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B7F0E">
      <w:pPr>
        <w:ind w:firstLine="720"/>
        <w:rPr>
          <w:rFonts w:eastAsia="仿宋"/>
          <w:color w:val="auto"/>
          <w:sz w:val="36"/>
          <w:szCs w:val="36"/>
        </w:rPr>
      </w:pPr>
    </w:p>
    <w:p w14:paraId="5621CE98">
      <w:pPr>
        <w:ind w:firstLine="720"/>
        <w:rPr>
          <w:rFonts w:eastAsia="仿宋"/>
          <w:color w:val="auto"/>
          <w:sz w:val="36"/>
          <w:szCs w:val="36"/>
        </w:rPr>
      </w:pPr>
    </w:p>
    <w:p w14:paraId="13BA95AA">
      <w:pPr>
        <w:ind w:firstLine="720"/>
        <w:rPr>
          <w:rFonts w:eastAsia="仿宋"/>
          <w:color w:val="auto"/>
          <w:sz w:val="36"/>
          <w:szCs w:val="36"/>
        </w:rPr>
      </w:pPr>
    </w:p>
    <w:p w14:paraId="664D0682">
      <w:pPr>
        <w:ind w:firstLine="720"/>
        <w:rPr>
          <w:rFonts w:eastAsia="仿宋"/>
          <w:color w:val="auto"/>
          <w:sz w:val="36"/>
          <w:szCs w:val="36"/>
        </w:rPr>
      </w:pPr>
    </w:p>
    <w:p w14:paraId="40D7026C">
      <w:pPr>
        <w:adjustRightInd w:val="0"/>
        <w:snapToGrid w:val="0"/>
        <w:jc w:val="center"/>
        <w:outlineLvl w:val="0"/>
        <w:rPr>
          <w:rFonts w:eastAsia="仿宋"/>
          <w:bCs/>
          <w:color w:val="auto"/>
          <w:sz w:val="52"/>
          <w:szCs w:val="52"/>
        </w:rPr>
      </w:pPr>
      <w:r>
        <w:rPr>
          <w:rFonts w:eastAsia="仿宋"/>
          <w:bCs/>
          <w:color w:val="auto"/>
          <w:sz w:val="52"/>
          <w:szCs w:val="52"/>
        </w:rPr>
        <w:t>建设项目环境影响报告表</w:t>
      </w:r>
    </w:p>
    <w:p w14:paraId="425589C1">
      <w:pPr>
        <w:adjustRightInd w:val="0"/>
        <w:snapToGrid w:val="0"/>
        <w:spacing w:before="192" w:beforeLines="80"/>
        <w:jc w:val="center"/>
        <w:rPr>
          <w:rFonts w:eastAsia="仿宋"/>
          <w:bCs/>
          <w:color w:val="auto"/>
          <w:sz w:val="52"/>
          <w:szCs w:val="52"/>
        </w:rPr>
      </w:pPr>
      <w:r>
        <w:rPr>
          <w:rFonts w:eastAsia="仿宋"/>
          <w:bCs/>
          <w:color w:val="auto"/>
          <w:sz w:val="52"/>
          <w:szCs w:val="52"/>
        </w:rPr>
        <w:t>（污染影响类）</w:t>
      </w:r>
    </w:p>
    <w:p w14:paraId="033CEE0C">
      <w:pPr>
        <w:ind w:firstLine="880"/>
        <w:rPr>
          <w:rFonts w:eastAsia="仿宋"/>
          <w:color w:val="auto"/>
          <w:kern w:val="44"/>
          <w:sz w:val="44"/>
          <w:szCs w:val="44"/>
        </w:rPr>
      </w:pPr>
    </w:p>
    <w:p w14:paraId="31EFEDF5">
      <w:pPr>
        <w:ind w:firstLine="1040"/>
        <w:jc w:val="center"/>
        <w:rPr>
          <w:rFonts w:eastAsia="仿宋"/>
          <w:color w:val="auto"/>
          <w:sz w:val="52"/>
          <w:szCs w:val="52"/>
        </w:rPr>
      </w:pPr>
    </w:p>
    <w:p w14:paraId="369F388C">
      <w:pPr>
        <w:ind w:firstLine="880"/>
        <w:rPr>
          <w:rFonts w:eastAsia="仿宋"/>
          <w:color w:val="auto"/>
          <w:sz w:val="44"/>
          <w:szCs w:val="44"/>
        </w:rPr>
      </w:pPr>
    </w:p>
    <w:p w14:paraId="1F6DB006">
      <w:pPr>
        <w:rPr>
          <w:rFonts w:eastAsia="仿宋"/>
          <w:color w:val="auto"/>
          <w:sz w:val="44"/>
          <w:szCs w:val="44"/>
        </w:rPr>
      </w:pPr>
    </w:p>
    <w:p w14:paraId="70501261">
      <w:pPr>
        <w:adjustRightInd w:val="0"/>
        <w:snapToGrid w:val="0"/>
        <w:spacing w:line="288" w:lineRule="auto"/>
        <w:ind w:left="1728" w:hanging="1728" w:hangingChars="480"/>
        <w:jc w:val="left"/>
        <w:rPr>
          <w:rFonts w:eastAsia="仿宋"/>
          <w:bCs/>
          <w:color w:val="auto"/>
          <w:sz w:val="36"/>
          <w:szCs w:val="36"/>
          <w:u w:val="single"/>
        </w:rPr>
      </w:pPr>
      <w:r>
        <w:rPr>
          <w:rFonts w:eastAsia="仿宋"/>
          <w:color w:val="auto"/>
          <w:sz w:val="36"/>
          <w:szCs w:val="36"/>
        </w:rPr>
        <w:t>项目名称：</w:t>
      </w:r>
      <w:r>
        <w:rPr>
          <w:rFonts w:hint="eastAsia" w:eastAsia="仿宋"/>
          <w:color w:val="auto"/>
          <w:sz w:val="36"/>
          <w:szCs w:val="36"/>
          <w:lang w:val="en-US" w:eastAsia="zh-CN"/>
        </w:rPr>
        <w:t xml:space="preserve">  __</w:t>
      </w:r>
      <w:r>
        <w:rPr>
          <w:rFonts w:hint="eastAsia" w:eastAsia="仿宋"/>
          <w:color w:val="auto"/>
          <w:sz w:val="36"/>
          <w:szCs w:val="36"/>
          <w:u w:val="single"/>
          <w:lang w:eastAsia="zh-CN"/>
        </w:rPr>
        <w:t>新建年产10万套新能源结构件项目</w:t>
      </w:r>
      <w:r>
        <w:rPr>
          <w:rFonts w:hint="eastAsia" w:eastAsia="仿宋"/>
          <w:color w:val="auto"/>
          <w:sz w:val="36"/>
          <w:szCs w:val="36"/>
          <w:u w:val="single"/>
        </w:rPr>
        <w:t xml:space="preserve">        </w:t>
      </w:r>
    </w:p>
    <w:p w14:paraId="2F9CEC61">
      <w:pPr>
        <w:adjustRightInd w:val="0"/>
        <w:snapToGrid w:val="0"/>
        <w:spacing w:line="288" w:lineRule="auto"/>
        <w:ind w:firstLine="720"/>
        <w:rPr>
          <w:rFonts w:eastAsia="仿宋"/>
          <w:color w:val="auto"/>
          <w:sz w:val="36"/>
          <w:szCs w:val="36"/>
          <w:u w:val="single"/>
        </w:rPr>
      </w:pPr>
    </w:p>
    <w:p w14:paraId="236A05D5">
      <w:pPr>
        <w:adjustRightInd w:val="0"/>
        <w:snapToGrid w:val="0"/>
        <w:spacing w:line="288" w:lineRule="auto"/>
        <w:jc w:val="left"/>
        <w:rPr>
          <w:rFonts w:hint="eastAsia" w:eastAsia="仿宋"/>
          <w:color w:val="auto"/>
          <w:sz w:val="36"/>
          <w:szCs w:val="36"/>
          <w:u w:val="single"/>
          <w:lang w:eastAsia="zh-CN"/>
        </w:rPr>
      </w:pPr>
      <w:r>
        <w:rPr>
          <w:rFonts w:eastAsia="仿宋"/>
          <w:color w:val="auto"/>
          <w:sz w:val="36"/>
          <w:szCs w:val="36"/>
        </w:rPr>
        <w:t>建设单位</w:t>
      </w:r>
      <w:r>
        <w:rPr>
          <w:rFonts w:hint="eastAsia" w:eastAsia="仿宋"/>
          <w:color w:val="auto"/>
          <w:sz w:val="36"/>
          <w:szCs w:val="36"/>
        </w:rPr>
        <w:t>(盖章)</w:t>
      </w:r>
      <w:r>
        <w:rPr>
          <w:rFonts w:eastAsia="仿宋"/>
          <w:color w:val="auto"/>
          <w:sz w:val="36"/>
          <w:szCs w:val="36"/>
        </w:rPr>
        <w:t>：</w:t>
      </w:r>
      <w:r>
        <w:rPr>
          <w:rFonts w:hint="eastAsia" w:eastAsia="仿宋"/>
          <w:color w:val="auto"/>
          <w:sz w:val="36"/>
          <w:szCs w:val="36"/>
          <w:u w:val="single"/>
          <w:lang w:eastAsia="zh-CN"/>
        </w:rPr>
        <w:t>常州市飞荣达电子材料有限公司</w:t>
      </w:r>
    </w:p>
    <w:p w14:paraId="58B04AC3">
      <w:pPr>
        <w:adjustRightInd w:val="0"/>
        <w:snapToGrid w:val="0"/>
        <w:spacing w:line="288" w:lineRule="auto"/>
        <w:ind w:firstLine="720"/>
        <w:rPr>
          <w:rFonts w:eastAsia="仿宋"/>
          <w:color w:val="auto"/>
          <w:sz w:val="36"/>
          <w:szCs w:val="36"/>
          <w:u w:val="single"/>
        </w:rPr>
      </w:pPr>
    </w:p>
    <w:p w14:paraId="4A236792">
      <w:pPr>
        <w:adjustRightInd w:val="0"/>
        <w:snapToGrid w:val="0"/>
        <w:spacing w:line="288" w:lineRule="auto"/>
        <w:rPr>
          <w:rFonts w:eastAsia="仿宋"/>
          <w:color w:val="auto"/>
          <w:sz w:val="36"/>
          <w:szCs w:val="36"/>
          <w:u w:val="single"/>
        </w:rPr>
      </w:pPr>
      <w:r>
        <w:rPr>
          <w:rFonts w:eastAsia="仿宋"/>
          <w:color w:val="auto"/>
          <w:sz w:val="36"/>
          <w:szCs w:val="36"/>
        </w:rPr>
        <w:t>编制日期：</w:t>
      </w:r>
      <w:r>
        <w:rPr>
          <w:rFonts w:hint="eastAsia" w:eastAsia="仿宋"/>
          <w:color w:val="auto"/>
          <w:sz w:val="36"/>
          <w:szCs w:val="36"/>
          <w:u w:val="single"/>
        </w:rPr>
        <w:t xml:space="preserve">            </w:t>
      </w:r>
      <w:r>
        <w:rPr>
          <w:rFonts w:eastAsia="仿宋"/>
          <w:color w:val="auto"/>
          <w:sz w:val="36"/>
          <w:szCs w:val="36"/>
          <w:u w:val="single"/>
        </w:rPr>
        <w:t>202</w:t>
      </w:r>
      <w:r>
        <w:rPr>
          <w:rFonts w:hint="eastAsia" w:eastAsia="仿宋"/>
          <w:color w:val="auto"/>
          <w:sz w:val="36"/>
          <w:szCs w:val="36"/>
          <w:u w:val="single"/>
          <w:lang w:val="en-US" w:eastAsia="zh-CN"/>
        </w:rPr>
        <w:t>5</w:t>
      </w:r>
      <w:r>
        <w:rPr>
          <w:rFonts w:eastAsia="仿宋"/>
          <w:color w:val="auto"/>
          <w:sz w:val="36"/>
          <w:szCs w:val="36"/>
          <w:u w:val="single"/>
        </w:rPr>
        <w:t>年</w:t>
      </w:r>
      <w:r>
        <w:rPr>
          <w:rFonts w:hint="eastAsia" w:eastAsia="仿宋"/>
          <w:color w:val="auto"/>
          <w:sz w:val="36"/>
          <w:szCs w:val="36"/>
          <w:u w:val="single"/>
          <w:lang w:val="en-US" w:eastAsia="zh-CN"/>
        </w:rPr>
        <w:t>2</w:t>
      </w:r>
      <w:r>
        <w:rPr>
          <w:rFonts w:eastAsia="仿宋"/>
          <w:color w:val="auto"/>
          <w:sz w:val="36"/>
          <w:szCs w:val="36"/>
          <w:u w:val="single"/>
        </w:rPr>
        <w:t>月</w:t>
      </w:r>
      <w:r>
        <w:rPr>
          <w:rFonts w:hint="eastAsia" w:eastAsia="仿宋"/>
          <w:color w:val="auto"/>
          <w:sz w:val="36"/>
          <w:szCs w:val="36"/>
          <w:u w:val="single"/>
        </w:rPr>
        <w:t xml:space="preserve">                 </w:t>
      </w:r>
    </w:p>
    <w:p w14:paraId="712E3416">
      <w:pPr>
        <w:adjustRightInd w:val="0"/>
        <w:snapToGrid w:val="0"/>
        <w:spacing w:line="288" w:lineRule="auto"/>
        <w:ind w:firstLine="720"/>
        <w:rPr>
          <w:rFonts w:eastAsia="仿宋"/>
          <w:color w:val="auto"/>
          <w:sz w:val="36"/>
          <w:szCs w:val="36"/>
          <w:u w:val="single"/>
        </w:rPr>
      </w:pPr>
    </w:p>
    <w:p w14:paraId="2AFB6325">
      <w:pPr>
        <w:adjustRightInd w:val="0"/>
        <w:snapToGrid w:val="0"/>
        <w:spacing w:line="288" w:lineRule="auto"/>
        <w:ind w:firstLine="720"/>
        <w:rPr>
          <w:rFonts w:eastAsia="仿宋"/>
          <w:color w:val="auto"/>
          <w:sz w:val="36"/>
          <w:szCs w:val="36"/>
        </w:rPr>
      </w:pPr>
    </w:p>
    <w:p w14:paraId="5F67F873">
      <w:pPr>
        <w:adjustRightInd w:val="0"/>
        <w:snapToGrid w:val="0"/>
        <w:spacing w:line="288" w:lineRule="auto"/>
        <w:ind w:firstLine="720"/>
        <w:rPr>
          <w:rFonts w:eastAsia="仿宋"/>
          <w:color w:val="auto"/>
          <w:sz w:val="36"/>
          <w:szCs w:val="36"/>
        </w:rPr>
      </w:pPr>
    </w:p>
    <w:p w14:paraId="17E23969">
      <w:pPr>
        <w:adjustRightInd w:val="0"/>
        <w:snapToGrid w:val="0"/>
        <w:spacing w:line="288" w:lineRule="auto"/>
        <w:ind w:firstLine="720"/>
        <w:jc w:val="center"/>
        <w:rPr>
          <w:rFonts w:eastAsia="仿宋"/>
          <w:color w:val="auto"/>
          <w:sz w:val="36"/>
          <w:szCs w:val="36"/>
        </w:rPr>
      </w:pPr>
    </w:p>
    <w:p w14:paraId="3264F591">
      <w:pPr>
        <w:adjustRightInd w:val="0"/>
        <w:snapToGrid w:val="0"/>
        <w:spacing w:line="288" w:lineRule="auto"/>
        <w:ind w:firstLine="720"/>
        <w:jc w:val="center"/>
        <w:rPr>
          <w:rFonts w:eastAsia="仿宋"/>
          <w:color w:val="auto"/>
          <w:sz w:val="36"/>
          <w:szCs w:val="36"/>
        </w:rPr>
      </w:pPr>
    </w:p>
    <w:p w14:paraId="7EE1000D">
      <w:pPr>
        <w:adjustRightInd w:val="0"/>
        <w:snapToGrid w:val="0"/>
        <w:spacing w:line="288" w:lineRule="auto"/>
        <w:ind w:firstLine="720"/>
        <w:jc w:val="center"/>
        <w:rPr>
          <w:rFonts w:eastAsia="仿宋"/>
          <w:color w:val="auto"/>
          <w:sz w:val="36"/>
          <w:szCs w:val="36"/>
        </w:rPr>
      </w:pPr>
    </w:p>
    <w:p w14:paraId="56934CAE">
      <w:pPr>
        <w:adjustRightInd w:val="0"/>
        <w:snapToGrid w:val="0"/>
        <w:spacing w:line="288" w:lineRule="auto"/>
        <w:ind w:firstLine="720"/>
        <w:jc w:val="center"/>
        <w:rPr>
          <w:rFonts w:eastAsia="仿宋"/>
          <w:color w:val="auto"/>
          <w:sz w:val="36"/>
          <w:szCs w:val="36"/>
        </w:rPr>
      </w:pPr>
    </w:p>
    <w:p w14:paraId="791327D2">
      <w:pPr>
        <w:adjustRightInd w:val="0"/>
        <w:snapToGrid w:val="0"/>
        <w:spacing w:line="288" w:lineRule="auto"/>
        <w:ind w:firstLine="720"/>
        <w:jc w:val="center"/>
        <w:rPr>
          <w:rFonts w:eastAsia="仿宋"/>
          <w:color w:val="auto"/>
          <w:sz w:val="36"/>
          <w:szCs w:val="36"/>
        </w:rPr>
      </w:pPr>
    </w:p>
    <w:p w14:paraId="4D6BD772">
      <w:pPr>
        <w:adjustRightInd w:val="0"/>
        <w:snapToGrid w:val="0"/>
        <w:spacing w:line="288" w:lineRule="auto"/>
        <w:ind w:firstLine="720"/>
        <w:jc w:val="center"/>
        <w:rPr>
          <w:rFonts w:eastAsia="仿宋"/>
          <w:color w:val="auto"/>
          <w:sz w:val="36"/>
          <w:szCs w:val="36"/>
        </w:rPr>
      </w:pPr>
      <w:r>
        <w:rPr>
          <w:rFonts w:eastAsia="仿宋"/>
          <w:color w:val="auto"/>
          <w:sz w:val="36"/>
          <w:szCs w:val="36"/>
        </w:rPr>
        <w:t>中华人民共和国生态环境部制</w:t>
      </w:r>
    </w:p>
    <w:p w14:paraId="0651662D">
      <w:pPr>
        <w:pStyle w:val="9"/>
        <w:rPr>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chapStyle="1"/>
          <w:cols w:space="720" w:num="1"/>
          <w:docGrid w:linePitch="312" w:charSpace="0"/>
        </w:sectPr>
      </w:pPr>
    </w:p>
    <w:p w14:paraId="77F1E0C3">
      <w:pPr>
        <w:pStyle w:val="10"/>
        <w:numPr>
          <w:ilvl w:val="0"/>
          <w:numId w:val="0"/>
        </w:numPr>
        <w:rPr>
          <w:rFonts w:hint="eastAsia" w:eastAsia="宋体"/>
          <w:color w:val="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chapStyle="1"/>
          <w:cols w:space="720" w:num="1"/>
          <w:docGrid w:linePitch="312" w:charSpace="0"/>
        </w:sectPr>
      </w:pPr>
      <w:bookmarkStart w:id="17" w:name="_GoBack"/>
      <w:r>
        <w:rPr>
          <w:rFonts w:hint="eastAsia" w:eastAsia="宋体"/>
          <w:color w:val="auto"/>
          <w:lang w:eastAsia="zh-CN"/>
        </w:rPr>
        <w:drawing>
          <wp:inline distT="0" distB="0" distL="114300" distR="114300">
            <wp:extent cx="5591175" cy="7718425"/>
            <wp:effectExtent l="0" t="0" r="1905" b="8255"/>
            <wp:docPr id="34" name="图片 34" descr="常州飞荣达新建10万套新能源结构件报告表（全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常州飞荣达新建10万套新能源结构件报告表（全本）_01"/>
                    <pic:cNvPicPr>
                      <a:picLocks noChangeAspect="1"/>
                    </pic:cNvPicPr>
                  </pic:nvPicPr>
                  <pic:blipFill>
                    <a:blip r:embed="rId7"/>
                    <a:stretch>
                      <a:fillRect/>
                    </a:stretch>
                  </pic:blipFill>
                  <pic:spPr>
                    <a:xfrm>
                      <a:off x="0" y="0"/>
                      <a:ext cx="5591175" cy="7718425"/>
                    </a:xfrm>
                    <a:prstGeom prst="rect">
                      <a:avLst/>
                    </a:prstGeom>
                  </pic:spPr>
                </pic:pic>
              </a:graphicData>
            </a:graphic>
          </wp:inline>
        </w:drawing>
      </w:r>
      <w:bookmarkEnd w:id="17"/>
    </w:p>
    <w:p w14:paraId="118086C4">
      <w:pPr>
        <w:pStyle w:val="20"/>
        <w:ind w:firstLine="600"/>
        <w:jc w:val="center"/>
        <w:outlineLvl w:val="0"/>
        <w:rPr>
          <w:rFonts w:ascii="Times New Roman" w:hAnsi="Times New Roman" w:eastAsia="仿宋"/>
          <w:snapToGrid w:val="0"/>
          <w:color w:val="auto"/>
          <w:sz w:val="30"/>
          <w:szCs w:val="30"/>
        </w:rPr>
      </w:pPr>
      <w:r>
        <w:rPr>
          <w:rFonts w:ascii="Times New Roman" w:hAnsi="Times New Roman" w:eastAsia="仿宋"/>
          <w:snapToGrid w:val="0"/>
          <w:color w:val="auto"/>
          <w:sz w:val="30"/>
          <w:szCs w:val="30"/>
        </w:rPr>
        <w:t>一、建设项目基本情况</w:t>
      </w:r>
    </w:p>
    <w:tbl>
      <w:tblPr>
        <w:tblStyle w:val="25"/>
        <w:tblW w:w="9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40"/>
        <w:gridCol w:w="2804"/>
        <w:gridCol w:w="2168"/>
        <w:gridCol w:w="3533"/>
      </w:tblGrid>
      <w:tr w14:paraId="2DF8B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3" w:hRule="atLeast"/>
          <w:jc w:val="center"/>
        </w:trPr>
        <w:tc>
          <w:tcPr>
            <w:tcW w:w="1340" w:type="dxa"/>
            <w:tcMar>
              <w:top w:w="16" w:type="dxa"/>
              <w:left w:w="16" w:type="dxa"/>
              <w:right w:w="16" w:type="dxa"/>
            </w:tcMar>
            <w:vAlign w:val="center"/>
          </w:tcPr>
          <w:p w14:paraId="5904996A">
            <w:pPr>
              <w:adjustRightInd w:val="0"/>
              <w:snapToGrid w:val="0"/>
              <w:jc w:val="center"/>
              <w:rPr>
                <w:rFonts w:eastAsia="仿宋"/>
                <w:color w:val="auto"/>
                <w:sz w:val="24"/>
              </w:rPr>
            </w:pPr>
            <w:r>
              <w:rPr>
                <w:rFonts w:eastAsia="仿宋"/>
                <w:color w:val="auto"/>
                <w:sz w:val="24"/>
              </w:rPr>
              <w:t>建设项目名称</w:t>
            </w:r>
          </w:p>
        </w:tc>
        <w:tc>
          <w:tcPr>
            <w:tcW w:w="8505" w:type="dxa"/>
            <w:gridSpan w:val="3"/>
            <w:vAlign w:val="center"/>
          </w:tcPr>
          <w:p w14:paraId="1F0A7B50">
            <w:pPr>
              <w:adjustRightInd w:val="0"/>
              <w:snapToGrid w:val="0"/>
              <w:jc w:val="center"/>
              <w:rPr>
                <w:rFonts w:hint="eastAsia" w:eastAsia="仿宋"/>
                <w:color w:val="auto"/>
                <w:sz w:val="24"/>
                <w:lang w:eastAsia="zh-CN"/>
              </w:rPr>
            </w:pPr>
            <w:r>
              <w:rPr>
                <w:rFonts w:hint="eastAsia" w:eastAsia="仿宋"/>
                <w:bCs/>
                <w:color w:val="auto"/>
                <w:sz w:val="24"/>
                <w:lang w:eastAsia="zh-CN"/>
              </w:rPr>
              <w:t>新建年产10万套新能源结构件项目</w:t>
            </w:r>
          </w:p>
        </w:tc>
      </w:tr>
      <w:tr w14:paraId="44721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1340" w:type="dxa"/>
            <w:tcMar>
              <w:top w:w="16" w:type="dxa"/>
              <w:left w:w="16" w:type="dxa"/>
              <w:right w:w="16" w:type="dxa"/>
            </w:tcMar>
            <w:vAlign w:val="center"/>
          </w:tcPr>
          <w:p w14:paraId="0275B66B">
            <w:pPr>
              <w:adjustRightInd w:val="0"/>
              <w:snapToGrid w:val="0"/>
              <w:jc w:val="center"/>
              <w:rPr>
                <w:rFonts w:eastAsia="仿宋"/>
                <w:color w:val="auto"/>
                <w:sz w:val="24"/>
              </w:rPr>
            </w:pPr>
            <w:r>
              <w:rPr>
                <w:rFonts w:eastAsia="仿宋"/>
                <w:color w:val="auto"/>
                <w:sz w:val="24"/>
              </w:rPr>
              <w:t>项目代码</w:t>
            </w:r>
          </w:p>
        </w:tc>
        <w:tc>
          <w:tcPr>
            <w:tcW w:w="8505" w:type="dxa"/>
            <w:gridSpan w:val="3"/>
            <w:vAlign w:val="center"/>
          </w:tcPr>
          <w:p w14:paraId="220279AB">
            <w:pPr>
              <w:adjustRightInd w:val="0"/>
              <w:snapToGrid w:val="0"/>
              <w:jc w:val="center"/>
              <w:rPr>
                <w:rFonts w:hint="default" w:eastAsia="仿宋"/>
                <w:color w:val="auto"/>
                <w:sz w:val="24"/>
                <w:lang w:val="en-US" w:eastAsia="zh-CN"/>
              </w:rPr>
            </w:pPr>
            <w:r>
              <w:rPr>
                <w:rFonts w:hint="eastAsia" w:eastAsia="仿宋" w:cs="Times New Roman"/>
                <w:color w:val="auto"/>
                <w:sz w:val="24"/>
                <w:highlight w:val="none"/>
                <w:lang w:val="en-US" w:eastAsia="zh-CN"/>
              </w:rPr>
              <w:t>2412</w:t>
            </w:r>
            <w:r>
              <w:rPr>
                <w:rFonts w:hint="default" w:ascii="Times New Roman" w:hAnsi="Times New Roman" w:eastAsia="仿宋" w:cs="Times New Roman"/>
                <w:color w:val="auto"/>
                <w:sz w:val="24"/>
                <w:highlight w:val="none"/>
              </w:rPr>
              <w:t>-</w:t>
            </w:r>
            <w:r>
              <w:rPr>
                <w:rFonts w:hint="eastAsia" w:eastAsia="仿宋" w:cs="Times New Roman"/>
                <w:color w:val="auto"/>
                <w:sz w:val="24"/>
                <w:highlight w:val="none"/>
                <w:lang w:val="en-US" w:eastAsia="zh-CN"/>
              </w:rPr>
              <w:t>320413</w:t>
            </w:r>
            <w:r>
              <w:rPr>
                <w:rFonts w:hint="default" w:ascii="Times New Roman" w:hAnsi="Times New Roman" w:eastAsia="仿宋" w:cs="Times New Roman"/>
                <w:color w:val="auto"/>
                <w:sz w:val="24"/>
                <w:highlight w:val="none"/>
              </w:rPr>
              <w:t>-04-01-</w:t>
            </w:r>
            <w:r>
              <w:rPr>
                <w:rFonts w:hint="eastAsia" w:eastAsia="仿宋" w:cs="Times New Roman"/>
                <w:color w:val="auto"/>
                <w:sz w:val="24"/>
                <w:highlight w:val="none"/>
                <w:lang w:val="en-US" w:eastAsia="zh-CN"/>
              </w:rPr>
              <w:t>585882</w:t>
            </w:r>
          </w:p>
        </w:tc>
      </w:tr>
      <w:tr w14:paraId="7401B5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1340" w:type="dxa"/>
            <w:tcMar>
              <w:top w:w="16" w:type="dxa"/>
              <w:left w:w="16" w:type="dxa"/>
              <w:right w:w="16" w:type="dxa"/>
            </w:tcMar>
            <w:vAlign w:val="center"/>
          </w:tcPr>
          <w:p w14:paraId="771305FD">
            <w:pPr>
              <w:adjustRightInd w:val="0"/>
              <w:snapToGrid w:val="0"/>
              <w:jc w:val="center"/>
              <w:rPr>
                <w:rFonts w:eastAsia="仿宋"/>
                <w:color w:val="auto"/>
                <w:sz w:val="24"/>
              </w:rPr>
            </w:pPr>
            <w:r>
              <w:rPr>
                <w:rFonts w:eastAsia="仿宋"/>
                <w:color w:val="auto"/>
                <w:sz w:val="24"/>
              </w:rPr>
              <w:t>建设单位联系人</w:t>
            </w:r>
          </w:p>
        </w:tc>
        <w:tc>
          <w:tcPr>
            <w:tcW w:w="2804" w:type="dxa"/>
            <w:vAlign w:val="center"/>
          </w:tcPr>
          <w:p w14:paraId="1E52CC87">
            <w:pPr>
              <w:adjustRightInd w:val="0"/>
              <w:snapToGrid w:val="0"/>
              <w:jc w:val="center"/>
              <w:rPr>
                <w:rFonts w:hint="eastAsia" w:eastAsia="仿宋"/>
                <w:color w:val="auto"/>
                <w:sz w:val="24"/>
                <w:lang w:eastAsia="zh-CN"/>
              </w:rPr>
            </w:pPr>
            <w:r>
              <w:rPr>
                <w:rFonts w:hint="eastAsia" w:eastAsia="仿宋"/>
                <w:color w:val="auto"/>
                <w:sz w:val="24"/>
                <w:highlight w:val="none"/>
                <w:lang w:val="en-US" w:eastAsia="zh-CN"/>
              </w:rPr>
              <w:t>吴凯</w:t>
            </w:r>
          </w:p>
        </w:tc>
        <w:tc>
          <w:tcPr>
            <w:tcW w:w="2168" w:type="dxa"/>
            <w:vAlign w:val="center"/>
          </w:tcPr>
          <w:p w14:paraId="1FB053A9">
            <w:pPr>
              <w:adjustRightInd w:val="0"/>
              <w:snapToGrid w:val="0"/>
              <w:jc w:val="center"/>
              <w:rPr>
                <w:rFonts w:eastAsia="仿宋"/>
                <w:color w:val="auto"/>
                <w:sz w:val="24"/>
              </w:rPr>
            </w:pPr>
            <w:r>
              <w:rPr>
                <w:rFonts w:eastAsia="仿宋"/>
                <w:color w:val="auto"/>
                <w:sz w:val="24"/>
              </w:rPr>
              <w:t>联系方式</w:t>
            </w:r>
          </w:p>
        </w:tc>
        <w:tc>
          <w:tcPr>
            <w:tcW w:w="3533" w:type="dxa"/>
            <w:vAlign w:val="center"/>
          </w:tcPr>
          <w:p w14:paraId="155EE96E">
            <w:pPr>
              <w:adjustRightInd w:val="0"/>
              <w:snapToGrid w:val="0"/>
              <w:jc w:val="center"/>
              <w:rPr>
                <w:rFonts w:eastAsia="仿宋"/>
                <w:color w:val="auto"/>
                <w:sz w:val="24"/>
              </w:rPr>
            </w:pPr>
            <w:r>
              <w:rPr>
                <w:rFonts w:hint="eastAsia" w:eastAsia="仿宋"/>
                <w:color w:val="auto"/>
                <w:sz w:val="24"/>
                <w:highlight w:val="none"/>
              </w:rPr>
              <w:t>13584307944</w:t>
            </w:r>
          </w:p>
        </w:tc>
      </w:tr>
      <w:tr w14:paraId="3537C6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40" w:type="dxa"/>
            <w:tcMar>
              <w:top w:w="16" w:type="dxa"/>
              <w:left w:w="16" w:type="dxa"/>
              <w:right w:w="16" w:type="dxa"/>
            </w:tcMar>
            <w:vAlign w:val="center"/>
          </w:tcPr>
          <w:p w14:paraId="1DBE28BB">
            <w:pPr>
              <w:adjustRightInd w:val="0"/>
              <w:snapToGrid w:val="0"/>
              <w:jc w:val="center"/>
              <w:rPr>
                <w:rFonts w:eastAsia="仿宋"/>
                <w:color w:val="auto"/>
                <w:sz w:val="24"/>
              </w:rPr>
            </w:pPr>
            <w:r>
              <w:rPr>
                <w:rFonts w:eastAsia="仿宋"/>
                <w:color w:val="auto"/>
                <w:sz w:val="24"/>
              </w:rPr>
              <w:t>建设地点</w:t>
            </w:r>
          </w:p>
        </w:tc>
        <w:tc>
          <w:tcPr>
            <w:tcW w:w="8505" w:type="dxa"/>
            <w:gridSpan w:val="3"/>
            <w:vAlign w:val="center"/>
          </w:tcPr>
          <w:p w14:paraId="472CF8CF">
            <w:pPr>
              <w:adjustRightInd w:val="0"/>
              <w:snapToGrid w:val="0"/>
              <w:jc w:val="center"/>
              <w:rPr>
                <w:rFonts w:eastAsia="仿宋"/>
                <w:color w:val="auto"/>
                <w:sz w:val="24"/>
              </w:rPr>
            </w:pPr>
            <w:r>
              <w:rPr>
                <w:rFonts w:hint="eastAsia" w:eastAsia="仿宋"/>
                <w:color w:val="auto"/>
                <w:sz w:val="24"/>
                <w:highlight w:val="none"/>
              </w:rPr>
              <w:t>常州市金坛区华业路139号</w:t>
            </w:r>
            <w:r>
              <w:rPr>
                <w:rFonts w:eastAsia="仿宋"/>
                <w:color w:val="auto"/>
                <w:sz w:val="24"/>
              </w:rPr>
              <w:t>（不属于国控站点3公里范围内）</w:t>
            </w:r>
          </w:p>
        </w:tc>
      </w:tr>
      <w:tr w14:paraId="2AD74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340" w:type="dxa"/>
            <w:tcMar>
              <w:top w:w="16" w:type="dxa"/>
              <w:left w:w="16" w:type="dxa"/>
              <w:right w:w="16" w:type="dxa"/>
            </w:tcMar>
            <w:vAlign w:val="center"/>
          </w:tcPr>
          <w:p w14:paraId="4B947954">
            <w:pPr>
              <w:adjustRightInd w:val="0"/>
              <w:snapToGrid w:val="0"/>
              <w:jc w:val="center"/>
              <w:rPr>
                <w:rFonts w:eastAsia="仿宋"/>
                <w:color w:val="auto"/>
                <w:sz w:val="24"/>
              </w:rPr>
            </w:pPr>
            <w:r>
              <w:rPr>
                <w:rFonts w:eastAsia="仿宋"/>
                <w:color w:val="auto"/>
                <w:sz w:val="24"/>
              </w:rPr>
              <w:t>地理坐标</w:t>
            </w:r>
          </w:p>
        </w:tc>
        <w:tc>
          <w:tcPr>
            <w:tcW w:w="8505" w:type="dxa"/>
            <w:gridSpan w:val="3"/>
            <w:vAlign w:val="center"/>
          </w:tcPr>
          <w:p w14:paraId="7EB5FA90">
            <w:pPr>
              <w:jc w:val="center"/>
              <w:rPr>
                <w:rFonts w:eastAsia="仿宋"/>
                <w:color w:val="auto"/>
                <w:sz w:val="24"/>
              </w:rPr>
            </w:pPr>
            <w:r>
              <w:rPr>
                <w:rFonts w:hAnsi="仿宋" w:eastAsia="仿宋"/>
                <w:color w:val="auto"/>
                <w:sz w:val="24"/>
              </w:rPr>
              <w:t>（</w:t>
            </w:r>
            <w:r>
              <w:rPr>
                <w:rFonts w:eastAsia="仿宋"/>
                <w:color w:val="auto"/>
                <w:sz w:val="24"/>
                <w:u w:val="single"/>
              </w:rPr>
              <w:t>119</w:t>
            </w:r>
            <w:r>
              <w:rPr>
                <w:rFonts w:hAnsi="仿宋" w:eastAsia="仿宋"/>
                <w:color w:val="auto"/>
                <w:sz w:val="24"/>
              </w:rPr>
              <w:t>度</w:t>
            </w:r>
            <w:r>
              <w:rPr>
                <w:rFonts w:hint="eastAsia" w:hAnsi="仿宋" w:eastAsia="仿宋"/>
                <w:color w:val="auto"/>
                <w:sz w:val="24"/>
                <w:u w:val="single"/>
              </w:rPr>
              <w:t>38</w:t>
            </w:r>
            <w:r>
              <w:rPr>
                <w:rFonts w:hAnsi="仿宋" w:eastAsia="仿宋"/>
                <w:color w:val="auto"/>
                <w:sz w:val="24"/>
              </w:rPr>
              <w:t>分</w:t>
            </w:r>
            <w:r>
              <w:rPr>
                <w:rFonts w:hint="eastAsia" w:hAnsi="仿宋" w:eastAsia="仿宋"/>
                <w:color w:val="auto"/>
                <w:sz w:val="24"/>
                <w:u w:val="single"/>
                <w:lang w:val="en-US" w:eastAsia="zh-CN"/>
              </w:rPr>
              <w:t>55.067</w:t>
            </w:r>
            <w:r>
              <w:rPr>
                <w:rFonts w:hAnsi="仿宋" w:eastAsia="仿宋"/>
                <w:color w:val="auto"/>
                <w:sz w:val="24"/>
              </w:rPr>
              <w:t>秒，</w:t>
            </w:r>
            <w:r>
              <w:rPr>
                <w:rFonts w:eastAsia="仿宋"/>
                <w:color w:val="auto"/>
                <w:sz w:val="24"/>
                <w:u w:val="single"/>
              </w:rPr>
              <w:t>31</w:t>
            </w:r>
            <w:r>
              <w:rPr>
                <w:rFonts w:hAnsi="仿宋" w:eastAsia="仿宋"/>
                <w:color w:val="auto"/>
                <w:sz w:val="24"/>
              </w:rPr>
              <w:t>度</w:t>
            </w:r>
            <w:r>
              <w:rPr>
                <w:rFonts w:hint="eastAsia" w:eastAsia="仿宋"/>
                <w:color w:val="auto"/>
                <w:sz w:val="24"/>
                <w:u w:val="single"/>
                <w:lang w:val="en-US" w:eastAsia="zh-CN"/>
              </w:rPr>
              <w:t>41</w:t>
            </w:r>
            <w:r>
              <w:rPr>
                <w:rFonts w:hAnsi="仿宋" w:eastAsia="仿宋"/>
                <w:color w:val="auto"/>
                <w:sz w:val="24"/>
              </w:rPr>
              <w:t>分</w:t>
            </w:r>
            <w:r>
              <w:rPr>
                <w:rFonts w:hint="eastAsia" w:hAnsi="仿宋" w:eastAsia="仿宋"/>
                <w:color w:val="auto"/>
                <w:sz w:val="24"/>
                <w:u w:val="single"/>
                <w:lang w:val="en-US" w:eastAsia="zh-CN"/>
              </w:rPr>
              <w:t>44.332</w:t>
            </w:r>
            <w:r>
              <w:rPr>
                <w:rFonts w:hAnsi="仿宋" w:eastAsia="仿宋"/>
                <w:color w:val="auto"/>
                <w:sz w:val="24"/>
              </w:rPr>
              <w:t>秒）</w:t>
            </w:r>
          </w:p>
        </w:tc>
      </w:tr>
      <w:tr w14:paraId="15D3A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40" w:type="dxa"/>
            <w:tcMar>
              <w:top w:w="16" w:type="dxa"/>
              <w:left w:w="16" w:type="dxa"/>
              <w:right w:w="16" w:type="dxa"/>
            </w:tcMar>
            <w:vAlign w:val="center"/>
          </w:tcPr>
          <w:p w14:paraId="7D53B570">
            <w:pPr>
              <w:adjustRightInd w:val="0"/>
              <w:snapToGrid w:val="0"/>
              <w:jc w:val="center"/>
              <w:rPr>
                <w:rFonts w:eastAsia="仿宋"/>
                <w:color w:val="auto"/>
                <w:sz w:val="24"/>
              </w:rPr>
            </w:pPr>
            <w:r>
              <w:rPr>
                <w:rFonts w:eastAsia="仿宋"/>
                <w:color w:val="auto"/>
                <w:sz w:val="24"/>
              </w:rPr>
              <w:t>国民经济</w:t>
            </w:r>
          </w:p>
          <w:p w14:paraId="58495869">
            <w:pPr>
              <w:adjustRightInd w:val="0"/>
              <w:snapToGrid w:val="0"/>
              <w:jc w:val="center"/>
              <w:rPr>
                <w:rFonts w:eastAsia="仿宋"/>
                <w:color w:val="auto"/>
                <w:sz w:val="24"/>
              </w:rPr>
            </w:pPr>
            <w:r>
              <w:rPr>
                <w:rFonts w:eastAsia="仿宋"/>
                <w:color w:val="auto"/>
                <w:sz w:val="24"/>
              </w:rPr>
              <w:t>行业类别</w:t>
            </w:r>
          </w:p>
        </w:tc>
        <w:tc>
          <w:tcPr>
            <w:tcW w:w="2804" w:type="dxa"/>
            <w:vAlign w:val="center"/>
          </w:tcPr>
          <w:p w14:paraId="79CF2B4C">
            <w:pPr>
              <w:adjustRightInd w:val="0"/>
              <w:snapToGrid w:val="0"/>
              <w:jc w:val="center"/>
              <w:rPr>
                <w:rFonts w:eastAsia="仿宋"/>
                <w:color w:val="auto"/>
                <w:sz w:val="24"/>
              </w:rPr>
            </w:pPr>
            <w:r>
              <w:rPr>
                <w:rFonts w:eastAsia="仿宋"/>
                <w:color w:val="auto"/>
                <w:kern w:val="0"/>
                <w:sz w:val="24"/>
                <w:highlight w:val="none"/>
              </w:rPr>
              <w:t>C</w:t>
            </w:r>
            <w:r>
              <w:rPr>
                <w:rFonts w:hint="eastAsia" w:eastAsia="仿宋"/>
                <w:color w:val="auto"/>
                <w:kern w:val="0"/>
                <w:sz w:val="24"/>
                <w:highlight w:val="none"/>
                <w:lang w:val="en-US" w:eastAsia="zh-CN"/>
              </w:rPr>
              <w:t>3823配电开关控制设备制造</w:t>
            </w:r>
          </w:p>
        </w:tc>
        <w:tc>
          <w:tcPr>
            <w:tcW w:w="2168" w:type="dxa"/>
            <w:vAlign w:val="center"/>
          </w:tcPr>
          <w:p w14:paraId="0B546799">
            <w:pPr>
              <w:adjustRightInd w:val="0"/>
              <w:snapToGrid w:val="0"/>
              <w:jc w:val="center"/>
              <w:rPr>
                <w:rFonts w:eastAsia="仿宋"/>
                <w:color w:val="auto"/>
                <w:sz w:val="24"/>
              </w:rPr>
            </w:pPr>
            <w:bookmarkStart w:id="0" w:name="_Hlk49843745"/>
            <w:r>
              <w:rPr>
                <w:rFonts w:eastAsia="仿宋"/>
                <w:color w:val="auto"/>
                <w:sz w:val="24"/>
              </w:rPr>
              <w:t>建设项目</w:t>
            </w:r>
          </w:p>
          <w:p w14:paraId="6BF1EF1E">
            <w:pPr>
              <w:adjustRightInd w:val="0"/>
              <w:snapToGrid w:val="0"/>
              <w:jc w:val="center"/>
              <w:rPr>
                <w:rFonts w:eastAsia="仿宋"/>
                <w:color w:val="auto"/>
                <w:sz w:val="24"/>
              </w:rPr>
            </w:pPr>
            <w:r>
              <w:rPr>
                <w:rFonts w:eastAsia="仿宋"/>
                <w:color w:val="auto"/>
                <w:sz w:val="24"/>
              </w:rPr>
              <w:t>行业类别</w:t>
            </w:r>
            <w:bookmarkEnd w:id="0"/>
          </w:p>
        </w:tc>
        <w:tc>
          <w:tcPr>
            <w:tcW w:w="3533" w:type="dxa"/>
            <w:vAlign w:val="center"/>
          </w:tcPr>
          <w:p w14:paraId="2003D2DE">
            <w:pPr>
              <w:adjustRightInd w:val="0"/>
              <w:snapToGrid w:val="0"/>
              <w:jc w:val="center"/>
              <w:rPr>
                <w:rFonts w:eastAsia="仿宋"/>
                <w:color w:val="auto"/>
                <w:sz w:val="24"/>
              </w:rPr>
            </w:pPr>
            <w:r>
              <w:rPr>
                <w:rFonts w:hint="eastAsia" w:eastAsia="仿宋"/>
                <w:color w:val="auto"/>
                <w:kern w:val="0"/>
                <w:sz w:val="24"/>
                <w:highlight w:val="none"/>
                <w:lang w:val="en-US" w:eastAsia="zh-CN"/>
              </w:rPr>
              <w:t>三十五、电气机械和器材制造业；77.输电及控制设备制造382</w:t>
            </w:r>
          </w:p>
        </w:tc>
      </w:tr>
      <w:tr w14:paraId="22458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40" w:type="dxa"/>
            <w:tcMar>
              <w:top w:w="16" w:type="dxa"/>
              <w:left w:w="16" w:type="dxa"/>
              <w:right w:w="16" w:type="dxa"/>
            </w:tcMar>
            <w:vAlign w:val="center"/>
          </w:tcPr>
          <w:p w14:paraId="69CBBBA1">
            <w:pPr>
              <w:adjustRightInd w:val="0"/>
              <w:snapToGrid w:val="0"/>
              <w:jc w:val="center"/>
              <w:rPr>
                <w:rFonts w:eastAsia="仿宋"/>
                <w:color w:val="auto"/>
                <w:sz w:val="24"/>
              </w:rPr>
            </w:pPr>
            <w:r>
              <w:rPr>
                <w:rFonts w:eastAsia="仿宋"/>
                <w:color w:val="auto"/>
                <w:sz w:val="24"/>
              </w:rPr>
              <w:t>建设性质</w:t>
            </w:r>
          </w:p>
        </w:tc>
        <w:tc>
          <w:tcPr>
            <w:tcW w:w="2804" w:type="dxa"/>
            <w:vAlign w:val="center"/>
          </w:tcPr>
          <w:p w14:paraId="37797282">
            <w:pPr>
              <w:rPr>
                <w:rFonts w:eastAsia="仿宋"/>
                <w:color w:val="auto"/>
                <w:sz w:val="24"/>
              </w:rPr>
            </w:pPr>
            <w:r>
              <w:rPr>
                <w:rFonts w:eastAsia="仿宋"/>
                <w:color w:val="auto"/>
                <w:sz w:val="24"/>
              </w:rPr>
              <w:t>□新建（迁建）</w:t>
            </w:r>
          </w:p>
          <w:p w14:paraId="06D2B7C0">
            <w:pPr>
              <w:rPr>
                <w:rFonts w:eastAsia="仿宋"/>
                <w:color w:val="auto"/>
                <w:sz w:val="24"/>
              </w:rPr>
            </w:pPr>
            <w:r>
              <w:rPr>
                <w:rFonts w:eastAsia="仿宋"/>
                <w:color w:val="auto"/>
                <w:sz w:val="24"/>
              </w:rPr>
              <w:t>□改建</w:t>
            </w:r>
          </w:p>
          <w:p w14:paraId="5153304F">
            <w:pPr>
              <w:rPr>
                <w:rFonts w:eastAsia="仿宋"/>
                <w:color w:val="auto"/>
                <w:sz w:val="24"/>
              </w:rPr>
            </w:pPr>
            <w:r>
              <w:rPr>
                <w:rFonts w:hint="eastAsia" w:eastAsia="仿宋"/>
                <w:color w:val="auto"/>
                <w:sz w:val="24"/>
                <w:lang w:eastAsia="zh-CN"/>
              </w:rPr>
              <w:t>☑</w:t>
            </w:r>
            <w:r>
              <w:rPr>
                <w:rFonts w:eastAsia="仿宋"/>
                <w:color w:val="auto"/>
                <w:sz w:val="24"/>
              </w:rPr>
              <w:t>扩建</w:t>
            </w:r>
          </w:p>
          <w:p w14:paraId="2640E0E8">
            <w:pPr>
              <w:rPr>
                <w:rFonts w:eastAsia="仿宋"/>
                <w:color w:val="auto"/>
                <w:sz w:val="24"/>
              </w:rPr>
            </w:pPr>
            <w:r>
              <w:rPr>
                <w:rFonts w:eastAsia="仿宋"/>
                <w:color w:val="auto"/>
                <w:sz w:val="24"/>
              </w:rPr>
              <w:t>□技术改造</w:t>
            </w:r>
          </w:p>
        </w:tc>
        <w:tc>
          <w:tcPr>
            <w:tcW w:w="2168" w:type="dxa"/>
            <w:vAlign w:val="center"/>
          </w:tcPr>
          <w:p w14:paraId="3909567F">
            <w:pPr>
              <w:adjustRightInd w:val="0"/>
              <w:snapToGrid w:val="0"/>
              <w:jc w:val="center"/>
              <w:rPr>
                <w:rFonts w:eastAsia="仿宋"/>
                <w:color w:val="auto"/>
                <w:sz w:val="24"/>
              </w:rPr>
            </w:pPr>
            <w:r>
              <w:rPr>
                <w:rFonts w:eastAsia="仿宋"/>
                <w:color w:val="auto"/>
                <w:sz w:val="24"/>
              </w:rPr>
              <w:t>建设项目</w:t>
            </w:r>
          </w:p>
          <w:p w14:paraId="1D045B4B">
            <w:pPr>
              <w:adjustRightInd w:val="0"/>
              <w:snapToGrid w:val="0"/>
              <w:jc w:val="center"/>
              <w:rPr>
                <w:rFonts w:eastAsia="仿宋"/>
                <w:color w:val="auto"/>
                <w:sz w:val="24"/>
              </w:rPr>
            </w:pPr>
            <w:r>
              <w:rPr>
                <w:rFonts w:eastAsia="仿宋"/>
                <w:color w:val="auto"/>
                <w:sz w:val="24"/>
              </w:rPr>
              <w:t>申报情形</w:t>
            </w:r>
          </w:p>
        </w:tc>
        <w:tc>
          <w:tcPr>
            <w:tcW w:w="3533" w:type="dxa"/>
            <w:vAlign w:val="center"/>
          </w:tcPr>
          <w:p w14:paraId="57393B9A">
            <w:pPr>
              <w:rPr>
                <w:rFonts w:eastAsia="仿宋"/>
                <w:color w:val="auto"/>
                <w:sz w:val="24"/>
              </w:rPr>
            </w:pPr>
            <w:r>
              <w:rPr>
                <w:rFonts w:eastAsia="仿宋"/>
                <w:color w:val="auto"/>
                <w:sz w:val="24"/>
              </w:rPr>
              <w:t>√首次申报项目</w:t>
            </w:r>
          </w:p>
          <w:p w14:paraId="4EC2AA5F">
            <w:pPr>
              <w:rPr>
                <w:rFonts w:eastAsia="仿宋"/>
                <w:color w:val="auto"/>
                <w:sz w:val="24"/>
              </w:rPr>
            </w:pPr>
            <w:r>
              <w:rPr>
                <w:rFonts w:eastAsia="仿宋"/>
                <w:color w:val="auto"/>
                <w:sz w:val="24"/>
              </w:rPr>
              <w:t>□不予批准后再次申报项目</w:t>
            </w:r>
          </w:p>
          <w:p w14:paraId="58B53BD1">
            <w:pPr>
              <w:rPr>
                <w:rFonts w:eastAsia="仿宋"/>
                <w:color w:val="auto"/>
                <w:sz w:val="24"/>
              </w:rPr>
            </w:pPr>
            <w:r>
              <w:rPr>
                <w:rFonts w:eastAsia="仿宋"/>
                <w:color w:val="auto"/>
                <w:sz w:val="24"/>
              </w:rPr>
              <w:t>□超五年重新审核项目</w:t>
            </w:r>
          </w:p>
          <w:p w14:paraId="47A66478">
            <w:pPr>
              <w:rPr>
                <w:rFonts w:eastAsia="仿宋"/>
                <w:color w:val="auto"/>
                <w:sz w:val="24"/>
              </w:rPr>
            </w:pPr>
            <w:r>
              <w:rPr>
                <w:rFonts w:eastAsia="仿宋"/>
                <w:color w:val="auto"/>
                <w:sz w:val="24"/>
              </w:rPr>
              <w:t>□重大变动重新报批项目</w:t>
            </w:r>
          </w:p>
        </w:tc>
      </w:tr>
      <w:tr w14:paraId="30DD2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9" w:hRule="atLeast"/>
          <w:jc w:val="center"/>
        </w:trPr>
        <w:tc>
          <w:tcPr>
            <w:tcW w:w="1340" w:type="dxa"/>
            <w:tcMar>
              <w:top w:w="16" w:type="dxa"/>
              <w:left w:w="16" w:type="dxa"/>
              <w:right w:w="16" w:type="dxa"/>
            </w:tcMar>
            <w:vAlign w:val="center"/>
          </w:tcPr>
          <w:p w14:paraId="4FF7330C">
            <w:pPr>
              <w:adjustRightInd w:val="0"/>
              <w:snapToGrid w:val="0"/>
              <w:jc w:val="center"/>
              <w:rPr>
                <w:rFonts w:eastAsia="仿宋"/>
                <w:color w:val="auto"/>
                <w:sz w:val="24"/>
                <w:highlight w:val="none"/>
              </w:rPr>
            </w:pPr>
            <w:r>
              <w:rPr>
                <w:rFonts w:eastAsia="仿宋"/>
                <w:color w:val="auto"/>
                <w:sz w:val="24"/>
                <w:highlight w:val="none"/>
              </w:rPr>
              <w:t>项目审批</w:t>
            </w:r>
          </w:p>
          <w:p w14:paraId="6393F38E">
            <w:pPr>
              <w:adjustRightInd w:val="0"/>
              <w:snapToGrid w:val="0"/>
              <w:jc w:val="center"/>
              <w:rPr>
                <w:rFonts w:eastAsia="仿宋"/>
                <w:color w:val="auto"/>
                <w:sz w:val="24"/>
                <w:highlight w:val="none"/>
              </w:rPr>
            </w:pPr>
            <w:r>
              <w:rPr>
                <w:rFonts w:eastAsia="仿宋"/>
                <w:color w:val="auto"/>
                <w:sz w:val="24"/>
                <w:highlight w:val="none"/>
              </w:rPr>
              <w:t>（核准/备案）部门（选填）</w:t>
            </w:r>
          </w:p>
        </w:tc>
        <w:tc>
          <w:tcPr>
            <w:tcW w:w="2804" w:type="dxa"/>
            <w:vAlign w:val="center"/>
          </w:tcPr>
          <w:p w14:paraId="50C9F7AA">
            <w:pPr>
              <w:adjustRightInd w:val="0"/>
              <w:snapToGrid w:val="0"/>
              <w:jc w:val="center"/>
              <w:rPr>
                <w:rFonts w:eastAsia="仿宋"/>
                <w:color w:val="auto"/>
                <w:sz w:val="24"/>
                <w:highlight w:val="none"/>
              </w:rPr>
            </w:pPr>
            <w:r>
              <w:rPr>
                <w:rFonts w:eastAsia="仿宋"/>
                <w:color w:val="auto"/>
                <w:sz w:val="24"/>
                <w:highlight w:val="none"/>
              </w:rPr>
              <w:t>常州市金坛区发展和改革局</w:t>
            </w:r>
          </w:p>
        </w:tc>
        <w:tc>
          <w:tcPr>
            <w:tcW w:w="2168" w:type="dxa"/>
            <w:vAlign w:val="center"/>
          </w:tcPr>
          <w:p w14:paraId="32A94E0B">
            <w:pPr>
              <w:adjustRightInd w:val="0"/>
              <w:snapToGrid w:val="0"/>
              <w:jc w:val="center"/>
              <w:rPr>
                <w:rFonts w:eastAsia="仿宋"/>
                <w:color w:val="auto"/>
                <w:sz w:val="24"/>
                <w:highlight w:val="none"/>
              </w:rPr>
            </w:pPr>
            <w:r>
              <w:rPr>
                <w:rFonts w:eastAsia="仿宋"/>
                <w:color w:val="auto"/>
                <w:sz w:val="24"/>
                <w:highlight w:val="none"/>
              </w:rPr>
              <w:t>项目审批</w:t>
            </w:r>
          </w:p>
          <w:p w14:paraId="02F7DDD6">
            <w:pPr>
              <w:adjustRightInd w:val="0"/>
              <w:snapToGrid w:val="0"/>
              <w:jc w:val="center"/>
              <w:rPr>
                <w:rFonts w:eastAsia="仿宋"/>
                <w:color w:val="auto"/>
                <w:sz w:val="24"/>
                <w:highlight w:val="none"/>
              </w:rPr>
            </w:pPr>
            <w:r>
              <w:rPr>
                <w:rFonts w:eastAsia="仿宋"/>
                <w:color w:val="auto"/>
                <w:sz w:val="24"/>
                <w:highlight w:val="none"/>
              </w:rPr>
              <w:t>（核准/备案）文号（选填）</w:t>
            </w:r>
          </w:p>
        </w:tc>
        <w:tc>
          <w:tcPr>
            <w:tcW w:w="3533" w:type="dxa"/>
            <w:vAlign w:val="center"/>
          </w:tcPr>
          <w:p w14:paraId="71BCC74A">
            <w:pPr>
              <w:adjustRightInd w:val="0"/>
              <w:snapToGrid w:val="0"/>
              <w:jc w:val="center"/>
              <w:rPr>
                <w:rFonts w:eastAsia="仿宋"/>
                <w:color w:val="auto"/>
                <w:sz w:val="24"/>
                <w:highlight w:val="none"/>
              </w:rPr>
            </w:pPr>
            <w:r>
              <w:rPr>
                <w:rFonts w:eastAsia="仿宋"/>
                <w:color w:val="auto"/>
                <w:sz w:val="24"/>
                <w:highlight w:val="none"/>
              </w:rPr>
              <w:t>坛发改备〔20</w:t>
            </w:r>
            <w:r>
              <w:rPr>
                <w:rFonts w:hint="eastAsia" w:eastAsia="仿宋"/>
                <w:color w:val="auto"/>
                <w:sz w:val="24"/>
                <w:highlight w:val="none"/>
                <w:lang w:val="en-US" w:eastAsia="zh-CN"/>
              </w:rPr>
              <w:t>24</w:t>
            </w:r>
            <w:r>
              <w:rPr>
                <w:rFonts w:eastAsia="仿宋"/>
                <w:color w:val="auto"/>
                <w:sz w:val="24"/>
                <w:highlight w:val="none"/>
              </w:rPr>
              <w:t>〕</w:t>
            </w:r>
            <w:r>
              <w:rPr>
                <w:rFonts w:hint="eastAsia" w:eastAsia="仿宋"/>
                <w:color w:val="auto"/>
                <w:sz w:val="24"/>
                <w:highlight w:val="none"/>
                <w:lang w:val="en-US" w:eastAsia="zh-CN"/>
              </w:rPr>
              <w:t>674</w:t>
            </w:r>
            <w:r>
              <w:rPr>
                <w:rFonts w:eastAsia="仿宋"/>
                <w:color w:val="auto"/>
                <w:sz w:val="24"/>
                <w:highlight w:val="none"/>
              </w:rPr>
              <w:t>号</w:t>
            </w:r>
          </w:p>
        </w:tc>
      </w:tr>
      <w:tr w14:paraId="62022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1340" w:type="dxa"/>
            <w:tcMar>
              <w:top w:w="16" w:type="dxa"/>
              <w:left w:w="16" w:type="dxa"/>
              <w:right w:w="16" w:type="dxa"/>
            </w:tcMar>
            <w:vAlign w:val="center"/>
          </w:tcPr>
          <w:p w14:paraId="57DA651D">
            <w:pPr>
              <w:adjustRightInd w:val="0"/>
              <w:snapToGrid w:val="0"/>
              <w:jc w:val="center"/>
              <w:rPr>
                <w:rFonts w:eastAsia="仿宋"/>
                <w:color w:val="auto"/>
                <w:sz w:val="24"/>
                <w:highlight w:val="none"/>
              </w:rPr>
            </w:pPr>
            <w:r>
              <w:rPr>
                <w:rFonts w:eastAsia="仿宋"/>
                <w:color w:val="auto"/>
                <w:sz w:val="24"/>
                <w:highlight w:val="none"/>
              </w:rPr>
              <w:t>总投资（万元）</w:t>
            </w:r>
          </w:p>
        </w:tc>
        <w:tc>
          <w:tcPr>
            <w:tcW w:w="2804" w:type="dxa"/>
            <w:vAlign w:val="center"/>
          </w:tcPr>
          <w:p w14:paraId="03AF07A2">
            <w:pPr>
              <w:adjustRightInd w:val="0"/>
              <w:snapToGrid w:val="0"/>
              <w:jc w:val="center"/>
              <w:rPr>
                <w:rFonts w:hint="default" w:eastAsia="仿宋"/>
                <w:color w:val="auto"/>
                <w:sz w:val="24"/>
                <w:highlight w:val="none"/>
                <w:lang w:val="en-US" w:eastAsia="zh-CN"/>
              </w:rPr>
            </w:pPr>
            <w:r>
              <w:rPr>
                <w:rFonts w:hint="eastAsia" w:eastAsia="仿宋"/>
                <w:color w:val="auto"/>
                <w:sz w:val="24"/>
                <w:highlight w:val="none"/>
                <w:lang w:val="en-US" w:eastAsia="zh-CN"/>
              </w:rPr>
              <w:t>1500</w:t>
            </w:r>
          </w:p>
        </w:tc>
        <w:tc>
          <w:tcPr>
            <w:tcW w:w="2168" w:type="dxa"/>
            <w:tcMar>
              <w:top w:w="16" w:type="dxa"/>
              <w:left w:w="16" w:type="dxa"/>
              <w:right w:w="16" w:type="dxa"/>
            </w:tcMar>
            <w:vAlign w:val="center"/>
          </w:tcPr>
          <w:p w14:paraId="33FADCC4">
            <w:pPr>
              <w:adjustRightInd w:val="0"/>
              <w:snapToGrid w:val="0"/>
              <w:jc w:val="center"/>
              <w:rPr>
                <w:rFonts w:eastAsia="仿宋"/>
                <w:color w:val="auto"/>
                <w:sz w:val="24"/>
                <w:highlight w:val="none"/>
              </w:rPr>
            </w:pPr>
            <w:r>
              <w:rPr>
                <w:rFonts w:eastAsia="仿宋"/>
                <w:color w:val="auto"/>
                <w:sz w:val="24"/>
                <w:highlight w:val="none"/>
              </w:rPr>
              <w:t>环保投资（万元）</w:t>
            </w:r>
          </w:p>
        </w:tc>
        <w:tc>
          <w:tcPr>
            <w:tcW w:w="3533" w:type="dxa"/>
            <w:vAlign w:val="center"/>
          </w:tcPr>
          <w:p w14:paraId="042A6D17">
            <w:pPr>
              <w:adjustRightInd w:val="0"/>
              <w:snapToGrid w:val="0"/>
              <w:jc w:val="center"/>
              <w:rPr>
                <w:rFonts w:hint="default" w:eastAsia="仿宋"/>
                <w:color w:val="auto"/>
                <w:sz w:val="24"/>
                <w:highlight w:val="yellow"/>
                <w:lang w:val="en-US" w:eastAsia="zh-CN"/>
              </w:rPr>
            </w:pPr>
            <w:r>
              <w:rPr>
                <w:rFonts w:hint="eastAsia" w:eastAsia="仿宋"/>
                <w:color w:val="auto"/>
                <w:sz w:val="24"/>
                <w:highlight w:val="none"/>
                <w:lang w:val="en-US" w:eastAsia="zh-CN"/>
              </w:rPr>
              <w:t>50</w:t>
            </w:r>
          </w:p>
        </w:tc>
      </w:tr>
      <w:tr w14:paraId="6D20A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1340" w:type="dxa"/>
            <w:tcMar>
              <w:top w:w="16" w:type="dxa"/>
              <w:left w:w="16" w:type="dxa"/>
              <w:right w:w="16" w:type="dxa"/>
            </w:tcMar>
            <w:vAlign w:val="center"/>
          </w:tcPr>
          <w:p w14:paraId="3DECF171">
            <w:pPr>
              <w:adjustRightInd w:val="0"/>
              <w:snapToGrid w:val="0"/>
              <w:jc w:val="center"/>
              <w:rPr>
                <w:rFonts w:eastAsia="仿宋"/>
                <w:color w:val="auto"/>
                <w:sz w:val="24"/>
                <w:highlight w:val="none"/>
              </w:rPr>
            </w:pPr>
            <w:r>
              <w:rPr>
                <w:rFonts w:eastAsia="仿宋"/>
                <w:color w:val="auto"/>
                <w:sz w:val="24"/>
                <w:highlight w:val="none"/>
              </w:rPr>
              <w:t>环保投资占比（%）</w:t>
            </w:r>
          </w:p>
        </w:tc>
        <w:tc>
          <w:tcPr>
            <w:tcW w:w="2804" w:type="dxa"/>
            <w:vAlign w:val="center"/>
          </w:tcPr>
          <w:p w14:paraId="205F02E1">
            <w:pPr>
              <w:adjustRightInd w:val="0"/>
              <w:snapToGrid w:val="0"/>
              <w:jc w:val="center"/>
              <w:rPr>
                <w:rFonts w:hint="eastAsia" w:eastAsia="仿宋"/>
                <w:color w:val="auto"/>
                <w:sz w:val="24"/>
                <w:highlight w:val="none"/>
                <w:lang w:eastAsia="zh-CN"/>
              </w:rPr>
            </w:pPr>
            <w:r>
              <w:rPr>
                <w:rFonts w:hint="eastAsia" w:eastAsia="仿宋"/>
                <w:color w:val="auto"/>
                <w:sz w:val="24"/>
                <w:highlight w:val="none"/>
                <w:lang w:val="en-US" w:eastAsia="zh-CN"/>
              </w:rPr>
              <w:t>3</w:t>
            </w:r>
          </w:p>
        </w:tc>
        <w:tc>
          <w:tcPr>
            <w:tcW w:w="2168" w:type="dxa"/>
            <w:tcMar>
              <w:top w:w="16" w:type="dxa"/>
              <w:left w:w="16" w:type="dxa"/>
              <w:right w:w="16" w:type="dxa"/>
            </w:tcMar>
            <w:vAlign w:val="center"/>
          </w:tcPr>
          <w:p w14:paraId="48BCE574">
            <w:pPr>
              <w:adjustRightInd w:val="0"/>
              <w:snapToGrid w:val="0"/>
              <w:jc w:val="center"/>
              <w:rPr>
                <w:rFonts w:eastAsia="仿宋"/>
                <w:color w:val="auto"/>
                <w:sz w:val="24"/>
                <w:highlight w:val="none"/>
              </w:rPr>
            </w:pPr>
            <w:r>
              <w:rPr>
                <w:rFonts w:eastAsia="仿宋"/>
                <w:color w:val="auto"/>
                <w:sz w:val="24"/>
                <w:highlight w:val="none"/>
              </w:rPr>
              <w:t>施工工期</w:t>
            </w:r>
          </w:p>
        </w:tc>
        <w:tc>
          <w:tcPr>
            <w:tcW w:w="3533" w:type="dxa"/>
            <w:vAlign w:val="center"/>
          </w:tcPr>
          <w:p w14:paraId="1B84E2AC">
            <w:pPr>
              <w:adjustRightInd w:val="0"/>
              <w:snapToGrid w:val="0"/>
              <w:jc w:val="center"/>
              <w:rPr>
                <w:rFonts w:eastAsia="仿宋"/>
                <w:color w:val="auto"/>
                <w:sz w:val="24"/>
                <w:highlight w:val="none"/>
              </w:rPr>
            </w:pPr>
            <w:r>
              <w:rPr>
                <w:rFonts w:hint="eastAsia" w:eastAsia="仿宋"/>
                <w:color w:val="auto"/>
                <w:sz w:val="24"/>
                <w:highlight w:val="none"/>
                <w:lang w:val="en-US" w:eastAsia="zh-CN"/>
              </w:rPr>
              <w:t>3</w:t>
            </w:r>
            <w:r>
              <w:rPr>
                <w:rFonts w:eastAsia="仿宋"/>
                <w:color w:val="auto"/>
                <w:sz w:val="24"/>
                <w:highlight w:val="none"/>
              </w:rPr>
              <w:t>个月</w:t>
            </w:r>
          </w:p>
        </w:tc>
      </w:tr>
      <w:tr w14:paraId="54ED2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40" w:type="dxa"/>
            <w:tcMar>
              <w:top w:w="16" w:type="dxa"/>
              <w:left w:w="16" w:type="dxa"/>
              <w:right w:w="16" w:type="dxa"/>
            </w:tcMar>
            <w:vAlign w:val="center"/>
          </w:tcPr>
          <w:p w14:paraId="1D179415">
            <w:pPr>
              <w:adjustRightInd w:val="0"/>
              <w:snapToGrid w:val="0"/>
              <w:jc w:val="center"/>
              <w:rPr>
                <w:rFonts w:eastAsia="仿宋"/>
                <w:color w:val="auto"/>
                <w:sz w:val="24"/>
              </w:rPr>
            </w:pPr>
            <w:r>
              <w:rPr>
                <w:rFonts w:eastAsia="仿宋"/>
                <w:color w:val="auto"/>
                <w:sz w:val="24"/>
              </w:rPr>
              <w:t>是否开工建设</w:t>
            </w:r>
          </w:p>
        </w:tc>
        <w:tc>
          <w:tcPr>
            <w:tcW w:w="2804" w:type="dxa"/>
            <w:vAlign w:val="center"/>
          </w:tcPr>
          <w:p w14:paraId="553A6F4B">
            <w:pPr>
              <w:adjustRightInd w:val="0"/>
              <w:snapToGrid w:val="0"/>
              <w:rPr>
                <w:rFonts w:eastAsia="仿宋"/>
                <w:color w:val="auto"/>
                <w:sz w:val="24"/>
              </w:rPr>
            </w:pPr>
            <w:r>
              <w:rPr>
                <w:rFonts w:eastAsia="仿宋"/>
                <w:color w:val="auto"/>
                <w:sz w:val="24"/>
              </w:rPr>
              <w:t>√否</w:t>
            </w:r>
          </w:p>
          <w:p w14:paraId="1C28EE12">
            <w:pPr>
              <w:adjustRightInd w:val="0"/>
              <w:snapToGrid w:val="0"/>
              <w:rPr>
                <w:rFonts w:eastAsia="仿宋"/>
                <w:color w:val="auto"/>
                <w:sz w:val="24"/>
              </w:rPr>
            </w:pPr>
            <w:r>
              <w:rPr>
                <w:rFonts w:eastAsia="仿宋"/>
                <w:color w:val="auto"/>
                <w:sz w:val="24"/>
              </w:rPr>
              <w:t>□是：</w:t>
            </w:r>
          </w:p>
        </w:tc>
        <w:tc>
          <w:tcPr>
            <w:tcW w:w="2168" w:type="dxa"/>
            <w:tcMar>
              <w:top w:w="16" w:type="dxa"/>
              <w:left w:w="16" w:type="dxa"/>
              <w:right w:w="16" w:type="dxa"/>
            </w:tcMar>
            <w:vAlign w:val="center"/>
          </w:tcPr>
          <w:p w14:paraId="64A0EAD8">
            <w:pPr>
              <w:adjustRightInd w:val="0"/>
              <w:snapToGrid w:val="0"/>
              <w:ind w:firstLine="456"/>
              <w:jc w:val="center"/>
              <w:rPr>
                <w:rFonts w:eastAsia="仿宋"/>
                <w:color w:val="auto"/>
                <w:sz w:val="24"/>
                <w:highlight w:val="none"/>
              </w:rPr>
            </w:pPr>
            <w:r>
              <w:rPr>
                <w:rFonts w:eastAsia="仿宋"/>
                <w:color w:val="auto"/>
                <w:spacing w:val="-6"/>
                <w:sz w:val="24"/>
                <w:highlight w:val="none"/>
              </w:rPr>
              <w:t>用地面积（m</w:t>
            </w:r>
            <w:r>
              <w:rPr>
                <w:rFonts w:eastAsia="仿宋"/>
                <w:color w:val="auto"/>
                <w:spacing w:val="-6"/>
                <w:sz w:val="24"/>
                <w:highlight w:val="none"/>
                <w:vertAlign w:val="superscript"/>
              </w:rPr>
              <w:t>2</w:t>
            </w:r>
            <w:r>
              <w:rPr>
                <w:rFonts w:eastAsia="仿宋"/>
                <w:color w:val="auto"/>
                <w:spacing w:val="-6"/>
                <w:sz w:val="24"/>
                <w:highlight w:val="none"/>
              </w:rPr>
              <w:t>）</w:t>
            </w:r>
          </w:p>
        </w:tc>
        <w:tc>
          <w:tcPr>
            <w:tcW w:w="3533" w:type="dxa"/>
            <w:vAlign w:val="center"/>
          </w:tcPr>
          <w:p w14:paraId="15D82119">
            <w:pPr>
              <w:adjustRightInd w:val="0"/>
              <w:snapToGrid w:val="0"/>
              <w:jc w:val="center"/>
              <w:rPr>
                <w:rFonts w:hint="default" w:eastAsia="仿宋"/>
                <w:color w:val="auto"/>
                <w:sz w:val="24"/>
                <w:highlight w:val="none"/>
                <w:lang w:val="en-US" w:eastAsia="zh-CN"/>
              </w:rPr>
            </w:pPr>
            <w:r>
              <w:rPr>
                <w:rFonts w:hint="eastAsia" w:eastAsia="仿宋"/>
                <w:color w:val="auto"/>
                <w:sz w:val="24"/>
                <w:highlight w:val="none"/>
                <w:lang w:val="en-US" w:eastAsia="zh-CN"/>
              </w:rPr>
              <w:t>5890</w:t>
            </w:r>
          </w:p>
        </w:tc>
      </w:tr>
      <w:tr w14:paraId="79D1E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340" w:type="dxa"/>
            <w:vAlign w:val="center"/>
          </w:tcPr>
          <w:p w14:paraId="579934D4">
            <w:pPr>
              <w:autoSpaceDE w:val="0"/>
              <w:autoSpaceDN w:val="0"/>
              <w:adjustRightInd w:val="0"/>
              <w:snapToGrid w:val="0"/>
              <w:jc w:val="center"/>
              <w:rPr>
                <w:rFonts w:eastAsia="仿宋"/>
                <w:color w:val="auto"/>
                <w:kern w:val="0"/>
                <w:sz w:val="24"/>
              </w:rPr>
            </w:pPr>
            <w:r>
              <w:rPr>
                <w:rFonts w:eastAsia="仿宋"/>
                <w:color w:val="auto"/>
                <w:kern w:val="0"/>
                <w:sz w:val="24"/>
              </w:rPr>
              <w:t>专项评价设置情况</w:t>
            </w:r>
          </w:p>
        </w:tc>
        <w:tc>
          <w:tcPr>
            <w:tcW w:w="8505" w:type="dxa"/>
            <w:gridSpan w:val="3"/>
            <w:vAlign w:val="center"/>
          </w:tcPr>
          <w:p w14:paraId="6DC44057">
            <w:pPr>
              <w:adjustRightInd w:val="0"/>
              <w:snapToGrid w:val="0"/>
              <w:spacing w:line="400" w:lineRule="exact"/>
              <w:ind w:firstLine="480" w:firstLineChars="200"/>
              <w:rPr>
                <w:rFonts w:eastAsia="仿宋"/>
                <w:color w:val="auto"/>
                <w:sz w:val="24"/>
              </w:rPr>
            </w:pPr>
            <w:r>
              <w:rPr>
                <w:rFonts w:hint="eastAsia" w:eastAsia="仿宋"/>
                <w:color w:val="auto"/>
                <w:sz w:val="24"/>
              </w:rPr>
              <w:t>对照《建设项目环境影响报告表编制技术指南（污染影响类）（试行）》中专项评价设置原则表，本项目需设置</w:t>
            </w:r>
            <w:r>
              <w:rPr>
                <w:rFonts w:hint="eastAsia" w:eastAsia="仿宋"/>
                <w:color w:val="auto"/>
                <w:sz w:val="24"/>
                <w:lang w:val="en-US" w:eastAsia="zh-CN"/>
              </w:rPr>
              <w:t>风险</w:t>
            </w:r>
            <w:r>
              <w:rPr>
                <w:rFonts w:hint="eastAsia" w:eastAsia="仿宋"/>
                <w:color w:val="auto"/>
                <w:sz w:val="24"/>
              </w:rPr>
              <w:t>专项评价，情况如下：</w:t>
            </w:r>
          </w:p>
          <w:p w14:paraId="0FEF2798">
            <w:pPr>
              <w:adjustRightInd w:val="0"/>
              <w:snapToGrid w:val="0"/>
              <w:spacing w:line="400" w:lineRule="exact"/>
              <w:ind w:firstLine="482"/>
              <w:jc w:val="center"/>
              <w:rPr>
                <w:rFonts w:eastAsia="仿宋"/>
                <w:b/>
                <w:color w:val="auto"/>
                <w:szCs w:val="21"/>
              </w:rPr>
            </w:pPr>
            <w:r>
              <w:rPr>
                <w:rFonts w:hint="eastAsia" w:eastAsia="仿宋"/>
                <w:b/>
                <w:color w:val="auto"/>
                <w:szCs w:val="21"/>
              </w:rPr>
              <w:t>表1-1 专项评价设置原则表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4525"/>
              <w:gridCol w:w="2240"/>
            </w:tblGrid>
            <w:tr w14:paraId="4F7A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326220ED">
                  <w:pPr>
                    <w:adjustRightInd w:val="0"/>
                    <w:snapToGrid w:val="0"/>
                    <w:jc w:val="center"/>
                    <w:rPr>
                      <w:rFonts w:eastAsia="仿宋"/>
                      <w:b/>
                      <w:bCs/>
                      <w:color w:val="auto"/>
                      <w:szCs w:val="21"/>
                    </w:rPr>
                  </w:pPr>
                  <w:r>
                    <w:rPr>
                      <w:rFonts w:hAnsi="仿宋" w:eastAsia="仿宋"/>
                      <w:b/>
                      <w:bCs/>
                      <w:color w:val="auto"/>
                      <w:szCs w:val="21"/>
                    </w:rPr>
                    <w:t>专项评价的类别</w:t>
                  </w:r>
                </w:p>
              </w:tc>
              <w:tc>
                <w:tcPr>
                  <w:tcW w:w="4525" w:type="dxa"/>
                  <w:vAlign w:val="center"/>
                </w:tcPr>
                <w:p w14:paraId="46266F5B">
                  <w:pPr>
                    <w:adjustRightInd w:val="0"/>
                    <w:snapToGrid w:val="0"/>
                    <w:jc w:val="center"/>
                    <w:rPr>
                      <w:rFonts w:eastAsia="仿宋"/>
                      <w:b/>
                      <w:bCs/>
                      <w:color w:val="auto"/>
                      <w:szCs w:val="21"/>
                    </w:rPr>
                  </w:pPr>
                  <w:r>
                    <w:rPr>
                      <w:rFonts w:hAnsi="仿宋" w:eastAsia="仿宋"/>
                      <w:b/>
                      <w:bCs/>
                      <w:color w:val="auto"/>
                      <w:szCs w:val="21"/>
                    </w:rPr>
                    <w:t>设置原则</w:t>
                  </w:r>
                </w:p>
              </w:tc>
              <w:tc>
                <w:tcPr>
                  <w:tcW w:w="2240" w:type="dxa"/>
                  <w:vAlign w:val="center"/>
                </w:tcPr>
                <w:p w14:paraId="7C9C7BEB">
                  <w:pPr>
                    <w:adjustRightInd w:val="0"/>
                    <w:snapToGrid w:val="0"/>
                    <w:jc w:val="center"/>
                    <w:rPr>
                      <w:rFonts w:eastAsia="仿宋"/>
                      <w:b/>
                      <w:bCs/>
                      <w:color w:val="auto"/>
                      <w:szCs w:val="21"/>
                    </w:rPr>
                  </w:pPr>
                  <w:r>
                    <w:rPr>
                      <w:rFonts w:hAnsi="仿宋" w:eastAsia="仿宋"/>
                      <w:b/>
                      <w:bCs/>
                      <w:color w:val="auto"/>
                      <w:szCs w:val="21"/>
                    </w:rPr>
                    <w:t>本项目情况</w:t>
                  </w:r>
                </w:p>
              </w:tc>
            </w:tr>
            <w:tr w14:paraId="7811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6C2DB28C">
                  <w:pPr>
                    <w:adjustRightInd w:val="0"/>
                    <w:snapToGrid w:val="0"/>
                    <w:jc w:val="center"/>
                    <w:rPr>
                      <w:rFonts w:eastAsia="仿宋"/>
                      <w:bCs/>
                      <w:color w:val="auto"/>
                      <w:szCs w:val="21"/>
                    </w:rPr>
                  </w:pPr>
                  <w:r>
                    <w:rPr>
                      <w:rFonts w:hAnsi="仿宋" w:eastAsia="仿宋"/>
                      <w:bCs/>
                      <w:color w:val="auto"/>
                      <w:szCs w:val="21"/>
                    </w:rPr>
                    <w:t>大气</w:t>
                  </w:r>
                </w:p>
              </w:tc>
              <w:tc>
                <w:tcPr>
                  <w:tcW w:w="4525" w:type="dxa"/>
                  <w:vAlign w:val="center"/>
                </w:tcPr>
                <w:p w14:paraId="6B104AA1">
                  <w:pPr>
                    <w:autoSpaceDE w:val="0"/>
                    <w:autoSpaceDN w:val="0"/>
                    <w:adjustRightInd w:val="0"/>
                    <w:snapToGrid w:val="0"/>
                    <w:jc w:val="center"/>
                    <w:rPr>
                      <w:rFonts w:eastAsia="仿宋"/>
                      <w:bCs/>
                      <w:color w:val="auto"/>
                      <w:szCs w:val="21"/>
                    </w:rPr>
                  </w:pPr>
                  <w:r>
                    <w:rPr>
                      <w:rFonts w:hAnsi="仿宋" w:eastAsia="仿宋"/>
                      <w:bCs/>
                      <w:color w:val="auto"/>
                      <w:kern w:val="0"/>
                      <w:szCs w:val="21"/>
                    </w:rPr>
                    <w:t>排放废气含有毒有害污染物</w:t>
                  </w:r>
                  <w:r>
                    <w:rPr>
                      <w:rFonts w:eastAsia="仿宋"/>
                      <w:bCs/>
                      <w:color w:val="auto"/>
                      <w:kern w:val="0"/>
                      <w:szCs w:val="21"/>
                    </w:rPr>
                    <w:t>1</w:t>
                  </w:r>
                  <w:r>
                    <w:rPr>
                      <w:rFonts w:hAnsi="仿宋" w:eastAsia="仿宋"/>
                      <w:bCs/>
                      <w:color w:val="auto"/>
                      <w:kern w:val="0"/>
                      <w:szCs w:val="21"/>
                    </w:rPr>
                    <w:t>、二噁英、苯并</w:t>
                  </w:r>
                  <w:r>
                    <w:rPr>
                      <w:rFonts w:eastAsia="仿宋"/>
                      <w:bCs/>
                      <w:color w:val="auto"/>
                      <w:kern w:val="0"/>
                      <w:szCs w:val="21"/>
                    </w:rPr>
                    <w:t>[a]</w:t>
                  </w:r>
                  <w:r>
                    <w:rPr>
                      <w:rFonts w:hAnsi="仿宋" w:eastAsia="仿宋"/>
                      <w:bCs/>
                      <w:color w:val="auto"/>
                      <w:kern w:val="0"/>
                      <w:szCs w:val="21"/>
                    </w:rPr>
                    <w:t>芘、氰化物、氯气且厂界外</w:t>
                  </w:r>
                  <w:r>
                    <w:rPr>
                      <w:rFonts w:eastAsia="仿宋"/>
                      <w:bCs/>
                      <w:color w:val="auto"/>
                      <w:kern w:val="0"/>
                      <w:szCs w:val="21"/>
                    </w:rPr>
                    <w:t>500</w:t>
                  </w:r>
                  <w:r>
                    <w:rPr>
                      <w:rFonts w:hAnsi="仿宋" w:eastAsia="仿宋"/>
                      <w:bCs/>
                      <w:color w:val="auto"/>
                      <w:kern w:val="0"/>
                      <w:szCs w:val="21"/>
                    </w:rPr>
                    <w:t>米范围内有环境空气保护目标的建设项目</w:t>
                  </w:r>
                </w:p>
              </w:tc>
              <w:tc>
                <w:tcPr>
                  <w:tcW w:w="2240" w:type="dxa"/>
                  <w:vAlign w:val="center"/>
                </w:tcPr>
                <w:p w14:paraId="601C328E">
                  <w:pPr>
                    <w:adjustRightInd w:val="0"/>
                    <w:snapToGrid w:val="0"/>
                    <w:jc w:val="center"/>
                    <w:rPr>
                      <w:rFonts w:eastAsia="仿宋"/>
                      <w:b/>
                      <w:color w:val="auto"/>
                      <w:szCs w:val="21"/>
                    </w:rPr>
                  </w:pPr>
                  <w:r>
                    <w:rPr>
                      <w:rFonts w:hint="eastAsia" w:eastAsia="仿宋"/>
                      <w:color w:val="auto"/>
                      <w:szCs w:val="21"/>
                    </w:rPr>
                    <w:t>不涉及</w:t>
                  </w:r>
                </w:p>
              </w:tc>
            </w:tr>
            <w:tr w14:paraId="536B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2B7AEDA3">
                  <w:pPr>
                    <w:adjustRightInd w:val="0"/>
                    <w:snapToGrid w:val="0"/>
                    <w:jc w:val="center"/>
                    <w:rPr>
                      <w:rFonts w:eastAsia="仿宋"/>
                      <w:color w:val="auto"/>
                      <w:szCs w:val="21"/>
                    </w:rPr>
                  </w:pPr>
                  <w:r>
                    <w:rPr>
                      <w:rFonts w:hAnsi="仿宋" w:eastAsia="仿宋"/>
                      <w:color w:val="auto"/>
                      <w:szCs w:val="21"/>
                    </w:rPr>
                    <w:t>地表水</w:t>
                  </w:r>
                </w:p>
              </w:tc>
              <w:tc>
                <w:tcPr>
                  <w:tcW w:w="4525" w:type="dxa"/>
                  <w:vAlign w:val="center"/>
                </w:tcPr>
                <w:p w14:paraId="56EEE45A">
                  <w:pPr>
                    <w:autoSpaceDE w:val="0"/>
                    <w:autoSpaceDN w:val="0"/>
                    <w:adjustRightInd w:val="0"/>
                    <w:snapToGrid w:val="0"/>
                    <w:jc w:val="center"/>
                    <w:rPr>
                      <w:rFonts w:eastAsia="仿宋"/>
                      <w:color w:val="auto"/>
                      <w:szCs w:val="21"/>
                    </w:rPr>
                  </w:pPr>
                  <w:r>
                    <w:rPr>
                      <w:rFonts w:hAnsi="仿宋" w:eastAsia="仿宋"/>
                      <w:color w:val="auto"/>
                      <w:kern w:val="0"/>
                      <w:szCs w:val="21"/>
                    </w:rPr>
                    <w:t>新增工业废水直排建设项目（槽罐车外送污水处理厂的除外）；新增废水直排的污水集中处理厂</w:t>
                  </w:r>
                </w:p>
              </w:tc>
              <w:tc>
                <w:tcPr>
                  <w:tcW w:w="2240" w:type="dxa"/>
                  <w:vAlign w:val="center"/>
                </w:tcPr>
                <w:p w14:paraId="20EAF336">
                  <w:pPr>
                    <w:adjustRightInd w:val="0"/>
                    <w:snapToGrid w:val="0"/>
                    <w:jc w:val="center"/>
                    <w:rPr>
                      <w:rFonts w:eastAsia="仿宋"/>
                      <w:color w:val="auto"/>
                      <w:szCs w:val="21"/>
                    </w:rPr>
                  </w:pPr>
                  <w:r>
                    <w:rPr>
                      <w:rFonts w:hint="eastAsia" w:eastAsia="仿宋"/>
                      <w:color w:val="auto"/>
                      <w:szCs w:val="21"/>
                    </w:rPr>
                    <w:t>不涉及</w:t>
                  </w:r>
                </w:p>
              </w:tc>
            </w:tr>
            <w:tr w14:paraId="7B97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0FA6CE94">
                  <w:pPr>
                    <w:adjustRightInd w:val="0"/>
                    <w:snapToGrid w:val="0"/>
                    <w:jc w:val="center"/>
                    <w:rPr>
                      <w:rFonts w:eastAsia="仿宋"/>
                      <w:color w:val="auto"/>
                      <w:szCs w:val="21"/>
                    </w:rPr>
                  </w:pPr>
                  <w:r>
                    <w:rPr>
                      <w:rFonts w:hAnsi="仿宋" w:eastAsia="仿宋"/>
                      <w:color w:val="auto"/>
                      <w:szCs w:val="21"/>
                    </w:rPr>
                    <w:t>环境风险</w:t>
                  </w:r>
                </w:p>
              </w:tc>
              <w:tc>
                <w:tcPr>
                  <w:tcW w:w="4525" w:type="dxa"/>
                  <w:vAlign w:val="center"/>
                </w:tcPr>
                <w:p w14:paraId="538FDF1C">
                  <w:pPr>
                    <w:adjustRightInd w:val="0"/>
                    <w:snapToGrid w:val="0"/>
                    <w:jc w:val="center"/>
                    <w:rPr>
                      <w:rFonts w:eastAsia="仿宋"/>
                      <w:color w:val="auto"/>
                      <w:szCs w:val="21"/>
                    </w:rPr>
                  </w:pPr>
                  <w:r>
                    <w:rPr>
                      <w:rFonts w:hAnsi="仿宋" w:eastAsia="仿宋"/>
                      <w:color w:val="auto"/>
                      <w:kern w:val="0"/>
                      <w:szCs w:val="21"/>
                    </w:rPr>
                    <w:t>有毒有害和易燃易爆危险物质存储量超过临界量的建设项目</w:t>
                  </w:r>
                </w:p>
              </w:tc>
              <w:tc>
                <w:tcPr>
                  <w:tcW w:w="2240" w:type="dxa"/>
                  <w:vAlign w:val="center"/>
                </w:tcPr>
                <w:p w14:paraId="68598DFC">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本项目与原有项目在同一生产车间，且共用危化库、危废仓库等，本项目与原有项目风险单元无法切分开。因此，本项目风险专项以本项目建成后全厂风险物质进行考虑，其风险物质存储量超过临界量</w:t>
                  </w:r>
                </w:p>
              </w:tc>
            </w:tr>
            <w:tr w14:paraId="4426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6548C603">
                  <w:pPr>
                    <w:adjustRightInd w:val="0"/>
                    <w:snapToGrid w:val="0"/>
                    <w:jc w:val="center"/>
                    <w:rPr>
                      <w:rFonts w:eastAsia="仿宋"/>
                      <w:color w:val="auto"/>
                      <w:szCs w:val="21"/>
                    </w:rPr>
                  </w:pPr>
                  <w:r>
                    <w:rPr>
                      <w:rFonts w:hAnsi="仿宋" w:eastAsia="仿宋"/>
                      <w:color w:val="auto"/>
                      <w:szCs w:val="21"/>
                    </w:rPr>
                    <w:t>生态</w:t>
                  </w:r>
                </w:p>
              </w:tc>
              <w:tc>
                <w:tcPr>
                  <w:tcW w:w="4525" w:type="dxa"/>
                  <w:vAlign w:val="center"/>
                </w:tcPr>
                <w:p w14:paraId="00D628D0">
                  <w:pPr>
                    <w:autoSpaceDE w:val="0"/>
                    <w:autoSpaceDN w:val="0"/>
                    <w:adjustRightInd w:val="0"/>
                    <w:snapToGrid w:val="0"/>
                    <w:jc w:val="center"/>
                    <w:rPr>
                      <w:rFonts w:eastAsia="仿宋"/>
                      <w:color w:val="auto"/>
                      <w:szCs w:val="21"/>
                    </w:rPr>
                  </w:pPr>
                  <w:r>
                    <w:rPr>
                      <w:rFonts w:hAnsi="仿宋" w:eastAsia="仿宋"/>
                      <w:color w:val="auto"/>
                      <w:kern w:val="0"/>
                      <w:szCs w:val="21"/>
                    </w:rPr>
                    <w:t>取水口下游</w:t>
                  </w:r>
                  <w:r>
                    <w:rPr>
                      <w:rFonts w:eastAsia="仿宋"/>
                      <w:color w:val="auto"/>
                      <w:kern w:val="0"/>
                      <w:szCs w:val="21"/>
                    </w:rPr>
                    <w:t>500</w:t>
                  </w:r>
                  <w:r>
                    <w:rPr>
                      <w:rFonts w:hAnsi="仿宋" w:eastAsia="仿宋"/>
                      <w:color w:val="auto"/>
                      <w:kern w:val="0"/>
                      <w:szCs w:val="21"/>
                    </w:rPr>
                    <w:t>米范围内有重要水生生物的自然产卵场、索饵场、越冬场和洄游通道的新增河道取水的污染类建设项目</w:t>
                  </w:r>
                </w:p>
              </w:tc>
              <w:tc>
                <w:tcPr>
                  <w:tcW w:w="2240" w:type="dxa"/>
                  <w:vAlign w:val="center"/>
                </w:tcPr>
                <w:p w14:paraId="340537CE">
                  <w:pPr>
                    <w:adjustRightInd w:val="0"/>
                    <w:snapToGrid w:val="0"/>
                    <w:jc w:val="center"/>
                    <w:rPr>
                      <w:rFonts w:eastAsia="仿宋"/>
                      <w:color w:val="auto"/>
                      <w:szCs w:val="21"/>
                    </w:rPr>
                  </w:pPr>
                  <w:r>
                    <w:rPr>
                      <w:rFonts w:hint="eastAsia" w:eastAsia="仿宋"/>
                      <w:color w:val="auto"/>
                      <w:szCs w:val="21"/>
                    </w:rPr>
                    <w:t>不涉及</w:t>
                  </w:r>
                </w:p>
              </w:tc>
            </w:tr>
            <w:tr w14:paraId="461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490D229C">
                  <w:pPr>
                    <w:adjustRightInd w:val="0"/>
                    <w:snapToGrid w:val="0"/>
                    <w:jc w:val="center"/>
                    <w:rPr>
                      <w:rFonts w:eastAsia="仿宋"/>
                      <w:color w:val="auto"/>
                      <w:szCs w:val="21"/>
                    </w:rPr>
                  </w:pPr>
                  <w:r>
                    <w:rPr>
                      <w:rFonts w:hAnsi="仿宋" w:eastAsia="仿宋"/>
                      <w:color w:val="auto"/>
                      <w:szCs w:val="21"/>
                    </w:rPr>
                    <w:t>海洋</w:t>
                  </w:r>
                </w:p>
              </w:tc>
              <w:tc>
                <w:tcPr>
                  <w:tcW w:w="4525" w:type="dxa"/>
                  <w:vAlign w:val="center"/>
                </w:tcPr>
                <w:p w14:paraId="71339739">
                  <w:pPr>
                    <w:adjustRightInd w:val="0"/>
                    <w:snapToGrid w:val="0"/>
                    <w:jc w:val="center"/>
                    <w:rPr>
                      <w:rFonts w:eastAsia="仿宋"/>
                      <w:color w:val="auto"/>
                      <w:szCs w:val="21"/>
                    </w:rPr>
                  </w:pPr>
                  <w:r>
                    <w:rPr>
                      <w:rFonts w:hAnsi="仿宋" w:eastAsia="仿宋"/>
                      <w:color w:val="auto"/>
                      <w:kern w:val="0"/>
                      <w:szCs w:val="21"/>
                    </w:rPr>
                    <w:t>直接向海排放污染物的海洋工程建设项目</w:t>
                  </w:r>
                </w:p>
              </w:tc>
              <w:tc>
                <w:tcPr>
                  <w:tcW w:w="2240" w:type="dxa"/>
                  <w:vAlign w:val="center"/>
                </w:tcPr>
                <w:p w14:paraId="17B7F571">
                  <w:pPr>
                    <w:adjustRightInd w:val="0"/>
                    <w:snapToGrid w:val="0"/>
                    <w:jc w:val="center"/>
                    <w:rPr>
                      <w:rFonts w:eastAsia="仿宋"/>
                      <w:color w:val="auto"/>
                      <w:szCs w:val="21"/>
                    </w:rPr>
                  </w:pPr>
                  <w:r>
                    <w:rPr>
                      <w:rFonts w:hint="eastAsia" w:eastAsia="仿宋"/>
                      <w:color w:val="auto"/>
                      <w:szCs w:val="21"/>
                    </w:rPr>
                    <w:t>不涉及</w:t>
                  </w:r>
                </w:p>
              </w:tc>
            </w:tr>
          </w:tbl>
          <w:p w14:paraId="0F5D9236">
            <w:pPr>
              <w:adjustRightInd w:val="0"/>
              <w:snapToGrid w:val="0"/>
              <w:ind w:firstLine="480" w:firstLineChars="200"/>
              <w:rPr>
                <w:rFonts w:eastAsia="仿宋"/>
                <w:color w:val="auto"/>
                <w:kern w:val="0"/>
                <w:sz w:val="24"/>
              </w:rPr>
            </w:pPr>
          </w:p>
        </w:tc>
      </w:tr>
      <w:tr w14:paraId="182C7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7" w:hRule="atLeast"/>
          <w:jc w:val="center"/>
        </w:trPr>
        <w:tc>
          <w:tcPr>
            <w:tcW w:w="1340" w:type="dxa"/>
            <w:vAlign w:val="center"/>
          </w:tcPr>
          <w:p w14:paraId="0A927D2D">
            <w:pPr>
              <w:autoSpaceDE w:val="0"/>
              <w:autoSpaceDN w:val="0"/>
              <w:adjustRightInd w:val="0"/>
              <w:snapToGrid w:val="0"/>
              <w:jc w:val="center"/>
              <w:rPr>
                <w:rFonts w:eastAsia="仿宋"/>
                <w:color w:val="auto"/>
                <w:kern w:val="0"/>
                <w:sz w:val="24"/>
              </w:rPr>
            </w:pPr>
            <w:r>
              <w:rPr>
                <w:rFonts w:eastAsia="仿宋"/>
                <w:color w:val="auto"/>
                <w:sz w:val="24"/>
              </w:rPr>
              <w:t>规划情况</w:t>
            </w:r>
          </w:p>
        </w:tc>
        <w:tc>
          <w:tcPr>
            <w:tcW w:w="8505" w:type="dxa"/>
            <w:gridSpan w:val="3"/>
            <w:vAlign w:val="center"/>
          </w:tcPr>
          <w:p w14:paraId="67EC0A3D">
            <w:pPr>
              <w:adjustRightInd w:val="0"/>
              <w:snapToGrid w:val="0"/>
              <w:spacing w:line="400" w:lineRule="exact"/>
              <w:rPr>
                <w:rFonts w:eastAsia="仿宋"/>
                <w:color w:val="auto"/>
                <w:sz w:val="24"/>
              </w:rPr>
            </w:pPr>
            <w:r>
              <w:rPr>
                <w:rFonts w:eastAsia="仿宋"/>
                <w:color w:val="auto"/>
                <w:sz w:val="24"/>
              </w:rPr>
              <w:t>名称：</w:t>
            </w:r>
            <w:r>
              <w:rPr>
                <w:rFonts w:hint="eastAsia" w:eastAsia="仿宋"/>
                <w:color w:val="auto"/>
                <w:sz w:val="24"/>
              </w:rPr>
              <w:t>《中共常州市金坛区委、常州市金坛区人民政府关于明确江苏金坛经济开发区和江苏省金坛华罗庚高新技术产业开发区直管区及共建区区域范围等事宜的通知》</w:t>
            </w:r>
          </w:p>
          <w:p w14:paraId="2418A5DF">
            <w:pPr>
              <w:adjustRightInd w:val="0"/>
              <w:snapToGrid w:val="0"/>
              <w:spacing w:line="400" w:lineRule="exact"/>
              <w:rPr>
                <w:rFonts w:eastAsia="仿宋"/>
                <w:color w:val="auto"/>
                <w:sz w:val="24"/>
              </w:rPr>
            </w:pPr>
            <w:r>
              <w:rPr>
                <w:rFonts w:hint="eastAsia" w:eastAsia="仿宋"/>
                <w:color w:val="auto"/>
                <w:sz w:val="24"/>
              </w:rPr>
              <w:t>审批机关：中共常州市金坛区委、常州市金坛区人民政府</w:t>
            </w:r>
          </w:p>
          <w:p w14:paraId="6C2FDD3C">
            <w:pPr>
              <w:adjustRightInd w:val="0"/>
              <w:snapToGrid w:val="0"/>
              <w:spacing w:line="400" w:lineRule="exact"/>
              <w:rPr>
                <w:rFonts w:eastAsia="仿宋"/>
                <w:color w:val="auto"/>
                <w:sz w:val="24"/>
              </w:rPr>
            </w:pPr>
            <w:r>
              <w:rPr>
                <w:rFonts w:hint="eastAsia" w:eastAsia="仿宋"/>
                <w:color w:val="auto"/>
                <w:sz w:val="24"/>
              </w:rPr>
              <w:t>审批文件名称及文号：《中共常州市金坛区委、常州市金坛区人民政府关于明确江苏金坛经济开发区和江苏省金坛华罗庚高新技术产业开发区直管区及共建区区域范围等事宜的通知》（坛发[2021]2号）</w:t>
            </w:r>
          </w:p>
        </w:tc>
      </w:tr>
      <w:tr w14:paraId="7B3C0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8" w:hRule="atLeast"/>
          <w:jc w:val="center"/>
        </w:trPr>
        <w:tc>
          <w:tcPr>
            <w:tcW w:w="1340" w:type="dxa"/>
            <w:vAlign w:val="center"/>
          </w:tcPr>
          <w:p w14:paraId="64DF998B">
            <w:pPr>
              <w:adjustRightInd w:val="0"/>
              <w:snapToGrid w:val="0"/>
              <w:jc w:val="center"/>
              <w:rPr>
                <w:rFonts w:eastAsia="仿宋"/>
                <w:color w:val="auto"/>
                <w:sz w:val="24"/>
              </w:rPr>
            </w:pPr>
            <w:r>
              <w:rPr>
                <w:rFonts w:eastAsia="仿宋"/>
                <w:color w:val="auto"/>
                <w:sz w:val="24"/>
              </w:rPr>
              <w:t>规划环境影响评价情况</w:t>
            </w:r>
          </w:p>
        </w:tc>
        <w:tc>
          <w:tcPr>
            <w:tcW w:w="8505" w:type="dxa"/>
            <w:gridSpan w:val="3"/>
            <w:vAlign w:val="center"/>
          </w:tcPr>
          <w:p w14:paraId="6997A053">
            <w:pPr>
              <w:adjustRightInd w:val="0"/>
              <w:snapToGrid w:val="0"/>
              <w:spacing w:line="400" w:lineRule="exact"/>
              <w:rPr>
                <w:rFonts w:eastAsia="仿宋"/>
                <w:color w:val="auto"/>
                <w:sz w:val="24"/>
              </w:rPr>
            </w:pPr>
            <w:r>
              <w:rPr>
                <w:rFonts w:eastAsia="仿宋"/>
                <w:color w:val="auto"/>
                <w:sz w:val="24"/>
              </w:rPr>
              <w:t>名称：</w:t>
            </w:r>
            <w:r>
              <w:rPr>
                <w:rFonts w:hint="eastAsia" w:eastAsia="仿宋"/>
                <w:color w:val="auto"/>
                <w:sz w:val="24"/>
              </w:rPr>
              <w:t>《江苏省金坛华罗庚高新技术产业开发区开发建设规划（2022~2035）</w:t>
            </w:r>
            <w:r>
              <w:rPr>
                <w:rFonts w:eastAsia="仿宋"/>
                <w:color w:val="auto"/>
                <w:sz w:val="24"/>
              </w:rPr>
              <w:t>环境影响报告书</w:t>
            </w:r>
            <w:r>
              <w:rPr>
                <w:rFonts w:hint="eastAsia" w:eastAsia="仿宋"/>
                <w:color w:val="auto"/>
                <w:sz w:val="24"/>
              </w:rPr>
              <w:t>》</w:t>
            </w:r>
          </w:p>
          <w:p w14:paraId="6E3A7C22">
            <w:pPr>
              <w:adjustRightInd w:val="0"/>
              <w:snapToGrid w:val="0"/>
              <w:spacing w:line="400" w:lineRule="exact"/>
              <w:rPr>
                <w:rFonts w:eastAsia="仿宋"/>
                <w:color w:val="auto"/>
                <w:sz w:val="24"/>
              </w:rPr>
            </w:pPr>
            <w:r>
              <w:rPr>
                <w:rFonts w:eastAsia="仿宋"/>
                <w:color w:val="auto"/>
                <w:sz w:val="24"/>
              </w:rPr>
              <w:t>审批机关：</w:t>
            </w:r>
            <w:r>
              <w:rPr>
                <w:rFonts w:hint="eastAsia" w:eastAsia="仿宋"/>
                <w:color w:val="auto"/>
                <w:sz w:val="24"/>
              </w:rPr>
              <w:t>常州市生态环境局</w:t>
            </w:r>
          </w:p>
          <w:p w14:paraId="0FC77C1E">
            <w:pPr>
              <w:adjustRightInd w:val="0"/>
              <w:snapToGrid w:val="0"/>
              <w:spacing w:line="400" w:lineRule="exact"/>
              <w:rPr>
                <w:rFonts w:eastAsia="仿宋"/>
                <w:color w:val="auto"/>
                <w:sz w:val="24"/>
              </w:rPr>
            </w:pPr>
            <w:r>
              <w:rPr>
                <w:rFonts w:eastAsia="仿宋"/>
                <w:color w:val="auto"/>
                <w:sz w:val="24"/>
              </w:rPr>
              <w:t>审批文件名称及文号：《关于</w:t>
            </w:r>
            <w:r>
              <w:rPr>
                <w:rFonts w:hint="eastAsia" w:eastAsia="仿宋"/>
                <w:color w:val="auto"/>
                <w:sz w:val="24"/>
              </w:rPr>
              <w:t>江苏省金坛华罗庚高新技术产业开发区开发建设规划（2022~2035）</w:t>
            </w:r>
            <w:r>
              <w:rPr>
                <w:rFonts w:eastAsia="仿宋"/>
                <w:color w:val="auto"/>
                <w:sz w:val="24"/>
              </w:rPr>
              <w:t>环境影响报告书</w:t>
            </w:r>
            <w:r>
              <w:rPr>
                <w:rFonts w:hint="eastAsia" w:eastAsia="仿宋"/>
                <w:color w:val="auto"/>
                <w:sz w:val="24"/>
              </w:rPr>
              <w:t>的</w:t>
            </w:r>
            <w:r>
              <w:rPr>
                <w:rFonts w:eastAsia="仿宋"/>
                <w:color w:val="auto"/>
                <w:sz w:val="24"/>
              </w:rPr>
              <w:t>审查意见》（</w:t>
            </w:r>
            <w:r>
              <w:rPr>
                <w:rFonts w:hint="eastAsia" w:eastAsia="仿宋"/>
                <w:color w:val="auto"/>
                <w:sz w:val="24"/>
              </w:rPr>
              <w:t>常金环审[2023]4号</w:t>
            </w:r>
            <w:r>
              <w:rPr>
                <w:rFonts w:eastAsia="仿宋"/>
                <w:color w:val="auto"/>
                <w:sz w:val="24"/>
              </w:rPr>
              <w:t>）</w:t>
            </w:r>
          </w:p>
        </w:tc>
      </w:tr>
      <w:tr w14:paraId="3D82D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vAlign w:val="center"/>
          </w:tcPr>
          <w:p w14:paraId="7607BFD4">
            <w:pPr>
              <w:autoSpaceDE w:val="0"/>
              <w:autoSpaceDN w:val="0"/>
              <w:adjustRightInd w:val="0"/>
              <w:snapToGrid w:val="0"/>
              <w:jc w:val="center"/>
              <w:rPr>
                <w:rFonts w:eastAsia="仿宋"/>
                <w:color w:val="auto"/>
                <w:kern w:val="0"/>
                <w:sz w:val="24"/>
              </w:rPr>
            </w:pPr>
            <w:r>
              <w:rPr>
                <w:rFonts w:eastAsia="仿宋"/>
                <w:color w:val="auto"/>
                <w:kern w:val="0"/>
                <w:sz w:val="24"/>
              </w:rPr>
              <w:t>规划及规划环境影响评价符合性分析</w:t>
            </w:r>
          </w:p>
        </w:tc>
        <w:tc>
          <w:tcPr>
            <w:tcW w:w="8505" w:type="dxa"/>
            <w:gridSpan w:val="3"/>
            <w:vAlign w:val="center"/>
          </w:tcPr>
          <w:p w14:paraId="70E29B9B">
            <w:pPr>
              <w:spacing w:line="500" w:lineRule="exact"/>
              <w:ind w:firstLine="482" w:firstLineChars="200"/>
              <w:rPr>
                <w:rFonts w:eastAsia="仿宋"/>
                <w:b/>
                <w:bCs/>
                <w:color w:val="auto"/>
                <w:sz w:val="24"/>
              </w:rPr>
            </w:pPr>
            <w:r>
              <w:rPr>
                <w:rFonts w:eastAsia="仿宋"/>
                <w:b/>
                <w:bCs/>
                <w:color w:val="auto"/>
                <w:sz w:val="24"/>
              </w:rPr>
              <w:t>（一）</w:t>
            </w:r>
            <w:r>
              <w:rPr>
                <w:rFonts w:hint="eastAsia" w:eastAsia="仿宋"/>
                <w:b/>
                <w:bCs/>
                <w:color w:val="auto"/>
                <w:sz w:val="24"/>
              </w:rPr>
              <w:t>规划相符</w:t>
            </w:r>
            <w:r>
              <w:rPr>
                <w:rFonts w:eastAsia="仿宋"/>
                <w:b/>
                <w:bCs/>
                <w:color w:val="auto"/>
                <w:sz w:val="24"/>
              </w:rPr>
              <w:t>性分析</w:t>
            </w:r>
          </w:p>
          <w:p w14:paraId="4AB1D82C">
            <w:pPr>
              <w:spacing w:line="500" w:lineRule="exact"/>
              <w:ind w:firstLine="482" w:firstLineChars="200"/>
              <w:rPr>
                <w:rFonts w:eastAsia="仿宋"/>
                <w:b/>
                <w:bCs/>
                <w:color w:val="auto"/>
                <w:sz w:val="24"/>
              </w:rPr>
            </w:pPr>
            <w:r>
              <w:rPr>
                <w:rFonts w:hint="eastAsia" w:eastAsia="仿宋"/>
                <w:b/>
                <w:bCs/>
                <w:color w:val="auto"/>
                <w:sz w:val="24"/>
              </w:rPr>
              <w:t>1、华罗庚高新区直管区规划范围</w:t>
            </w:r>
          </w:p>
          <w:p w14:paraId="483D5032">
            <w:pPr>
              <w:spacing w:line="500" w:lineRule="exact"/>
              <w:ind w:firstLine="480" w:firstLineChars="200"/>
              <w:rPr>
                <w:rFonts w:eastAsia="仿宋"/>
                <w:bCs/>
                <w:color w:val="auto"/>
                <w:sz w:val="24"/>
              </w:rPr>
            </w:pPr>
            <w:r>
              <w:rPr>
                <w:rFonts w:hint="eastAsia" w:eastAsia="仿宋"/>
                <w:bCs/>
                <w:color w:val="auto"/>
                <w:sz w:val="24"/>
              </w:rPr>
              <w:t>华罗庚高新区直管区总规划面积 41.38 平方公里，分别为：华罗庚科技产业园（规划面积 28.95 平方公里，东至银湖路、南至江东大道、西至金湖路、北至金坛大道）、金东现代产业园（规划面积 11.57 平方公里，四至范围为东至萍湖南路、南至河下东街、西至金湖南路、北至长荡湖北路）、河海大学科技园（规划面积 0.86 平方公里，四至范围为东至庆升路、南至长荡湖北路、西至丹桂南路、北至华家路）。</w:t>
            </w:r>
          </w:p>
          <w:p w14:paraId="2B9CF2A0">
            <w:pPr>
              <w:spacing w:line="500" w:lineRule="exact"/>
              <w:ind w:firstLine="482" w:firstLineChars="200"/>
              <w:rPr>
                <w:rFonts w:eastAsia="仿宋"/>
                <w:b/>
                <w:color w:val="auto"/>
                <w:sz w:val="24"/>
              </w:rPr>
            </w:pPr>
            <w:r>
              <w:rPr>
                <w:rFonts w:hint="eastAsia" w:eastAsia="仿宋"/>
                <w:b/>
                <w:color w:val="auto"/>
                <w:sz w:val="24"/>
              </w:rPr>
              <w:t>2、</w:t>
            </w:r>
            <w:r>
              <w:rPr>
                <w:rFonts w:hint="eastAsia" w:eastAsia="仿宋"/>
                <w:b/>
                <w:bCs/>
                <w:color w:val="auto"/>
                <w:sz w:val="24"/>
              </w:rPr>
              <w:t>用地规划</w:t>
            </w:r>
          </w:p>
          <w:p w14:paraId="2D229563">
            <w:pPr>
              <w:spacing w:line="500" w:lineRule="exact"/>
              <w:ind w:firstLine="480" w:firstLineChars="200"/>
              <w:rPr>
                <w:rFonts w:eastAsia="仿宋"/>
                <w:bCs/>
                <w:color w:val="auto"/>
                <w:sz w:val="24"/>
              </w:rPr>
            </w:pPr>
            <w:r>
              <w:rPr>
                <w:rFonts w:hint="eastAsia" w:eastAsia="仿宋"/>
                <w:bCs/>
                <w:color w:val="auto"/>
                <w:sz w:val="24"/>
              </w:rPr>
              <w:t>金坛华罗庚科技产业园必须严格实施土地利用总体规划和城市总体规划，按规定履行具体用地报批手续；必须依法供地，以产业用地为主，合理、集约、高效利用土地资源。</w:t>
            </w:r>
          </w:p>
          <w:p w14:paraId="105E3466">
            <w:pPr>
              <w:spacing w:line="500" w:lineRule="exact"/>
              <w:ind w:firstLine="482" w:firstLineChars="200"/>
              <w:rPr>
                <w:rFonts w:eastAsia="仿宋"/>
                <w:bCs/>
                <w:color w:val="auto"/>
                <w:sz w:val="24"/>
                <w:highlight w:val="yellow"/>
              </w:rPr>
            </w:pPr>
            <w:r>
              <w:rPr>
                <w:rFonts w:eastAsia="仿宋"/>
                <w:b/>
                <w:color w:val="auto"/>
                <w:sz w:val="24"/>
              </w:rPr>
              <w:t>对照分析：</w:t>
            </w:r>
            <w:r>
              <w:rPr>
                <w:rFonts w:eastAsia="仿宋"/>
                <w:bCs/>
                <w:color w:val="auto"/>
                <w:sz w:val="24"/>
              </w:rPr>
              <w:t>本项目位于</w:t>
            </w:r>
            <w:r>
              <w:rPr>
                <w:rFonts w:hint="eastAsia" w:eastAsia="仿宋"/>
                <w:bCs/>
                <w:color w:val="auto"/>
                <w:sz w:val="24"/>
              </w:rPr>
              <w:t>常州市金坛区华业路139号</w:t>
            </w:r>
            <w:r>
              <w:rPr>
                <w:rFonts w:eastAsia="仿宋"/>
                <w:bCs/>
                <w:color w:val="auto"/>
                <w:sz w:val="24"/>
              </w:rPr>
              <w:t>，</w:t>
            </w:r>
            <w:r>
              <w:rPr>
                <w:rFonts w:hint="eastAsia" w:eastAsia="仿宋"/>
                <w:bCs/>
                <w:color w:val="auto"/>
                <w:sz w:val="24"/>
                <w:lang w:val="en-US" w:eastAsia="zh-CN"/>
              </w:rPr>
              <w:t>租用飞荣达科技（江苏）有限公司厂房进行生产，所在地</w:t>
            </w:r>
            <w:r>
              <w:rPr>
                <w:rFonts w:hint="eastAsia" w:eastAsia="仿宋"/>
                <w:bCs/>
                <w:color w:val="auto"/>
                <w:sz w:val="24"/>
              </w:rPr>
              <w:t>属于金坛华罗庚高新技术产业开发区</w:t>
            </w:r>
            <w:r>
              <w:rPr>
                <w:rFonts w:hint="eastAsia" w:eastAsia="仿宋"/>
                <w:bCs/>
                <w:color w:val="auto"/>
                <w:sz w:val="24"/>
                <w:lang w:val="en-US" w:eastAsia="zh-CN"/>
              </w:rPr>
              <w:t>华罗庚科技产业园</w:t>
            </w:r>
            <w:r>
              <w:rPr>
                <w:rFonts w:hint="eastAsia" w:eastAsia="仿宋"/>
                <w:bCs/>
                <w:color w:val="auto"/>
                <w:sz w:val="24"/>
              </w:rPr>
              <w:t>，</w:t>
            </w:r>
            <w:r>
              <w:rPr>
                <w:rFonts w:eastAsia="仿宋"/>
                <w:bCs/>
                <w:color w:val="auto"/>
                <w:sz w:val="24"/>
              </w:rPr>
              <w:t>根据《</w:t>
            </w:r>
            <w:r>
              <w:rPr>
                <w:rFonts w:hint="eastAsia" w:eastAsia="仿宋"/>
                <w:bCs/>
                <w:color w:val="auto"/>
                <w:sz w:val="24"/>
              </w:rPr>
              <w:t>江苏省金坛华罗庚高新技术产业开发区近期用地划图（2025年）</w:t>
            </w:r>
            <w:r>
              <w:rPr>
                <w:rFonts w:eastAsia="仿宋"/>
                <w:bCs/>
                <w:color w:val="auto"/>
                <w:sz w:val="24"/>
              </w:rPr>
              <w:t>》</w:t>
            </w:r>
            <w:r>
              <w:rPr>
                <w:rFonts w:hint="eastAsia" w:eastAsia="仿宋"/>
                <w:bCs/>
                <w:color w:val="auto"/>
                <w:sz w:val="24"/>
              </w:rPr>
              <w:t>、</w:t>
            </w:r>
            <w:r>
              <w:rPr>
                <w:rFonts w:eastAsia="仿宋"/>
                <w:bCs/>
                <w:color w:val="auto"/>
                <w:sz w:val="24"/>
              </w:rPr>
              <w:t>《</w:t>
            </w:r>
            <w:r>
              <w:rPr>
                <w:rFonts w:hint="eastAsia" w:eastAsia="仿宋"/>
                <w:bCs/>
                <w:color w:val="auto"/>
                <w:sz w:val="24"/>
              </w:rPr>
              <w:t>江苏省金坛华罗庚高新技术产业开发区远期用地划图（2035年）</w:t>
            </w:r>
            <w:r>
              <w:rPr>
                <w:rFonts w:eastAsia="仿宋"/>
                <w:bCs/>
                <w:color w:val="auto"/>
                <w:sz w:val="24"/>
              </w:rPr>
              <w:t>》，本项目所在地已规划为</w:t>
            </w:r>
            <w:r>
              <w:rPr>
                <w:rFonts w:hint="eastAsia" w:eastAsia="仿宋"/>
                <w:bCs/>
                <w:color w:val="auto"/>
                <w:sz w:val="24"/>
              </w:rPr>
              <w:t>二类工业用地</w:t>
            </w:r>
            <w:r>
              <w:rPr>
                <w:rFonts w:eastAsia="仿宋"/>
                <w:bCs/>
                <w:color w:val="auto"/>
                <w:sz w:val="24"/>
              </w:rPr>
              <w:t>，</w:t>
            </w:r>
            <w:r>
              <w:rPr>
                <w:rFonts w:hint="eastAsia" w:eastAsia="仿宋"/>
                <w:bCs/>
                <w:color w:val="auto"/>
                <w:sz w:val="24"/>
              </w:rPr>
              <w:t>同时根据</w:t>
            </w:r>
            <w:r>
              <w:rPr>
                <w:rFonts w:hint="eastAsia" w:eastAsia="仿宋"/>
                <w:bCs/>
                <w:color w:val="auto"/>
                <w:sz w:val="24"/>
                <w:lang w:val="en-US" w:eastAsia="zh-CN"/>
              </w:rPr>
              <w:t>不动产权</w:t>
            </w:r>
            <w:r>
              <w:rPr>
                <w:rFonts w:hint="eastAsia" w:eastAsia="仿宋"/>
                <w:bCs/>
                <w:color w:val="auto"/>
                <w:sz w:val="24"/>
              </w:rPr>
              <w:t>证（</w:t>
            </w:r>
            <w:r>
              <w:rPr>
                <w:rFonts w:hint="eastAsia" w:eastAsia="仿宋"/>
                <w:bCs/>
                <w:color w:val="auto"/>
                <w:sz w:val="24"/>
                <w:lang w:val="en-US" w:eastAsia="zh-CN"/>
              </w:rPr>
              <w:t>苏（2022）金坛区不动产权第0047244号</w:t>
            </w:r>
            <w:r>
              <w:rPr>
                <w:rFonts w:hint="eastAsia" w:eastAsia="仿宋"/>
                <w:bCs/>
                <w:color w:val="auto"/>
                <w:sz w:val="24"/>
              </w:rPr>
              <w:t>），本项目所在地用途为工业用地，</w:t>
            </w:r>
            <w:r>
              <w:rPr>
                <w:rFonts w:eastAsia="仿宋"/>
                <w:bCs/>
                <w:color w:val="auto"/>
                <w:sz w:val="24"/>
              </w:rPr>
              <w:t>本项目国民经济行业类别属于</w:t>
            </w:r>
            <w:r>
              <w:rPr>
                <w:rFonts w:hint="eastAsia" w:ascii="仿宋" w:hAnsi="仿宋" w:eastAsia="仿宋" w:cs="仿宋"/>
                <w:bCs/>
                <w:color w:val="auto"/>
                <w:sz w:val="24"/>
              </w:rPr>
              <w:t>“</w:t>
            </w:r>
            <w:r>
              <w:rPr>
                <w:rFonts w:hint="eastAsia" w:eastAsia="仿宋"/>
                <w:color w:val="auto"/>
                <w:sz w:val="24"/>
              </w:rPr>
              <w:t>C3823配电开关控制设备制造</w:t>
            </w:r>
            <w:r>
              <w:rPr>
                <w:rFonts w:hint="eastAsia" w:ascii="仿宋" w:hAnsi="仿宋" w:eastAsia="仿宋" w:cs="仿宋"/>
                <w:bCs/>
                <w:color w:val="auto"/>
                <w:sz w:val="24"/>
              </w:rPr>
              <w:t>”</w:t>
            </w:r>
            <w:r>
              <w:rPr>
                <w:rFonts w:eastAsia="仿宋"/>
                <w:bCs/>
                <w:color w:val="auto"/>
                <w:sz w:val="24"/>
              </w:rPr>
              <w:t>，从事工业生产，用地性质符合要求。</w:t>
            </w:r>
          </w:p>
          <w:p w14:paraId="1D1F1129">
            <w:pPr>
              <w:spacing w:line="500" w:lineRule="exact"/>
              <w:ind w:firstLine="482" w:firstLineChars="200"/>
              <w:rPr>
                <w:rFonts w:eastAsia="仿宋"/>
                <w:b/>
                <w:bCs/>
                <w:color w:val="auto"/>
                <w:sz w:val="24"/>
              </w:rPr>
            </w:pPr>
            <w:r>
              <w:rPr>
                <w:rFonts w:eastAsia="仿宋"/>
                <w:b/>
                <w:bCs/>
                <w:color w:val="auto"/>
                <w:sz w:val="24"/>
              </w:rPr>
              <w:t>（二）与《</w:t>
            </w:r>
            <w:r>
              <w:rPr>
                <w:rFonts w:hint="eastAsia" w:eastAsia="仿宋"/>
                <w:b/>
                <w:bCs/>
                <w:color w:val="auto"/>
                <w:sz w:val="24"/>
              </w:rPr>
              <w:t>江苏省金坛华罗庚高新技术产业开发区开发建设规划（2022~2035）</w:t>
            </w:r>
            <w:r>
              <w:rPr>
                <w:rFonts w:eastAsia="仿宋"/>
                <w:b/>
                <w:bCs/>
                <w:color w:val="auto"/>
                <w:sz w:val="24"/>
              </w:rPr>
              <w:t>环境影响报告书》符合性分析</w:t>
            </w:r>
          </w:p>
          <w:p w14:paraId="6EDAAB8E">
            <w:pPr>
              <w:spacing w:line="500" w:lineRule="exact"/>
              <w:ind w:firstLine="482" w:firstLineChars="200"/>
              <w:rPr>
                <w:rFonts w:eastAsia="仿宋"/>
                <w:b/>
                <w:bCs/>
                <w:color w:val="auto"/>
                <w:sz w:val="24"/>
              </w:rPr>
            </w:pPr>
            <w:r>
              <w:rPr>
                <w:rFonts w:eastAsia="仿宋"/>
                <w:b/>
                <w:bCs/>
                <w:color w:val="auto"/>
                <w:sz w:val="24"/>
              </w:rPr>
              <w:t>1、规划范围</w:t>
            </w:r>
            <w:r>
              <w:rPr>
                <w:rFonts w:hint="eastAsia" w:eastAsia="仿宋"/>
                <w:b/>
                <w:bCs/>
                <w:color w:val="auto"/>
                <w:sz w:val="24"/>
              </w:rPr>
              <w:t>与时限</w:t>
            </w:r>
          </w:p>
          <w:p w14:paraId="1008ACB8">
            <w:pPr>
              <w:autoSpaceDE w:val="0"/>
              <w:autoSpaceDN w:val="0"/>
              <w:spacing w:line="500" w:lineRule="exact"/>
              <w:ind w:firstLine="480" w:firstLineChars="200"/>
              <w:rPr>
                <w:rFonts w:eastAsia="仿宋"/>
                <w:bCs/>
                <w:color w:val="auto"/>
                <w:sz w:val="24"/>
              </w:rPr>
            </w:pPr>
            <w:r>
              <w:rPr>
                <w:rFonts w:hint="eastAsia" w:eastAsia="仿宋"/>
                <w:bCs/>
                <w:color w:val="auto"/>
                <w:sz w:val="24"/>
              </w:rPr>
              <w:t>规划范围：江苏省金坛华罗庚高新技术产业开发区由华罗庚科技产业园片区（北区）和金东现代产业园片区（南区）</w:t>
            </w:r>
            <w:r>
              <w:rPr>
                <w:rFonts w:eastAsia="仿宋"/>
                <w:bCs/>
                <w:color w:val="auto"/>
                <w:sz w:val="24"/>
              </w:rPr>
              <w:t xml:space="preserve">2 </w:t>
            </w:r>
            <w:r>
              <w:rPr>
                <w:rFonts w:hint="eastAsia" w:eastAsia="仿宋"/>
                <w:bCs/>
                <w:color w:val="auto"/>
                <w:sz w:val="24"/>
              </w:rPr>
              <w:t>个片区组成，规划总面积</w:t>
            </w:r>
            <w:r>
              <w:rPr>
                <w:rFonts w:eastAsia="仿宋"/>
                <w:bCs/>
                <w:color w:val="auto"/>
                <w:sz w:val="24"/>
              </w:rPr>
              <w:t>34.11km</w:t>
            </w:r>
            <w:r>
              <w:rPr>
                <w:rFonts w:eastAsia="仿宋"/>
                <w:bCs/>
                <w:color w:val="auto"/>
                <w:sz w:val="24"/>
                <w:vertAlign w:val="superscript"/>
              </w:rPr>
              <w:t>2</w:t>
            </w:r>
            <w:r>
              <w:rPr>
                <w:rFonts w:hint="eastAsia" w:eastAsia="仿宋"/>
                <w:bCs/>
                <w:color w:val="auto"/>
                <w:sz w:val="24"/>
              </w:rPr>
              <w:t>。其中，华罗庚科技产业园片区四至范围：东至银湖路、南至江东大道、西至金湖路、北至金武快速路和南二环路，片区规划面积为</w:t>
            </w:r>
            <w:r>
              <w:rPr>
                <w:rFonts w:eastAsia="仿宋"/>
                <w:bCs/>
                <w:color w:val="auto"/>
                <w:sz w:val="24"/>
              </w:rPr>
              <w:t>31.19km</w:t>
            </w:r>
            <w:r>
              <w:rPr>
                <w:rFonts w:eastAsia="仿宋"/>
                <w:bCs/>
                <w:color w:val="auto"/>
                <w:sz w:val="24"/>
                <w:vertAlign w:val="superscript"/>
              </w:rPr>
              <w:t>2</w:t>
            </w:r>
            <w:r>
              <w:rPr>
                <w:rFonts w:hint="eastAsia" w:eastAsia="仿宋"/>
                <w:bCs/>
                <w:color w:val="auto"/>
                <w:sz w:val="24"/>
              </w:rPr>
              <w:t>；金东现代产业园片区四至范围为：东至引水河、南至湟里河、西至金湖南路、北至长荡湖北路，片区规划面积为</w:t>
            </w:r>
            <w:r>
              <w:rPr>
                <w:rFonts w:eastAsia="仿宋"/>
                <w:bCs/>
                <w:color w:val="auto"/>
                <w:sz w:val="24"/>
              </w:rPr>
              <w:t>2.92km</w:t>
            </w:r>
            <w:r>
              <w:rPr>
                <w:rFonts w:eastAsia="仿宋"/>
                <w:bCs/>
                <w:color w:val="auto"/>
                <w:sz w:val="24"/>
                <w:vertAlign w:val="superscript"/>
              </w:rPr>
              <w:t>2</w:t>
            </w:r>
            <w:r>
              <w:rPr>
                <w:rFonts w:hint="eastAsia" w:eastAsia="仿宋"/>
                <w:bCs/>
                <w:color w:val="auto"/>
                <w:sz w:val="24"/>
              </w:rPr>
              <w:t>。</w:t>
            </w:r>
          </w:p>
          <w:p w14:paraId="51984D87">
            <w:pPr>
              <w:spacing w:line="500" w:lineRule="exact"/>
              <w:ind w:firstLine="480" w:firstLineChars="200"/>
              <w:rPr>
                <w:rFonts w:eastAsia="仿宋"/>
                <w:bCs/>
                <w:color w:val="auto"/>
                <w:sz w:val="24"/>
              </w:rPr>
            </w:pPr>
            <w:r>
              <w:rPr>
                <w:rFonts w:hint="eastAsia" w:eastAsia="仿宋"/>
                <w:bCs/>
                <w:color w:val="auto"/>
                <w:sz w:val="24"/>
              </w:rPr>
              <w:t>规划时限：规划基准年2021年，规划期限为2022~2035年，其中近期为2022-2025年，远期为2026-2035年。</w:t>
            </w:r>
          </w:p>
          <w:p w14:paraId="5E6F9B55">
            <w:pPr>
              <w:spacing w:line="500" w:lineRule="exact"/>
              <w:ind w:firstLine="482" w:firstLineChars="200"/>
              <w:rPr>
                <w:rFonts w:eastAsia="仿宋"/>
                <w:b/>
                <w:color w:val="auto"/>
                <w:sz w:val="24"/>
              </w:rPr>
            </w:pPr>
            <w:r>
              <w:rPr>
                <w:rFonts w:eastAsia="仿宋"/>
                <w:b/>
                <w:color w:val="auto"/>
                <w:sz w:val="24"/>
              </w:rPr>
              <w:t>对照分析：</w:t>
            </w:r>
            <w:r>
              <w:rPr>
                <w:rFonts w:hint="eastAsia" w:eastAsia="仿宋"/>
                <w:bCs/>
                <w:color w:val="auto"/>
                <w:sz w:val="24"/>
              </w:rPr>
              <w:t>本项目位于常州市金坛区华业路139号，租用飞荣达科技（江苏）有限公司厂房进行生产，所在地属于金坛华罗庚高新技术产业开发区华罗庚科技产业园，根据《江苏省金坛华罗庚高新技术产业开发区近期用地划图（2025年）》、《江苏省金坛华罗庚高新技术产业开发区远期用地划图（2035年）》，本项目所在地已规划为二类工业用地，同时根据不动产权证（苏（2022）金坛区不动产权第0047244号），本项目所在地用途为工业用地，本项目国民经济行业类别属于“C3823配电开关控制设备制造”，从事工业生产，用地性质符合要求。</w:t>
            </w:r>
          </w:p>
          <w:p w14:paraId="578ED083">
            <w:pPr>
              <w:spacing w:line="500" w:lineRule="exact"/>
              <w:ind w:firstLine="482" w:firstLineChars="200"/>
              <w:rPr>
                <w:rFonts w:eastAsia="仿宋"/>
                <w:b/>
                <w:bCs/>
                <w:color w:val="auto"/>
                <w:sz w:val="24"/>
              </w:rPr>
            </w:pPr>
            <w:r>
              <w:rPr>
                <w:rFonts w:eastAsia="仿宋"/>
                <w:b/>
                <w:bCs/>
                <w:color w:val="auto"/>
                <w:sz w:val="24"/>
              </w:rPr>
              <w:t>2、产业定位</w:t>
            </w:r>
          </w:p>
          <w:p w14:paraId="146DC304">
            <w:pPr>
              <w:spacing w:line="500" w:lineRule="exact"/>
              <w:ind w:firstLine="482" w:firstLineChars="200"/>
              <w:rPr>
                <w:rFonts w:eastAsia="仿宋"/>
                <w:b/>
                <w:bCs/>
                <w:color w:val="auto"/>
                <w:sz w:val="24"/>
              </w:rPr>
            </w:pPr>
            <w:r>
              <w:rPr>
                <w:rFonts w:hint="eastAsia" w:eastAsia="仿宋"/>
                <w:b/>
                <w:bCs/>
                <w:color w:val="auto"/>
                <w:sz w:val="24"/>
              </w:rPr>
              <w:t>（1）产业基础</w:t>
            </w:r>
          </w:p>
          <w:p w14:paraId="74F0193D">
            <w:pPr>
              <w:spacing w:line="500" w:lineRule="exact"/>
              <w:ind w:firstLine="480" w:firstLineChars="200"/>
              <w:rPr>
                <w:rFonts w:eastAsia="仿宋"/>
                <w:color w:val="auto"/>
                <w:sz w:val="24"/>
              </w:rPr>
            </w:pPr>
            <w:r>
              <w:rPr>
                <w:rFonts w:eastAsia="仿宋"/>
                <w:color w:val="auto"/>
                <w:sz w:val="24"/>
              </w:rPr>
              <w:t>江苏省金坛华罗庚高新技术产业开发区由华罗庚科技产业园片区（北区）和金东现代产业园片区（南区）2 个片区组成。其中，华罗庚科技产业园片区（北区）现状主导产业以智能装备制造、节能环保、新能源汽车及动力电池制造为主，金东现代产业园片区（南片区）现状主导产业为橡胶及塑料制品制造、汽车零部件制造、智能装备制造等。</w:t>
            </w:r>
          </w:p>
          <w:p w14:paraId="323B6F9D">
            <w:pPr>
              <w:spacing w:line="500" w:lineRule="exact"/>
              <w:ind w:firstLine="482" w:firstLineChars="200"/>
              <w:rPr>
                <w:rFonts w:eastAsia="仿宋"/>
                <w:b/>
                <w:color w:val="auto"/>
                <w:sz w:val="24"/>
              </w:rPr>
            </w:pPr>
            <w:r>
              <w:rPr>
                <w:rFonts w:hint="eastAsia" w:eastAsia="仿宋"/>
                <w:b/>
                <w:color w:val="auto"/>
                <w:sz w:val="24"/>
              </w:rPr>
              <w:t>（2）产业定位</w:t>
            </w:r>
          </w:p>
          <w:p w14:paraId="5046AF22">
            <w:pPr>
              <w:spacing w:line="500" w:lineRule="exact"/>
              <w:ind w:firstLine="480" w:firstLineChars="200"/>
              <w:rPr>
                <w:rFonts w:eastAsia="仿宋"/>
                <w:bCs/>
                <w:color w:val="auto"/>
                <w:sz w:val="24"/>
              </w:rPr>
            </w:pPr>
            <w:r>
              <w:rPr>
                <w:rFonts w:hint="eastAsia" w:eastAsia="仿宋"/>
                <w:bCs/>
                <w:color w:val="auto"/>
                <w:sz w:val="24"/>
              </w:rPr>
              <w:t>华罗庚高新区将依托华罗庚科技产业园片区(北区)、金东现代产业园片区(南区)前期产业发展基础，以“强链、补链、融链”为原则，做强做大新能源汽车、新型基础设施建设两大主导产业，培育打造智能网联汽车“一区一战略产业”构建“2-1”高新技术产业体系，进一步凸显华罗庚高新区的产业特色和优势。同时，加快园区原有产业升级与转型，以“绿色智能、制造”为主线，从产业链和产业集群入手，发挥链主企业的引领作用，整合优质资源，提升创新研发、产业化、综合集成能力，推动产业纵向延伸、横向联合和跨界整合；以产业集群创新园区建设与发展模式，带动区内原有中小企业转型发展全面提升园区高质量发展水平。</w:t>
            </w:r>
          </w:p>
          <w:p w14:paraId="0D3986A3">
            <w:pPr>
              <w:spacing w:line="500" w:lineRule="exact"/>
              <w:ind w:firstLine="482" w:firstLineChars="200"/>
              <w:rPr>
                <w:rFonts w:eastAsia="仿宋"/>
                <w:bCs/>
                <w:color w:val="auto"/>
                <w:sz w:val="24"/>
              </w:rPr>
            </w:pPr>
            <w:r>
              <w:rPr>
                <w:rFonts w:eastAsia="仿宋"/>
                <w:b/>
                <w:color w:val="auto"/>
                <w:sz w:val="24"/>
              </w:rPr>
              <w:t>对照分析：</w:t>
            </w:r>
            <w:r>
              <w:rPr>
                <w:rFonts w:eastAsia="仿宋"/>
                <w:bCs/>
                <w:color w:val="auto"/>
                <w:sz w:val="24"/>
              </w:rPr>
              <w:t>本项目</w:t>
            </w:r>
            <w:r>
              <w:rPr>
                <w:rFonts w:hint="eastAsia" w:eastAsia="仿宋"/>
                <w:bCs/>
                <w:color w:val="auto"/>
                <w:sz w:val="24"/>
                <w:lang w:val="en-US" w:eastAsia="zh-CN"/>
              </w:rPr>
              <w:t>建设地点位于</w:t>
            </w:r>
            <w:r>
              <w:rPr>
                <w:rFonts w:hint="eastAsia" w:eastAsia="仿宋"/>
                <w:bCs/>
                <w:color w:val="auto"/>
                <w:sz w:val="24"/>
              </w:rPr>
              <w:t>华罗庚高新区将依托华罗庚科技产业园片区(北区)</w:t>
            </w:r>
            <w:r>
              <w:rPr>
                <w:rFonts w:hint="eastAsia" w:eastAsia="仿宋"/>
                <w:bCs/>
                <w:color w:val="auto"/>
                <w:sz w:val="24"/>
                <w:lang w:eastAsia="zh-CN"/>
              </w:rPr>
              <w:t>。</w:t>
            </w:r>
            <w:r>
              <w:rPr>
                <w:rFonts w:hint="eastAsia" w:eastAsia="仿宋"/>
                <w:bCs/>
                <w:color w:val="auto"/>
                <w:sz w:val="24"/>
                <w:lang w:val="en-US" w:eastAsia="zh-CN"/>
              </w:rPr>
              <w:t>本项目为</w:t>
            </w:r>
            <w:r>
              <w:rPr>
                <w:rFonts w:hint="eastAsia" w:eastAsia="仿宋"/>
                <w:bCs/>
                <w:color w:val="auto"/>
                <w:sz w:val="24"/>
                <w:lang w:eastAsia="zh-CN"/>
              </w:rPr>
              <w:t>新建年产10万套新能源结构件项目</w:t>
            </w:r>
            <w:r>
              <w:rPr>
                <w:rFonts w:hint="eastAsia" w:eastAsia="仿宋"/>
                <w:bCs/>
                <w:color w:val="auto"/>
                <w:sz w:val="24"/>
              </w:rPr>
              <w:t>，</w:t>
            </w:r>
            <w:r>
              <w:rPr>
                <w:rFonts w:eastAsia="仿宋"/>
                <w:bCs/>
                <w:color w:val="auto"/>
                <w:sz w:val="24"/>
              </w:rPr>
              <w:t>国民经济行业类别属于</w:t>
            </w:r>
            <w:r>
              <w:rPr>
                <w:rFonts w:hint="eastAsia" w:eastAsia="仿宋"/>
                <w:color w:val="auto"/>
                <w:sz w:val="24"/>
              </w:rPr>
              <w:t>C</w:t>
            </w:r>
            <w:r>
              <w:rPr>
                <w:rFonts w:hint="eastAsia" w:eastAsia="仿宋"/>
                <w:color w:val="auto"/>
                <w:sz w:val="24"/>
                <w:lang w:val="en-US" w:eastAsia="zh-CN"/>
              </w:rPr>
              <w:t>3823</w:t>
            </w:r>
            <w:r>
              <w:rPr>
                <w:rFonts w:hint="eastAsia" w:eastAsia="仿宋"/>
                <w:color w:val="auto"/>
                <w:sz w:val="24"/>
              </w:rPr>
              <w:t>配电开关控制设备制造，</w:t>
            </w:r>
            <w:r>
              <w:rPr>
                <w:rFonts w:hint="eastAsia" w:eastAsia="仿宋"/>
                <w:bCs/>
                <w:color w:val="auto"/>
                <w:sz w:val="24"/>
              </w:rPr>
              <w:t>主要产品为</w:t>
            </w:r>
            <w:r>
              <w:rPr>
                <w:rFonts w:hint="eastAsia" w:eastAsia="仿宋"/>
                <w:bCs/>
                <w:color w:val="auto"/>
                <w:sz w:val="24"/>
                <w:lang w:val="en-US" w:eastAsia="zh-CN"/>
              </w:rPr>
              <w:t>新能源结构件</w:t>
            </w:r>
            <w:r>
              <w:rPr>
                <w:rFonts w:hint="eastAsia" w:eastAsia="仿宋"/>
                <w:bCs/>
                <w:color w:val="auto"/>
                <w:sz w:val="24"/>
              </w:rPr>
              <w:t>，</w:t>
            </w:r>
            <w:r>
              <w:rPr>
                <w:rFonts w:hint="eastAsia" w:eastAsia="仿宋"/>
                <w:bCs/>
                <w:color w:val="auto"/>
                <w:sz w:val="24"/>
                <w:lang w:val="en-US" w:eastAsia="zh-CN"/>
              </w:rPr>
              <w:t>本项目产品主要用于新能源汽车充电桩箱体</w:t>
            </w:r>
            <w:r>
              <w:rPr>
                <w:rFonts w:hint="eastAsia" w:eastAsia="仿宋"/>
                <w:bCs/>
                <w:color w:val="auto"/>
                <w:sz w:val="24"/>
                <w:highlight w:val="none"/>
              </w:rPr>
              <w:t>。</w:t>
            </w:r>
            <w:r>
              <w:rPr>
                <w:rFonts w:hint="eastAsia" w:eastAsia="仿宋"/>
                <w:bCs/>
                <w:color w:val="auto"/>
                <w:sz w:val="24"/>
              </w:rPr>
              <w:t>因此，本项目符合</w:t>
            </w:r>
            <w:r>
              <w:rPr>
                <w:rFonts w:hint="eastAsia" w:eastAsia="仿宋"/>
                <w:bCs/>
                <w:color w:val="auto"/>
                <w:sz w:val="24"/>
                <w:lang w:val="en-US" w:eastAsia="zh-CN"/>
              </w:rPr>
              <w:t>华罗庚科技产业</w:t>
            </w:r>
            <w:r>
              <w:rPr>
                <w:rFonts w:hint="eastAsia" w:eastAsia="仿宋"/>
                <w:bCs/>
                <w:color w:val="auto"/>
                <w:sz w:val="24"/>
              </w:rPr>
              <w:t>园片区产业定位。本项目</w:t>
            </w:r>
            <w:r>
              <w:rPr>
                <w:rFonts w:hint="eastAsia" w:eastAsia="仿宋"/>
                <w:color w:val="auto"/>
                <w:sz w:val="24"/>
              </w:rPr>
              <w:t>运营期不排放生产废水，员工生活污水</w:t>
            </w:r>
            <w:r>
              <w:rPr>
                <w:rFonts w:eastAsia="仿宋"/>
                <w:bCs/>
                <w:color w:val="auto"/>
                <w:sz w:val="24"/>
              </w:rPr>
              <w:t>、废气、噪声、固废均配套相应污染防治措施，符合园区产业定位。</w:t>
            </w:r>
          </w:p>
          <w:p w14:paraId="09015987">
            <w:pPr>
              <w:spacing w:line="500" w:lineRule="exact"/>
              <w:ind w:firstLine="482" w:firstLineChars="200"/>
              <w:rPr>
                <w:rFonts w:eastAsia="仿宋"/>
                <w:b/>
                <w:bCs/>
                <w:color w:val="auto"/>
                <w:sz w:val="24"/>
              </w:rPr>
            </w:pPr>
            <w:r>
              <w:rPr>
                <w:rFonts w:eastAsia="仿宋"/>
                <w:b/>
                <w:bCs/>
                <w:color w:val="auto"/>
                <w:sz w:val="24"/>
              </w:rPr>
              <w:t>3、环境准入</w:t>
            </w:r>
          </w:p>
          <w:p w14:paraId="37C3963C">
            <w:pPr>
              <w:autoSpaceDE w:val="0"/>
              <w:autoSpaceDN w:val="0"/>
              <w:spacing w:line="500" w:lineRule="exact"/>
              <w:ind w:firstLine="480" w:firstLineChars="200"/>
              <w:jc w:val="left"/>
              <w:rPr>
                <w:rFonts w:eastAsia="仿宋"/>
                <w:b/>
                <w:bCs/>
                <w:color w:val="auto"/>
                <w:szCs w:val="21"/>
              </w:rPr>
            </w:pPr>
            <w:r>
              <w:rPr>
                <w:rFonts w:hint="eastAsia" w:eastAsia="仿宋"/>
                <w:bCs/>
                <w:color w:val="auto"/>
                <w:sz w:val="24"/>
              </w:rPr>
              <w:t>结合江苏省、常州市“三线一单”生态环境准入清单编制成果，并充分考虑园区发展实际，从空间布局约束、污染物排放管控、环境风险防控、资源开发利用等四方面，以清单方式明确了园区生态环境准入条件。具体见下表。</w:t>
            </w:r>
          </w:p>
          <w:p w14:paraId="227081BA">
            <w:pPr>
              <w:spacing w:line="500" w:lineRule="exact"/>
              <w:ind w:firstLine="482"/>
              <w:jc w:val="center"/>
              <w:rPr>
                <w:rFonts w:eastAsia="仿宋"/>
                <w:b/>
                <w:bCs/>
                <w:color w:val="auto"/>
                <w:szCs w:val="21"/>
              </w:rPr>
            </w:pPr>
            <w:r>
              <w:rPr>
                <w:rFonts w:hint="eastAsia" w:eastAsia="仿宋"/>
                <w:b/>
                <w:bCs/>
                <w:color w:val="auto"/>
                <w:szCs w:val="21"/>
              </w:rPr>
              <w:t>表1-2 园区生态环境准入清单</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4610"/>
              <w:gridCol w:w="2689"/>
            </w:tblGrid>
            <w:tr w14:paraId="0E8D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36352381">
                  <w:pPr>
                    <w:jc w:val="center"/>
                    <w:rPr>
                      <w:rFonts w:eastAsia="仿宋"/>
                      <w:b/>
                      <w:color w:val="auto"/>
                      <w:szCs w:val="21"/>
                    </w:rPr>
                  </w:pPr>
                  <w:r>
                    <w:rPr>
                      <w:rFonts w:hAnsi="仿宋" w:eastAsia="仿宋"/>
                      <w:b/>
                      <w:color w:val="auto"/>
                      <w:szCs w:val="21"/>
                    </w:rPr>
                    <w:t>清单类型</w:t>
                  </w:r>
                </w:p>
              </w:tc>
              <w:tc>
                <w:tcPr>
                  <w:tcW w:w="2785" w:type="pct"/>
                  <w:vAlign w:val="center"/>
                </w:tcPr>
                <w:p w14:paraId="27845BC7">
                  <w:pPr>
                    <w:jc w:val="center"/>
                    <w:rPr>
                      <w:rFonts w:eastAsia="仿宋"/>
                      <w:b/>
                      <w:color w:val="auto"/>
                      <w:szCs w:val="21"/>
                    </w:rPr>
                  </w:pPr>
                  <w:r>
                    <w:rPr>
                      <w:rFonts w:hAnsi="仿宋" w:eastAsia="仿宋"/>
                      <w:b/>
                      <w:color w:val="auto"/>
                      <w:szCs w:val="21"/>
                    </w:rPr>
                    <w:t>准入内容</w:t>
                  </w:r>
                </w:p>
              </w:tc>
              <w:tc>
                <w:tcPr>
                  <w:tcW w:w="1624" w:type="pct"/>
                  <w:vAlign w:val="center"/>
                </w:tcPr>
                <w:p w14:paraId="4980FFCA">
                  <w:pPr>
                    <w:jc w:val="center"/>
                    <w:rPr>
                      <w:rFonts w:hAnsi="仿宋" w:eastAsia="仿宋"/>
                      <w:b/>
                      <w:color w:val="auto"/>
                      <w:szCs w:val="21"/>
                    </w:rPr>
                  </w:pPr>
                  <w:r>
                    <w:rPr>
                      <w:rFonts w:hint="eastAsia" w:hAnsi="仿宋" w:eastAsia="仿宋"/>
                      <w:b/>
                      <w:color w:val="auto"/>
                      <w:szCs w:val="21"/>
                    </w:rPr>
                    <w:t>对照分析</w:t>
                  </w:r>
                </w:p>
              </w:tc>
            </w:tr>
            <w:tr w14:paraId="5D28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5C6AF667">
                  <w:pPr>
                    <w:jc w:val="center"/>
                    <w:rPr>
                      <w:rFonts w:eastAsia="仿宋"/>
                      <w:bCs/>
                      <w:color w:val="auto"/>
                      <w:szCs w:val="21"/>
                    </w:rPr>
                  </w:pPr>
                  <w:r>
                    <w:rPr>
                      <w:rFonts w:hAnsi="仿宋" w:eastAsia="仿宋"/>
                      <w:bCs/>
                      <w:color w:val="auto"/>
                      <w:szCs w:val="21"/>
                    </w:rPr>
                    <w:t>禁止引入项目</w:t>
                  </w:r>
                </w:p>
              </w:tc>
              <w:tc>
                <w:tcPr>
                  <w:tcW w:w="2785" w:type="pct"/>
                  <w:vAlign w:val="center"/>
                </w:tcPr>
                <w:p w14:paraId="4862C19D">
                  <w:pPr>
                    <w:jc w:val="left"/>
                    <w:rPr>
                      <w:rFonts w:eastAsia="仿宋"/>
                      <w:bCs/>
                      <w:color w:val="auto"/>
                      <w:szCs w:val="21"/>
                    </w:rPr>
                  </w:pPr>
                  <w:r>
                    <w:rPr>
                      <w:rFonts w:eastAsia="仿宋"/>
                      <w:bCs/>
                      <w:color w:val="auto"/>
                      <w:szCs w:val="21"/>
                    </w:rPr>
                    <w:t xml:space="preserve">(1) </w:t>
                  </w:r>
                  <w:r>
                    <w:rPr>
                      <w:rFonts w:hAnsi="仿宋" w:eastAsia="仿宋"/>
                      <w:bCs/>
                      <w:color w:val="auto"/>
                      <w:szCs w:val="21"/>
                    </w:rPr>
                    <w:t>禁止新建独立燃油汽车项目</w:t>
                  </w:r>
                  <w:r>
                    <w:rPr>
                      <w:rFonts w:eastAsia="仿宋"/>
                      <w:bCs/>
                      <w:color w:val="auto"/>
                      <w:szCs w:val="21"/>
                    </w:rPr>
                    <w:t>;</w:t>
                  </w:r>
                </w:p>
                <w:p w14:paraId="791753D8">
                  <w:pPr>
                    <w:jc w:val="left"/>
                    <w:rPr>
                      <w:rFonts w:eastAsia="仿宋"/>
                      <w:bCs/>
                      <w:color w:val="auto"/>
                      <w:szCs w:val="21"/>
                    </w:rPr>
                  </w:pPr>
                  <w:r>
                    <w:rPr>
                      <w:rFonts w:eastAsia="仿宋"/>
                      <w:bCs/>
                      <w:color w:val="auto"/>
                      <w:szCs w:val="21"/>
                    </w:rPr>
                    <w:t xml:space="preserve">(2) </w:t>
                  </w:r>
                  <w:r>
                    <w:rPr>
                      <w:rFonts w:hAnsi="仿宋" w:eastAsia="仿宋"/>
                      <w:bCs/>
                      <w:color w:val="auto"/>
                      <w:szCs w:val="21"/>
                    </w:rPr>
                    <w:t>禁止新建应用普通钢板等传统材料、采用冲压焊接等传统工艺制造车身的独立车身总成的项目；</w:t>
                  </w:r>
                </w:p>
                <w:p w14:paraId="43D94B39">
                  <w:pPr>
                    <w:jc w:val="left"/>
                    <w:rPr>
                      <w:rFonts w:eastAsia="仿宋"/>
                      <w:bCs/>
                      <w:color w:val="auto"/>
                      <w:szCs w:val="21"/>
                    </w:rPr>
                  </w:pPr>
                  <w:r>
                    <w:rPr>
                      <w:rFonts w:eastAsia="仿宋"/>
                      <w:bCs/>
                      <w:color w:val="auto"/>
                      <w:szCs w:val="21"/>
                    </w:rPr>
                    <w:t>(3)</w:t>
                  </w:r>
                  <w:r>
                    <w:rPr>
                      <w:rFonts w:hAnsi="仿宋" w:eastAsia="仿宋"/>
                      <w:bCs/>
                      <w:color w:val="auto"/>
                      <w:szCs w:val="21"/>
                    </w:rPr>
                    <w:t>禁止建设纯电银加工、纯铸造加工项目；</w:t>
                  </w:r>
                </w:p>
                <w:p w14:paraId="2E617F4E">
                  <w:pPr>
                    <w:jc w:val="left"/>
                    <w:rPr>
                      <w:rFonts w:eastAsia="仿宋"/>
                      <w:bCs/>
                      <w:color w:val="auto"/>
                      <w:szCs w:val="21"/>
                    </w:rPr>
                  </w:pPr>
                  <w:r>
                    <w:rPr>
                      <w:rFonts w:eastAsia="仿宋"/>
                      <w:bCs/>
                      <w:color w:val="auto"/>
                      <w:szCs w:val="21"/>
                    </w:rPr>
                    <w:t>(4)</w:t>
                  </w:r>
                  <w:r>
                    <w:rPr>
                      <w:rFonts w:hAnsi="仿宋" w:eastAsia="仿宋"/>
                      <w:bCs/>
                      <w:color w:val="auto"/>
                      <w:szCs w:val="21"/>
                    </w:rPr>
                    <w:t>不得新建钢铁、煤电、化工、印染项目；</w:t>
                  </w:r>
                </w:p>
                <w:p w14:paraId="24C76D65">
                  <w:pPr>
                    <w:jc w:val="left"/>
                    <w:rPr>
                      <w:rFonts w:eastAsia="仿宋"/>
                      <w:bCs/>
                      <w:color w:val="auto"/>
                      <w:szCs w:val="21"/>
                    </w:rPr>
                  </w:pPr>
                  <w:r>
                    <w:rPr>
                      <w:rFonts w:eastAsia="仿宋"/>
                      <w:bCs/>
                      <w:color w:val="auto"/>
                      <w:szCs w:val="21"/>
                    </w:rPr>
                    <w:t>(5)</w:t>
                  </w:r>
                  <w:r>
                    <w:rPr>
                      <w:rFonts w:hAnsi="仿宋" w:eastAsia="仿宋"/>
                      <w:bCs/>
                      <w:color w:val="auto"/>
                      <w:szCs w:val="21"/>
                    </w:rPr>
                    <w:t>不得新增化学合成制药类项目；</w:t>
                  </w:r>
                </w:p>
                <w:p w14:paraId="049C2365">
                  <w:pPr>
                    <w:jc w:val="left"/>
                    <w:rPr>
                      <w:rFonts w:eastAsia="仿宋"/>
                      <w:bCs/>
                      <w:color w:val="auto"/>
                      <w:szCs w:val="21"/>
                    </w:rPr>
                  </w:pPr>
                  <w:r>
                    <w:rPr>
                      <w:rFonts w:eastAsia="仿宋"/>
                      <w:bCs/>
                      <w:color w:val="auto"/>
                      <w:szCs w:val="21"/>
                    </w:rPr>
                    <w:t>(6)</w:t>
                  </w:r>
                  <w:r>
                    <w:rPr>
                      <w:rFonts w:hAnsi="仿宋" w:eastAsia="仿宋"/>
                      <w:bCs/>
                      <w:color w:val="auto"/>
                      <w:szCs w:val="21"/>
                    </w:rPr>
                    <w:t>禁止引入危险化学品仓储企业；</w:t>
                  </w:r>
                </w:p>
                <w:p w14:paraId="26E598C4">
                  <w:pPr>
                    <w:jc w:val="left"/>
                    <w:rPr>
                      <w:rFonts w:eastAsia="仿宋"/>
                      <w:bCs/>
                      <w:color w:val="auto"/>
                      <w:szCs w:val="21"/>
                    </w:rPr>
                  </w:pPr>
                  <w:r>
                    <w:rPr>
                      <w:rFonts w:eastAsia="仿宋"/>
                      <w:bCs/>
                      <w:color w:val="auto"/>
                      <w:szCs w:val="21"/>
                    </w:rPr>
                    <w:t>(7)</w:t>
                  </w:r>
                  <w:r>
                    <w:rPr>
                      <w:rFonts w:hAnsi="仿宋" w:eastAsia="仿宋"/>
                      <w:bCs/>
                      <w:color w:val="auto"/>
                      <w:szCs w:val="21"/>
                    </w:rPr>
                    <w:t>禁止建设使用高</w:t>
                  </w:r>
                  <w:r>
                    <w:rPr>
                      <w:rFonts w:eastAsia="仿宋"/>
                      <w:bCs/>
                      <w:color w:val="auto"/>
                      <w:szCs w:val="21"/>
                    </w:rPr>
                    <w:t>VOCs</w:t>
                  </w:r>
                  <w:r>
                    <w:rPr>
                      <w:rFonts w:hAnsi="仿宋" w:eastAsia="仿宋"/>
                      <w:bCs/>
                      <w:color w:val="auto"/>
                      <w:szCs w:val="21"/>
                    </w:rPr>
                    <w:t>含量的溶剂型涂料、油墨、胶黏剂等项目；工业涂装、包装印刷、纺织、木材加工等行业以及涂料、油墨等生产企业的新</w:t>
                  </w:r>
                  <w:r>
                    <w:rPr>
                      <w:rFonts w:eastAsia="仿宋"/>
                      <w:bCs/>
                      <w:color w:val="auto"/>
                      <w:szCs w:val="21"/>
                    </w:rPr>
                    <w:t>(</w:t>
                  </w:r>
                  <w:r>
                    <w:rPr>
                      <w:rFonts w:hAnsi="仿宋" w:eastAsia="仿宋"/>
                      <w:bCs/>
                      <w:color w:val="auto"/>
                      <w:szCs w:val="21"/>
                    </w:rPr>
                    <w:t>改、扩</w:t>
                  </w:r>
                  <w:r>
                    <w:rPr>
                      <w:rFonts w:eastAsia="仿宋"/>
                      <w:bCs/>
                      <w:color w:val="auto"/>
                      <w:szCs w:val="21"/>
                    </w:rPr>
                    <w:t>)</w:t>
                  </w:r>
                  <w:r>
                    <w:rPr>
                      <w:rFonts w:hAnsi="仿宋" w:eastAsia="仿宋"/>
                      <w:bCs/>
                      <w:color w:val="auto"/>
                      <w:szCs w:val="21"/>
                    </w:rPr>
                    <w:t>建项目需满足低</w:t>
                  </w:r>
                  <w:r>
                    <w:rPr>
                      <w:rFonts w:eastAsia="仿宋"/>
                      <w:bCs/>
                      <w:color w:val="auto"/>
                      <w:szCs w:val="21"/>
                    </w:rPr>
                    <w:t>(</w:t>
                  </w:r>
                  <w:r>
                    <w:rPr>
                      <w:rFonts w:hAnsi="仿宋" w:eastAsia="仿宋"/>
                      <w:bCs/>
                      <w:color w:val="auto"/>
                      <w:szCs w:val="21"/>
                    </w:rPr>
                    <w:t>无</w:t>
                  </w:r>
                  <w:r>
                    <w:rPr>
                      <w:rFonts w:eastAsia="仿宋"/>
                      <w:bCs/>
                      <w:color w:val="auto"/>
                      <w:szCs w:val="21"/>
                    </w:rPr>
                    <w:t>)VOCs</w:t>
                  </w:r>
                  <w:r>
                    <w:rPr>
                      <w:rFonts w:hint="eastAsia" w:eastAsia="仿宋"/>
                      <w:bCs/>
                      <w:color w:val="auto"/>
                      <w:szCs w:val="21"/>
                    </w:rPr>
                    <w:t>含量</w:t>
                  </w:r>
                  <w:r>
                    <w:rPr>
                      <w:rFonts w:hAnsi="仿宋" w:eastAsia="仿宋"/>
                      <w:bCs/>
                      <w:color w:val="auto"/>
                      <w:szCs w:val="21"/>
                    </w:rPr>
                    <w:t>限值要求</w:t>
                  </w:r>
                </w:p>
                <w:p w14:paraId="5704C05A">
                  <w:pPr>
                    <w:jc w:val="left"/>
                    <w:rPr>
                      <w:rFonts w:eastAsia="仿宋"/>
                      <w:bCs/>
                      <w:color w:val="auto"/>
                      <w:szCs w:val="21"/>
                    </w:rPr>
                  </w:pPr>
                  <w:r>
                    <w:rPr>
                      <w:rFonts w:eastAsia="仿宋"/>
                      <w:bCs/>
                      <w:color w:val="auto"/>
                      <w:szCs w:val="21"/>
                    </w:rPr>
                    <w:t>(8)</w:t>
                  </w:r>
                  <w:r>
                    <w:rPr>
                      <w:rFonts w:hAnsi="仿宋" w:eastAsia="仿宋"/>
                      <w:bCs/>
                      <w:color w:val="auto"/>
                      <w:szCs w:val="21"/>
                    </w:rPr>
                    <w:t>禁止引入排放重点重金属</w:t>
                  </w:r>
                  <w:r>
                    <w:rPr>
                      <w:rFonts w:eastAsia="仿宋"/>
                      <w:bCs/>
                      <w:color w:val="auto"/>
                      <w:szCs w:val="21"/>
                    </w:rPr>
                    <w:t>(</w:t>
                  </w:r>
                  <w:r>
                    <w:rPr>
                      <w:rFonts w:hAnsi="仿宋" w:eastAsia="仿宋"/>
                      <w:bCs/>
                      <w:color w:val="auto"/>
                      <w:szCs w:val="21"/>
                    </w:rPr>
                    <w:t>铅、汞、</w:t>
                  </w:r>
                  <w:r>
                    <w:rPr>
                      <w:rFonts w:hint="eastAsia" w:hAnsi="仿宋" w:eastAsia="仿宋"/>
                      <w:bCs/>
                      <w:color w:val="auto"/>
                      <w:szCs w:val="21"/>
                    </w:rPr>
                    <w:t>镉</w:t>
                  </w:r>
                  <w:r>
                    <w:rPr>
                      <w:rFonts w:hAnsi="仿宋" w:eastAsia="仿宋"/>
                      <w:bCs/>
                      <w:color w:val="auto"/>
                      <w:szCs w:val="21"/>
                    </w:rPr>
                    <w:t>、铬、</w:t>
                  </w:r>
                  <w:r>
                    <w:rPr>
                      <w:rFonts w:hint="eastAsia" w:hAnsi="仿宋" w:eastAsia="仿宋"/>
                      <w:bCs/>
                      <w:color w:val="auto"/>
                      <w:szCs w:val="21"/>
                    </w:rPr>
                    <w:t>砷</w:t>
                  </w:r>
                  <w:r>
                    <w:rPr>
                      <w:rFonts w:eastAsia="仿宋"/>
                      <w:bCs/>
                      <w:color w:val="auto"/>
                      <w:szCs w:val="21"/>
                    </w:rPr>
                    <w:t xml:space="preserve">) </w:t>
                  </w:r>
                  <w:r>
                    <w:rPr>
                      <w:rFonts w:hAnsi="仿宋" w:eastAsia="仿宋"/>
                      <w:bCs/>
                      <w:color w:val="auto"/>
                      <w:szCs w:val="21"/>
                    </w:rPr>
                    <w:t>的重点行业项目；</w:t>
                  </w:r>
                </w:p>
                <w:p w14:paraId="0FB26968">
                  <w:pPr>
                    <w:jc w:val="left"/>
                    <w:rPr>
                      <w:rFonts w:eastAsia="仿宋"/>
                      <w:bCs/>
                      <w:color w:val="auto"/>
                      <w:szCs w:val="21"/>
                    </w:rPr>
                  </w:pPr>
                  <w:r>
                    <w:rPr>
                      <w:rFonts w:eastAsia="仿宋"/>
                      <w:bCs/>
                      <w:color w:val="auto"/>
                      <w:szCs w:val="21"/>
                    </w:rPr>
                    <w:t>(9)</w:t>
                  </w:r>
                  <w:r>
                    <w:rPr>
                      <w:rFonts w:hAnsi="仿宋" w:eastAsia="仿宋"/>
                      <w:bCs/>
                      <w:color w:val="auto"/>
                      <w:szCs w:val="21"/>
                    </w:rPr>
                    <w:t>其</w:t>
                  </w:r>
                  <w:r>
                    <w:rPr>
                      <w:rFonts w:hint="eastAsia" w:hAnsi="仿宋" w:eastAsia="仿宋"/>
                      <w:bCs/>
                      <w:color w:val="auto"/>
                      <w:szCs w:val="21"/>
                      <w:lang w:val="en-US" w:eastAsia="zh-CN"/>
                    </w:rPr>
                    <w:t>他</w:t>
                  </w:r>
                  <w:r>
                    <w:rPr>
                      <w:rFonts w:hAnsi="仿宋" w:eastAsia="仿宋"/>
                      <w:bCs/>
                      <w:color w:val="auto"/>
                      <w:szCs w:val="21"/>
                    </w:rPr>
                    <w:t>：禁止引入《省生态环境厅关于报送高耗能、高排放项目清单的通知》</w:t>
                  </w:r>
                  <w:r>
                    <w:rPr>
                      <w:rFonts w:eastAsia="仿宋"/>
                      <w:bCs/>
                      <w:color w:val="auto"/>
                      <w:szCs w:val="21"/>
                    </w:rPr>
                    <w:t>(</w:t>
                  </w:r>
                  <w:r>
                    <w:rPr>
                      <w:rFonts w:hAnsi="仿宋" w:eastAsia="仿宋"/>
                      <w:bCs/>
                      <w:color w:val="auto"/>
                      <w:szCs w:val="21"/>
                    </w:rPr>
                    <w:t>苏环便函</w:t>
                  </w:r>
                  <w:r>
                    <w:rPr>
                      <w:rFonts w:eastAsia="仿宋"/>
                      <w:bCs/>
                      <w:color w:val="auto"/>
                      <w:szCs w:val="21"/>
                    </w:rPr>
                    <w:t>[2021]903</w:t>
                  </w:r>
                  <w:r>
                    <w:rPr>
                      <w:rFonts w:hAnsi="仿宋" w:eastAsia="仿宋"/>
                      <w:bCs/>
                      <w:color w:val="auto"/>
                      <w:szCs w:val="21"/>
                    </w:rPr>
                    <w:t>号</w:t>
                  </w:r>
                  <w:r>
                    <w:rPr>
                      <w:rFonts w:eastAsia="仿宋"/>
                      <w:bCs/>
                      <w:color w:val="auto"/>
                      <w:szCs w:val="21"/>
                    </w:rPr>
                    <w:t>)</w:t>
                  </w:r>
                  <w:r>
                    <w:rPr>
                      <w:rFonts w:hAnsi="仿宋" w:eastAsia="仿宋"/>
                      <w:bCs/>
                      <w:color w:val="auto"/>
                      <w:szCs w:val="21"/>
                    </w:rPr>
                    <w:t>中规定的高耗能、高排放项目。</w:t>
                  </w:r>
                </w:p>
              </w:tc>
              <w:tc>
                <w:tcPr>
                  <w:tcW w:w="1624" w:type="pct"/>
                  <w:vAlign w:val="center"/>
                </w:tcPr>
                <w:p w14:paraId="0D66507F">
                  <w:pPr>
                    <w:jc w:val="left"/>
                    <w:rPr>
                      <w:rFonts w:eastAsia="仿宋"/>
                      <w:bCs/>
                      <w:color w:val="auto"/>
                      <w:szCs w:val="21"/>
                    </w:rPr>
                  </w:pPr>
                  <w:r>
                    <w:rPr>
                      <w:rFonts w:hAnsi="仿宋" w:eastAsia="仿宋"/>
                      <w:bCs/>
                      <w:color w:val="auto"/>
                      <w:szCs w:val="21"/>
                    </w:rPr>
                    <w:t>本项目国民经济行业</w:t>
                  </w:r>
                  <w:r>
                    <w:rPr>
                      <w:rFonts w:hint="eastAsia" w:hAnsi="仿宋" w:eastAsia="仿宋"/>
                      <w:bCs/>
                      <w:color w:val="auto"/>
                      <w:szCs w:val="21"/>
                    </w:rPr>
                    <w:t>类别</w:t>
                  </w:r>
                  <w:r>
                    <w:rPr>
                      <w:rFonts w:hAnsi="仿宋" w:eastAsia="仿宋"/>
                      <w:bCs/>
                      <w:color w:val="auto"/>
                      <w:szCs w:val="21"/>
                    </w:rPr>
                    <w:t>属于“</w:t>
                  </w:r>
                  <w:r>
                    <w:rPr>
                      <w:rFonts w:hint="eastAsia" w:hAnsi="仿宋" w:eastAsia="仿宋"/>
                      <w:bCs/>
                      <w:color w:val="auto"/>
                      <w:szCs w:val="21"/>
                      <w:lang w:eastAsia="zh-CN"/>
                    </w:rPr>
                    <w:t>C3823配电开关控制设备制造</w:t>
                  </w:r>
                  <w:r>
                    <w:rPr>
                      <w:rFonts w:hAnsi="仿宋" w:eastAsia="仿宋"/>
                      <w:bCs/>
                      <w:color w:val="auto"/>
                      <w:szCs w:val="21"/>
                    </w:rPr>
                    <w:t>”，生产工艺成熟，</w:t>
                  </w:r>
                  <w:r>
                    <w:rPr>
                      <w:rFonts w:hint="eastAsia" w:hAnsi="仿宋" w:eastAsia="仿宋"/>
                      <w:bCs/>
                      <w:color w:val="auto"/>
                      <w:szCs w:val="21"/>
                    </w:rPr>
                    <w:t>不使用涂料、油墨、胶黏剂等，本项目不属于禁止引入以及限制引入的项目。</w:t>
                  </w:r>
                </w:p>
              </w:tc>
            </w:tr>
            <w:tr w14:paraId="4F0A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2FA0055A">
                  <w:pPr>
                    <w:jc w:val="center"/>
                    <w:rPr>
                      <w:rFonts w:eastAsia="仿宋"/>
                      <w:bCs/>
                      <w:color w:val="auto"/>
                      <w:szCs w:val="21"/>
                    </w:rPr>
                  </w:pPr>
                  <w:r>
                    <w:rPr>
                      <w:rFonts w:hint="eastAsia" w:hAnsi="仿宋" w:eastAsia="仿宋"/>
                      <w:bCs/>
                      <w:color w:val="auto"/>
                      <w:szCs w:val="21"/>
                    </w:rPr>
                    <w:t>限制</w:t>
                  </w:r>
                  <w:r>
                    <w:rPr>
                      <w:rFonts w:hAnsi="仿宋" w:eastAsia="仿宋"/>
                      <w:bCs/>
                      <w:color w:val="auto"/>
                      <w:szCs w:val="21"/>
                    </w:rPr>
                    <w:t>引入项目</w:t>
                  </w:r>
                </w:p>
              </w:tc>
              <w:tc>
                <w:tcPr>
                  <w:tcW w:w="2785" w:type="pct"/>
                  <w:vAlign w:val="center"/>
                </w:tcPr>
                <w:p w14:paraId="548996D7">
                  <w:pPr>
                    <w:jc w:val="left"/>
                    <w:rPr>
                      <w:rFonts w:eastAsia="仿宋"/>
                      <w:bCs/>
                      <w:color w:val="auto"/>
                      <w:szCs w:val="21"/>
                    </w:rPr>
                  </w:pPr>
                  <w:r>
                    <w:rPr>
                      <w:rFonts w:eastAsia="仿宋"/>
                      <w:bCs/>
                      <w:color w:val="auto"/>
                      <w:szCs w:val="21"/>
                    </w:rPr>
                    <w:t>(1)</w:t>
                  </w:r>
                  <w:r>
                    <w:rPr>
                      <w:rFonts w:hAnsi="仿宋" w:eastAsia="仿宋"/>
                      <w:bCs/>
                      <w:color w:val="auto"/>
                      <w:szCs w:val="21"/>
                    </w:rPr>
                    <w:t>限制引入使用不符合</w:t>
                  </w:r>
                  <w:r>
                    <w:rPr>
                      <w:rFonts w:eastAsia="仿宋"/>
                      <w:bCs/>
                      <w:color w:val="auto"/>
                      <w:szCs w:val="21"/>
                    </w:rPr>
                    <w:t>VOCs</w:t>
                  </w:r>
                  <w:r>
                    <w:rPr>
                      <w:rFonts w:hAnsi="仿宋" w:eastAsia="仿宋"/>
                      <w:bCs/>
                      <w:color w:val="auto"/>
                      <w:szCs w:val="21"/>
                    </w:rPr>
                    <w:t>含量限值涂料的喷涂类项目；</w:t>
                  </w:r>
                </w:p>
                <w:p w14:paraId="3FAA15AE">
                  <w:pPr>
                    <w:jc w:val="left"/>
                    <w:rPr>
                      <w:rFonts w:eastAsia="仿宋"/>
                      <w:bCs/>
                      <w:color w:val="auto"/>
                      <w:szCs w:val="21"/>
                    </w:rPr>
                  </w:pPr>
                  <w:r>
                    <w:rPr>
                      <w:rFonts w:eastAsia="仿宋"/>
                      <w:bCs/>
                      <w:color w:val="auto"/>
                      <w:szCs w:val="21"/>
                    </w:rPr>
                    <w:t>(2)</w:t>
                  </w:r>
                  <w:r>
                    <w:rPr>
                      <w:rFonts w:hAnsi="仿宋" w:eastAsia="仿宋"/>
                      <w:bCs/>
                      <w:color w:val="auto"/>
                      <w:szCs w:val="21"/>
                    </w:rPr>
                    <w:t>限制引入对生态破坏较大的工业项目</w:t>
                  </w:r>
                  <w:r>
                    <w:rPr>
                      <w:rFonts w:hint="eastAsia" w:eastAsia="仿宋"/>
                      <w:bCs/>
                      <w:color w:val="auto"/>
                      <w:szCs w:val="21"/>
                    </w:rPr>
                    <w:t>；</w:t>
                  </w:r>
                </w:p>
                <w:p w14:paraId="4E1E28B7">
                  <w:pPr>
                    <w:jc w:val="left"/>
                    <w:rPr>
                      <w:rFonts w:eastAsia="仿宋"/>
                      <w:bCs/>
                      <w:color w:val="auto"/>
                      <w:szCs w:val="21"/>
                    </w:rPr>
                  </w:pPr>
                  <w:r>
                    <w:rPr>
                      <w:rFonts w:eastAsia="仿宋"/>
                      <w:bCs/>
                      <w:color w:val="auto"/>
                      <w:szCs w:val="21"/>
                    </w:rPr>
                    <w:t>(3)</w:t>
                  </w:r>
                  <w:r>
                    <w:rPr>
                      <w:rFonts w:hAnsi="仿宋" w:eastAsia="仿宋"/>
                      <w:bCs/>
                      <w:color w:val="auto"/>
                      <w:szCs w:val="21"/>
                    </w:rPr>
                    <w:t>限制在居民区、学校、居民点等主要敏感目标附近布局排放异味气体、环境风险大、污染严重的企业项目，并充分考虑产业与城市建成区、区内居民点之间的环境防护距离。</w:t>
                  </w:r>
                </w:p>
              </w:tc>
              <w:tc>
                <w:tcPr>
                  <w:tcW w:w="1624" w:type="pct"/>
                  <w:vAlign w:val="center"/>
                </w:tcPr>
                <w:p w14:paraId="16AB0C44">
                  <w:pPr>
                    <w:jc w:val="left"/>
                    <w:rPr>
                      <w:rFonts w:eastAsia="仿宋"/>
                      <w:bCs/>
                      <w:color w:val="auto"/>
                      <w:szCs w:val="21"/>
                    </w:rPr>
                  </w:pPr>
                  <w:r>
                    <w:rPr>
                      <w:rFonts w:hAnsi="仿宋" w:eastAsia="仿宋"/>
                      <w:bCs/>
                      <w:color w:val="auto"/>
                      <w:szCs w:val="21"/>
                    </w:rPr>
                    <w:t>本项目</w:t>
                  </w:r>
                  <w:r>
                    <w:rPr>
                      <w:rFonts w:hint="eastAsia" w:hAnsi="仿宋" w:eastAsia="仿宋"/>
                      <w:bCs/>
                      <w:color w:val="auto"/>
                      <w:szCs w:val="21"/>
                    </w:rPr>
                    <w:t>不使用涂料、油墨、胶黏剂等，本项目卫生防护距离内无居民、学校、医院等环境敏感目标。本项目不属于禁止引入以及限制引入的项目。</w:t>
                  </w:r>
                </w:p>
              </w:tc>
            </w:tr>
            <w:tr w14:paraId="77CF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72898118">
                  <w:pPr>
                    <w:jc w:val="center"/>
                    <w:rPr>
                      <w:rFonts w:eastAsia="仿宋"/>
                      <w:bCs/>
                      <w:color w:val="auto"/>
                      <w:szCs w:val="21"/>
                    </w:rPr>
                  </w:pPr>
                  <w:r>
                    <w:rPr>
                      <w:rFonts w:hAnsi="仿宋" w:eastAsia="仿宋"/>
                      <w:bCs/>
                      <w:color w:val="auto"/>
                      <w:szCs w:val="21"/>
                    </w:rPr>
                    <w:t>空间管控要求</w:t>
                  </w:r>
                </w:p>
              </w:tc>
              <w:tc>
                <w:tcPr>
                  <w:tcW w:w="2785" w:type="pct"/>
                  <w:vAlign w:val="center"/>
                </w:tcPr>
                <w:p w14:paraId="1743C917">
                  <w:pPr>
                    <w:jc w:val="left"/>
                    <w:rPr>
                      <w:rFonts w:eastAsia="仿宋"/>
                      <w:bCs/>
                      <w:color w:val="auto"/>
                      <w:szCs w:val="21"/>
                    </w:rPr>
                  </w:pPr>
                  <w:r>
                    <w:rPr>
                      <w:rFonts w:eastAsia="仿宋"/>
                      <w:bCs/>
                      <w:color w:val="auto"/>
                      <w:szCs w:val="21"/>
                    </w:rPr>
                    <w:t>(1)</w:t>
                  </w:r>
                  <w:r>
                    <w:rPr>
                      <w:rFonts w:hAnsi="仿宋" w:eastAsia="仿宋"/>
                      <w:bCs/>
                      <w:color w:val="auto"/>
                      <w:szCs w:val="21"/>
                    </w:rPr>
                    <w:t>水域及绿地，禁止一切与环境保护功能无关的建设活动；</w:t>
                  </w:r>
                </w:p>
                <w:p w14:paraId="4CA3B1DC">
                  <w:pPr>
                    <w:jc w:val="left"/>
                    <w:rPr>
                      <w:rFonts w:eastAsia="仿宋"/>
                      <w:bCs/>
                      <w:color w:val="auto"/>
                      <w:szCs w:val="21"/>
                    </w:rPr>
                  </w:pPr>
                  <w:r>
                    <w:rPr>
                      <w:rFonts w:eastAsia="仿宋"/>
                      <w:bCs/>
                      <w:color w:val="auto"/>
                      <w:szCs w:val="21"/>
                    </w:rPr>
                    <w:t>(2)</w:t>
                  </w:r>
                  <w:r>
                    <w:rPr>
                      <w:rFonts w:hAnsi="仿宋" w:eastAsia="仿宋"/>
                      <w:bCs/>
                      <w:color w:val="auto"/>
                      <w:szCs w:val="21"/>
                    </w:rPr>
                    <w:t>钱资东河、尧塘河沿岸河道范围内</w:t>
                  </w:r>
                  <w:r>
                    <w:rPr>
                      <w:rFonts w:eastAsia="仿宋"/>
                      <w:bCs/>
                      <w:color w:val="auto"/>
                      <w:szCs w:val="21"/>
                    </w:rPr>
                    <w:t>(</w:t>
                  </w:r>
                  <w:r>
                    <w:rPr>
                      <w:rFonts w:hAnsi="仿宋" w:eastAsia="仿宋"/>
                      <w:bCs/>
                      <w:color w:val="auto"/>
                      <w:szCs w:val="21"/>
                    </w:rPr>
                    <w:t>两岸堤防背水坡堤脚外</w:t>
                  </w:r>
                  <w:r>
                    <w:rPr>
                      <w:rFonts w:eastAsia="仿宋"/>
                      <w:bCs/>
                      <w:color w:val="auto"/>
                      <w:szCs w:val="21"/>
                    </w:rPr>
                    <w:t xml:space="preserve"> 10m)</w:t>
                  </w:r>
                  <w:r>
                    <w:rPr>
                      <w:rFonts w:hAnsi="仿宋" w:eastAsia="仿宋"/>
                      <w:bCs/>
                      <w:color w:val="auto"/>
                      <w:szCs w:val="21"/>
                    </w:rPr>
                    <w:t>禁止建设妨碍行洪的建筑物、构筑物；</w:t>
                  </w:r>
                </w:p>
                <w:p w14:paraId="6DDA89B6">
                  <w:pPr>
                    <w:jc w:val="left"/>
                    <w:rPr>
                      <w:rFonts w:eastAsia="仿宋"/>
                      <w:bCs/>
                      <w:color w:val="auto"/>
                      <w:szCs w:val="21"/>
                    </w:rPr>
                  </w:pPr>
                  <w:r>
                    <w:rPr>
                      <w:rFonts w:eastAsia="仿宋"/>
                      <w:bCs/>
                      <w:color w:val="auto"/>
                      <w:szCs w:val="21"/>
                    </w:rPr>
                    <w:t>(3)</w:t>
                  </w:r>
                  <w:r>
                    <w:rPr>
                      <w:rFonts w:hAnsi="仿宋" w:eastAsia="仿宋"/>
                      <w:bCs/>
                      <w:color w:val="auto"/>
                      <w:szCs w:val="21"/>
                    </w:rPr>
                    <w:t>禁止引进不能满足环评测算出的环境防护距离，或环评事故风险防范和应急</w:t>
                  </w:r>
                  <w:r>
                    <w:rPr>
                      <w:rFonts w:hint="eastAsia" w:hAnsi="仿宋" w:eastAsia="仿宋"/>
                      <w:bCs/>
                      <w:color w:val="auto"/>
                      <w:szCs w:val="21"/>
                    </w:rPr>
                    <w:t>措施</w:t>
                  </w:r>
                  <w:r>
                    <w:rPr>
                      <w:rFonts w:hAnsi="仿宋" w:eastAsia="仿宋"/>
                      <w:bCs/>
                      <w:color w:val="auto"/>
                      <w:szCs w:val="21"/>
                    </w:rPr>
                    <w:t>难以落实到位的项目；</w:t>
                  </w:r>
                </w:p>
                <w:p w14:paraId="3897F6F9">
                  <w:pPr>
                    <w:jc w:val="left"/>
                    <w:rPr>
                      <w:rFonts w:eastAsia="仿宋"/>
                      <w:bCs/>
                      <w:color w:val="auto"/>
                      <w:szCs w:val="21"/>
                    </w:rPr>
                  </w:pPr>
                  <w:r>
                    <w:rPr>
                      <w:rFonts w:eastAsia="仿宋"/>
                      <w:bCs/>
                      <w:color w:val="auto"/>
                      <w:szCs w:val="21"/>
                    </w:rPr>
                    <w:t>(4)</w:t>
                  </w:r>
                  <w:r>
                    <w:rPr>
                      <w:rFonts w:hAnsi="仿宋" w:eastAsia="仿宋"/>
                      <w:bCs/>
                      <w:color w:val="auto"/>
                      <w:szCs w:val="21"/>
                    </w:rPr>
                    <w:t>严格遵照《中华人民共和国基本农田保护条例》要求，加强区内基本农田保护在土地规划调整到位之前，禁止任何形式的基本农田开发；</w:t>
                  </w:r>
                </w:p>
                <w:p w14:paraId="6FC3B50A">
                  <w:pPr>
                    <w:jc w:val="left"/>
                    <w:rPr>
                      <w:rFonts w:eastAsia="仿宋"/>
                      <w:bCs/>
                      <w:color w:val="auto"/>
                      <w:szCs w:val="21"/>
                    </w:rPr>
                  </w:pPr>
                  <w:r>
                    <w:rPr>
                      <w:rFonts w:eastAsia="仿宋"/>
                      <w:bCs/>
                      <w:color w:val="auto"/>
                      <w:szCs w:val="21"/>
                    </w:rPr>
                    <w:t>(5)</w:t>
                  </w:r>
                  <w:r>
                    <w:rPr>
                      <w:rFonts w:hAnsi="仿宋" w:eastAsia="仿宋"/>
                      <w:bCs/>
                      <w:color w:val="auto"/>
                      <w:szCs w:val="21"/>
                    </w:rPr>
                    <w:t>限制引进投资强度小、容积率低、土地产出率低的项目；</w:t>
                  </w:r>
                </w:p>
                <w:p w14:paraId="29CC01CE">
                  <w:pPr>
                    <w:jc w:val="left"/>
                    <w:rPr>
                      <w:rFonts w:eastAsia="仿宋"/>
                      <w:bCs/>
                      <w:color w:val="auto"/>
                      <w:szCs w:val="21"/>
                    </w:rPr>
                  </w:pPr>
                  <w:r>
                    <w:rPr>
                      <w:rFonts w:eastAsia="仿宋"/>
                      <w:bCs/>
                      <w:color w:val="auto"/>
                      <w:szCs w:val="21"/>
                    </w:rPr>
                    <w:t>(6)</w:t>
                  </w:r>
                  <w:r>
                    <w:rPr>
                      <w:rFonts w:hAnsi="仿宋" w:eastAsia="仿宋"/>
                      <w:bCs/>
                      <w:color w:val="auto"/>
                      <w:szCs w:val="21"/>
                    </w:rPr>
                    <w:t>符合金坛区</w:t>
                  </w:r>
                  <w:r>
                    <w:rPr>
                      <w:rFonts w:eastAsia="仿宋"/>
                      <w:bCs/>
                      <w:color w:val="auto"/>
                      <w:szCs w:val="21"/>
                    </w:rPr>
                    <w:t>“</w:t>
                  </w:r>
                  <w:r>
                    <w:rPr>
                      <w:rFonts w:hAnsi="仿宋" w:eastAsia="仿宋"/>
                      <w:bCs/>
                      <w:color w:val="auto"/>
                      <w:szCs w:val="21"/>
                    </w:rPr>
                    <w:t>三区三线</w:t>
                  </w:r>
                  <w:r>
                    <w:rPr>
                      <w:rFonts w:eastAsia="仿宋"/>
                      <w:bCs/>
                      <w:color w:val="auto"/>
                      <w:szCs w:val="21"/>
                    </w:rPr>
                    <w:t>”</w:t>
                  </w:r>
                  <w:r>
                    <w:rPr>
                      <w:rFonts w:hAnsi="仿宋" w:eastAsia="仿宋"/>
                      <w:bCs/>
                      <w:color w:val="auto"/>
                      <w:szCs w:val="21"/>
                    </w:rPr>
                    <w:t>管控要求。</w:t>
                  </w:r>
                </w:p>
              </w:tc>
              <w:tc>
                <w:tcPr>
                  <w:tcW w:w="1624" w:type="pct"/>
                  <w:vAlign w:val="center"/>
                </w:tcPr>
                <w:p w14:paraId="3AC3C291">
                  <w:pPr>
                    <w:jc w:val="left"/>
                    <w:rPr>
                      <w:rFonts w:eastAsia="仿宋"/>
                      <w:bCs/>
                      <w:color w:val="auto"/>
                      <w:szCs w:val="21"/>
                    </w:rPr>
                  </w:pPr>
                  <w:r>
                    <w:rPr>
                      <w:rFonts w:hint="eastAsia" w:eastAsia="仿宋"/>
                      <w:bCs/>
                      <w:color w:val="auto"/>
                      <w:szCs w:val="21"/>
                    </w:rPr>
                    <w:t>本项目所在地已规划为二类工业用地，不属于基本农田，本项目</w:t>
                  </w:r>
                  <w:r>
                    <w:rPr>
                      <w:rFonts w:eastAsia="仿宋"/>
                      <w:color w:val="auto"/>
                      <w:szCs w:val="21"/>
                    </w:rPr>
                    <w:t>不在《江苏省生态空间管控区域规划》及《江苏省国家级生态保护红线规划》中规定的生态空间保护区域内</w:t>
                  </w:r>
                  <w:r>
                    <w:rPr>
                      <w:rFonts w:hint="eastAsia" w:eastAsia="仿宋"/>
                      <w:color w:val="auto"/>
                      <w:szCs w:val="21"/>
                    </w:rPr>
                    <w:t>，</w:t>
                  </w:r>
                  <w:r>
                    <w:rPr>
                      <w:rFonts w:hint="eastAsia" w:eastAsia="仿宋"/>
                      <w:bCs/>
                      <w:color w:val="auto"/>
                      <w:szCs w:val="21"/>
                    </w:rPr>
                    <w:t>符合金坛区“三区三线”管控要求。</w:t>
                  </w:r>
                </w:p>
              </w:tc>
            </w:tr>
            <w:tr w14:paraId="4F1F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279BC700">
                  <w:pPr>
                    <w:jc w:val="center"/>
                    <w:rPr>
                      <w:rFonts w:eastAsia="仿宋"/>
                      <w:bCs/>
                      <w:color w:val="auto"/>
                      <w:szCs w:val="21"/>
                    </w:rPr>
                  </w:pPr>
                  <w:r>
                    <w:rPr>
                      <w:rFonts w:hAnsi="仿宋" w:eastAsia="仿宋"/>
                      <w:bCs/>
                      <w:color w:val="auto"/>
                      <w:szCs w:val="21"/>
                    </w:rPr>
                    <w:t>污染物排放管控</w:t>
                  </w:r>
                </w:p>
              </w:tc>
              <w:tc>
                <w:tcPr>
                  <w:tcW w:w="2785" w:type="pct"/>
                  <w:vAlign w:val="center"/>
                </w:tcPr>
                <w:p w14:paraId="13D69E7C">
                  <w:pPr>
                    <w:jc w:val="left"/>
                    <w:rPr>
                      <w:rFonts w:eastAsia="仿宋"/>
                      <w:bCs/>
                      <w:color w:val="auto"/>
                      <w:szCs w:val="21"/>
                    </w:rPr>
                  </w:pPr>
                  <w:r>
                    <w:rPr>
                      <w:rFonts w:eastAsia="仿宋"/>
                      <w:bCs/>
                      <w:color w:val="auto"/>
                      <w:szCs w:val="21"/>
                    </w:rPr>
                    <w:t xml:space="preserve">(1) </w:t>
                  </w:r>
                  <w:r>
                    <w:rPr>
                      <w:rFonts w:hAnsi="仿宋" w:eastAsia="仿宋"/>
                      <w:bCs/>
                      <w:color w:val="auto"/>
                      <w:szCs w:val="21"/>
                    </w:rPr>
                    <w:t>颗粒物、二氧化硫、氨氧化物、</w:t>
                  </w:r>
                  <w:r>
                    <w:rPr>
                      <w:rFonts w:eastAsia="仿宋"/>
                      <w:bCs/>
                      <w:color w:val="auto"/>
                      <w:szCs w:val="21"/>
                    </w:rPr>
                    <w:t xml:space="preserve">VOCs </w:t>
                  </w:r>
                  <w:r>
                    <w:rPr>
                      <w:rFonts w:hAnsi="仿宋" w:eastAsia="仿宋"/>
                      <w:bCs/>
                      <w:color w:val="auto"/>
                      <w:szCs w:val="21"/>
                    </w:rPr>
                    <w:t>作为总量控制因子，根据省、市上级要求进行现役源</w:t>
                  </w:r>
                  <w:r>
                    <w:rPr>
                      <w:rFonts w:eastAsia="仿宋"/>
                      <w:bCs/>
                      <w:color w:val="auto"/>
                      <w:szCs w:val="21"/>
                    </w:rPr>
                    <w:t xml:space="preserve"> 2 </w:t>
                  </w:r>
                  <w:r>
                    <w:rPr>
                      <w:rFonts w:hAnsi="仿宋" w:eastAsia="仿宋"/>
                      <w:bCs/>
                      <w:color w:val="auto"/>
                      <w:szCs w:val="21"/>
                    </w:rPr>
                    <w:t>倍削减量替代或关闭类项目</w:t>
                  </w:r>
                  <w:r>
                    <w:rPr>
                      <w:rFonts w:eastAsia="仿宋"/>
                      <w:bCs/>
                      <w:color w:val="auto"/>
                      <w:szCs w:val="21"/>
                    </w:rPr>
                    <w:t xml:space="preserve"> 1.5 </w:t>
                  </w:r>
                  <w:r>
                    <w:rPr>
                      <w:rFonts w:hAnsi="仿宋" w:eastAsia="仿宋"/>
                      <w:bCs/>
                      <w:color w:val="auto"/>
                      <w:szCs w:val="21"/>
                    </w:rPr>
                    <w:t>倍削减量替代。</w:t>
                  </w:r>
                </w:p>
                <w:p w14:paraId="02B33395">
                  <w:pPr>
                    <w:jc w:val="left"/>
                    <w:rPr>
                      <w:rFonts w:eastAsia="仿宋"/>
                      <w:bCs/>
                      <w:color w:val="auto"/>
                      <w:szCs w:val="21"/>
                    </w:rPr>
                  </w:pPr>
                  <w:r>
                    <w:rPr>
                      <w:rFonts w:eastAsia="仿宋"/>
                      <w:bCs/>
                      <w:color w:val="auto"/>
                      <w:szCs w:val="21"/>
                    </w:rPr>
                    <w:t xml:space="preserve">(2) </w:t>
                  </w:r>
                  <w:r>
                    <w:rPr>
                      <w:rFonts w:hAnsi="仿宋" w:eastAsia="仿宋"/>
                      <w:bCs/>
                      <w:color w:val="auto"/>
                      <w:szCs w:val="21"/>
                    </w:rPr>
                    <w:t>规划实施后华罗庚高新区范围内所有新、改、扩建涉重金属重点行业项目必须遵守重点重金属污染物排放</w:t>
                  </w:r>
                  <w:r>
                    <w:rPr>
                      <w:rFonts w:eastAsia="仿宋"/>
                      <w:bCs/>
                      <w:color w:val="auto"/>
                      <w:szCs w:val="21"/>
                    </w:rPr>
                    <w:t>“</w:t>
                  </w:r>
                  <w:r>
                    <w:rPr>
                      <w:rFonts w:hAnsi="仿宋" w:eastAsia="仿宋"/>
                      <w:bCs/>
                      <w:color w:val="auto"/>
                      <w:szCs w:val="21"/>
                    </w:rPr>
                    <w:t>减量置换</w:t>
                  </w:r>
                  <w:r>
                    <w:rPr>
                      <w:rFonts w:eastAsia="仿宋"/>
                      <w:bCs/>
                      <w:color w:val="auto"/>
                      <w:szCs w:val="21"/>
                    </w:rPr>
                    <w:t>”</w:t>
                  </w:r>
                  <w:r>
                    <w:rPr>
                      <w:rFonts w:hAnsi="仿宋" w:eastAsia="仿宋"/>
                      <w:bCs/>
                      <w:color w:val="auto"/>
                      <w:szCs w:val="21"/>
                    </w:rPr>
                    <w:t>或</w:t>
                  </w:r>
                  <w:r>
                    <w:rPr>
                      <w:rFonts w:eastAsia="仿宋"/>
                      <w:bCs/>
                      <w:color w:val="auto"/>
                      <w:szCs w:val="21"/>
                    </w:rPr>
                    <w:t>“</w:t>
                  </w:r>
                  <w:r>
                    <w:rPr>
                      <w:rFonts w:hAnsi="仿宋" w:eastAsia="仿宋"/>
                      <w:bCs/>
                      <w:color w:val="auto"/>
                      <w:szCs w:val="21"/>
                    </w:rPr>
                    <w:t>等量替换</w:t>
                  </w:r>
                  <w:r>
                    <w:rPr>
                      <w:rFonts w:eastAsia="仿宋"/>
                      <w:bCs/>
                      <w:color w:val="auto"/>
                      <w:szCs w:val="21"/>
                    </w:rPr>
                    <w:t>”</w:t>
                  </w:r>
                  <w:r>
                    <w:rPr>
                      <w:rFonts w:hAnsi="仿宋" w:eastAsia="仿宋"/>
                      <w:bCs/>
                      <w:color w:val="auto"/>
                      <w:szCs w:val="21"/>
                    </w:rPr>
                    <w:t>的原则，区域重金属总量控制由市环保行政主管部门核定平衡，在本市区域内明确具体的重金属污染物排放总量来源；</w:t>
                  </w:r>
                </w:p>
                <w:p w14:paraId="26F1BE62">
                  <w:pPr>
                    <w:jc w:val="left"/>
                    <w:rPr>
                      <w:rFonts w:eastAsia="仿宋"/>
                      <w:bCs/>
                      <w:color w:val="auto"/>
                      <w:szCs w:val="21"/>
                    </w:rPr>
                  </w:pPr>
                  <w:r>
                    <w:rPr>
                      <w:rFonts w:eastAsia="仿宋"/>
                      <w:bCs/>
                      <w:color w:val="auto"/>
                      <w:szCs w:val="21"/>
                    </w:rPr>
                    <w:t>(3)</w:t>
                  </w:r>
                  <w:r>
                    <w:rPr>
                      <w:rFonts w:hAnsi="仿宋" w:eastAsia="仿宋"/>
                      <w:bCs/>
                      <w:color w:val="auto"/>
                      <w:szCs w:val="21"/>
                    </w:rPr>
                    <w:t>氮、磷：根据《江苏省太湖水污染防治条例</w:t>
                  </w:r>
                  <w:r>
                    <w:rPr>
                      <w:rFonts w:eastAsia="仿宋"/>
                      <w:bCs/>
                      <w:color w:val="auto"/>
                      <w:szCs w:val="21"/>
                    </w:rPr>
                    <w:t xml:space="preserve"> (2018 </w:t>
                  </w:r>
                  <w:r>
                    <w:rPr>
                      <w:rFonts w:hAnsi="仿宋" w:eastAsia="仿宋"/>
                      <w:bCs/>
                      <w:color w:val="auto"/>
                      <w:szCs w:val="21"/>
                    </w:rPr>
                    <w:t>年修订</w:t>
                  </w:r>
                  <w:r>
                    <w:rPr>
                      <w:rFonts w:eastAsia="仿宋"/>
                      <w:bCs/>
                      <w:color w:val="auto"/>
                      <w:szCs w:val="21"/>
                    </w:rPr>
                    <w:t>)</w:t>
                  </w:r>
                  <w:r>
                    <w:rPr>
                      <w:rFonts w:hAnsi="仿宋" w:eastAsia="仿宋"/>
                      <w:bCs/>
                      <w:color w:val="auto"/>
                      <w:szCs w:val="21"/>
                    </w:rPr>
                    <w:t>》，</w:t>
                  </w:r>
                  <w:r>
                    <w:rPr>
                      <w:rFonts w:hint="eastAsia" w:ascii="仿宋" w:hAnsi="仿宋" w:eastAsia="仿宋" w:cs="仿宋"/>
                      <w:bCs/>
                      <w:color w:val="auto"/>
                      <w:szCs w:val="21"/>
                    </w:rPr>
                    <w:t>“</w:t>
                  </w:r>
                  <w:r>
                    <w:rPr>
                      <w:rFonts w:hAnsi="仿宋" w:eastAsia="仿宋"/>
                      <w:bCs/>
                      <w:color w:val="auto"/>
                      <w:szCs w:val="21"/>
                    </w:rPr>
                    <w:t>太湖流域三级保护区内，在工业集聚区新建、改建、扩建排放含磷、氮等污染物的战略性新兴产业项目，以及排放</w:t>
                  </w:r>
                  <w:r>
                    <w:rPr>
                      <w:rFonts w:hint="eastAsia" w:hAnsi="仿宋" w:eastAsia="仿宋"/>
                      <w:bCs/>
                      <w:color w:val="auto"/>
                      <w:szCs w:val="21"/>
                    </w:rPr>
                    <w:t>含磷</w:t>
                  </w:r>
                  <w:r>
                    <w:rPr>
                      <w:rFonts w:hAnsi="仿宋" w:eastAsia="仿宋"/>
                      <w:bCs/>
                      <w:color w:val="auto"/>
                      <w:szCs w:val="21"/>
                    </w:rPr>
                    <w:t>、氨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r>
                    <w:rPr>
                      <w:rFonts w:hint="eastAsia" w:ascii="仿宋" w:hAnsi="仿宋" w:eastAsia="仿宋" w:cs="仿宋"/>
                      <w:bCs/>
                      <w:color w:val="auto"/>
                      <w:szCs w:val="21"/>
                    </w:rPr>
                    <w:t>”</w:t>
                  </w:r>
                  <w:r>
                    <w:rPr>
                      <w:rFonts w:hAnsi="仿宋" w:eastAsia="仿宋"/>
                      <w:bCs/>
                      <w:color w:val="auto"/>
                      <w:szCs w:val="21"/>
                    </w:rPr>
                    <w:t>战略性新兴产业项目对照《江苏省太湖流域战略性新兴产业类别目录</w:t>
                  </w:r>
                  <w:r>
                    <w:rPr>
                      <w:rFonts w:eastAsia="仿宋"/>
                      <w:bCs/>
                      <w:color w:val="auto"/>
                      <w:szCs w:val="21"/>
                    </w:rPr>
                    <w:t xml:space="preserve">(2018 </w:t>
                  </w:r>
                  <w:r>
                    <w:rPr>
                      <w:rFonts w:hAnsi="仿宋" w:eastAsia="仿宋"/>
                      <w:bCs/>
                      <w:color w:val="auto"/>
                      <w:szCs w:val="21"/>
                    </w:rPr>
                    <w:t>年本</w:t>
                  </w:r>
                  <w:r>
                    <w:rPr>
                      <w:rFonts w:eastAsia="仿宋"/>
                      <w:bCs/>
                      <w:color w:val="auto"/>
                      <w:szCs w:val="21"/>
                    </w:rPr>
                    <w:t>)</w:t>
                  </w:r>
                  <w:r>
                    <w:rPr>
                      <w:rFonts w:hAnsi="仿宋" w:eastAsia="仿宋"/>
                      <w:bCs/>
                      <w:color w:val="auto"/>
                      <w:szCs w:val="21"/>
                    </w:rPr>
                    <w:t>》确定</w:t>
                  </w:r>
                </w:p>
              </w:tc>
              <w:tc>
                <w:tcPr>
                  <w:tcW w:w="1624" w:type="pct"/>
                  <w:vAlign w:val="center"/>
                </w:tcPr>
                <w:p w14:paraId="3F972BBD">
                  <w:pPr>
                    <w:jc w:val="left"/>
                    <w:rPr>
                      <w:rFonts w:eastAsia="仿宋"/>
                      <w:bCs/>
                      <w:color w:val="auto"/>
                      <w:szCs w:val="21"/>
                    </w:rPr>
                  </w:pPr>
                  <w:r>
                    <w:rPr>
                      <w:rFonts w:hAnsi="仿宋" w:eastAsia="仿宋"/>
                      <w:bCs/>
                      <w:color w:val="auto"/>
                      <w:szCs w:val="21"/>
                    </w:rPr>
                    <w:t>目前，本项目处于环评编制阶段，在环评审批前将严格落实主要污染物排放总量指标控制制度，取得主要污染物排放总量的控制指标和平衡方案，故符合</w:t>
                  </w:r>
                  <w:r>
                    <w:rPr>
                      <w:rFonts w:hint="eastAsia" w:hAnsi="仿宋" w:eastAsia="仿宋"/>
                      <w:bCs/>
                      <w:color w:val="auto"/>
                      <w:szCs w:val="21"/>
                    </w:rPr>
                    <w:t>污染物排放管控</w:t>
                  </w:r>
                  <w:r>
                    <w:rPr>
                      <w:rFonts w:hAnsi="仿宋" w:eastAsia="仿宋"/>
                      <w:bCs/>
                      <w:color w:val="auto"/>
                      <w:szCs w:val="21"/>
                    </w:rPr>
                    <w:t>要求。</w:t>
                  </w:r>
                  <w:r>
                    <w:rPr>
                      <w:rFonts w:hint="eastAsia" w:hAnsi="仿宋" w:eastAsia="仿宋"/>
                      <w:bCs/>
                      <w:color w:val="auto"/>
                      <w:szCs w:val="21"/>
                    </w:rPr>
                    <w:t>本项目</w:t>
                  </w:r>
                  <w:r>
                    <w:rPr>
                      <w:rFonts w:hAnsi="仿宋" w:eastAsia="仿宋"/>
                      <w:bCs/>
                      <w:color w:val="auto"/>
                      <w:szCs w:val="21"/>
                    </w:rPr>
                    <w:t>无工业废水</w:t>
                  </w:r>
                  <w:r>
                    <w:rPr>
                      <w:rFonts w:hint="eastAsia" w:hAnsi="仿宋" w:eastAsia="仿宋"/>
                      <w:bCs/>
                      <w:color w:val="auto"/>
                      <w:szCs w:val="21"/>
                      <w:lang w:val="en-US" w:eastAsia="zh-CN"/>
                    </w:rPr>
                    <w:t>排放</w:t>
                  </w:r>
                  <w:r>
                    <w:rPr>
                      <w:rFonts w:hAnsi="仿宋" w:eastAsia="仿宋"/>
                      <w:bCs/>
                      <w:color w:val="auto"/>
                      <w:szCs w:val="21"/>
                    </w:rPr>
                    <w:t>，生活污水达标接管进入金坛区第二污水处理厂，废气达标排放，项目运营期东、南、西、北各厂界昼夜间噪声值均符合《工业企业厂界环境噪声排放标准》中3类标准，固废100%处理处置，不外排。</w:t>
                  </w:r>
                </w:p>
              </w:tc>
            </w:tr>
            <w:tr w14:paraId="2558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3AEB54E5">
                  <w:pPr>
                    <w:jc w:val="center"/>
                    <w:rPr>
                      <w:rFonts w:eastAsia="仿宋"/>
                      <w:bCs/>
                      <w:color w:val="auto"/>
                      <w:szCs w:val="21"/>
                    </w:rPr>
                  </w:pPr>
                  <w:r>
                    <w:rPr>
                      <w:rFonts w:hAnsi="仿宋" w:eastAsia="仿宋"/>
                      <w:bCs/>
                      <w:color w:val="auto"/>
                      <w:szCs w:val="21"/>
                    </w:rPr>
                    <w:t>环境风险防控</w:t>
                  </w:r>
                </w:p>
              </w:tc>
              <w:tc>
                <w:tcPr>
                  <w:tcW w:w="2785" w:type="pct"/>
                  <w:vAlign w:val="center"/>
                </w:tcPr>
                <w:p w14:paraId="47DD67AA">
                  <w:pPr>
                    <w:jc w:val="left"/>
                    <w:rPr>
                      <w:rFonts w:eastAsia="仿宋"/>
                      <w:bCs/>
                      <w:color w:val="auto"/>
                      <w:szCs w:val="21"/>
                    </w:rPr>
                  </w:pPr>
                  <w:r>
                    <w:rPr>
                      <w:rFonts w:eastAsia="仿宋"/>
                      <w:bCs/>
                      <w:color w:val="auto"/>
                      <w:szCs w:val="21"/>
                    </w:rPr>
                    <w:t xml:space="preserve">(1) </w:t>
                  </w:r>
                  <w:r>
                    <w:rPr>
                      <w:rFonts w:hAnsi="仿宋" w:eastAsia="仿宋"/>
                      <w:bCs/>
                      <w:color w:val="auto"/>
                      <w:szCs w:val="21"/>
                    </w:rPr>
                    <w:t>园区应建立环境风险防控体系</w:t>
                  </w:r>
                  <w:r>
                    <w:rPr>
                      <w:rFonts w:hint="eastAsia" w:eastAsia="仿宋"/>
                      <w:bCs/>
                      <w:color w:val="auto"/>
                      <w:szCs w:val="21"/>
                    </w:rPr>
                    <w:t>；</w:t>
                  </w:r>
                </w:p>
                <w:p w14:paraId="5929CF32">
                  <w:pPr>
                    <w:jc w:val="left"/>
                    <w:rPr>
                      <w:rFonts w:hAnsi="仿宋" w:eastAsia="仿宋"/>
                      <w:bCs/>
                      <w:color w:val="auto"/>
                      <w:szCs w:val="21"/>
                    </w:rPr>
                  </w:pPr>
                  <w:r>
                    <w:rPr>
                      <w:rFonts w:eastAsia="仿宋"/>
                      <w:bCs/>
                      <w:color w:val="auto"/>
                      <w:szCs w:val="21"/>
                    </w:rPr>
                    <w:t xml:space="preserve">(2) </w:t>
                  </w:r>
                  <w:r>
                    <w:rPr>
                      <w:rFonts w:hAnsi="仿宋" w:eastAsia="仿宋"/>
                      <w:bCs/>
                      <w:color w:val="auto"/>
                      <w:szCs w:val="21"/>
                    </w:rPr>
                    <w:t>按相关文件要求及时更新编制园区突发环境事件应急预案</w:t>
                  </w:r>
                  <w:r>
                    <w:rPr>
                      <w:rFonts w:hint="eastAsia" w:hAnsi="仿宋" w:eastAsia="仿宋"/>
                      <w:bCs/>
                      <w:color w:val="auto"/>
                      <w:szCs w:val="21"/>
                    </w:rPr>
                    <w:t>；</w:t>
                  </w:r>
                </w:p>
                <w:p w14:paraId="6D56375A">
                  <w:pPr>
                    <w:jc w:val="left"/>
                    <w:rPr>
                      <w:rFonts w:eastAsia="仿宋"/>
                      <w:bCs/>
                      <w:color w:val="auto"/>
                      <w:szCs w:val="21"/>
                    </w:rPr>
                  </w:pPr>
                  <w:r>
                    <w:rPr>
                      <w:rFonts w:eastAsia="仿宋"/>
                      <w:bCs/>
                      <w:color w:val="auto"/>
                      <w:szCs w:val="21"/>
                    </w:rPr>
                    <w:t xml:space="preserve">(3) </w:t>
                  </w:r>
                  <w:r>
                    <w:rPr>
                      <w:rFonts w:hAnsi="仿宋" w:eastAsia="仿宋"/>
                      <w:bCs/>
                      <w:color w:val="auto"/>
                      <w:szCs w:val="21"/>
                    </w:rPr>
                    <w:t>建立有效的安全防范体系，制定风险应急救援措施，一旦发生事故确保各项应急救援快速高效有序启动，减缓事故蔓延范围，最大限度减轻风险事故造成的损失。</w:t>
                  </w:r>
                </w:p>
              </w:tc>
              <w:tc>
                <w:tcPr>
                  <w:tcW w:w="1624" w:type="pct"/>
                  <w:vAlign w:val="center"/>
                </w:tcPr>
                <w:p w14:paraId="60286B2B">
                  <w:pPr>
                    <w:jc w:val="left"/>
                    <w:rPr>
                      <w:rFonts w:eastAsia="仿宋"/>
                      <w:bCs/>
                      <w:color w:val="auto"/>
                      <w:szCs w:val="21"/>
                    </w:rPr>
                  </w:pPr>
                  <w:r>
                    <w:rPr>
                      <w:rFonts w:eastAsia="仿宋"/>
                      <w:color w:val="auto"/>
                      <w:szCs w:val="21"/>
                    </w:rPr>
                    <w:t>企业在生产过程中将制定企业突发环境风险事故应急预案，加强日常应急演练。</w:t>
                  </w:r>
                </w:p>
              </w:tc>
            </w:tr>
            <w:tr w14:paraId="4013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22CD55BD">
                  <w:pPr>
                    <w:jc w:val="center"/>
                    <w:rPr>
                      <w:rFonts w:eastAsia="仿宋"/>
                      <w:bCs/>
                      <w:color w:val="auto"/>
                      <w:szCs w:val="21"/>
                    </w:rPr>
                  </w:pPr>
                  <w:r>
                    <w:rPr>
                      <w:rFonts w:hAnsi="仿宋" w:eastAsia="仿宋"/>
                      <w:bCs/>
                      <w:color w:val="auto"/>
                      <w:szCs w:val="21"/>
                    </w:rPr>
                    <w:t>资源开发利用效率</w:t>
                  </w:r>
                </w:p>
              </w:tc>
              <w:tc>
                <w:tcPr>
                  <w:tcW w:w="2785" w:type="pct"/>
                  <w:vAlign w:val="center"/>
                </w:tcPr>
                <w:p w14:paraId="04EB02A5">
                  <w:pPr>
                    <w:jc w:val="left"/>
                    <w:rPr>
                      <w:rFonts w:eastAsia="仿宋"/>
                      <w:color w:val="auto"/>
                      <w:kern w:val="0"/>
                      <w:szCs w:val="21"/>
                    </w:rPr>
                  </w:pPr>
                  <w:r>
                    <w:rPr>
                      <w:rFonts w:hAnsi="仿宋" w:eastAsia="仿宋"/>
                      <w:bCs/>
                      <w:color w:val="auto"/>
                      <w:szCs w:val="21"/>
                    </w:rPr>
                    <w:t>（</w:t>
                  </w:r>
                  <w:r>
                    <w:rPr>
                      <w:rFonts w:eastAsia="仿宋"/>
                      <w:bCs/>
                      <w:color w:val="auto"/>
                      <w:szCs w:val="21"/>
                    </w:rPr>
                    <w:t>1</w:t>
                  </w:r>
                  <w:r>
                    <w:rPr>
                      <w:rFonts w:hAnsi="仿宋" w:eastAsia="仿宋"/>
                      <w:bCs/>
                      <w:color w:val="auto"/>
                      <w:szCs w:val="21"/>
                    </w:rPr>
                    <w:t>）大力倡导使用</w:t>
                  </w:r>
                  <w:r>
                    <w:rPr>
                      <w:rFonts w:hAnsi="仿宋" w:eastAsia="仿宋"/>
                      <w:color w:val="auto"/>
                      <w:kern w:val="0"/>
                      <w:szCs w:val="21"/>
                    </w:rPr>
                    <w:t>清洁能源；</w:t>
                  </w:r>
                </w:p>
                <w:p w14:paraId="76B18C16">
                  <w:pPr>
                    <w:jc w:val="left"/>
                    <w:rPr>
                      <w:rFonts w:eastAsia="仿宋"/>
                      <w:color w:val="auto"/>
                      <w:kern w:val="0"/>
                      <w:szCs w:val="21"/>
                    </w:rPr>
                  </w:pPr>
                  <w:r>
                    <w:rPr>
                      <w:rFonts w:hAnsi="仿宋" w:eastAsia="仿宋"/>
                      <w:color w:val="auto"/>
                      <w:kern w:val="0"/>
                      <w:szCs w:val="21"/>
                    </w:rPr>
                    <w:t>（</w:t>
                  </w:r>
                  <w:r>
                    <w:rPr>
                      <w:rFonts w:eastAsia="仿宋"/>
                      <w:color w:val="auto"/>
                      <w:kern w:val="0"/>
                      <w:szCs w:val="21"/>
                    </w:rPr>
                    <w:t>2</w:t>
                  </w:r>
                  <w:r>
                    <w:rPr>
                      <w:rFonts w:hAnsi="仿宋" w:eastAsia="仿宋"/>
                      <w:color w:val="auto"/>
                      <w:kern w:val="0"/>
                      <w:szCs w:val="21"/>
                    </w:rPr>
                    <w:t>）提升废水资源化技术，提高水资源回用率</w:t>
                  </w:r>
                  <w:r>
                    <w:rPr>
                      <w:rFonts w:hint="eastAsia" w:hAnsi="仿宋" w:eastAsia="仿宋"/>
                      <w:color w:val="auto"/>
                      <w:kern w:val="0"/>
                      <w:szCs w:val="21"/>
                    </w:rPr>
                    <w:t>；</w:t>
                  </w:r>
                </w:p>
                <w:p w14:paraId="79890F5B">
                  <w:pPr>
                    <w:autoSpaceDE w:val="0"/>
                    <w:autoSpaceDN w:val="0"/>
                    <w:adjustRightInd w:val="0"/>
                    <w:jc w:val="left"/>
                    <w:rPr>
                      <w:rFonts w:eastAsia="仿宋"/>
                      <w:color w:val="auto"/>
                      <w:kern w:val="0"/>
                      <w:szCs w:val="21"/>
                    </w:rPr>
                  </w:pPr>
                  <w:r>
                    <w:rPr>
                      <w:rFonts w:hAnsi="仿宋" w:eastAsia="仿宋"/>
                      <w:color w:val="auto"/>
                      <w:kern w:val="0"/>
                      <w:szCs w:val="21"/>
                    </w:rPr>
                    <w:t>（</w:t>
                  </w:r>
                  <w:r>
                    <w:rPr>
                      <w:rFonts w:eastAsia="仿宋"/>
                      <w:color w:val="auto"/>
                      <w:kern w:val="0"/>
                      <w:szCs w:val="21"/>
                    </w:rPr>
                    <w:t>3</w:t>
                  </w:r>
                  <w:r>
                    <w:rPr>
                      <w:rFonts w:hAnsi="仿宋" w:eastAsia="仿宋"/>
                      <w:color w:val="auto"/>
                      <w:kern w:val="0"/>
                      <w:szCs w:val="21"/>
                    </w:rPr>
                    <w:t>）禁止销售使用燃料为</w:t>
                  </w:r>
                  <w:r>
                    <w:rPr>
                      <w:rFonts w:eastAsia="仿宋"/>
                      <w:color w:val="auto"/>
                      <w:kern w:val="0"/>
                      <w:szCs w:val="21"/>
                    </w:rPr>
                    <w:t>“</w:t>
                  </w:r>
                  <w:r>
                    <w:rPr>
                      <w:rFonts w:hAnsi="仿宋" w:eastAsia="仿宋"/>
                      <w:color w:val="auto"/>
                      <w:kern w:val="0"/>
                      <w:szCs w:val="21"/>
                    </w:rPr>
                    <w:t>Ⅲ类</w:t>
                  </w:r>
                  <w:r>
                    <w:rPr>
                      <w:rFonts w:eastAsia="仿宋"/>
                      <w:color w:val="auto"/>
                      <w:kern w:val="0"/>
                      <w:szCs w:val="21"/>
                    </w:rPr>
                    <w:t>”</w:t>
                  </w:r>
                  <w:r>
                    <w:rPr>
                      <w:rFonts w:hAnsi="仿宋" w:eastAsia="仿宋"/>
                      <w:color w:val="auto"/>
                      <w:kern w:val="0"/>
                      <w:szCs w:val="21"/>
                    </w:rPr>
                    <w:t>（严格），具体包括：①煤炭及其制品（包括原煤、散煤煤矸石、煤泥、煤粉、水煤浆、型煤、焦炭、兰炭等）；②石油焦、油页岩、原油、重油、渣油、煤焦油；③非专用锅炉或未配置高效除尘设施的专用锅炉燃用的生物质成型燃料；④国家规定</w:t>
                  </w:r>
                  <w:r>
                    <w:rPr>
                      <w:rFonts w:hint="eastAsia" w:hAnsi="仿宋" w:eastAsia="仿宋"/>
                      <w:color w:val="auto"/>
                      <w:kern w:val="0"/>
                      <w:szCs w:val="21"/>
                    </w:rPr>
                    <w:t>的其他</w:t>
                  </w:r>
                  <w:r>
                    <w:rPr>
                      <w:rFonts w:hAnsi="仿宋" w:eastAsia="仿宋"/>
                      <w:color w:val="auto"/>
                      <w:kern w:val="0"/>
                      <w:szCs w:val="21"/>
                    </w:rPr>
                    <w:t>高污染燃料；</w:t>
                  </w:r>
                </w:p>
                <w:p w14:paraId="4777A82A">
                  <w:pPr>
                    <w:autoSpaceDE w:val="0"/>
                    <w:autoSpaceDN w:val="0"/>
                    <w:adjustRightInd w:val="0"/>
                    <w:jc w:val="left"/>
                    <w:rPr>
                      <w:rFonts w:eastAsia="仿宋"/>
                      <w:bCs/>
                      <w:color w:val="auto"/>
                      <w:szCs w:val="21"/>
                    </w:rPr>
                  </w:pPr>
                  <w:r>
                    <w:rPr>
                      <w:rFonts w:hAnsi="仿宋" w:eastAsia="仿宋"/>
                      <w:color w:val="auto"/>
                      <w:kern w:val="0"/>
                      <w:szCs w:val="21"/>
                    </w:rPr>
                    <w:t>（</w:t>
                  </w:r>
                  <w:r>
                    <w:rPr>
                      <w:rFonts w:eastAsia="仿宋"/>
                      <w:color w:val="auto"/>
                      <w:kern w:val="0"/>
                      <w:szCs w:val="21"/>
                    </w:rPr>
                    <w:t>4</w:t>
                  </w:r>
                  <w:r>
                    <w:rPr>
                      <w:rFonts w:hAnsi="仿宋" w:eastAsia="仿宋"/>
                      <w:color w:val="auto"/>
                      <w:kern w:val="0"/>
                      <w:szCs w:val="21"/>
                    </w:rPr>
                    <w:t>）资源利用上线：单位工业增加值综合能耗</w:t>
                  </w:r>
                  <w:r>
                    <w:rPr>
                      <w:rFonts w:eastAsia="仿宋"/>
                      <w:color w:val="auto"/>
                      <w:kern w:val="0"/>
                      <w:szCs w:val="21"/>
                    </w:rPr>
                    <w:t xml:space="preserve">≤0.1 </w:t>
                  </w:r>
                  <w:r>
                    <w:rPr>
                      <w:rFonts w:hAnsi="仿宋" w:eastAsia="仿宋"/>
                      <w:color w:val="auto"/>
                      <w:kern w:val="0"/>
                      <w:szCs w:val="21"/>
                    </w:rPr>
                    <w:t>吨标煤</w:t>
                  </w:r>
                  <w:r>
                    <w:rPr>
                      <w:rFonts w:eastAsia="仿宋"/>
                      <w:color w:val="auto"/>
                      <w:kern w:val="0"/>
                      <w:szCs w:val="21"/>
                    </w:rPr>
                    <w:t>/</w:t>
                  </w:r>
                  <w:r>
                    <w:rPr>
                      <w:rFonts w:hAnsi="仿宋" w:eastAsia="仿宋"/>
                      <w:color w:val="auto"/>
                      <w:kern w:val="0"/>
                      <w:szCs w:val="21"/>
                    </w:rPr>
                    <w:t>万元；单位工业增加值新鲜水耗</w:t>
                  </w:r>
                  <w:r>
                    <w:rPr>
                      <w:rFonts w:eastAsia="仿宋"/>
                      <w:color w:val="auto"/>
                      <w:kern w:val="0"/>
                      <w:szCs w:val="21"/>
                    </w:rPr>
                    <w:t>≤3.0m</w:t>
                  </w:r>
                  <w:r>
                    <w:rPr>
                      <w:rFonts w:eastAsia="仿宋"/>
                      <w:color w:val="auto"/>
                      <w:kern w:val="0"/>
                      <w:szCs w:val="21"/>
                      <w:vertAlign w:val="superscript"/>
                    </w:rPr>
                    <w:t>3</w:t>
                  </w:r>
                  <w:r>
                    <w:rPr>
                      <w:rFonts w:eastAsia="仿宋"/>
                      <w:color w:val="auto"/>
                      <w:kern w:val="0"/>
                      <w:szCs w:val="21"/>
                    </w:rPr>
                    <w:t>/</w:t>
                  </w:r>
                  <w:r>
                    <w:rPr>
                      <w:rFonts w:hAnsi="仿宋" w:eastAsia="仿宋"/>
                      <w:color w:val="auto"/>
                      <w:kern w:val="0"/>
                      <w:szCs w:val="21"/>
                    </w:rPr>
                    <w:t>万元；单位工业用地面积工业增加值</w:t>
                  </w:r>
                  <w:r>
                    <w:rPr>
                      <w:rFonts w:eastAsia="仿宋"/>
                      <w:color w:val="auto"/>
                      <w:kern w:val="0"/>
                      <w:szCs w:val="21"/>
                    </w:rPr>
                    <w:t xml:space="preserve">≥20 </w:t>
                  </w:r>
                  <w:r>
                    <w:rPr>
                      <w:rFonts w:hAnsi="仿宋" w:eastAsia="仿宋"/>
                      <w:color w:val="auto"/>
                      <w:kern w:val="0"/>
                      <w:szCs w:val="21"/>
                    </w:rPr>
                    <w:t>亿元</w:t>
                  </w:r>
                  <w:r>
                    <w:rPr>
                      <w:rFonts w:eastAsia="仿宋"/>
                      <w:color w:val="auto"/>
                      <w:kern w:val="0"/>
                      <w:szCs w:val="21"/>
                    </w:rPr>
                    <w:t>/km</w:t>
                  </w:r>
                  <w:r>
                    <w:rPr>
                      <w:rFonts w:eastAsia="仿宋"/>
                      <w:color w:val="auto"/>
                      <w:kern w:val="0"/>
                      <w:szCs w:val="21"/>
                      <w:vertAlign w:val="superscript"/>
                    </w:rPr>
                    <w:t>2</w:t>
                  </w:r>
                  <w:r>
                    <w:rPr>
                      <w:rFonts w:hAnsi="仿宋" w:eastAsia="仿宋"/>
                      <w:color w:val="auto"/>
                      <w:kern w:val="0"/>
                      <w:szCs w:val="21"/>
                    </w:rPr>
                    <w:t>。</w:t>
                  </w:r>
                </w:p>
              </w:tc>
              <w:tc>
                <w:tcPr>
                  <w:tcW w:w="1624" w:type="pct"/>
                  <w:vAlign w:val="center"/>
                </w:tcPr>
                <w:p w14:paraId="59D1C141">
                  <w:pPr>
                    <w:autoSpaceDE w:val="0"/>
                    <w:autoSpaceDN w:val="0"/>
                    <w:adjustRightInd w:val="0"/>
                    <w:jc w:val="left"/>
                    <w:rPr>
                      <w:rFonts w:hAnsi="仿宋" w:eastAsia="仿宋"/>
                      <w:color w:val="auto"/>
                      <w:kern w:val="0"/>
                      <w:szCs w:val="21"/>
                    </w:rPr>
                  </w:pPr>
                  <w:r>
                    <w:rPr>
                      <w:rFonts w:eastAsia="仿宋"/>
                      <w:color w:val="auto"/>
                      <w:szCs w:val="21"/>
                    </w:rPr>
                    <w:t>本项目主要能源需求类型为水、电</w:t>
                  </w:r>
                  <w:r>
                    <w:rPr>
                      <w:rFonts w:hint="eastAsia" w:eastAsia="仿宋"/>
                      <w:color w:val="auto"/>
                      <w:szCs w:val="21"/>
                    </w:rPr>
                    <w:t>、天然气</w:t>
                  </w:r>
                  <w:r>
                    <w:rPr>
                      <w:rFonts w:eastAsia="仿宋"/>
                      <w:color w:val="auto"/>
                      <w:szCs w:val="21"/>
                    </w:rPr>
                    <w:t>及相关原辅材料，本项目所在地水电资源丰富，</w:t>
                  </w:r>
                  <w:r>
                    <w:rPr>
                      <w:rFonts w:hint="eastAsia" w:eastAsia="仿宋"/>
                      <w:color w:val="auto"/>
                      <w:szCs w:val="21"/>
                      <w:lang w:val="en-US" w:eastAsia="zh-CN"/>
                    </w:rPr>
                    <w:t>生活污水</w:t>
                  </w:r>
                  <w:r>
                    <w:rPr>
                      <w:rFonts w:eastAsia="仿宋"/>
                      <w:color w:val="auto"/>
                      <w:szCs w:val="21"/>
                    </w:rPr>
                    <w:t>经厂区污水管网接管进金坛第二污水处理厂集中处理，符合资源利用上线相关要求。</w:t>
                  </w:r>
                </w:p>
              </w:tc>
            </w:tr>
          </w:tbl>
          <w:p w14:paraId="7F40C930">
            <w:pPr>
              <w:spacing w:line="500" w:lineRule="exact"/>
              <w:ind w:firstLine="480"/>
              <w:rPr>
                <w:rFonts w:eastAsia="仿宋"/>
                <w:bCs/>
                <w:color w:val="auto"/>
                <w:sz w:val="24"/>
              </w:rPr>
            </w:pPr>
            <w:r>
              <w:rPr>
                <w:rFonts w:eastAsia="仿宋"/>
                <w:bCs/>
                <w:color w:val="auto"/>
                <w:sz w:val="24"/>
              </w:rPr>
              <w:t>综上，对照《</w:t>
            </w:r>
            <w:r>
              <w:rPr>
                <w:rFonts w:hint="eastAsia" w:eastAsia="仿宋"/>
                <w:bCs/>
                <w:color w:val="auto"/>
                <w:sz w:val="24"/>
              </w:rPr>
              <w:t>江苏省金坛华罗庚高新技术产业开发区开发建设规划（2022~2035）</w:t>
            </w:r>
            <w:r>
              <w:rPr>
                <w:rFonts w:eastAsia="仿宋"/>
                <w:bCs/>
                <w:color w:val="auto"/>
                <w:sz w:val="24"/>
              </w:rPr>
              <w:t>环境影响报告书》，本项目符合园区</w:t>
            </w:r>
            <w:r>
              <w:rPr>
                <w:rFonts w:hint="eastAsia" w:eastAsia="仿宋"/>
                <w:bCs/>
                <w:color w:val="auto"/>
                <w:sz w:val="24"/>
              </w:rPr>
              <w:t>建设</w:t>
            </w:r>
            <w:r>
              <w:rPr>
                <w:rFonts w:eastAsia="仿宋"/>
                <w:bCs/>
                <w:color w:val="auto"/>
                <w:sz w:val="24"/>
              </w:rPr>
              <w:t>规划。</w:t>
            </w:r>
          </w:p>
          <w:p w14:paraId="197FCF07">
            <w:pPr>
              <w:spacing w:line="500" w:lineRule="exact"/>
              <w:ind w:firstLine="482" w:firstLineChars="200"/>
              <w:rPr>
                <w:rFonts w:eastAsia="仿宋"/>
                <w:b/>
                <w:bCs/>
                <w:color w:val="auto"/>
                <w:sz w:val="24"/>
              </w:rPr>
            </w:pPr>
            <w:r>
              <w:rPr>
                <w:rFonts w:eastAsia="仿宋"/>
                <w:b/>
                <w:bCs/>
                <w:color w:val="auto"/>
                <w:sz w:val="24"/>
              </w:rPr>
              <w:t>（三）</w:t>
            </w:r>
            <w:r>
              <w:rPr>
                <w:rFonts w:hint="eastAsia" w:eastAsia="仿宋"/>
                <w:b/>
                <w:bCs/>
                <w:color w:val="auto"/>
                <w:sz w:val="24"/>
              </w:rPr>
              <w:t>与国土空间规划相符性分析</w:t>
            </w:r>
          </w:p>
          <w:p w14:paraId="6DFE5DAB">
            <w:pPr>
              <w:spacing w:line="500" w:lineRule="exact"/>
              <w:ind w:firstLine="482" w:firstLineChars="200"/>
              <w:rPr>
                <w:rFonts w:eastAsia="仿宋"/>
                <w:b/>
                <w:bCs/>
                <w:color w:val="auto"/>
                <w:sz w:val="24"/>
              </w:rPr>
            </w:pPr>
            <w:r>
              <w:rPr>
                <w:rFonts w:hint="eastAsia" w:eastAsia="仿宋"/>
                <w:b/>
                <w:bCs/>
                <w:color w:val="auto"/>
                <w:sz w:val="24"/>
              </w:rPr>
              <w:t>1、国务院关于《江苏省国土空间规划（2021-2035年）》的批复（国函[2023]69号）</w:t>
            </w:r>
          </w:p>
          <w:p w14:paraId="7C9CAA51">
            <w:pPr>
              <w:spacing w:line="500" w:lineRule="exact"/>
              <w:ind w:firstLine="480" w:firstLineChars="200"/>
              <w:rPr>
                <w:rFonts w:eastAsia="仿宋"/>
                <w:bCs/>
                <w:color w:val="auto"/>
                <w:sz w:val="24"/>
              </w:rPr>
            </w:pPr>
            <w:r>
              <w:rPr>
                <w:rFonts w:hint="eastAsia" w:eastAsia="仿宋"/>
                <w:bCs/>
                <w:color w:val="auto"/>
                <w:sz w:val="24"/>
              </w:rPr>
              <w:t>二、筑牢安全发展的空间基础。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单位国内生产总值建设用地使用面积下降不少于40%；大陆自然岸线保有率不低于国家下达任务，其中2025年不低于36.1%；用水总量不超过国家下达任务，其中2025年不超过620亿立方米；除国家重大项目外，全面禁止围填海；严格无居民海岛管理。</w:t>
            </w:r>
          </w:p>
          <w:p w14:paraId="5DA6B86E">
            <w:pPr>
              <w:spacing w:line="500" w:lineRule="exact"/>
              <w:ind w:firstLine="480" w:firstLineChars="200"/>
              <w:rPr>
                <w:rFonts w:eastAsia="仿宋"/>
                <w:bCs/>
                <w:color w:val="auto"/>
                <w:sz w:val="24"/>
              </w:rPr>
            </w:pPr>
            <w:r>
              <w:rPr>
                <w:rFonts w:hint="eastAsia" w:eastAsia="仿宋"/>
                <w:bCs/>
                <w:color w:val="auto"/>
                <w:sz w:val="24"/>
              </w:rPr>
              <w:t>三、构建支撑新发展格局的国土空间体系。深入实施区域协调发展战略、区域重大战略、主体功能区战略、新型城镇化战略，加快陆海统筹联动，促进形成主体功能明显、优势互补、高质量发展的国土空间开发保护新格局，深度融入上海大都市圈，下好长三角一体化发展的先手棋，发挥在长江经济带高质量发展中的引领示范作用，打造国内国际双循环的战略支点。</w:t>
            </w:r>
          </w:p>
          <w:p w14:paraId="0D99D518">
            <w:pPr>
              <w:spacing w:line="500" w:lineRule="exact"/>
              <w:ind w:firstLine="480" w:firstLineChars="200"/>
              <w:rPr>
                <w:rFonts w:eastAsia="仿宋"/>
                <w:bCs/>
                <w:color w:val="auto"/>
                <w:sz w:val="24"/>
              </w:rPr>
            </w:pPr>
            <w:r>
              <w:rPr>
                <w:rFonts w:hint="eastAsia" w:eastAsia="仿宋"/>
                <w:bCs/>
                <w:color w:val="auto"/>
                <w:sz w:val="24"/>
              </w:rPr>
              <w:t>四、系统优化国土空间开发保护格局。发挥区域比较优势，优化主体功能定位，细化主体功能区划分，完善差别化支持政策。协调水土匹配关系，巩固黄淮地区粮食生产基地，建设沿海沿江特色农产品基地，提升“米袋子”、“菜篮子”保障能力，形成支撑城乡要素有序互动的乡村空间布局，推动连片乡村振兴。严格河湖水域空间管控，实施太湖、洪泽湖等全流域系统治理，保护苏北沿海、长江口等重要滨海湿地，提升黄（渤）海候鸟等生物多样性，加强山水林田湖草沙一体化保护和系统治理，营造湖美水清的生态空间。以扬子江城市群、沿海城镇带和南京都市圈、苏锡常都市圈、淮海经济区中心城市为主体，建设全国制造业高质量发展示范区，支撑长三角G60科创走廊建设，引导各类开发区功能复合和节约集约用地，完善城镇密集地区公共服务设施配置，促进城镇空间高质量发展。依托沿海城镇带推动陆海空间协同，提升陆海通达度，分区分类保护利用海岛资源，促进海洋可持续发展。以国土空间规划“一张图”为依托，加强水利、交通、能源、环境、通信、国防等基础设施空间统筹，构建现代化基础设施网络。整体保护传承文化遗产与自然遗产，加强苏州古典园林、大运河（江苏段）等世界文化遗产保护，促进山水环境和城镇乡村融合发展，努力建设美丽中国示范省份。</w:t>
            </w:r>
          </w:p>
          <w:p w14:paraId="71EBB217">
            <w:pPr>
              <w:spacing w:line="500" w:lineRule="exact"/>
              <w:ind w:firstLine="482" w:firstLineChars="200"/>
              <w:rPr>
                <w:rFonts w:hint="default" w:eastAsia="仿宋"/>
                <w:b/>
                <w:bCs/>
                <w:color w:val="auto"/>
                <w:sz w:val="24"/>
                <w:lang w:val="en-US" w:eastAsia="zh-CN"/>
              </w:rPr>
            </w:pPr>
            <w:r>
              <w:rPr>
                <w:rFonts w:hint="eastAsia" w:eastAsia="仿宋"/>
                <w:b/>
                <w:bCs/>
                <w:color w:val="auto"/>
                <w:sz w:val="24"/>
              </w:rPr>
              <w:t>2、常州市国土空间总体规划（20</w:t>
            </w:r>
            <w:r>
              <w:rPr>
                <w:rFonts w:hint="eastAsia" w:eastAsia="仿宋"/>
                <w:b/>
                <w:bCs/>
                <w:color w:val="auto"/>
                <w:sz w:val="24"/>
                <w:lang w:val="en-US" w:eastAsia="zh-CN"/>
              </w:rPr>
              <w:t>21</w:t>
            </w:r>
            <w:r>
              <w:rPr>
                <w:rFonts w:hint="eastAsia" w:eastAsia="仿宋"/>
                <w:b/>
                <w:bCs/>
                <w:color w:val="auto"/>
                <w:sz w:val="24"/>
              </w:rPr>
              <w:t>-2035年）</w:t>
            </w:r>
            <w:r>
              <w:rPr>
                <w:rFonts w:hint="eastAsia" w:eastAsia="仿宋"/>
                <w:b/>
                <w:bCs/>
                <w:color w:val="auto"/>
                <w:sz w:val="24"/>
                <w:lang w:val="en-US" w:eastAsia="zh-CN"/>
              </w:rPr>
              <w:t>及批复国函〔2025〕9号</w:t>
            </w:r>
          </w:p>
          <w:p w14:paraId="42C890F1">
            <w:pPr>
              <w:spacing w:line="500" w:lineRule="exact"/>
              <w:ind w:firstLine="480" w:firstLineChars="200"/>
              <w:rPr>
                <w:rFonts w:eastAsia="仿宋"/>
                <w:bCs/>
                <w:color w:val="auto"/>
                <w:sz w:val="24"/>
              </w:rPr>
            </w:pPr>
            <w:r>
              <w:rPr>
                <w:rFonts w:eastAsia="仿宋"/>
                <w:bCs/>
                <w:color w:val="auto"/>
                <w:sz w:val="24"/>
              </w:rPr>
              <w:t>常州市域：常州市行政管辖范围，面积约4372平方公里。市辖区：包括金坛区、武进区、新北区、天宁区、钟楼区和常州经济开发区，面积约2838平方公里。中心城区：市辖区内规划的集中建设连绵区，面积约724平方公里。</w:t>
            </w:r>
          </w:p>
          <w:p w14:paraId="2E36318B">
            <w:pPr>
              <w:spacing w:line="500" w:lineRule="exact"/>
              <w:ind w:firstLine="480" w:firstLineChars="200"/>
              <w:rPr>
                <w:rFonts w:eastAsia="仿宋"/>
                <w:bCs/>
                <w:color w:val="auto"/>
                <w:sz w:val="24"/>
              </w:rPr>
            </w:pPr>
            <w:r>
              <w:rPr>
                <w:rFonts w:eastAsia="仿宋"/>
                <w:bCs/>
                <w:color w:val="auto"/>
                <w:sz w:val="24"/>
              </w:rPr>
              <w:t>（1）市域城镇空间结构</w:t>
            </w:r>
          </w:p>
          <w:p w14:paraId="07EF9CE3">
            <w:pPr>
              <w:spacing w:line="500" w:lineRule="exact"/>
              <w:ind w:firstLine="480" w:firstLineChars="200"/>
              <w:rPr>
                <w:rFonts w:eastAsia="仿宋"/>
                <w:bCs/>
                <w:color w:val="auto"/>
                <w:sz w:val="24"/>
              </w:rPr>
            </w:pPr>
            <w:r>
              <w:rPr>
                <w:rFonts w:eastAsia="仿宋"/>
                <w:bCs/>
                <w:color w:val="auto"/>
                <w:sz w:val="24"/>
              </w:rPr>
              <w:t>一主：常州城市主中心。由老城厢、市行政文化中心、湖塘、天宁新城、钟楼新城等构成的组合中心，是承担城市综合服务职能的主要地区和面向区域的窗口地区。进一步强化区域功能能级，提升公共服务水平和城市空间品质，加强精细化管理，创建一流人居环境，优化空间布局，推进城市有机更新，加强历史文化保护。</w:t>
            </w:r>
          </w:p>
          <w:p w14:paraId="6ED45A0E">
            <w:pPr>
              <w:spacing w:line="500" w:lineRule="exact"/>
              <w:ind w:firstLine="480" w:firstLineChars="200"/>
              <w:rPr>
                <w:rFonts w:eastAsia="仿宋"/>
                <w:bCs/>
                <w:color w:val="auto"/>
                <w:sz w:val="24"/>
              </w:rPr>
            </w:pPr>
            <w:r>
              <w:rPr>
                <w:rFonts w:eastAsia="仿宋"/>
                <w:bCs/>
                <w:color w:val="auto"/>
                <w:sz w:val="24"/>
              </w:rPr>
              <w:t>一极：溧阳发展极。打造长三角休闲康旅目的城市，宁杭科创资源外溢和京深沪先进制造产业拓展承载地，苏浙皖省际边界地区生态创新合作的示范城市。</w:t>
            </w:r>
          </w:p>
          <w:p w14:paraId="11886088">
            <w:pPr>
              <w:spacing w:line="500" w:lineRule="exact"/>
              <w:ind w:firstLine="480" w:firstLineChars="200"/>
              <w:rPr>
                <w:rFonts w:eastAsia="仿宋"/>
                <w:bCs/>
                <w:color w:val="auto"/>
                <w:sz w:val="24"/>
              </w:rPr>
            </w:pPr>
            <w:r>
              <w:rPr>
                <w:rFonts w:eastAsia="仿宋"/>
                <w:bCs/>
                <w:color w:val="auto"/>
                <w:sz w:val="24"/>
              </w:rPr>
              <w:t>三轴：长三角中轴（南北发展轴）、东西城镇轴、科技创新轴。长三角中轴（南北发展轴）向北推动跨江融合，辐射苏中苏北，向南衔接杭州、浙北，重点打通交通短板，构建枢纽城市，提升城市能级，培育区域高等级城市功能区和特色功能节点。东西城镇轴是衔接沪宁城镇带的主要空间，向东融入上海大都市圈，向西接轨南京都市圈，重点提升、完善城市功能，整合东部、西部发展空间。科技创新轴是高品质生态空间集聚地区和重要的创新发展走廊，重点推进常溧融合，衔接皖南，引导科创空间布局，探索生态创新模式。</w:t>
            </w:r>
          </w:p>
          <w:p w14:paraId="695970BE">
            <w:pPr>
              <w:spacing w:line="500" w:lineRule="exact"/>
              <w:ind w:firstLine="480" w:firstLineChars="200"/>
              <w:rPr>
                <w:rFonts w:eastAsia="仿宋"/>
                <w:bCs/>
                <w:color w:val="auto"/>
                <w:sz w:val="24"/>
              </w:rPr>
            </w:pPr>
            <w:r>
              <w:rPr>
                <w:rFonts w:eastAsia="仿宋"/>
                <w:bCs/>
                <w:color w:val="auto"/>
                <w:sz w:val="24"/>
              </w:rPr>
              <w:t>（2）生态空间结构</w:t>
            </w:r>
          </w:p>
          <w:p w14:paraId="5CB60262">
            <w:pPr>
              <w:spacing w:line="500" w:lineRule="exact"/>
              <w:ind w:firstLine="480" w:firstLineChars="200"/>
              <w:rPr>
                <w:rFonts w:eastAsia="仿宋"/>
                <w:bCs/>
                <w:color w:val="auto"/>
                <w:sz w:val="24"/>
              </w:rPr>
            </w:pPr>
            <w:r>
              <w:rPr>
                <w:rFonts w:eastAsia="仿宋"/>
                <w:bCs/>
                <w:color w:val="auto"/>
                <w:sz w:val="24"/>
              </w:rPr>
              <w:t>构建</w:t>
            </w:r>
            <w:r>
              <w:rPr>
                <w:rFonts w:hint="eastAsia" w:ascii="仿宋" w:hAnsi="仿宋" w:eastAsia="仿宋" w:cs="仿宋"/>
                <w:bCs/>
                <w:color w:val="auto"/>
                <w:sz w:val="24"/>
              </w:rPr>
              <w:t>“</w:t>
            </w:r>
            <w:r>
              <w:rPr>
                <w:rFonts w:eastAsia="仿宋"/>
                <w:bCs/>
                <w:color w:val="auto"/>
                <w:sz w:val="24"/>
              </w:rPr>
              <w:t>一江带三湖，九脉串城池，青山护绿城，河网绕圩田</w:t>
            </w:r>
            <w:r>
              <w:rPr>
                <w:rFonts w:hint="eastAsia" w:ascii="仿宋" w:hAnsi="仿宋" w:eastAsia="仿宋" w:cs="仿宋"/>
                <w:bCs/>
                <w:color w:val="auto"/>
                <w:sz w:val="24"/>
              </w:rPr>
              <w:t>”</w:t>
            </w:r>
            <w:r>
              <w:rPr>
                <w:rFonts w:eastAsia="仿宋"/>
                <w:bCs/>
                <w:color w:val="auto"/>
                <w:sz w:val="24"/>
              </w:rPr>
              <w:t>的市域生态保护格局。</w:t>
            </w:r>
          </w:p>
          <w:p w14:paraId="2D1BAA03">
            <w:pPr>
              <w:spacing w:line="500" w:lineRule="exact"/>
              <w:ind w:firstLine="480" w:firstLineChars="200"/>
              <w:rPr>
                <w:rFonts w:eastAsia="仿宋"/>
                <w:bCs/>
                <w:color w:val="auto"/>
                <w:sz w:val="24"/>
              </w:rPr>
            </w:pPr>
            <w:r>
              <w:rPr>
                <w:rFonts w:hint="eastAsia" w:ascii="仿宋" w:hAnsi="仿宋" w:eastAsia="仿宋" w:cs="仿宋"/>
                <w:bCs/>
                <w:color w:val="auto"/>
                <w:sz w:val="24"/>
              </w:rPr>
              <w:t>“一江带三湖”</w:t>
            </w:r>
            <w:r>
              <w:rPr>
                <w:rFonts w:eastAsia="仿宋"/>
                <w:bCs/>
                <w:color w:val="auto"/>
                <w:sz w:val="24"/>
              </w:rPr>
              <w:t>：长江、太湖、滆湖、长荡湖为主体的生态空间；</w:t>
            </w:r>
          </w:p>
          <w:p w14:paraId="603FBD85">
            <w:pPr>
              <w:spacing w:line="500" w:lineRule="exact"/>
              <w:ind w:firstLine="480" w:firstLineChars="200"/>
              <w:rPr>
                <w:rFonts w:eastAsia="仿宋"/>
                <w:bCs/>
                <w:color w:val="auto"/>
                <w:sz w:val="24"/>
              </w:rPr>
            </w:pPr>
            <w:r>
              <w:rPr>
                <w:rFonts w:hint="eastAsia" w:ascii="仿宋" w:hAnsi="仿宋" w:eastAsia="仿宋" w:cs="仿宋"/>
                <w:bCs/>
                <w:color w:val="auto"/>
                <w:sz w:val="24"/>
              </w:rPr>
              <w:t>“九脉”</w:t>
            </w:r>
            <w:r>
              <w:rPr>
                <w:rFonts w:eastAsia="仿宋"/>
                <w:bCs/>
                <w:color w:val="auto"/>
                <w:sz w:val="24"/>
              </w:rPr>
              <w:t>：</w:t>
            </w:r>
            <w:r>
              <w:rPr>
                <w:rFonts w:hint="eastAsia" w:ascii="仿宋" w:hAnsi="仿宋" w:eastAsia="仿宋" w:cs="仿宋"/>
                <w:bCs/>
                <w:color w:val="auto"/>
                <w:sz w:val="24"/>
              </w:rPr>
              <w:t>“</w:t>
            </w:r>
            <w:r>
              <w:rPr>
                <w:rFonts w:eastAsia="仿宋"/>
                <w:bCs/>
                <w:color w:val="auto"/>
                <w:sz w:val="24"/>
              </w:rPr>
              <w:t>四横五纵</w:t>
            </w:r>
            <w:r>
              <w:rPr>
                <w:rFonts w:hint="eastAsia" w:ascii="仿宋" w:hAnsi="仿宋" w:eastAsia="仿宋" w:cs="仿宋"/>
                <w:bCs/>
                <w:color w:val="auto"/>
                <w:sz w:val="24"/>
              </w:rPr>
              <w:t>”</w:t>
            </w:r>
            <w:r>
              <w:rPr>
                <w:rFonts w:eastAsia="仿宋"/>
                <w:bCs/>
                <w:color w:val="auto"/>
                <w:sz w:val="24"/>
              </w:rPr>
              <w:t>的九条生态廊道。包括京杭大运河（含京杭运河老线段、关河）、通济河-夏溪河-武南河、尧塘河-北干河-太滆运河、芜申运河-南河、丹金溧漕河、新孟河、德胜河-武宜运河、澡港河-东支河-横塘河-丁塘港-采菱港-永安河、新沟河等主要水系形成的生态廊道；</w:t>
            </w:r>
            <w:r>
              <w:rPr>
                <w:rFonts w:hint="eastAsia" w:ascii="仿宋" w:hAnsi="仿宋" w:eastAsia="仿宋" w:cs="仿宋"/>
                <w:bCs/>
                <w:color w:val="auto"/>
                <w:sz w:val="24"/>
              </w:rPr>
              <w:t>“青山”</w:t>
            </w:r>
            <w:r>
              <w:rPr>
                <w:rFonts w:eastAsia="仿宋"/>
                <w:bCs/>
                <w:color w:val="auto"/>
                <w:sz w:val="24"/>
              </w:rPr>
              <w:t>：茅山、南山、小黄山、横山、竺山等山体为主体的生态空间。</w:t>
            </w:r>
          </w:p>
          <w:p w14:paraId="75EE7D7C">
            <w:pPr>
              <w:spacing w:line="500" w:lineRule="exact"/>
              <w:ind w:firstLine="480" w:firstLineChars="200"/>
              <w:rPr>
                <w:rFonts w:eastAsia="仿宋"/>
                <w:bCs/>
                <w:color w:val="auto"/>
                <w:sz w:val="24"/>
              </w:rPr>
            </w:pPr>
            <w:r>
              <w:rPr>
                <w:rFonts w:eastAsia="仿宋"/>
                <w:bCs/>
                <w:color w:val="auto"/>
                <w:sz w:val="24"/>
              </w:rPr>
              <w:t>（3）农业空间结构</w:t>
            </w:r>
          </w:p>
          <w:p w14:paraId="1EF7C52C">
            <w:pPr>
              <w:spacing w:line="500" w:lineRule="exact"/>
              <w:ind w:firstLine="480" w:firstLineChars="200"/>
              <w:rPr>
                <w:rFonts w:eastAsia="仿宋"/>
                <w:bCs/>
                <w:color w:val="auto"/>
                <w:sz w:val="24"/>
              </w:rPr>
            </w:pPr>
            <w:r>
              <w:rPr>
                <w:rFonts w:eastAsia="仿宋"/>
                <w:bCs/>
                <w:color w:val="auto"/>
                <w:sz w:val="24"/>
              </w:rPr>
              <w:t>优化农业生产空间格局，形成集中连片、特色鲜明的农业空间布局。在金坛和溧阳平原圩区、武进南部、新北西部建设粮食主产区。打造特色农业产业集聚空间，包括环天目湖茶果片区、茅山花木茶果片区、城区周边蔬菜花木片区等。发展长荡湖、天荒湖、滆湖、天目湖、太湖等渔业区。建设依江、依山、依湖休闲农业集聚区，形成现代农业和旅游业特色融合发展区。</w:t>
            </w:r>
          </w:p>
          <w:p w14:paraId="0E706A3B">
            <w:pPr>
              <w:spacing w:line="500" w:lineRule="exact"/>
              <w:ind w:firstLine="480" w:firstLineChars="200"/>
              <w:rPr>
                <w:rFonts w:eastAsia="仿宋"/>
                <w:bCs/>
                <w:color w:val="auto"/>
                <w:sz w:val="24"/>
              </w:rPr>
            </w:pPr>
            <w:r>
              <w:rPr>
                <w:rFonts w:eastAsia="仿宋"/>
                <w:bCs/>
                <w:color w:val="auto"/>
                <w:sz w:val="24"/>
              </w:rPr>
              <w:t>重点开发新北德胜河以西标准化和设施化常年蔬菜基地，发展壮大武进东南部组合式蔬菜和瓜果生产基地，提升发展金坛东部和武进西部花卉苗木园艺生产基地，稳定武进南部优质稻米生产基地；适度增辟溧阳和金坛城郊的常年菜地。</w:t>
            </w:r>
          </w:p>
          <w:p w14:paraId="193350D2">
            <w:pPr>
              <w:spacing w:line="500" w:lineRule="exact"/>
              <w:ind w:firstLine="480" w:firstLineChars="200"/>
              <w:rPr>
                <w:rFonts w:eastAsia="仿宋"/>
                <w:bCs/>
                <w:color w:val="auto"/>
                <w:sz w:val="24"/>
              </w:rPr>
            </w:pPr>
            <w:r>
              <w:rPr>
                <w:rFonts w:eastAsia="仿宋"/>
                <w:bCs/>
                <w:color w:val="auto"/>
                <w:sz w:val="24"/>
              </w:rPr>
              <w:t>（4）生态保护红线</w:t>
            </w:r>
          </w:p>
          <w:p w14:paraId="79D91C2E">
            <w:pPr>
              <w:spacing w:line="500" w:lineRule="exact"/>
              <w:ind w:firstLine="480" w:firstLineChars="200"/>
              <w:rPr>
                <w:rFonts w:eastAsia="仿宋"/>
                <w:bCs/>
                <w:color w:val="auto"/>
                <w:sz w:val="24"/>
              </w:rPr>
            </w:pPr>
            <w:r>
              <w:rPr>
                <w:rFonts w:eastAsia="仿宋"/>
                <w:bCs/>
                <w:color w:val="auto"/>
                <w:sz w:val="24"/>
              </w:rPr>
              <w:t>常州市域范围内划定生态保护红线15处，总规模为346.11平方公里（2021年2月版）。包括长江魏村饮用水水源保护区、小黄山生态公益林；滆湖重要湿地、太湖重要湿地、武进滆湖（西太湖）湿地自然公园、江苏常州金坛茅东省级森林公园、江苏金坛长荡湖国家湿地公园、江苏溧阳长荡湖国家湿地公园、江苏溧阳天目湖国家森林公园、江苏溧阳天目湖国家湿地公园、吕庄水库、江苏常州溧阳瓦屋山省级森林公园、太湖风景名胜区阳羡景区（溧阳市）、江苏常州溧阳上黄水母山省级地质公园、长荡湖重要湿地。</w:t>
            </w:r>
          </w:p>
          <w:p w14:paraId="6A60EA27">
            <w:pPr>
              <w:spacing w:line="500" w:lineRule="exact"/>
              <w:ind w:firstLine="480" w:firstLineChars="200"/>
              <w:rPr>
                <w:rFonts w:eastAsia="仿宋"/>
                <w:bCs/>
                <w:color w:val="auto"/>
                <w:sz w:val="24"/>
              </w:rPr>
            </w:pPr>
            <w:r>
              <w:rPr>
                <w:rFonts w:eastAsia="仿宋"/>
                <w:bCs/>
                <w:color w:val="auto"/>
                <w:sz w:val="24"/>
              </w:rPr>
              <w:t>（5）永久基本农田</w:t>
            </w:r>
          </w:p>
          <w:p w14:paraId="15589FC9">
            <w:pPr>
              <w:spacing w:line="500" w:lineRule="exact"/>
              <w:ind w:firstLine="480" w:firstLineChars="200"/>
              <w:rPr>
                <w:rFonts w:eastAsia="仿宋"/>
                <w:bCs/>
                <w:color w:val="auto"/>
                <w:sz w:val="24"/>
              </w:rPr>
            </w:pPr>
            <w:r>
              <w:rPr>
                <w:rFonts w:eastAsia="仿宋"/>
                <w:bCs/>
                <w:color w:val="auto"/>
                <w:sz w:val="24"/>
              </w:rPr>
              <w:t>按照耕地数量不减少、质量有提高、生态有改善、布局有优化的要求，全市共划定永久基本农田1278.83平方公里。其中，溧阳市548.51平方公里、金坛区357.07平方公里、武进区220.34平方公里、新北区79.63平方公里、天宁区32.28平方公里、钟楼区22.51平方公里、常州经开区18.48平方公里。</w:t>
            </w:r>
          </w:p>
          <w:p w14:paraId="09AFA7D7">
            <w:pPr>
              <w:spacing w:line="500" w:lineRule="exact"/>
              <w:ind w:firstLine="480" w:firstLineChars="200"/>
              <w:rPr>
                <w:rFonts w:eastAsia="仿宋"/>
                <w:bCs/>
                <w:color w:val="auto"/>
                <w:sz w:val="24"/>
              </w:rPr>
            </w:pPr>
            <w:r>
              <w:rPr>
                <w:rFonts w:eastAsia="仿宋"/>
                <w:bCs/>
                <w:color w:val="auto"/>
                <w:sz w:val="24"/>
              </w:rPr>
              <w:t>（6）城镇开发边界</w:t>
            </w:r>
          </w:p>
          <w:p w14:paraId="78015C74">
            <w:pPr>
              <w:spacing w:line="500" w:lineRule="exact"/>
              <w:ind w:firstLine="480" w:firstLineChars="200"/>
              <w:rPr>
                <w:rFonts w:eastAsia="仿宋"/>
                <w:bCs/>
                <w:color w:val="auto"/>
                <w:sz w:val="24"/>
              </w:rPr>
            </w:pPr>
            <w:r>
              <w:rPr>
                <w:rFonts w:eastAsia="仿宋"/>
                <w:bCs/>
                <w:color w:val="auto"/>
                <w:sz w:val="24"/>
              </w:rPr>
              <w:t>常州市辖区城镇开发边界范围内总面积1045.02平方公里。其中，城镇集中建设区面积约795.31平方公里；城镇弹性发展区面积约133.60平方公里，与城镇集中建设区面积的比例16.80%；特别用途区面积约116.11平方公里。</w:t>
            </w:r>
          </w:p>
          <w:p w14:paraId="74EC5E76">
            <w:pPr>
              <w:spacing w:line="500" w:lineRule="exact"/>
              <w:ind w:firstLine="480" w:firstLineChars="200"/>
              <w:rPr>
                <w:rFonts w:eastAsia="仿宋"/>
                <w:bCs/>
                <w:color w:val="auto"/>
                <w:sz w:val="24"/>
              </w:rPr>
            </w:pPr>
            <w:r>
              <w:rPr>
                <w:rFonts w:eastAsia="仿宋"/>
                <w:bCs/>
                <w:color w:val="auto"/>
                <w:sz w:val="24"/>
              </w:rPr>
              <w:t>溧阳市城镇开发边界在其国土空间总体规划中单独划定。</w:t>
            </w:r>
          </w:p>
          <w:p w14:paraId="76E97CB8">
            <w:pPr>
              <w:spacing w:line="500" w:lineRule="exact"/>
              <w:ind w:firstLine="482" w:firstLineChars="200"/>
              <w:rPr>
                <w:rFonts w:eastAsia="仿宋"/>
                <w:bCs/>
                <w:color w:val="auto"/>
                <w:sz w:val="24"/>
              </w:rPr>
            </w:pPr>
            <w:r>
              <w:rPr>
                <w:rFonts w:eastAsia="仿宋"/>
                <w:b/>
                <w:bCs/>
                <w:color w:val="auto"/>
                <w:sz w:val="24"/>
              </w:rPr>
              <w:t>对照分析：</w:t>
            </w:r>
            <w:r>
              <w:rPr>
                <w:rFonts w:hint="eastAsia" w:eastAsia="仿宋"/>
                <w:bCs/>
                <w:color w:val="auto"/>
                <w:sz w:val="24"/>
              </w:rPr>
              <w:t>本项目位于常州市金坛区华业路139号，租用飞荣达科技（江苏）有限公司厂房进行生产，所在地属于金坛华罗庚高新技术产业开发区华罗庚科技产业园</w:t>
            </w:r>
            <w:r>
              <w:rPr>
                <w:rFonts w:eastAsia="仿宋"/>
                <w:bCs/>
                <w:color w:val="auto"/>
                <w:sz w:val="24"/>
              </w:rPr>
              <w:t>，</w:t>
            </w:r>
            <w:r>
              <w:rPr>
                <w:rFonts w:hint="eastAsia" w:eastAsia="仿宋"/>
                <w:bCs/>
                <w:color w:val="auto"/>
                <w:sz w:val="24"/>
                <w:lang w:eastAsia="zh-CN"/>
              </w:rPr>
              <w:t>。</w:t>
            </w:r>
            <w:r>
              <w:rPr>
                <w:rFonts w:hint="eastAsia" w:eastAsia="仿宋"/>
                <w:bCs/>
                <w:color w:val="auto"/>
                <w:sz w:val="24"/>
              </w:rPr>
              <w:t>对照常州市国土空间规划，</w:t>
            </w:r>
            <w:r>
              <w:rPr>
                <w:rFonts w:hint="eastAsia" w:eastAsia="仿宋"/>
                <w:bCs/>
                <w:color w:val="auto"/>
                <w:sz w:val="24"/>
                <w:lang w:val="en-US" w:eastAsia="zh-CN"/>
              </w:rPr>
              <w:t>本项目位于城镇开发边界。</w:t>
            </w:r>
            <w:r>
              <w:rPr>
                <w:rFonts w:hint="eastAsia" w:eastAsia="仿宋"/>
                <w:bCs/>
                <w:color w:val="auto"/>
                <w:sz w:val="24"/>
              </w:rPr>
              <w:t>本项目所在地不涉及永久基本农田，不属于农业空间区域，</w:t>
            </w:r>
            <w:r>
              <w:rPr>
                <w:rFonts w:eastAsia="仿宋"/>
                <w:bCs/>
                <w:color w:val="auto"/>
                <w:sz w:val="24"/>
              </w:rPr>
              <w:t>不在生态保护红线范围内</w:t>
            </w:r>
            <w:r>
              <w:rPr>
                <w:rFonts w:hint="eastAsia" w:eastAsia="仿宋"/>
                <w:bCs/>
                <w:color w:val="auto"/>
                <w:sz w:val="24"/>
              </w:rPr>
              <w:t>。</w:t>
            </w:r>
          </w:p>
          <w:p w14:paraId="52A08CF8">
            <w:pPr>
              <w:spacing w:line="500" w:lineRule="exact"/>
              <w:ind w:firstLine="480" w:firstLineChars="200"/>
              <w:rPr>
                <w:rFonts w:eastAsia="仿宋"/>
                <w:bCs/>
                <w:color w:val="auto"/>
                <w:sz w:val="24"/>
              </w:rPr>
            </w:pPr>
            <w:r>
              <w:rPr>
                <w:rFonts w:eastAsia="仿宋"/>
                <w:bCs/>
                <w:color w:val="auto"/>
                <w:sz w:val="24"/>
              </w:rPr>
              <w:t>综上所述，本项目符合常州市国土空间规划。</w:t>
            </w:r>
          </w:p>
          <w:p w14:paraId="55C1CF57">
            <w:pPr>
              <w:spacing w:line="500" w:lineRule="exact"/>
              <w:ind w:firstLine="482" w:firstLineChars="200"/>
              <w:rPr>
                <w:rFonts w:eastAsia="仿宋"/>
                <w:b/>
                <w:bCs/>
                <w:color w:val="auto"/>
                <w:sz w:val="24"/>
              </w:rPr>
            </w:pPr>
            <w:r>
              <w:rPr>
                <w:rFonts w:hint="eastAsia" w:eastAsia="仿宋"/>
                <w:b/>
                <w:bCs/>
                <w:color w:val="auto"/>
                <w:sz w:val="24"/>
              </w:rPr>
              <w:t>3、常州市“三区三线”划定成果</w:t>
            </w:r>
          </w:p>
          <w:p w14:paraId="6BC9B7F8">
            <w:pPr>
              <w:spacing w:line="500" w:lineRule="exact"/>
              <w:ind w:firstLine="480" w:firstLineChars="200"/>
              <w:rPr>
                <w:rFonts w:eastAsia="仿宋"/>
                <w:bCs/>
                <w:color w:val="auto"/>
                <w:sz w:val="24"/>
              </w:rPr>
            </w:pPr>
            <w:r>
              <w:rPr>
                <w:rFonts w:eastAsia="仿宋"/>
                <w:bCs/>
                <w:color w:val="auto"/>
                <w:sz w:val="24"/>
              </w:rPr>
              <w:t>“三区三线”：根据城镇空间、农业空间、生态空间三种类型的空间，分别对应划定的城镇开发边界、永久基本农田保护红线、生态保护红线三条控制线。</w:t>
            </w:r>
          </w:p>
          <w:p w14:paraId="3D386FF9">
            <w:pPr>
              <w:spacing w:line="500" w:lineRule="exact"/>
              <w:ind w:firstLine="480" w:firstLineChars="200"/>
              <w:rPr>
                <w:rFonts w:eastAsia="仿宋"/>
                <w:bCs/>
                <w:color w:val="auto"/>
                <w:sz w:val="24"/>
              </w:rPr>
            </w:pPr>
            <w:r>
              <w:rPr>
                <w:rFonts w:eastAsia="仿宋"/>
                <w:bCs/>
                <w:color w:val="auto"/>
                <w:sz w:val="24"/>
              </w:rPr>
              <w:t>永久基本农田：常州市永久基本农田保护任务为114.9600万亩，市域划定永久基本农田112.9589万亩，占市域面积的17.22%。</w:t>
            </w:r>
          </w:p>
          <w:p w14:paraId="0C05540F">
            <w:pPr>
              <w:spacing w:line="500" w:lineRule="exact"/>
              <w:ind w:firstLine="480" w:firstLineChars="200"/>
              <w:rPr>
                <w:rFonts w:eastAsia="仿宋"/>
                <w:bCs/>
                <w:color w:val="auto"/>
                <w:sz w:val="24"/>
              </w:rPr>
            </w:pPr>
            <w:r>
              <w:rPr>
                <w:rFonts w:eastAsia="仿宋"/>
                <w:bCs/>
                <w:color w:val="auto"/>
                <w:sz w:val="24"/>
              </w:rPr>
              <w:t>生态保护红线：市域划定生态保护红线346.10平方公里，占市域面积的7.92%。</w:t>
            </w:r>
          </w:p>
          <w:p w14:paraId="4E9E264E">
            <w:pPr>
              <w:spacing w:line="500" w:lineRule="exact"/>
              <w:ind w:firstLine="480" w:firstLineChars="200"/>
              <w:rPr>
                <w:rFonts w:eastAsia="仿宋"/>
                <w:bCs/>
                <w:color w:val="auto"/>
                <w:sz w:val="24"/>
              </w:rPr>
            </w:pPr>
            <w:r>
              <w:rPr>
                <w:rFonts w:eastAsia="仿宋"/>
                <w:bCs/>
                <w:color w:val="auto"/>
                <w:sz w:val="24"/>
              </w:rPr>
              <w:t>城镇开发边界：市域划定城镇开发边界925.05平方公里，占市域面积的21.16%。其中，城镇集中建设区911.38平方公里，城镇弹性发展区13.67平方公里。</w:t>
            </w:r>
          </w:p>
          <w:p w14:paraId="6A23D94C">
            <w:pPr>
              <w:spacing w:line="500" w:lineRule="exact"/>
              <w:ind w:firstLine="482" w:firstLineChars="200"/>
              <w:rPr>
                <w:rFonts w:eastAsia="仿宋"/>
                <w:bCs/>
                <w:color w:val="auto"/>
                <w:sz w:val="24"/>
              </w:rPr>
            </w:pPr>
            <w:r>
              <w:rPr>
                <w:rFonts w:eastAsia="仿宋"/>
                <w:b/>
                <w:bCs/>
                <w:color w:val="auto"/>
                <w:sz w:val="24"/>
              </w:rPr>
              <w:t>对照分析：</w:t>
            </w:r>
            <w:r>
              <w:rPr>
                <w:rFonts w:hint="eastAsia" w:eastAsia="仿宋"/>
                <w:bCs/>
                <w:color w:val="auto"/>
                <w:sz w:val="24"/>
              </w:rPr>
              <w:t>本项目位于常州市金坛区华业路139号，租用飞荣达科技（江苏）有限公司厂房进行生产，所在地属于金坛华罗庚高新技术产业开发区华罗庚科技产业园</w:t>
            </w:r>
            <w:r>
              <w:rPr>
                <w:rFonts w:eastAsia="仿宋"/>
                <w:bCs/>
                <w:color w:val="auto"/>
                <w:sz w:val="24"/>
              </w:rPr>
              <w:t>，</w:t>
            </w:r>
            <w:r>
              <w:rPr>
                <w:rFonts w:hint="eastAsia" w:eastAsia="仿宋"/>
                <w:bCs/>
                <w:color w:val="auto"/>
                <w:sz w:val="24"/>
              </w:rPr>
              <w:t>对照常州市国土空间规划，本项目所在地不涉及永久基本农田，不属于农业空间区域，</w:t>
            </w:r>
            <w:r>
              <w:rPr>
                <w:rFonts w:eastAsia="仿宋"/>
                <w:bCs/>
                <w:color w:val="auto"/>
                <w:sz w:val="24"/>
              </w:rPr>
              <w:t>不在生态保护红线范围内，本项目国土空间规划位置见</w:t>
            </w:r>
            <w:r>
              <w:rPr>
                <w:rFonts w:hint="eastAsia" w:eastAsia="仿宋"/>
                <w:bCs/>
                <w:color w:val="auto"/>
                <w:sz w:val="24"/>
              </w:rPr>
              <w:t>附图8</w:t>
            </w:r>
            <w:r>
              <w:rPr>
                <w:rFonts w:eastAsia="仿宋"/>
                <w:bCs/>
                <w:color w:val="auto"/>
                <w:sz w:val="24"/>
              </w:rPr>
              <w:t>。</w:t>
            </w:r>
          </w:p>
          <w:p w14:paraId="5D839878">
            <w:pPr>
              <w:spacing w:line="500" w:lineRule="exact"/>
              <w:ind w:firstLine="482" w:firstLineChars="200"/>
              <w:rPr>
                <w:rFonts w:eastAsia="仿宋"/>
                <w:b/>
                <w:bCs/>
                <w:color w:val="auto"/>
                <w:sz w:val="24"/>
              </w:rPr>
            </w:pPr>
            <w:r>
              <w:rPr>
                <w:rFonts w:hint="eastAsia" w:eastAsia="仿宋"/>
                <w:b/>
                <w:bCs/>
                <w:color w:val="auto"/>
                <w:sz w:val="24"/>
              </w:rPr>
              <w:t>（四）</w:t>
            </w:r>
            <w:r>
              <w:rPr>
                <w:rFonts w:eastAsia="仿宋"/>
                <w:b/>
                <w:bCs/>
                <w:color w:val="auto"/>
                <w:sz w:val="24"/>
              </w:rPr>
              <w:t>选址合理性分析</w:t>
            </w:r>
          </w:p>
          <w:p w14:paraId="33AFC095">
            <w:pPr>
              <w:spacing w:line="500" w:lineRule="exact"/>
              <w:ind w:firstLine="480" w:firstLineChars="200"/>
              <w:rPr>
                <w:rFonts w:eastAsia="仿宋"/>
                <w:bCs/>
                <w:color w:val="auto"/>
                <w:sz w:val="24"/>
              </w:rPr>
            </w:pPr>
            <w:r>
              <w:rPr>
                <w:rFonts w:hint="eastAsia" w:eastAsia="仿宋"/>
                <w:bCs/>
                <w:color w:val="auto"/>
                <w:sz w:val="24"/>
              </w:rPr>
              <w:t>本项目位于常州市金坛区华业路139号，租用飞荣达科技（江苏）有限公司厂房进行生产，所在地属于金坛华罗庚高新技术产业开发区华罗庚科技产业园，根据《江苏省金坛华罗庚高新技术产业开发区近期用地划图（2025年）》、《江苏省金坛华罗庚高新技术产业开发区远期用地划图（2035年）》，本项目所在地已规划为二类工业用地，同时根据不动产权证（苏（2022）金坛区不动产权第0047244号），本项目所在地用途为工业用地，本项目国民经济行业类别属于“</w:t>
            </w:r>
            <w:r>
              <w:rPr>
                <w:rFonts w:hint="eastAsia" w:eastAsia="仿宋"/>
                <w:bCs/>
                <w:color w:val="auto"/>
                <w:sz w:val="24"/>
                <w:lang w:eastAsia="zh-CN"/>
              </w:rPr>
              <w:t>C3823配电开关控制设备制造</w:t>
            </w:r>
            <w:r>
              <w:rPr>
                <w:rFonts w:hint="eastAsia" w:eastAsia="仿宋"/>
                <w:bCs/>
                <w:color w:val="auto"/>
                <w:sz w:val="24"/>
              </w:rPr>
              <w:t>”，从事工业生产，用地性质符合要求；</w:t>
            </w:r>
            <w:r>
              <w:rPr>
                <w:rFonts w:eastAsia="仿宋"/>
                <w:bCs/>
                <w:color w:val="auto"/>
                <w:sz w:val="24"/>
              </w:rPr>
              <w:t>对照《</w:t>
            </w:r>
            <w:r>
              <w:rPr>
                <w:rFonts w:hint="eastAsia" w:eastAsia="仿宋"/>
                <w:bCs/>
                <w:color w:val="auto"/>
                <w:sz w:val="24"/>
              </w:rPr>
              <w:t>江苏省金坛华罗庚高新技术产业开发区开发建设规划（2022~2035）</w:t>
            </w:r>
            <w:r>
              <w:rPr>
                <w:rFonts w:eastAsia="仿宋"/>
                <w:bCs/>
                <w:color w:val="auto"/>
                <w:sz w:val="24"/>
              </w:rPr>
              <w:t>环境影响报告书》，本项目符合园区</w:t>
            </w:r>
            <w:r>
              <w:rPr>
                <w:rFonts w:hint="eastAsia" w:eastAsia="仿宋"/>
                <w:bCs/>
                <w:color w:val="auto"/>
                <w:sz w:val="24"/>
              </w:rPr>
              <w:t>建设</w:t>
            </w:r>
            <w:r>
              <w:rPr>
                <w:rFonts w:eastAsia="仿宋"/>
                <w:bCs/>
                <w:color w:val="auto"/>
                <w:sz w:val="24"/>
              </w:rPr>
              <w:t>规划。</w:t>
            </w:r>
            <w:r>
              <w:rPr>
                <w:rFonts w:hint="eastAsia" w:eastAsia="仿宋"/>
                <w:bCs/>
                <w:color w:val="auto"/>
                <w:sz w:val="24"/>
              </w:rPr>
              <w:t>本项目所在地不涉及永久基本农田，不属于农业空间区域，</w:t>
            </w:r>
            <w:r>
              <w:rPr>
                <w:rFonts w:eastAsia="仿宋"/>
                <w:bCs/>
                <w:color w:val="auto"/>
                <w:sz w:val="24"/>
              </w:rPr>
              <w:t>不在生态保护红线范围内。</w:t>
            </w:r>
          </w:p>
          <w:p w14:paraId="377CFCFD">
            <w:pPr>
              <w:spacing w:line="500" w:lineRule="exact"/>
              <w:ind w:firstLine="480" w:firstLineChars="200"/>
              <w:rPr>
                <w:rFonts w:eastAsia="仿宋"/>
                <w:bCs/>
                <w:color w:val="auto"/>
                <w:sz w:val="24"/>
              </w:rPr>
            </w:pPr>
            <w:r>
              <w:rPr>
                <w:rFonts w:eastAsia="仿宋"/>
                <w:bCs/>
                <w:color w:val="auto"/>
                <w:sz w:val="24"/>
              </w:rPr>
              <w:t>综上，本项目选址合理。</w:t>
            </w:r>
          </w:p>
        </w:tc>
      </w:tr>
      <w:tr w14:paraId="021DA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0" w:type="dxa"/>
            <w:vAlign w:val="center"/>
          </w:tcPr>
          <w:p w14:paraId="3DB80DE2">
            <w:pPr>
              <w:autoSpaceDE w:val="0"/>
              <w:autoSpaceDN w:val="0"/>
              <w:adjustRightInd w:val="0"/>
              <w:snapToGrid w:val="0"/>
              <w:jc w:val="center"/>
              <w:rPr>
                <w:rFonts w:eastAsia="仿宋"/>
                <w:color w:val="auto"/>
                <w:kern w:val="0"/>
                <w:sz w:val="24"/>
              </w:rPr>
            </w:pPr>
            <w:r>
              <w:rPr>
                <w:rFonts w:eastAsia="仿宋"/>
                <w:color w:val="auto"/>
                <w:kern w:val="0"/>
                <w:sz w:val="24"/>
              </w:rPr>
              <w:t>其他符合性分析</w:t>
            </w:r>
          </w:p>
        </w:tc>
        <w:tc>
          <w:tcPr>
            <w:tcW w:w="8505" w:type="dxa"/>
            <w:gridSpan w:val="3"/>
          </w:tcPr>
          <w:p w14:paraId="046A7989">
            <w:pPr>
              <w:spacing w:line="500" w:lineRule="exact"/>
              <w:ind w:firstLine="482" w:firstLineChars="200"/>
              <w:rPr>
                <w:rFonts w:eastAsia="仿宋"/>
                <w:b/>
                <w:bCs/>
                <w:color w:val="auto"/>
                <w:sz w:val="24"/>
              </w:rPr>
            </w:pPr>
            <w:r>
              <w:rPr>
                <w:rFonts w:eastAsia="仿宋"/>
                <w:b/>
                <w:bCs/>
                <w:color w:val="auto"/>
                <w:sz w:val="24"/>
              </w:rPr>
              <w:t>（一）产业政策符合性分析</w:t>
            </w:r>
          </w:p>
          <w:p w14:paraId="1D615113">
            <w:pPr>
              <w:spacing w:line="500" w:lineRule="exact"/>
              <w:ind w:firstLine="480" w:firstLineChars="200"/>
              <w:rPr>
                <w:rFonts w:eastAsia="仿宋"/>
                <w:bCs/>
                <w:color w:val="auto"/>
                <w:sz w:val="24"/>
              </w:rPr>
            </w:pPr>
            <w:r>
              <w:rPr>
                <w:rFonts w:eastAsia="仿宋"/>
                <w:bCs/>
                <w:color w:val="auto"/>
                <w:sz w:val="24"/>
              </w:rPr>
              <w:t>1、本项目不属于《产业结构调整指导目录（2024年本）》中的限制和淘汰类项目。</w:t>
            </w:r>
          </w:p>
          <w:p w14:paraId="5FA56003">
            <w:pPr>
              <w:spacing w:line="500" w:lineRule="exact"/>
              <w:ind w:firstLine="480" w:firstLineChars="200"/>
              <w:rPr>
                <w:rFonts w:eastAsia="仿宋"/>
                <w:bCs/>
                <w:color w:val="auto"/>
                <w:sz w:val="24"/>
              </w:rPr>
            </w:pPr>
            <w:r>
              <w:rPr>
                <w:rFonts w:eastAsia="仿宋"/>
                <w:bCs/>
                <w:color w:val="auto"/>
                <w:sz w:val="24"/>
              </w:rPr>
              <w:t>2、本项目不属于《江苏省</w:t>
            </w:r>
            <w:r>
              <w:rPr>
                <w:rFonts w:hint="eastAsia" w:eastAsia="仿宋"/>
                <w:bCs/>
                <w:color w:val="auto"/>
                <w:sz w:val="24"/>
                <w:lang w:val="en-US" w:eastAsia="zh-CN"/>
              </w:rPr>
              <w:t>太湖流域禁止和限制的产品目录（2024年本）</w:t>
            </w:r>
            <w:r>
              <w:rPr>
                <w:rFonts w:eastAsia="仿宋"/>
                <w:bCs/>
                <w:color w:val="auto"/>
                <w:sz w:val="24"/>
              </w:rPr>
              <w:t>》中的限制及禁止类</w:t>
            </w:r>
            <w:r>
              <w:rPr>
                <w:rFonts w:hint="eastAsia" w:eastAsia="仿宋"/>
                <w:bCs/>
                <w:color w:val="auto"/>
                <w:sz w:val="24"/>
                <w:lang w:val="en-US" w:eastAsia="zh-CN"/>
              </w:rPr>
              <w:t>产品</w:t>
            </w:r>
            <w:r>
              <w:rPr>
                <w:rFonts w:eastAsia="仿宋"/>
                <w:bCs/>
                <w:color w:val="auto"/>
                <w:sz w:val="24"/>
              </w:rPr>
              <w:t>。</w:t>
            </w:r>
          </w:p>
          <w:p w14:paraId="22A8EE23">
            <w:pPr>
              <w:spacing w:line="500" w:lineRule="exact"/>
              <w:ind w:firstLine="480" w:firstLineChars="200"/>
              <w:rPr>
                <w:rFonts w:eastAsia="仿宋"/>
                <w:bCs/>
                <w:color w:val="auto"/>
                <w:sz w:val="24"/>
              </w:rPr>
            </w:pPr>
            <w:r>
              <w:rPr>
                <w:rFonts w:eastAsia="仿宋"/>
                <w:bCs/>
                <w:color w:val="auto"/>
                <w:sz w:val="24"/>
              </w:rPr>
              <w:t>3、本项目不属于关于印发《&lt;长江经济带发展负面清单指南&gt;（试行，2022年版）》的通知（长江办〔2022〕7号）</w:t>
            </w:r>
            <w:r>
              <w:rPr>
                <w:rFonts w:hint="eastAsia" w:eastAsia="仿宋"/>
                <w:bCs/>
                <w:color w:val="auto"/>
                <w:sz w:val="24"/>
              </w:rPr>
              <w:t>、</w:t>
            </w:r>
            <w:r>
              <w:rPr>
                <w:rFonts w:eastAsia="仿宋"/>
                <w:bCs/>
                <w:color w:val="auto"/>
                <w:sz w:val="24"/>
              </w:rPr>
              <w:t>《关于印发〈长江经济带发展负面清单指南（试行，2022年版）〉江苏省实施细则的通知》（苏长江办发〔2022〕55号）中禁止类条款</w:t>
            </w:r>
            <w:r>
              <w:rPr>
                <w:rFonts w:hint="eastAsia" w:eastAsia="仿宋"/>
                <w:bCs/>
                <w:color w:val="auto"/>
                <w:sz w:val="24"/>
              </w:rPr>
              <w:t>，</w:t>
            </w:r>
            <w:r>
              <w:rPr>
                <w:rFonts w:eastAsia="仿宋"/>
                <w:bCs/>
                <w:color w:val="auto"/>
                <w:sz w:val="24"/>
              </w:rPr>
              <w:t>符合实施细则管控要求。</w:t>
            </w:r>
          </w:p>
          <w:p w14:paraId="5116A3BA">
            <w:pPr>
              <w:spacing w:line="500" w:lineRule="exact"/>
              <w:ind w:firstLine="480" w:firstLineChars="200"/>
              <w:rPr>
                <w:rFonts w:eastAsia="仿宋"/>
                <w:bCs/>
                <w:color w:val="auto"/>
                <w:sz w:val="24"/>
              </w:rPr>
            </w:pPr>
            <w:r>
              <w:rPr>
                <w:rFonts w:eastAsia="仿宋"/>
                <w:bCs/>
                <w:color w:val="auto"/>
                <w:sz w:val="24"/>
              </w:rPr>
              <w:t>4、本项目不属于《市场准入负面清单（2022年版）》中禁止准入类和</w:t>
            </w:r>
            <w:r>
              <w:rPr>
                <w:rFonts w:hint="eastAsia" w:eastAsia="仿宋"/>
                <w:bCs/>
                <w:color w:val="auto"/>
                <w:sz w:val="24"/>
              </w:rPr>
              <w:t>许可</w:t>
            </w:r>
            <w:r>
              <w:rPr>
                <w:rFonts w:eastAsia="仿宋"/>
                <w:bCs/>
                <w:color w:val="auto"/>
                <w:sz w:val="24"/>
              </w:rPr>
              <w:t>准入类项目。</w:t>
            </w:r>
          </w:p>
          <w:p w14:paraId="31B96553">
            <w:pPr>
              <w:spacing w:line="500" w:lineRule="exact"/>
              <w:ind w:firstLine="480" w:firstLineChars="200"/>
              <w:rPr>
                <w:rFonts w:eastAsia="仿宋"/>
                <w:bCs/>
                <w:color w:val="auto"/>
                <w:sz w:val="24"/>
              </w:rPr>
            </w:pPr>
            <w:r>
              <w:rPr>
                <w:rFonts w:hint="eastAsia" w:eastAsia="仿宋"/>
                <w:bCs/>
                <w:color w:val="auto"/>
                <w:sz w:val="24"/>
              </w:rPr>
              <w:t>5</w:t>
            </w:r>
            <w:r>
              <w:rPr>
                <w:rFonts w:eastAsia="仿宋"/>
                <w:bCs/>
                <w:color w:val="auto"/>
                <w:sz w:val="24"/>
              </w:rPr>
              <w:t>、对照《关于印发环境保护综合名录（2021年版）的通知》（环办综合函〔2021〕495号），本项目的产品为</w:t>
            </w:r>
            <w:r>
              <w:rPr>
                <w:rFonts w:hint="eastAsia" w:eastAsia="仿宋"/>
                <w:bCs/>
                <w:color w:val="auto"/>
                <w:sz w:val="24"/>
                <w:lang w:val="en-US" w:eastAsia="zh-CN"/>
              </w:rPr>
              <w:t>新能源结构件</w:t>
            </w:r>
            <w:r>
              <w:rPr>
                <w:rFonts w:eastAsia="仿宋"/>
                <w:bCs/>
                <w:color w:val="auto"/>
                <w:sz w:val="24"/>
              </w:rPr>
              <w:t>，不在“高污染、高环境风险”产品名录中。</w:t>
            </w:r>
          </w:p>
          <w:p w14:paraId="3C4CEE65">
            <w:pPr>
              <w:spacing w:line="500" w:lineRule="exact"/>
              <w:ind w:firstLine="480" w:firstLineChars="200"/>
              <w:rPr>
                <w:rFonts w:hint="default" w:eastAsia="仿宋"/>
                <w:bCs/>
                <w:color w:val="auto"/>
                <w:sz w:val="24"/>
                <w:highlight w:val="none"/>
                <w:lang w:val="en-US" w:eastAsia="zh-CN"/>
              </w:rPr>
            </w:pPr>
            <w:r>
              <w:rPr>
                <w:rFonts w:hint="eastAsia" w:eastAsia="仿宋"/>
                <w:bCs/>
                <w:color w:val="auto"/>
                <w:sz w:val="24"/>
                <w:highlight w:val="none"/>
                <w:lang w:val="en-US" w:eastAsia="zh-CN"/>
              </w:rPr>
              <w:t>6、本项目不属于《关于印发自然资源要素支撑产业高质量发展指导目录（2024年本）的通知》（自然资发〔2024〕273号）中“限制类”、“禁止类”项目。</w:t>
            </w:r>
          </w:p>
          <w:p w14:paraId="39C0B205">
            <w:pPr>
              <w:spacing w:line="500" w:lineRule="exact"/>
              <w:ind w:firstLine="480" w:firstLineChars="200"/>
              <w:rPr>
                <w:rFonts w:eastAsia="仿宋"/>
                <w:bCs/>
                <w:color w:val="auto"/>
                <w:sz w:val="24"/>
                <w:highlight w:val="none"/>
              </w:rPr>
            </w:pPr>
            <w:r>
              <w:rPr>
                <w:rFonts w:eastAsia="仿宋"/>
                <w:bCs/>
                <w:color w:val="auto"/>
                <w:sz w:val="24"/>
                <w:highlight w:val="none"/>
              </w:rPr>
              <w:t>7、本项目已获得常州市金坛区发展和改革局出具的《江苏省投资项目备案证》（</w:t>
            </w:r>
            <w:r>
              <w:rPr>
                <w:rFonts w:eastAsia="仿宋"/>
                <w:color w:val="auto"/>
                <w:sz w:val="24"/>
                <w:highlight w:val="none"/>
              </w:rPr>
              <w:t>坛发改备〔20</w:t>
            </w:r>
            <w:r>
              <w:rPr>
                <w:rFonts w:hint="eastAsia" w:eastAsia="仿宋"/>
                <w:color w:val="auto"/>
                <w:sz w:val="24"/>
                <w:highlight w:val="none"/>
                <w:lang w:val="en-US" w:eastAsia="zh-CN"/>
              </w:rPr>
              <w:t>24</w:t>
            </w:r>
            <w:r>
              <w:rPr>
                <w:rFonts w:eastAsia="仿宋"/>
                <w:color w:val="auto"/>
                <w:sz w:val="24"/>
                <w:highlight w:val="none"/>
              </w:rPr>
              <w:t>〕</w:t>
            </w:r>
            <w:r>
              <w:rPr>
                <w:rFonts w:hint="eastAsia" w:eastAsia="仿宋"/>
                <w:color w:val="auto"/>
                <w:sz w:val="24"/>
                <w:highlight w:val="none"/>
                <w:lang w:val="en-US" w:eastAsia="zh-CN"/>
              </w:rPr>
              <w:t>674</w:t>
            </w:r>
            <w:r>
              <w:rPr>
                <w:rFonts w:eastAsia="仿宋"/>
                <w:color w:val="auto"/>
                <w:sz w:val="24"/>
                <w:highlight w:val="none"/>
              </w:rPr>
              <w:t>号</w:t>
            </w:r>
            <w:r>
              <w:rPr>
                <w:rFonts w:eastAsia="仿宋"/>
                <w:bCs/>
                <w:color w:val="auto"/>
                <w:sz w:val="24"/>
                <w:highlight w:val="none"/>
              </w:rPr>
              <w:t>）。</w:t>
            </w:r>
          </w:p>
          <w:p w14:paraId="6EF7800A">
            <w:pPr>
              <w:spacing w:line="500" w:lineRule="exact"/>
              <w:ind w:firstLine="480" w:firstLineChars="200"/>
              <w:rPr>
                <w:rFonts w:eastAsia="仿宋"/>
                <w:bCs/>
                <w:color w:val="auto"/>
                <w:sz w:val="24"/>
              </w:rPr>
            </w:pPr>
            <w:r>
              <w:rPr>
                <w:rFonts w:eastAsia="仿宋"/>
                <w:bCs/>
                <w:color w:val="auto"/>
                <w:sz w:val="24"/>
              </w:rPr>
              <w:t>8、与</w:t>
            </w:r>
            <w:r>
              <w:rPr>
                <w:rFonts w:hint="eastAsia" w:eastAsia="仿宋"/>
                <w:bCs/>
                <w:color w:val="auto"/>
                <w:sz w:val="24"/>
                <w:lang w:eastAsia="zh-CN"/>
              </w:rPr>
              <w:t>《关于印发江苏省“两高”项目管理目录(2024年版)的通知》（苏发改规发【2024】4号）、</w:t>
            </w:r>
            <w:r>
              <w:rPr>
                <w:rFonts w:hint="eastAsia" w:eastAsia="仿宋"/>
                <w:bCs/>
                <w:color w:val="auto"/>
                <w:sz w:val="24"/>
                <w:highlight w:val="none"/>
                <w:lang w:eastAsia="zh-CN"/>
              </w:rPr>
              <w:t>《</w:t>
            </w:r>
            <w:r>
              <w:rPr>
                <w:rFonts w:hint="eastAsia" w:eastAsia="仿宋"/>
                <w:bCs/>
                <w:color w:val="auto"/>
                <w:sz w:val="24"/>
                <w:highlight w:val="none"/>
                <w:lang w:val="en-US" w:eastAsia="zh-CN"/>
              </w:rPr>
              <w:t>江苏省“两高”项目管理目录</w:t>
            </w:r>
            <w:r>
              <w:rPr>
                <w:rFonts w:hint="eastAsia" w:eastAsia="仿宋"/>
                <w:bCs/>
                <w:color w:val="auto"/>
                <w:sz w:val="24"/>
                <w:highlight w:val="none"/>
                <w:lang w:eastAsia="zh-CN"/>
              </w:rPr>
              <w:t>》（</w:t>
            </w:r>
            <w:r>
              <w:rPr>
                <w:rFonts w:hint="eastAsia" w:eastAsia="仿宋"/>
                <w:bCs/>
                <w:color w:val="auto"/>
                <w:sz w:val="24"/>
                <w:highlight w:val="none"/>
                <w:lang w:val="en-US" w:eastAsia="zh-CN"/>
              </w:rPr>
              <w:t>2024年版</w:t>
            </w:r>
            <w:r>
              <w:rPr>
                <w:rFonts w:hint="eastAsia" w:eastAsia="仿宋"/>
                <w:bCs/>
                <w:color w:val="auto"/>
                <w:sz w:val="24"/>
                <w:highlight w:val="none"/>
                <w:lang w:eastAsia="zh-CN"/>
              </w:rPr>
              <w:t>）</w:t>
            </w:r>
            <w:r>
              <w:rPr>
                <w:rFonts w:eastAsia="仿宋"/>
                <w:bCs/>
                <w:color w:val="auto"/>
                <w:sz w:val="24"/>
              </w:rPr>
              <w:t>符合性分析：</w:t>
            </w:r>
          </w:p>
          <w:p w14:paraId="63D8621F">
            <w:pPr>
              <w:spacing w:line="500" w:lineRule="exact"/>
              <w:ind w:firstLine="482"/>
              <w:jc w:val="center"/>
              <w:rPr>
                <w:rFonts w:eastAsia="仿宋"/>
                <w:b/>
                <w:bCs/>
                <w:color w:val="auto"/>
              </w:rPr>
            </w:pPr>
            <w:r>
              <w:rPr>
                <w:rFonts w:hint="eastAsia" w:eastAsia="仿宋"/>
                <w:b/>
                <w:bCs/>
                <w:color w:val="auto"/>
              </w:rPr>
              <w:t xml:space="preserve">表1-3 </w:t>
            </w:r>
            <w:r>
              <w:rPr>
                <w:rFonts w:eastAsia="仿宋"/>
                <w:b/>
                <w:bCs/>
                <w:color w:val="auto"/>
              </w:rPr>
              <w:t>与“两高”项目管理目录对照分析</w:t>
            </w:r>
          </w:p>
          <w:tbl>
            <w:tblPr>
              <w:tblStyle w:val="25"/>
              <w:tblW w:w="49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
              <w:gridCol w:w="1148"/>
              <w:gridCol w:w="2045"/>
              <w:gridCol w:w="3127"/>
              <w:gridCol w:w="1273"/>
            </w:tblGrid>
            <w:tr w14:paraId="623D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noWrap w:val="0"/>
                  <w:vAlign w:val="center"/>
                </w:tcPr>
                <w:p w14:paraId="79067C37">
                  <w:pPr>
                    <w:pStyle w:val="58"/>
                    <w:snapToGrid w:val="0"/>
                    <w:spacing w:line="240" w:lineRule="auto"/>
                    <w:rPr>
                      <w:rFonts w:hint="default" w:eastAsia="仿宋"/>
                      <w:b/>
                      <w:bCs/>
                      <w:color w:val="auto"/>
                      <w:szCs w:val="21"/>
                      <w:highlight w:val="none"/>
                      <w:lang w:val="en-US" w:eastAsia="zh-CN"/>
                    </w:rPr>
                  </w:pPr>
                  <w:r>
                    <w:rPr>
                      <w:rFonts w:hint="eastAsia" w:eastAsia="仿宋"/>
                      <w:b/>
                      <w:bCs/>
                      <w:color w:val="auto"/>
                      <w:szCs w:val="21"/>
                      <w:highlight w:val="none"/>
                      <w:lang w:val="en-US" w:eastAsia="zh-CN"/>
                    </w:rPr>
                    <w:t>序号</w:t>
                  </w:r>
                </w:p>
              </w:tc>
              <w:tc>
                <w:tcPr>
                  <w:tcW w:w="704" w:type="pct"/>
                  <w:noWrap w:val="0"/>
                  <w:vAlign w:val="center"/>
                </w:tcPr>
                <w:p w14:paraId="7D52E051">
                  <w:pPr>
                    <w:pStyle w:val="58"/>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行业</w:t>
                  </w:r>
                </w:p>
              </w:tc>
              <w:tc>
                <w:tcPr>
                  <w:tcW w:w="1256" w:type="pct"/>
                  <w:noWrap w:val="0"/>
                  <w:vAlign w:val="center"/>
                </w:tcPr>
                <w:p w14:paraId="16E7A3FF">
                  <w:pPr>
                    <w:pStyle w:val="58"/>
                    <w:snapToGrid w:val="0"/>
                    <w:spacing w:line="240" w:lineRule="auto"/>
                    <w:rPr>
                      <w:rFonts w:hint="default" w:eastAsia="仿宋"/>
                      <w:b/>
                      <w:bCs/>
                      <w:color w:val="auto"/>
                      <w:szCs w:val="21"/>
                      <w:highlight w:val="none"/>
                      <w:lang w:val="en-US" w:eastAsia="zh-CN"/>
                    </w:rPr>
                  </w:pPr>
                  <w:r>
                    <w:rPr>
                      <w:rFonts w:hint="eastAsia" w:eastAsia="仿宋"/>
                      <w:b/>
                      <w:bCs/>
                      <w:color w:val="auto"/>
                      <w:szCs w:val="21"/>
                      <w:highlight w:val="none"/>
                      <w:lang w:val="en-US" w:eastAsia="zh-CN"/>
                    </w:rPr>
                    <w:t>国民经济行业分类</w:t>
                  </w:r>
                </w:p>
              </w:tc>
              <w:tc>
                <w:tcPr>
                  <w:tcW w:w="1921" w:type="pct"/>
                  <w:noWrap w:val="0"/>
                  <w:vAlign w:val="center"/>
                </w:tcPr>
                <w:p w14:paraId="6781EA82">
                  <w:pPr>
                    <w:pStyle w:val="58"/>
                    <w:snapToGrid w:val="0"/>
                    <w:spacing w:line="240" w:lineRule="auto"/>
                    <w:rPr>
                      <w:rFonts w:hint="default" w:eastAsia="仿宋"/>
                      <w:b/>
                      <w:bCs/>
                      <w:color w:val="auto"/>
                      <w:szCs w:val="21"/>
                      <w:highlight w:val="none"/>
                      <w:lang w:val="en-US" w:eastAsia="zh-CN"/>
                    </w:rPr>
                  </w:pPr>
                  <w:r>
                    <w:rPr>
                      <w:rFonts w:hint="eastAsia" w:eastAsia="仿宋"/>
                      <w:b/>
                      <w:bCs/>
                      <w:color w:val="auto"/>
                      <w:szCs w:val="21"/>
                      <w:highlight w:val="none"/>
                      <w:lang w:val="en-US" w:eastAsia="zh-CN"/>
                    </w:rPr>
                    <w:t>内容</w:t>
                  </w:r>
                </w:p>
              </w:tc>
              <w:tc>
                <w:tcPr>
                  <w:tcW w:w="781" w:type="pct"/>
                  <w:noWrap w:val="0"/>
                  <w:vAlign w:val="center"/>
                </w:tcPr>
                <w:p w14:paraId="312A73D0">
                  <w:pPr>
                    <w:pStyle w:val="58"/>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对照分析</w:t>
                  </w:r>
                </w:p>
              </w:tc>
            </w:tr>
            <w:tr w14:paraId="1558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restart"/>
                  <w:noWrap w:val="0"/>
                  <w:vAlign w:val="center"/>
                </w:tcPr>
                <w:p w14:paraId="24A5C931">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1</w:t>
                  </w:r>
                </w:p>
              </w:tc>
              <w:tc>
                <w:tcPr>
                  <w:tcW w:w="704" w:type="pct"/>
                  <w:vMerge w:val="restart"/>
                  <w:noWrap w:val="0"/>
                  <w:vAlign w:val="center"/>
                </w:tcPr>
                <w:p w14:paraId="3B0C5CE8">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石油、煤炭及其他燃料加工业</w:t>
                  </w:r>
                </w:p>
              </w:tc>
              <w:tc>
                <w:tcPr>
                  <w:tcW w:w="1256" w:type="pct"/>
                  <w:noWrap w:val="0"/>
                  <w:vAlign w:val="center"/>
                </w:tcPr>
                <w:p w14:paraId="1ADC1EB0">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原油加工及石油制品制造【2511】</w:t>
                  </w:r>
                </w:p>
              </w:tc>
              <w:tc>
                <w:tcPr>
                  <w:tcW w:w="1921" w:type="pct"/>
                  <w:noWrap w:val="0"/>
                  <w:vAlign w:val="center"/>
                </w:tcPr>
                <w:p w14:paraId="0EDB754F">
                  <w:pPr>
                    <w:pStyle w:val="58"/>
                    <w:snapToGrid w:val="0"/>
                    <w:spacing w:line="240" w:lineRule="auto"/>
                    <w:rPr>
                      <w:rFonts w:eastAsia="仿宋"/>
                      <w:color w:val="auto"/>
                      <w:szCs w:val="21"/>
                      <w:highlight w:val="none"/>
                      <w:lang w:val="en-US" w:eastAsia="zh-CN"/>
                    </w:rPr>
                  </w:pPr>
                </w:p>
              </w:tc>
              <w:tc>
                <w:tcPr>
                  <w:tcW w:w="781" w:type="pct"/>
                  <w:vMerge w:val="restart"/>
                  <w:noWrap w:val="0"/>
                  <w:vAlign w:val="center"/>
                </w:tcPr>
                <w:p w14:paraId="589CB709">
                  <w:pPr>
                    <w:pStyle w:val="58"/>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本项目国民经济行业类别属于</w:t>
                  </w:r>
                  <w:r>
                    <w:rPr>
                      <w:rFonts w:hint="eastAsia" w:ascii="仿宋" w:hAnsi="仿宋" w:eastAsia="仿宋" w:cs="仿宋"/>
                      <w:color w:val="auto"/>
                      <w:szCs w:val="21"/>
                      <w:highlight w:val="none"/>
                      <w:lang w:val="en-US" w:eastAsia="zh-CN"/>
                    </w:rPr>
                    <w:t>“</w:t>
                  </w:r>
                  <w:r>
                    <w:rPr>
                      <w:rFonts w:hint="default" w:ascii="Times New Roman" w:hAnsi="Times New Roman" w:eastAsia="仿宋" w:cs="Times New Roman"/>
                      <w:color w:val="auto"/>
                      <w:szCs w:val="21"/>
                      <w:highlight w:val="none"/>
                      <w:lang w:val="en-US" w:eastAsia="zh-CN"/>
                    </w:rPr>
                    <w:t>C3823配电开关控制设备制造</w:t>
                  </w:r>
                  <w:r>
                    <w:rPr>
                      <w:rFonts w:hint="eastAsia" w:ascii="仿宋" w:hAnsi="仿宋" w:eastAsia="仿宋" w:cs="仿宋"/>
                      <w:color w:val="auto"/>
                      <w:szCs w:val="21"/>
                      <w:highlight w:val="none"/>
                      <w:lang w:val="en-US" w:eastAsia="zh-CN"/>
                    </w:rPr>
                    <w:t>”</w:t>
                  </w:r>
                  <w:r>
                    <w:rPr>
                      <w:rFonts w:eastAsia="仿宋"/>
                      <w:color w:val="auto"/>
                      <w:szCs w:val="21"/>
                      <w:highlight w:val="none"/>
                      <w:lang w:val="en-US" w:eastAsia="zh-CN"/>
                    </w:rPr>
                    <w:t>，不属于江苏省“两高”项目。</w:t>
                  </w:r>
                </w:p>
              </w:tc>
            </w:tr>
            <w:tr w14:paraId="4286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5CEFB5EE">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1B538076">
                  <w:pPr>
                    <w:pStyle w:val="58"/>
                    <w:snapToGrid w:val="0"/>
                    <w:spacing w:line="240" w:lineRule="auto"/>
                    <w:rPr>
                      <w:rFonts w:eastAsia="仿宋"/>
                      <w:color w:val="auto"/>
                      <w:szCs w:val="21"/>
                      <w:highlight w:val="none"/>
                      <w:lang w:val="en-US" w:eastAsia="zh-CN"/>
                    </w:rPr>
                  </w:pPr>
                </w:p>
              </w:tc>
              <w:tc>
                <w:tcPr>
                  <w:tcW w:w="1256" w:type="pct"/>
                  <w:noWrap w:val="0"/>
                  <w:vAlign w:val="center"/>
                </w:tcPr>
                <w:p w14:paraId="74956A2B">
                  <w:pPr>
                    <w:pStyle w:val="4"/>
                    <w:snapToGrid w:val="0"/>
                    <w:ind w:firstLine="0"/>
                    <w:jc w:val="center"/>
                    <w:rPr>
                      <w:rFonts w:hint="default" w:eastAsia="仿宋"/>
                      <w:color w:val="auto"/>
                      <w:szCs w:val="21"/>
                      <w:highlight w:val="none"/>
                      <w:lang w:val="en-US" w:eastAsia="zh-CN"/>
                    </w:rPr>
                  </w:pPr>
                  <w:r>
                    <w:rPr>
                      <w:rFonts w:hint="eastAsia" w:eastAsia="仿宋"/>
                      <w:color w:val="auto"/>
                      <w:szCs w:val="21"/>
                      <w:highlight w:val="none"/>
                      <w:lang w:val="en-US" w:eastAsia="zh-CN"/>
                    </w:rPr>
                    <w:t>炼焦【2521】</w:t>
                  </w:r>
                </w:p>
              </w:tc>
              <w:tc>
                <w:tcPr>
                  <w:tcW w:w="1921" w:type="pct"/>
                  <w:noWrap w:val="0"/>
                  <w:vAlign w:val="center"/>
                </w:tcPr>
                <w:p w14:paraId="0DCECB62">
                  <w:pPr>
                    <w:pStyle w:val="4"/>
                    <w:snapToGrid w:val="0"/>
                    <w:ind w:firstLine="0"/>
                    <w:jc w:val="center"/>
                    <w:rPr>
                      <w:rFonts w:hint="default" w:eastAsia="仿宋"/>
                      <w:color w:val="auto"/>
                      <w:szCs w:val="21"/>
                      <w:highlight w:val="none"/>
                      <w:lang w:val="en-US" w:eastAsia="zh-CN"/>
                    </w:rPr>
                  </w:pPr>
                  <w:r>
                    <w:rPr>
                      <w:rFonts w:hint="eastAsia" w:eastAsia="仿宋"/>
                      <w:color w:val="auto"/>
                      <w:szCs w:val="21"/>
                      <w:highlight w:val="none"/>
                      <w:lang w:val="en-US" w:eastAsia="zh-CN"/>
                    </w:rPr>
                    <w:t>焦化企业废气综合利用除外。</w:t>
                  </w:r>
                </w:p>
              </w:tc>
              <w:tc>
                <w:tcPr>
                  <w:tcW w:w="781" w:type="pct"/>
                  <w:vMerge w:val="continue"/>
                  <w:noWrap w:val="0"/>
                  <w:vAlign w:val="center"/>
                </w:tcPr>
                <w:p w14:paraId="72FFF551">
                  <w:pPr>
                    <w:pStyle w:val="58"/>
                    <w:snapToGrid w:val="0"/>
                    <w:spacing w:line="240" w:lineRule="auto"/>
                    <w:rPr>
                      <w:rFonts w:eastAsia="仿宋"/>
                      <w:color w:val="auto"/>
                      <w:szCs w:val="21"/>
                      <w:highlight w:val="none"/>
                      <w:lang w:val="en-US" w:eastAsia="zh-CN"/>
                    </w:rPr>
                  </w:pPr>
                </w:p>
              </w:tc>
            </w:tr>
            <w:tr w14:paraId="106B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4BB63FA8">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6FDAF567">
                  <w:pPr>
                    <w:pStyle w:val="58"/>
                    <w:snapToGrid w:val="0"/>
                    <w:spacing w:line="240" w:lineRule="auto"/>
                    <w:rPr>
                      <w:rFonts w:eastAsia="仿宋"/>
                      <w:color w:val="auto"/>
                      <w:szCs w:val="21"/>
                      <w:highlight w:val="none"/>
                      <w:lang w:val="en-US" w:eastAsia="zh-CN"/>
                    </w:rPr>
                  </w:pPr>
                </w:p>
              </w:tc>
              <w:tc>
                <w:tcPr>
                  <w:tcW w:w="1256" w:type="pct"/>
                  <w:noWrap w:val="0"/>
                  <w:vAlign w:val="center"/>
                </w:tcPr>
                <w:p w14:paraId="0DD0C592">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煤制合成气生产【2522】</w:t>
                  </w:r>
                </w:p>
              </w:tc>
              <w:tc>
                <w:tcPr>
                  <w:tcW w:w="1921" w:type="pct"/>
                  <w:noWrap w:val="0"/>
                  <w:vAlign w:val="center"/>
                </w:tcPr>
                <w:p w14:paraId="3402E5BB">
                  <w:pPr>
                    <w:pStyle w:val="58"/>
                    <w:snapToGrid w:val="0"/>
                    <w:spacing w:line="240" w:lineRule="auto"/>
                    <w:rPr>
                      <w:rFonts w:eastAsia="仿宋"/>
                      <w:color w:val="auto"/>
                      <w:szCs w:val="21"/>
                      <w:highlight w:val="none"/>
                      <w:lang w:val="en-US" w:eastAsia="zh-CN"/>
                    </w:rPr>
                  </w:pPr>
                </w:p>
              </w:tc>
              <w:tc>
                <w:tcPr>
                  <w:tcW w:w="781" w:type="pct"/>
                  <w:vMerge w:val="continue"/>
                  <w:noWrap w:val="0"/>
                  <w:vAlign w:val="center"/>
                </w:tcPr>
                <w:p w14:paraId="64114273">
                  <w:pPr>
                    <w:pStyle w:val="58"/>
                    <w:snapToGrid w:val="0"/>
                    <w:spacing w:line="240" w:lineRule="auto"/>
                    <w:rPr>
                      <w:rFonts w:eastAsia="仿宋"/>
                      <w:color w:val="auto"/>
                      <w:szCs w:val="21"/>
                      <w:highlight w:val="none"/>
                      <w:lang w:val="en-US" w:eastAsia="zh-CN"/>
                    </w:rPr>
                  </w:pPr>
                </w:p>
              </w:tc>
            </w:tr>
            <w:tr w14:paraId="2B46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6E43C430">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79C479B9">
                  <w:pPr>
                    <w:pStyle w:val="58"/>
                    <w:snapToGrid w:val="0"/>
                    <w:spacing w:line="240" w:lineRule="auto"/>
                    <w:rPr>
                      <w:rFonts w:eastAsia="仿宋"/>
                      <w:color w:val="auto"/>
                      <w:szCs w:val="21"/>
                      <w:highlight w:val="none"/>
                      <w:lang w:val="en-US" w:eastAsia="zh-CN"/>
                    </w:rPr>
                  </w:pPr>
                </w:p>
              </w:tc>
              <w:tc>
                <w:tcPr>
                  <w:tcW w:w="1256" w:type="pct"/>
                  <w:noWrap w:val="0"/>
                  <w:vAlign w:val="center"/>
                </w:tcPr>
                <w:p w14:paraId="354965FD">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煤制液体燃料生产【2523】</w:t>
                  </w:r>
                </w:p>
              </w:tc>
              <w:tc>
                <w:tcPr>
                  <w:tcW w:w="1921" w:type="pct"/>
                  <w:noWrap w:val="0"/>
                  <w:vAlign w:val="center"/>
                </w:tcPr>
                <w:p w14:paraId="001B5A45">
                  <w:pPr>
                    <w:pStyle w:val="58"/>
                    <w:snapToGrid w:val="0"/>
                    <w:spacing w:line="240" w:lineRule="auto"/>
                    <w:rPr>
                      <w:rFonts w:eastAsia="仿宋"/>
                      <w:color w:val="auto"/>
                      <w:szCs w:val="21"/>
                      <w:highlight w:val="none"/>
                      <w:lang w:val="en-US" w:eastAsia="zh-CN"/>
                    </w:rPr>
                  </w:pPr>
                </w:p>
              </w:tc>
              <w:tc>
                <w:tcPr>
                  <w:tcW w:w="781" w:type="pct"/>
                  <w:vMerge w:val="continue"/>
                  <w:noWrap w:val="0"/>
                  <w:vAlign w:val="center"/>
                </w:tcPr>
                <w:p w14:paraId="40064CD8">
                  <w:pPr>
                    <w:pStyle w:val="58"/>
                    <w:snapToGrid w:val="0"/>
                    <w:spacing w:line="240" w:lineRule="auto"/>
                    <w:rPr>
                      <w:rFonts w:eastAsia="仿宋"/>
                      <w:color w:val="auto"/>
                      <w:szCs w:val="21"/>
                      <w:highlight w:val="none"/>
                      <w:lang w:val="en-US" w:eastAsia="zh-CN"/>
                    </w:rPr>
                  </w:pPr>
                </w:p>
              </w:tc>
            </w:tr>
            <w:tr w14:paraId="3631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6D9C0EAC">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5DC081A7">
                  <w:pPr>
                    <w:pStyle w:val="58"/>
                    <w:snapToGrid w:val="0"/>
                    <w:spacing w:line="240" w:lineRule="auto"/>
                    <w:rPr>
                      <w:rFonts w:eastAsia="仿宋"/>
                      <w:color w:val="auto"/>
                      <w:szCs w:val="21"/>
                      <w:highlight w:val="none"/>
                      <w:lang w:val="en-US" w:eastAsia="zh-CN"/>
                    </w:rPr>
                  </w:pPr>
                </w:p>
              </w:tc>
              <w:tc>
                <w:tcPr>
                  <w:tcW w:w="1256" w:type="pct"/>
                  <w:noWrap w:val="0"/>
                  <w:vAlign w:val="center"/>
                </w:tcPr>
                <w:p w14:paraId="1E979EA1">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其他煤炭加工【2529】</w:t>
                  </w:r>
                </w:p>
              </w:tc>
              <w:tc>
                <w:tcPr>
                  <w:tcW w:w="1921" w:type="pct"/>
                  <w:noWrap w:val="0"/>
                  <w:vAlign w:val="center"/>
                </w:tcPr>
                <w:p w14:paraId="5B2B22DB">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活性炭制造。</w:t>
                  </w:r>
                </w:p>
              </w:tc>
              <w:tc>
                <w:tcPr>
                  <w:tcW w:w="781" w:type="pct"/>
                  <w:vMerge w:val="continue"/>
                  <w:noWrap w:val="0"/>
                  <w:vAlign w:val="center"/>
                </w:tcPr>
                <w:p w14:paraId="614C26F1">
                  <w:pPr>
                    <w:pStyle w:val="58"/>
                    <w:snapToGrid w:val="0"/>
                    <w:spacing w:line="240" w:lineRule="auto"/>
                    <w:rPr>
                      <w:rFonts w:eastAsia="仿宋"/>
                      <w:color w:val="auto"/>
                      <w:szCs w:val="21"/>
                      <w:highlight w:val="none"/>
                      <w:lang w:val="en-US" w:eastAsia="zh-CN"/>
                    </w:rPr>
                  </w:pPr>
                </w:p>
              </w:tc>
            </w:tr>
            <w:tr w14:paraId="785E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restart"/>
                  <w:noWrap w:val="0"/>
                  <w:vAlign w:val="center"/>
                </w:tcPr>
                <w:p w14:paraId="3ABAD46E">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2</w:t>
                  </w:r>
                </w:p>
              </w:tc>
              <w:tc>
                <w:tcPr>
                  <w:tcW w:w="704" w:type="pct"/>
                  <w:vMerge w:val="restart"/>
                  <w:noWrap w:val="0"/>
                  <w:vAlign w:val="center"/>
                </w:tcPr>
                <w:p w14:paraId="0F102BFC">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化学原料和化学制品制造业</w:t>
                  </w:r>
                </w:p>
              </w:tc>
              <w:tc>
                <w:tcPr>
                  <w:tcW w:w="1256" w:type="pct"/>
                  <w:noWrap w:val="0"/>
                  <w:vAlign w:val="center"/>
                </w:tcPr>
                <w:p w14:paraId="0F6B9D13">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无机酸制造【2611】</w:t>
                  </w:r>
                </w:p>
              </w:tc>
              <w:tc>
                <w:tcPr>
                  <w:tcW w:w="1921" w:type="pct"/>
                  <w:noWrap w:val="0"/>
                  <w:vAlign w:val="center"/>
                </w:tcPr>
                <w:p w14:paraId="3A5E71E4">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硫酸、硝酸、盐酸、萤石法氟化氢制造。</w:t>
                  </w:r>
                </w:p>
              </w:tc>
              <w:tc>
                <w:tcPr>
                  <w:tcW w:w="781" w:type="pct"/>
                  <w:vMerge w:val="continue"/>
                  <w:noWrap w:val="0"/>
                  <w:vAlign w:val="center"/>
                </w:tcPr>
                <w:p w14:paraId="7318B099">
                  <w:pPr>
                    <w:pStyle w:val="58"/>
                    <w:snapToGrid w:val="0"/>
                    <w:spacing w:line="240" w:lineRule="auto"/>
                    <w:rPr>
                      <w:rFonts w:eastAsia="仿宋"/>
                      <w:color w:val="auto"/>
                      <w:szCs w:val="21"/>
                      <w:highlight w:val="none"/>
                      <w:lang w:val="en-US" w:eastAsia="zh-CN"/>
                    </w:rPr>
                  </w:pPr>
                </w:p>
              </w:tc>
            </w:tr>
            <w:tr w14:paraId="2188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11C2969E">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0A6AEFB3">
                  <w:pPr>
                    <w:pStyle w:val="58"/>
                    <w:snapToGrid w:val="0"/>
                    <w:spacing w:line="240" w:lineRule="auto"/>
                    <w:rPr>
                      <w:rFonts w:eastAsia="仿宋"/>
                      <w:color w:val="auto"/>
                      <w:szCs w:val="21"/>
                      <w:highlight w:val="none"/>
                      <w:lang w:val="en-US" w:eastAsia="zh-CN"/>
                    </w:rPr>
                  </w:pPr>
                </w:p>
              </w:tc>
              <w:tc>
                <w:tcPr>
                  <w:tcW w:w="1256" w:type="pct"/>
                  <w:noWrap w:val="0"/>
                  <w:vAlign w:val="center"/>
                </w:tcPr>
                <w:p w14:paraId="4FF94E05">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无机碱制造【2612】</w:t>
                  </w:r>
                </w:p>
              </w:tc>
              <w:tc>
                <w:tcPr>
                  <w:tcW w:w="1921" w:type="pct"/>
                  <w:noWrap w:val="0"/>
                  <w:vAlign w:val="center"/>
                </w:tcPr>
                <w:p w14:paraId="4C727BE6">
                  <w:pPr>
                    <w:pStyle w:val="58"/>
                    <w:snapToGrid w:val="0"/>
                    <w:spacing w:line="240" w:lineRule="auto"/>
                    <w:rPr>
                      <w:rFonts w:eastAsia="仿宋"/>
                      <w:color w:val="auto"/>
                      <w:szCs w:val="21"/>
                      <w:highlight w:val="none"/>
                      <w:lang w:val="en-US" w:eastAsia="zh-CN"/>
                    </w:rPr>
                  </w:pPr>
                  <w:r>
                    <w:rPr>
                      <w:rFonts w:hint="eastAsia" w:ascii="仿宋" w:hAnsi="仿宋" w:eastAsia="仿宋" w:cs="仿宋"/>
                      <w:color w:val="auto"/>
                      <w:szCs w:val="21"/>
                      <w:highlight w:val="none"/>
                      <w:lang w:val="en-US" w:eastAsia="zh-CN"/>
                    </w:rPr>
                    <w:t>烧碱、纯碱制造（采用井下循环制碱工艺的除外）。</w:t>
                  </w:r>
                </w:p>
              </w:tc>
              <w:tc>
                <w:tcPr>
                  <w:tcW w:w="781" w:type="pct"/>
                  <w:vMerge w:val="continue"/>
                  <w:noWrap w:val="0"/>
                  <w:vAlign w:val="center"/>
                </w:tcPr>
                <w:p w14:paraId="48F88BC8">
                  <w:pPr>
                    <w:pStyle w:val="58"/>
                    <w:snapToGrid w:val="0"/>
                    <w:spacing w:line="240" w:lineRule="auto"/>
                    <w:rPr>
                      <w:rFonts w:eastAsia="仿宋"/>
                      <w:color w:val="auto"/>
                      <w:szCs w:val="21"/>
                      <w:highlight w:val="none"/>
                      <w:lang w:val="en-US" w:eastAsia="zh-CN"/>
                    </w:rPr>
                  </w:pPr>
                </w:p>
              </w:tc>
            </w:tr>
            <w:tr w14:paraId="6806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4FAFA9CE">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688CD0CA">
                  <w:pPr>
                    <w:pStyle w:val="58"/>
                    <w:snapToGrid w:val="0"/>
                    <w:spacing w:line="240" w:lineRule="auto"/>
                    <w:rPr>
                      <w:rFonts w:eastAsia="仿宋"/>
                      <w:color w:val="auto"/>
                      <w:szCs w:val="21"/>
                      <w:highlight w:val="none"/>
                      <w:lang w:val="en-US" w:eastAsia="zh-CN"/>
                    </w:rPr>
                  </w:pPr>
                </w:p>
              </w:tc>
              <w:tc>
                <w:tcPr>
                  <w:tcW w:w="1256" w:type="pct"/>
                  <w:noWrap w:val="0"/>
                  <w:vAlign w:val="center"/>
                </w:tcPr>
                <w:p w14:paraId="19DBF813">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无机盐制造【2613】</w:t>
                  </w:r>
                </w:p>
              </w:tc>
              <w:tc>
                <w:tcPr>
                  <w:tcW w:w="1921" w:type="pct"/>
                  <w:noWrap w:val="0"/>
                  <w:vAlign w:val="center"/>
                </w:tcPr>
                <w:p w14:paraId="4038DC3A">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电石制造。</w:t>
                  </w:r>
                </w:p>
              </w:tc>
              <w:tc>
                <w:tcPr>
                  <w:tcW w:w="781" w:type="pct"/>
                  <w:vMerge w:val="continue"/>
                  <w:noWrap w:val="0"/>
                  <w:vAlign w:val="center"/>
                </w:tcPr>
                <w:p w14:paraId="6B4D8B82">
                  <w:pPr>
                    <w:pStyle w:val="58"/>
                    <w:snapToGrid w:val="0"/>
                    <w:spacing w:line="240" w:lineRule="auto"/>
                    <w:rPr>
                      <w:rFonts w:eastAsia="仿宋"/>
                      <w:color w:val="auto"/>
                      <w:szCs w:val="21"/>
                      <w:highlight w:val="none"/>
                      <w:lang w:val="en-US" w:eastAsia="zh-CN"/>
                    </w:rPr>
                  </w:pPr>
                </w:p>
              </w:tc>
            </w:tr>
            <w:tr w14:paraId="18CB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5FAFEDAC">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63918E07">
                  <w:pPr>
                    <w:pStyle w:val="58"/>
                    <w:snapToGrid w:val="0"/>
                    <w:spacing w:line="240" w:lineRule="auto"/>
                    <w:rPr>
                      <w:rFonts w:eastAsia="仿宋"/>
                      <w:color w:val="auto"/>
                      <w:szCs w:val="21"/>
                      <w:highlight w:val="none"/>
                      <w:lang w:val="en-US" w:eastAsia="zh-CN"/>
                    </w:rPr>
                  </w:pPr>
                </w:p>
              </w:tc>
              <w:tc>
                <w:tcPr>
                  <w:tcW w:w="1256" w:type="pct"/>
                  <w:noWrap w:val="0"/>
                  <w:vAlign w:val="center"/>
                </w:tcPr>
                <w:p w14:paraId="2BA9ECFF">
                  <w:pPr>
                    <w:pStyle w:val="4"/>
                    <w:snapToGrid w:val="0"/>
                    <w:ind w:firstLine="0"/>
                    <w:jc w:val="center"/>
                    <w:rPr>
                      <w:rFonts w:hint="default" w:eastAsia="仿宋"/>
                      <w:color w:val="auto"/>
                      <w:szCs w:val="21"/>
                      <w:highlight w:val="none"/>
                      <w:lang w:val="en-US" w:eastAsia="zh-CN"/>
                    </w:rPr>
                  </w:pPr>
                  <w:r>
                    <w:rPr>
                      <w:rFonts w:hint="eastAsia" w:eastAsia="仿宋"/>
                      <w:color w:val="auto"/>
                      <w:szCs w:val="21"/>
                      <w:highlight w:val="none"/>
                      <w:lang w:val="en-US" w:eastAsia="zh-CN"/>
                    </w:rPr>
                    <w:t>有机化学原料制造【2614】</w:t>
                  </w:r>
                </w:p>
              </w:tc>
              <w:tc>
                <w:tcPr>
                  <w:tcW w:w="1921" w:type="pct"/>
                  <w:noWrap w:val="0"/>
                  <w:vAlign w:val="center"/>
                </w:tcPr>
                <w:p w14:paraId="37647459">
                  <w:pPr>
                    <w:pStyle w:val="58"/>
                    <w:snapToGrid w:val="0"/>
                    <w:spacing w:line="240" w:lineRule="auto"/>
                    <w:rPr>
                      <w:rFonts w:hint="eastAsia" w:eastAsia="仿宋"/>
                      <w:color w:val="auto"/>
                      <w:szCs w:val="21"/>
                      <w:highlight w:val="none"/>
                      <w:lang w:val="en-US" w:eastAsia="zh-CN"/>
                    </w:rPr>
                  </w:pPr>
                  <w:r>
                    <w:rPr>
                      <w:rFonts w:hint="eastAsia" w:eastAsia="仿宋"/>
                      <w:color w:val="auto"/>
                      <w:szCs w:val="21"/>
                      <w:highlight w:val="none"/>
                      <w:lang w:val="en-US" w:eastAsia="zh-CN"/>
                    </w:rPr>
                    <w:t>乙烯、丙烯、苯乙烯、电石法氯乙烯、对⼆甲苯（PX）、醋酸、甲醇、粮食法丁醇、丁二醇、粮食法丙酮、氯醇法环氧丙烷、氯醇法环氧氯丙烷、甲苯二异氰酸酯（TDI）、二苯基甲烷⼆异</w:t>
                  </w:r>
                </w:p>
                <w:p w14:paraId="73606C75">
                  <w:pPr>
                    <w:pStyle w:val="58"/>
                    <w:snapToGrid w:val="0"/>
                    <w:spacing w:line="240" w:lineRule="auto"/>
                    <w:rPr>
                      <w:rFonts w:eastAsia="仿宋"/>
                      <w:color w:val="auto"/>
                      <w:szCs w:val="21"/>
                      <w:highlight w:val="none"/>
                      <w:lang w:val="en-US" w:eastAsia="zh-CN"/>
                    </w:rPr>
                  </w:pPr>
                  <w:r>
                    <w:rPr>
                      <w:rFonts w:hint="eastAsia" w:eastAsia="仿宋"/>
                      <w:color w:val="auto"/>
                      <w:szCs w:val="21"/>
                      <w:highlight w:val="none"/>
                      <w:lang w:val="en-US" w:eastAsia="zh-CN"/>
                    </w:rPr>
                    <w:t>氰酸酯（MDI）、丙酮氰醇法甲基丙烯酸甲酯制造。</w:t>
                  </w:r>
                </w:p>
              </w:tc>
              <w:tc>
                <w:tcPr>
                  <w:tcW w:w="781" w:type="pct"/>
                  <w:vMerge w:val="continue"/>
                  <w:noWrap w:val="0"/>
                  <w:vAlign w:val="center"/>
                </w:tcPr>
                <w:p w14:paraId="32983DAE">
                  <w:pPr>
                    <w:pStyle w:val="58"/>
                    <w:snapToGrid w:val="0"/>
                    <w:spacing w:line="240" w:lineRule="auto"/>
                    <w:rPr>
                      <w:rFonts w:eastAsia="仿宋"/>
                      <w:color w:val="auto"/>
                      <w:szCs w:val="21"/>
                      <w:highlight w:val="none"/>
                      <w:lang w:val="en-US" w:eastAsia="zh-CN"/>
                    </w:rPr>
                  </w:pPr>
                </w:p>
              </w:tc>
            </w:tr>
            <w:tr w14:paraId="1E8B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16A34FCA">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08A5680B">
                  <w:pPr>
                    <w:pStyle w:val="58"/>
                    <w:snapToGrid w:val="0"/>
                    <w:spacing w:line="240" w:lineRule="auto"/>
                    <w:rPr>
                      <w:rFonts w:eastAsia="仿宋"/>
                      <w:color w:val="auto"/>
                      <w:szCs w:val="21"/>
                      <w:highlight w:val="none"/>
                      <w:lang w:val="en-US" w:eastAsia="zh-CN"/>
                    </w:rPr>
                  </w:pPr>
                </w:p>
              </w:tc>
              <w:tc>
                <w:tcPr>
                  <w:tcW w:w="1256" w:type="pct"/>
                  <w:noWrap w:val="0"/>
                  <w:vAlign w:val="center"/>
                </w:tcPr>
                <w:p w14:paraId="6E769FAB">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其他基础化学原料制造【2619】</w:t>
                  </w:r>
                </w:p>
              </w:tc>
              <w:tc>
                <w:tcPr>
                  <w:tcW w:w="1921" w:type="pct"/>
                  <w:noWrap w:val="0"/>
                  <w:vAlign w:val="center"/>
                </w:tcPr>
                <w:p w14:paraId="2566FB69">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黄磷制造。</w:t>
                  </w:r>
                </w:p>
              </w:tc>
              <w:tc>
                <w:tcPr>
                  <w:tcW w:w="781" w:type="pct"/>
                  <w:vMerge w:val="continue"/>
                  <w:noWrap w:val="0"/>
                  <w:vAlign w:val="center"/>
                </w:tcPr>
                <w:p w14:paraId="327CB899">
                  <w:pPr>
                    <w:pStyle w:val="58"/>
                    <w:snapToGrid w:val="0"/>
                    <w:spacing w:line="240" w:lineRule="auto"/>
                    <w:rPr>
                      <w:rFonts w:eastAsia="仿宋"/>
                      <w:color w:val="auto"/>
                      <w:szCs w:val="21"/>
                      <w:highlight w:val="none"/>
                      <w:lang w:val="en-US" w:eastAsia="zh-CN"/>
                    </w:rPr>
                  </w:pPr>
                </w:p>
              </w:tc>
            </w:tr>
            <w:tr w14:paraId="4F89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20EB0D9F">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1F2E4BFF">
                  <w:pPr>
                    <w:pStyle w:val="58"/>
                    <w:snapToGrid w:val="0"/>
                    <w:spacing w:line="240" w:lineRule="auto"/>
                    <w:rPr>
                      <w:rFonts w:eastAsia="仿宋"/>
                      <w:color w:val="auto"/>
                      <w:szCs w:val="21"/>
                      <w:highlight w:val="none"/>
                      <w:lang w:val="en-US" w:eastAsia="zh-CN"/>
                    </w:rPr>
                  </w:pPr>
                </w:p>
              </w:tc>
              <w:tc>
                <w:tcPr>
                  <w:tcW w:w="1256" w:type="pct"/>
                  <w:noWrap w:val="0"/>
                  <w:vAlign w:val="center"/>
                </w:tcPr>
                <w:p w14:paraId="5F733967">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氮肥制造【2621】</w:t>
                  </w:r>
                </w:p>
              </w:tc>
              <w:tc>
                <w:tcPr>
                  <w:tcW w:w="1921" w:type="pct"/>
                  <w:noWrap w:val="0"/>
                  <w:vAlign w:val="center"/>
                </w:tcPr>
                <w:p w14:paraId="6FA90C70">
                  <w:pPr>
                    <w:pStyle w:val="58"/>
                    <w:snapToGrid w:val="0"/>
                    <w:rPr>
                      <w:rFonts w:eastAsia="仿宋"/>
                      <w:color w:val="auto"/>
                      <w:szCs w:val="21"/>
                      <w:highlight w:val="none"/>
                      <w:lang w:val="en-US" w:eastAsia="zh-CN"/>
                    </w:rPr>
                  </w:pPr>
                </w:p>
              </w:tc>
              <w:tc>
                <w:tcPr>
                  <w:tcW w:w="781" w:type="pct"/>
                  <w:vMerge w:val="continue"/>
                  <w:noWrap w:val="0"/>
                  <w:vAlign w:val="center"/>
                </w:tcPr>
                <w:p w14:paraId="4F17C2BD">
                  <w:pPr>
                    <w:pStyle w:val="58"/>
                    <w:snapToGrid w:val="0"/>
                    <w:spacing w:line="240" w:lineRule="auto"/>
                    <w:rPr>
                      <w:rFonts w:eastAsia="仿宋"/>
                      <w:color w:val="auto"/>
                      <w:szCs w:val="21"/>
                      <w:highlight w:val="none"/>
                      <w:lang w:val="en-US" w:eastAsia="zh-CN"/>
                    </w:rPr>
                  </w:pPr>
                </w:p>
              </w:tc>
            </w:tr>
            <w:tr w14:paraId="7825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0FF52CE1">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7DB2541E">
                  <w:pPr>
                    <w:pStyle w:val="58"/>
                    <w:snapToGrid w:val="0"/>
                    <w:spacing w:line="240" w:lineRule="auto"/>
                    <w:rPr>
                      <w:rFonts w:eastAsia="仿宋"/>
                      <w:color w:val="auto"/>
                      <w:szCs w:val="21"/>
                      <w:highlight w:val="none"/>
                      <w:lang w:val="en-US" w:eastAsia="zh-CN"/>
                    </w:rPr>
                  </w:pPr>
                </w:p>
              </w:tc>
              <w:tc>
                <w:tcPr>
                  <w:tcW w:w="1256" w:type="pct"/>
                  <w:noWrap w:val="0"/>
                  <w:vAlign w:val="center"/>
                </w:tcPr>
                <w:p w14:paraId="10D223E3">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磷肥制造【2622】</w:t>
                  </w:r>
                </w:p>
              </w:tc>
              <w:tc>
                <w:tcPr>
                  <w:tcW w:w="1921" w:type="pct"/>
                  <w:noWrap w:val="0"/>
                  <w:vAlign w:val="center"/>
                </w:tcPr>
                <w:p w14:paraId="77CD1D61">
                  <w:pPr>
                    <w:pStyle w:val="58"/>
                    <w:snapToGrid w:val="0"/>
                    <w:spacing w:line="240" w:lineRule="auto"/>
                    <w:rPr>
                      <w:rFonts w:eastAsia="仿宋"/>
                      <w:color w:val="auto"/>
                      <w:szCs w:val="21"/>
                      <w:highlight w:val="none"/>
                      <w:lang w:val="en-US" w:eastAsia="zh-CN"/>
                    </w:rPr>
                  </w:pPr>
                </w:p>
              </w:tc>
              <w:tc>
                <w:tcPr>
                  <w:tcW w:w="781" w:type="pct"/>
                  <w:vMerge w:val="continue"/>
                  <w:noWrap w:val="0"/>
                  <w:vAlign w:val="center"/>
                </w:tcPr>
                <w:p w14:paraId="4220175E">
                  <w:pPr>
                    <w:pStyle w:val="58"/>
                    <w:snapToGrid w:val="0"/>
                    <w:spacing w:line="240" w:lineRule="auto"/>
                    <w:rPr>
                      <w:rFonts w:eastAsia="仿宋"/>
                      <w:color w:val="auto"/>
                      <w:szCs w:val="21"/>
                      <w:highlight w:val="none"/>
                      <w:lang w:val="en-US" w:eastAsia="zh-CN"/>
                    </w:rPr>
                  </w:pPr>
                </w:p>
              </w:tc>
            </w:tr>
            <w:tr w14:paraId="38A9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563ABFDD">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6031DB22">
                  <w:pPr>
                    <w:pStyle w:val="58"/>
                    <w:snapToGrid w:val="0"/>
                    <w:spacing w:line="240" w:lineRule="auto"/>
                    <w:rPr>
                      <w:rFonts w:eastAsia="仿宋"/>
                      <w:color w:val="auto"/>
                      <w:szCs w:val="21"/>
                      <w:highlight w:val="none"/>
                      <w:lang w:val="en-US" w:eastAsia="zh-CN"/>
                    </w:rPr>
                  </w:pPr>
                </w:p>
              </w:tc>
              <w:tc>
                <w:tcPr>
                  <w:tcW w:w="1256" w:type="pct"/>
                  <w:noWrap w:val="0"/>
                  <w:vAlign w:val="center"/>
                </w:tcPr>
                <w:p w14:paraId="63A249BA">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钾肥制造【2623】</w:t>
                  </w:r>
                </w:p>
              </w:tc>
              <w:tc>
                <w:tcPr>
                  <w:tcW w:w="1921" w:type="pct"/>
                  <w:noWrap w:val="0"/>
                  <w:vAlign w:val="center"/>
                </w:tcPr>
                <w:p w14:paraId="496906F4">
                  <w:pPr>
                    <w:pStyle w:val="58"/>
                    <w:snapToGrid w:val="0"/>
                    <w:spacing w:line="240" w:lineRule="auto"/>
                    <w:rPr>
                      <w:rFonts w:eastAsia="仿宋"/>
                      <w:color w:val="auto"/>
                      <w:szCs w:val="21"/>
                      <w:highlight w:val="none"/>
                      <w:lang w:val="en-US" w:eastAsia="zh-CN"/>
                    </w:rPr>
                  </w:pPr>
                </w:p>
              </w:tc>
              <w:tc>
                <w:tcPr>
                  <w:tcW w:w="781" w:type="pct"/>
                  <w:vMerge w:val="continue"/>
                  <w:noWrap w:val="0"/>
                  <w:vAlign w:val="center"/>
                </w:tcPr>
                <w:p w14:paraId="5D29126F">
                  <w:pPr>
                    <w:pStyle w:val="58"/>
                    <w:snapToGrid w:val="0"/>
                    <w:spacing w:line="240" w:lineRule="auto"/>
                    <w:rPr>
                      <w:rFonts w:eastAsia="仿宋"/>
                      <w:color w:val="auto"/>
                      <w:szCs w:val="21"/>
                      <w:highlight w:val="none"/>
                      <w:lang w:val="en-US" w:eastAsia="zh-CN"/>
                    </w:rPr>
                  </w:pPr>
                </w:p>
              </w:tc>
            </w:tr>
            <w:tr w14:paraId="4B5D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121A9392">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221A1C72">
                  <w:pPr>
                    <w:pStyle w:val="58"/>
                    <w:snapToGrid w:val="0"/>
                    <w:spacing w:line="240" w:lineRule="auto"/>
                    <w:rPr>
                      <w:rFonts w:eastAsia="仿宋"/>
                      <w:color w:val="auto"/>
                      <w:szCs w:val="21"/>
                      <w:highlight w:val="none"/>
                      <w:lang w:val="en-US" w:eastAsia="zh-CN"/>
                    </w:rPr>
                  </w:pPr>
                </w:p>
              </w:tc>
              <w:tc>
                <w:tcPr>
                  <w:tcW w:w="1256" w:type="pct"/>
                  <w:noWrap w:val="0"/>
                  <w:vAlign w:val="center"/>
                </w:tcPr>
                <w:p w14:paraId="7F1F93B2">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工业颜料制造【2643】</w:t>
                  </w:r>
                </w:p>
              </w:tc>
              <w:tc>
                <w:tcPr>
                  <w:tcW w:w="1921" w:type="pct"/>
                  <w:noWrap w:val="0"/>
                  <w:vAlign w:val="center"/>
                </w:tcPr>
                <w:p w14:paraId="40924615">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立德粉、钛白粉、铅铬黄、氧化铁系颜料制造。</w:t>
                  </w:r>
                </w:p>
              </w:tc>
              <w:tc>
                <w:tcPr>
                  <w:tcW w:w="781" w:type="pct"/>
                  <w:vMerge w:val="continue"/>
                  <w:noWrap w:val="0"/>
                  <w:vAlign w:val="center"/>
                </w:tcPr>
                <w:p w14:paraId="2A7C67DF">
                  <w:pPr>
                    <w:pStyle w:val="58"/>
                    <w:snapToGrid w:val="0"/>
                    <w:spacing w:line="240" w:lineRule="auto"/>
                    <w:rPr>
                      <w:rFonts w:eastAsia="仿宋"/>
                      <w:color w:val="auto"/>
                      <w:szCs w:val="21"/>
                      <w:highlight w:val="none"/>
                      <w:lang w:val="en-US" w:eastAsia="zh-CN"/>
                    </w:rPr>
                  </w:pPr>
                </w:p>
              </w:tc>
            </w:tr>
            <w:tr w14:paraId="6997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427F72F5">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7AC63863">
                  <w:pPr>
                    <w:pStyle w:val="58"/>
                    <w:snapToGrid w:val="0"/>
                    <w:spacing w:line="240" w:lineRule="auto"/>
                    <w:rPr>
                      <w:rFonts w:eastAsia="仿宋"/>
                      <w:color w:val="auto"/>
                      <w:szCs w:val="21"/>
                      <w:highlight w:val="none"/>
                      <w:lang w:val="en-US" w:eastAsia="zh-CN"/>
                    </w:rPr>
                  </w:pPr>
                </w:p>
              </w:tc>
              <w:tc>
                <w:tcPr>
                  <w:tcW w:w="1256" w:type="pct"/>
                  <w:noWrap w:val="0"/>
                  <w:vAlign w:val="center"/>
                </w:tcPr>
                <w:p w14:paraId="536BFFAC">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初级形态塑料及合成树脂制造【2651】</w:t>
                  </w:r>
                </w:p>
              </w:tc>
              <w:tc>
                <w:tcPr>
                  <w:tcW w:w="1921" w:type="pct"/>
                  <w:noWrap w:val="0"/>
                  <w:vAlign w:val="center"/>
                </w:tcPr>
                <w:p w14:paraId="1DF21822">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电石法聚氯乙烯制造。</w:t>
                  </w:r>
                </w:p>
              </w:tc>
              <w:tc>
                <w:tcPr>
                  <w:tcW w:w="781" w:type="pct"/>
                  <w:vMerge w:val="continue"/>
                  <w:noWrap w:val="0"/>
                  <w:vAlign w:val="center"/>
                </w:tcPr>
                <w:p w14:paraId="638BBFC7">
                  <w:pPr>
                    <w:pStyle w:val="58"/>
                    <w:snapToGrid w:val="0"/>
                    <w:spacing w:line="240" w:lineRule="auto"/>
                    <w:rPr>
                      <w:rFonts w:eastAsia="仿宋"/>
                      <w:color w:val="auto"/>
                      <w:szCs w:val="21"/>
                      <w:highlight w:val="none"/>
                      <w:lang w:val="en-US" w:eastAsia="zh-CN"/>
                    </w:rPr>
                  </w:pPr>
                </w:p>
              </w:tc>
            </w:tr>
            <w:tr w14:paraId="4613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445F4809">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2961320D">
                  <w:pPr>
                    <w:pStyle w:val="58"/>
                    <w:snapToGrid w:val="0"/>
                    <w:spacing w:line="240" w:lineRule="auto"/>
                    <w:rPr>
                      <w:rFonts w:eastAsia="仿宋"/>
                      <w:color w:val="auto"/>
                      <w:szCs w:val="21"/>
                      <w:highlight w:val="none"/>
                      <w:lang w:val="en-US" w:eastAsia="zh-CN"/>
                    </w:rPr>
                  </w:pPr>
                </w:p>
              </w:tc>
              <w:tc>
                <w:tcPr>
                  <w:tcW w:w="1256" w:type="pct"/>
                  <w:noWrap w:val="0"/>
                  <w:vAlign w:val="center"/>
                </w:tcPr>
                <w:p w14:paraId="0779D46C">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合成橡胶制造【2652】</w:t>
                  </w:r>
                </w:p>
              </w:tc>
              <w:tc>
                <w:tcPr>
                  <w:tcW w:w="1921" w:type="pct"/>
                  <w:noWrap w:val="0"/>
                  <w:vAlign w:val="center"/>
                </w:tcPr>
                <w:p w14:paraId="1FEEF7AE">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四氯化碳溶剂法氯化橡胶制造。</w:t>
                  </w:r>
                </w:p>
              </w:tc>
              <w:tc>
                <w:tcPr>
                  <w:tcW w:w="781" w:type="pct"/>
                  <w:vMerge w:val="continue"/>
                  <w:noWrap w:val="0"/>
                  <w:vAlign w:val="center"/>
                </w:tcPr>
                <w:p w14:paraId="137C9BB2">
                  <w:pPr>
                    <w:pStyle w:val="58"/>
                    <w:snapToGrid w:val="0"/>
                    <w:spacing w:line="240" w:lineRule="auto"/>
                    <w:rPr>
                      <w:rFonts w:eastAsia="仿宋"/>
                      <w:color w:val="auto"/>
                      <w:szCs w:val="21"/>
                      <w:highlight w:val="none"/>
                      <w:lang w:val="en-US" w:eastAsia="zh-CN"/>
                    </w:rPr>
                  </w:pPr>
                </w:p>
              </w:tc>
            </w:tr>
            <w:tr w14:paraId="0372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3BE9F208">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2F7B0CD7">
                  <w:pPr>
                    <w:pStyle w:val="58"/>
                    <w:snapToGrid w:val="0"/>
                    <w:spacing w:line="240" w:lineRule="auto"/>
                    <w:rPr>
                      <w:rFonts w:eastAsia="仿宋"/>
                      <w:color w:val="auto"/>
                      <w:szCs w:val="21"/>
                      <w:highlight w:val="none"/>
                      <w:lang w:val="en-US" w:eastAsia="zh-CN"/>
                    </w:rPr>
                  </w:pPr>
                </w:p>
              </w:tc>
              <w:tc>
                <w:tcPr>
                  <w:tcW w:w="1256" w:type="pct"/>
                  <w:noWrap w:val="0"/>
                  <w:vAlign w:val="center"/>
                </w:tcPr>
                <w:p w14:paraId="15C6D308">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合成纤维单（聚合）体制造【2653】</w:t>
                  </w:r>
                </w:p>
              </w:tc>
              <w:tc>
                <w:tcPr>
                  <w:tcW w:w="1921" w:type="pct"/>
                  <w:noWrap w:val="0"/>
                  <w:vAlign w:val="center"/>
                </w:tcPr>
                <w:p w14:paraId="2AA15ECE">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精对苯二甲酸（PTA）、乙二醇制造。</w:t>
                  </w:r>
                </w:p>
              </w:tc>
              <w:tc>
                <w:tcPr>
                  <w:tcW w:w="781" w:type="pct"/>
                  <w:vMerge w:val="continue"/>
                  <w:noWrap w:val="0"/>
                  <w:vAlign w:val="center"/>
                </w:tcPr>
                <w:p w14:paraId="1FC16BC6">
                  <w:pPr>
                    <w:pStyle w:val="58"/>
                    <w:snapToGrid w:val="0"/>
                    <w:spacing w:line="240" w:lineRule="auto"/>
                    <w:rPr>
                      <w:rFonts w:eastAsia="仿宋"/>
                      <w:color w:val="auto"/>
                      <w:szCs w:val="21"/>
                      <w:highlight w:val="none"/>
                      <w:lang w:val="en-US" w:eastAsia="zh-CN"/>
                    </w:rPr>
                  </w:pPr>
                </w:p>
              </w:tc>
            </w:tr>
            <w:tr w14:paraId="3156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0C3C8EB4">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3DF9502D">
                  <w:pPr>
                    <w:pStyle w:val="58"/>
                    <w:snapToGrid w:val="0"/>
                    <w:spacing w:line="240" w:lineRule="auto"/>
                    <w:rPr>
                      <w:rFonts w:eastAsia="仿宋"/>
                      <w:color w:val="auto"/>
                      <w:szCs w:val="21"/>
                      <w:highlight w:val="none"/>
                      <w:lang w:val="en-US" w:eastAsia="zh-CN"/>
                    </w:rPr>
                  </w:pPr>
                </w:p>
              </w:tc>
              <w:tc>
                <w:tcPr>
                  <w:tcW w:w="1256" w:type="pct"/>
                  <w:noWrap w:val="0"/>
                  <w:vAlign w:val="center"/>
                </w:tcPr>
                <w:p w14:paraId="63DE96BF">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化学试剂和助剂制造【2661】</w:t>
                  </w:r>
                </w:p>
              </w:tc>
              <w:tc>
                <w:tcPr>
                  <w:tcW w:w="1921" w:type="pct"/>
                  <w:noWrap w:val="0"/>
                  <w:vAlign w:val="center"/>
                </w:tcPr>
                <w:p w14:paraId="2D188DCC">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炭黑制造。</w:t>
                  </w:r>
                </w:p>
              </w:tc>
              <w:tc>
                <w:tcPr>
                  <w:tcW w:w="781" w:type="pct"/>
                  <w:vMerge w:val="continue"/>
                  <w:noWrap w:val="0"/>
                  <w:vAlign w:val="center"/>
                </w:tcPr>
                <w:p w14:paraId="5B7C4016">
                  <w:pPr>
                    <w:pStyle w:val="58"/>
                    <w:snapToGrid w:val="0"/>
                    <w:spacing w:line="240" w:lineRule="auto"/>
                    <w:rPr>
                      <w:rFonts w:eastAsia="仿宋"/>
                      <w:color w:val="auto"/>
                      <w:szCs w:val="21"/>
                      <w:highlight w:val="none"/>
                      <w:lang w:val="en-US" w:eastAsia="zh-CN"/>
                    </w:rPr>
                  </w:pPr>
                </w:p>
              </w:tc>
            </w:tr>
            <w:tr w14:paraId="5B36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restart"/>
                  <w:noWrap w:val="0"/>
                  <w:vAlign w:val="center"/>
                </w:tcPr>
                <w:p w14:paraId="675ACB53">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3</w:t>
                  </w:r>
                </w:p>
              </w:tc>
              <w:tc>
                <w:tcPr>
                  <w:tcW w:w="704" w:type="pct"/>
                  <w:vMerge w:val="restart"/>
                  <w:noWrap w:val="0"/>
                  <w:vAlign w:val="center"/>
                </w:tcPr>
                <w:p w14:paraId="75EFE931">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非金属矿物制品业</w:t>
                  </w:r>
                </w:p>
              </w:tc>
              <w:tc>
                <w:tcPr>
                  <w:tcW w:w="1256" w:type="pct"/>
                  <w:noWrap w:val="0"/>
                  <w:vAlign w:val="center"/>
                </w:tcPr>
                <w:p w14:paraId="160737A9">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水泥制造【3011】</w:t>
                  </w:r>
                </w:p>
              </w:tc>
              <w:tc>
                <w:tcPr>
                  <w:tcW w:w="1921" w:type="pct"/>
                  <w:noWrap w:val="0"/>
                  <w:vAlign w:val="center"/>
                </w:tcPr>
                <w:p w14:paraId="4B8B7600">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水泥熟料制造。</w:t>
                  </w:r>
                </w:p>
              </w:tc>
              <w:tc>
                <w:tcPr>
                  <w:tcW w:w="781" w:type="pct"/>
                  <w:vMerge w:val="continue"/>
                  <w:noWrap w:val="0"/>
                  <w:vAlign w:val="center"/>
                </w:tcPr>
                <w:p w14:paraId="15E0DE67">
                  <w:pPr>
                    <w:pStyle w:val="58"/>
                    <w:snapToGrid w:val="0"/>
                    <w:spacing w:line="240" w:lineRule="auto"/>
                    <w:rPr>
                      <w:rFonts w:eastAsia="仿宋"/>
                      <w:color w:val="auto"/>
                      <w:szCs w:val="21"/>
                      <w:highlight w:val="none"/>
                      <w:lang w:val="en-US" w:eastAsia="zh-CN"/>
                    </w:rPr>
                  </w:pPr>
                </w:p>
              </w:tc>
            </w:tr>
            <w:tr w14:paraId="2437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2D4688A2">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6FFBC77E">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172DDD93">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石灰和石膏制造【3012】</w:t>
                  </w:r>
                </w:p>
              </w:tc>
              <w:tc>
                <w:tcPr>
                  <w:tcW w:w="1921" w:type="pct"/>
                  <w:noWrap w:val="0"/>
                  <w:vAlign w:val="center"/>
                </w:tcPr>
                <w:p w14:paraId="2CC2B772">
                  <w:pPr>
                    <w:pStyle w:val="58"/>
                    <w:snapToGrid w:val="0"/>
                    <w:spacing w:line="240" w:lineRule="auto"/>
                    <w:rPr>
                      <w:rFonts w:hint="eastAsia" w:eastAsia="仿宋"/>
                      <w:color w:val="auto"/>
                      <w:kern w:val="2"/>
                      <w:sz w:val="21"/>
                      <w:szCs w:val="21"/>
                      <w:highlight w:val="none"/>
                      <w:lang w:val="en-US" w:eastAsia="zh-CN" w:bidi="ar-SA"/>
                    </w:rPr>
                  </w:pPr>
                  <w:r>
                    <w:rPr>
                      <w:rFonts w:hint="eastAsia" w:eastAsia="仿宋"/>
                      <w:color w:val="auto"/>
                      <w:szCs w:val="21"/>
                      <w:highlight w:val="none"/>
                      <w:lang w:val="en-US" w:eastAsia="zh-CN"/>
                    </w:rPr>
                    <w:t>石灰、建筑石膏制造。</w:t>
                  </w:r>
                </w:p>
              </w:tc>
              <w:tc>
                <w:tcPr>
                  <w:tcW w:w="781" w:type="pct"/>
                  <w:vMerge w:val="continue"/>
                  <w:noWrap w:val="0"/>
                  <w:vAlign w:val="center"/>
                </w:tcPr>
                <w:p w14:paraId="34D07DDC">
                  <w:pPr>
                    <w:pStyle w:val="58"/>
                    <w:snapToGrid w:val="0"/>
                    <w:spacing w:line="240" w:lineRule="auto"/>
                    <w:rPr>
                      <w:rFonts w:eastAsia="仿宋"/>
                      <w:color w:val="auto"/>
                      <w:szCs w:val="21"/>
                      <w:highlight w:val="none"/>
                      <w:lang w:val="en-US" w:eastAsia="zh-CN"/>
                    </w:rPr>
                  </w:pPr>
                </w:p>
              </w:tc>
            </w:tr>
            <w:tr w14:paraId="5CB4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5E1A1A13">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3BECE73F">
                  <w:pPr>
                    <w:pStyle w:val="58"/>
                    <w:snapToGrid w:val="0"/>
                    <w:spacing w:line="240" w:lineRule="auto"/>
                    <w:rPr>
                      <w:rFonts w:eastAsia="仿宋"/>
                      <w:color w:val="auto"/>
                      <w:szCs w:val="21"/>
                      <w:highlight w:val="none"/>
                      <w:lang w:val="en-US" w:eastAsia="zh-CN"/>
                    </w:rPr>
                  </w:pPr>
                </w:p>
              </w:tc>
              <w:tc>
                <w:tcPr>
                  <w:tcW w:w="1256" w:type="pct"/>
                  <w:noWrap w:val="0"/>
                  <w:vAlign w:val="center"/>
                </w:tcPr>
                <w:p w14:paraId="3769F553">
                  <w:pPr>
                    <w:pStyle w:val="4"/>
                    <w:snapToGrid w:val="0"/>
                    <w:ind w:firstLine="0"/>
                    <w:jc w:val="center"/>
                    <w:rPr>
                      <w:rFonts w:hint="default" w:eastAsia="仿宋"/>
                      <w:color w:val="auto"/>
                      <w:szCs w:val="21"/>
                      <w:highlight w:val="none"/>
                      <w:lang w:val="en-US" w:eastAsia="zh-CN"/>
                    </w:rPr>
                  </w:pPr>
                  <w:r>
                    <w:rPr>
                      <w:rFonts w:hint="eastAsia" w:eastAsia="仿宋"/>
                      <w:color w:val="auto"/>
                      <w:szCs w:val="21"/>
                      <w:highlight w:val="none"/>
                      <w:lang w:val="en-US" w:eastAsia="zh-CN"/>
                    </w:rPr>
                    <w:t>粘土砖瓦及建筑砌块制造【3031】</w:t>
                  </w:r>
                </w:p>
              </w:tc>
              <w:tc>
                <w:tcPr>
                  <w:tcW w:w="1921" w:type="pct"/>
                  <w:noWrap w:val="0"/>
                  <w:vAlign w:val="center"/>
                </w:tcPr>
                <w:p w14:paraId="0E2B0B09">
                  <w:pPr>
                    <w:pStyle w:val="58"/>
                    <w:snapToGrid w:val="0"/>
                    <w:spacing w:line="240" w:lineRule="auto"/>
                    <w:rPr>
                      <w:rFonts w:hint="default" w:eastAsia="仿宋"/>
                      <w:color w:val="auto"/>
                      <w:kern w:val="2"/>
                      <w:sz w:val="21"/>
                      <w:szCs w:val="21"/>
                      <w:highlight w:val="none"/>
                      <w:lang w:val="en-US" w:eastAsia="zh-CN" w:bidi="ar-SA"/>
                    </w:rPr>
                  </w:pPr>
                  <w:r>
                    <w:rPr>
                      <w:rFonts w:hint="eastAsia" w:eastAsia="仿宋"/>
                      <w:color w:val="auto"/>
                      <w:szCs w:val="21"/>
                      <w:highlight w:val="none"/>
                      <w:lang w:val="en-US" w:eastAsia="zh-CN"/>
                    </w:rPr>
                    <w:t>烧结砖瓦制造。</w:t>
                  </w:r>
                </w:p>
              </w:tc>
              <w:tc>
                <w:tcPr>
                  <w:tcW w:w="781" w:type="pct"/>
                  <w:vMerge w:val="continue"/>
                  <w:noWrap w:val="0"/>
                  <w:vAlign w:val="center"/>
                </w:tcPr>
                <w:p w14:paraId="2828DEC3">
                  <w:pPr>
                    <w:pStyle w:val="58"/>
                    <w:snapToGrid w:val="0"/>
                    <w:spacing w:line="240" w:lineRule="auto"/>
                    <w:rPr>
                      <w:rFonts w:eastAsia="仿宋"/>
                      <w:color w:val="auto"/>
                      <w:szCs w:val="21"/>
                      <w:highlight w:val="none"/>
                      <w:lang w:val="en-US" w:eastAsia="zh-CN"/>
                    </w:rPr>
                  </w:pPr>
                </w:p>
              </w:tc>
            </w:tr>
            <w:tr w14:paraId="49AC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08345A6C">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748E7200">
                  <w:pPr>
                    <w:pStyle w:val="58"/>
                    <w:snapToGrid w:val="0"/>
                    <w:spacing w:line="240" w:lineRule="auto"/>
                    <w:rPr>
                      <w:rFonts w:eastAsia="仿宋"/>
                      <w:color w:val="auto"/>
                      <w:szCs w:val="21"/>
                      <w:highlight w:val="none"/>
                      <w:lang w:val="en-US" w:eastAsia="zh-CN"/>
                    </w:rPr>
                  </w:pPr>
                </w:p>
              </w:tc>
              <w:tc>
                <w:tcPr>
                  <w:tcW w:w="1256" w:type="pct"/>
                  <w:noWrap w:val="0"/>
                  <w:vAlign w:val="center"/>
                </w:tcPr>
                <w:p w14:paraId="3B63C1B1">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隔热和隔音材料制造【3034】</w:t>
                  </w:r>
                </w:p>
              </w:tc>
              <w:tc>
                <w:tcPr>
                  <w:tcW w:w="1921" w:type="pct"/>
                  <w:noWrap w:val="0"/>
                  <w:vAlign w:val="center"/>
                </w:tcPr>
                <w:p w14:paraId="16BD2A53">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烧结墙体材料、泡沫玻璃制造。</w:t>
                  </w:r>
                </w:p>
              </w:tc>
              <w:tc>
                <w:tcPr>
                  <w:tcW w:w="781" w:type="pct"/>
                  <w:vMerge w:val="continue"/>
                  <w:noWrap w:val="0"/>
                  <w:vAlign w:val="center"/>
                </w:tcPr>
                <w:p w14:paraId="01467A55">
                  <w:pPr>
                    <w:pStyle w:val="58"/>
                    <w:snapToGrid w:val="0"/>
                    <w:spacing w:line="240" w:lineRule="auto"/>
                    <w:rPr>
                      <w:rFonts w:eastAsia="仿宋"/>
                      <w:color w:val="auto"/>
                      <w:szCs w:val="21"/>
                      <w:highlight w:val="none"/>
                      <w:lang w:val="en-US" w:eastAsia="zh-CN"/>
                    </w:rPr>
                  </w:pPr>
                </w:p>
              </w:tc>
            </w:tr>
            <w:tr w14:paraId="549E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31A16F10">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73A95EE4">
                  <w:pPr>
                    <w:pStyle w:val="58"/>
                    <w:snapToGrid w:val="0"/>
                    <w:spacing w:line="240" w:lineRule="auto"/>
                    <w:rPr>
                      <w:rFonts w:eastAsia="仿宋"/>
                      <w:color w:val="auto"/>
                      <w:szCs w:val="21"/>
                      <w:highlight w:val="none"/>
                      <w:lang w:val="en-US" w:eastAsia="zh-CN"/>
                    </w:rPr>
                  </w:pPr>
                </w:p>
              </w:tc>
              <w:tc>
                <w:tcPr>
                  <w:tcW w:w="1256" w:type="pct"/>
                  <w:noWrap w:val="0"/>
                  <w:vAlign w:val="center"/>
                </w:tcPr>
                <w:p w14:paraId="700B8C3C">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平板玻璃制造【3041】</w:t>
                  </w:r>
                </w:p>
              </w:tc>
              <w:tc>
                <w:tcPr>
                  <w:tcW w:w="1921" w:type="pct"/>
                  <w:noWrap w:val="0"/>
                  <w:vAlign w:val="center"/>
                </w:tcPr>
                <w:p w14:paraId="6425633F">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仅切割、打磨、成型的除外；光伏玻璃制造、基板玻璃制造除外。</w:t>
                  </w:r>
                </w:p>
              </w:tc>
              <w:tc>
                <w:tcPr>
                  <w:tcW w:w="781" w:type="pct"/>
                  <w:vMerge w:val="continue"/>
                  <w:noWrap w:val="0"/>
                  <w:vAlign w:val="center"/>
                </w:tcPr>
                <w:p w14:paraId="10C2D184">
                  <w:pPr>
                    <w:pStyle w:val="58"/>
                    <w:snapToGrid w:val="0"/>
                    <w:spacing w:line="240" w:lineRule="auto"/>
                    <w:rPr>
                      <w:rFonts w:eastAsia="仿宋"/>
                      <w:color w:val="auto"/>
                      <w:szCs w:val="21"/>
                      <w:highlight w:val="none"/>
                      <w:lang w:val="en-US" w:eastAsia="zh-CN"/>
                    </w:rPr>
                  </w:pPr>
                </w:p>
              </w:tc>
            </w:tr>
            <w:tr w14:paraId="440E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27ABDB7F">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1F1E2886">
                  <w:pPr>
                    <w:pStyle w:val="58"/>
                    <w:snapToGrid w:val="0"/>
                    <w:spacing w:line="240" w:lineRule="auto"/>
                    <w:rPr>
                      <w:rFonts w:eastAsia="仿宋"/>
                      <w:color w:val="auto"/>
                      <w:szCs w:val="21"/>
                      <w:highlight w:val="none"/>
                      <w:lang w:val="en-US" w:eastAsia="zh-CN"/>
                    </w:rPr>
                  </w:pPr>
                </w:p>
              </w:tc>
              <w:tc>
                <w:tcPr>
                  <w:tcW w:w="1256" w:type="pct"/>
                  <w:noWrap w:val="0"/>
                  <w:vAlign w:val="center"/>
                </w:tcPr>
                <w:p w14:paraId="62EA9561">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玻璃纤维及制品制造【3061】</w:t>
                  </w:r>
                </w:p>
              </w:tc>
              <w:tc>
                <w:tcPr>
                  <w:tcW w:w="1921" w:type="pct"/>
                  <w:noWrap w:val="0"/>
                  <w:vAlign w:val="center"/>
                </w:tcPr>
                <w:p w14:paraId="3A66E539">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《产业结构调整指导目录（2024年本）》中鼓励类池窑拉丝、高性能及特种玻璃纤维制造除外；玻璃纤维制品制造除外。</w:t>
                  </w:r>
                </w:p>
              </w:tc>
              <w:tc>
                <w:tcPr>
                  <w:tcW w:w="781" w:type="pct"/>
                  <w:vMerge w:val="continue"/>
                  <w:noWrap w:val="0"/>
                  <w:vAlign w:val="center"/>
                </w:tcPr>
                <w:p w14:paraId="585C903D">
                  <w:pPr>
                    <w:pStyle w:val="58"/>
                    <w:snapToGrid w:val="0"/>
                    <w:spacing w:line="240" w:lineRule="auto"/>
                    <w:rPr>
                      <w:rFonts w:eastAsia="仿宋"/>
                      <w:color w:val="auto"/>
                      <w:szCs w:val="21"/>
                      <w:highlight w:val="none"/>
                      <w:lang w:val="en-US" w:eastAsia="zh-CN"/>
                    </w:rPr>
                  </w:pPr>
                </w:p>
              </w:tc>
            </w:tr>
            <w:tr w14:paraId="463A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3DE03C9D">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1818712F">
                  <w:pPr>
                    <w:pStyle w:val="58"/>
                    <w:snapToGrid w:val="0"/>
                    <w:spacing w:line="240" w:lineRule="auto"/>
                    <w:rPr>
                      <w:rFonts w:eastAsia="仿宋"/>
                      <w:color w:val="auto"/>
                      <w:szCs w:val="21"/>
                      <w:highlight w:val="none"/>
                      <w:lang w:val="en-US" w:eastAsia="zh-CN"/>
                    </w:rPr>
                  </w:pPr>
                </w:p>
              </w:tc>
              <w:tc>
                <w:tcPr>
                  <w:tcW w:w="1256" w:type="pct"/>
                  <w:noWrap w:val="0"/>
                  <w:vAlign w:val="center"/>
                </w:tcPr>
                <w:p w14:paraId="5BE73CB0">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建筑陶瓷制品制造【3071】</w:t>
                  </w:r>
                </w:p>
              </w:tc>
              <w:tc>
                <w:tcPr>
                  <w:tcW w:w="1921" w:type="pct"/>
                  <w:noWrap w:val="0"/>
                  <w:vAlign w:val="center"/>
                </w:tcPr>
                <w:p w14:paraId="59F60464">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未经高温烧结的发泡陶瓷板制造除外。</w:t>
                  </w:r>
                </w:p>
              </w:tc>
              <w:tc>
                <w:tcPr>
                  <w:tcW w:w="781" w:type="pct"/>
                  <w:vMerge w:val="continue"/>
                  <w:noWrap w:val="0"/>
                  <w:vAlign w:val="center"/>
                </w:tcPr>
                <w:p w14:paraId="2AF6FB1D">
                  <w:pPr>
                    <w:pStyle w:val="58"/>
                    <w:snapToGrid w:val="0"/>
                    <w:spacing w:line="240" w:lineRule="auto"/>
                    <w:rPr>
                      <w:rFonts w:eastAsia="仿宋"/>
                      <w:color w:val="auto"/>
                      <w:szCs w:val="21"/>
                      <w:highlight w:val="none"/>
                      <w:lang w:val="en-US" w:eastAsia="zh-CN"/>
                    </w:rPr>
                  </w:pPr>
                </w:p>
              </w:tc>
            </w:tr>
            <w:tr w14:paraId="7430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6B82FD1F">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063D72C9">
                  <w:pPr>
                    <w:pStyle w:val="58"/>
                    <w:snapToGrid w:val="0"/>
                    <w:spacing w:line="240" w:lineRule="auto"/>
                    <w:rPr>
                      <w:rFonts w:eastAsia="仿宋"/>
                      <w:color w:val="auto"/>
                      <w:szCs w:val="21"/>
                      <w:highlight w:val="none"/>
                      <w:lang w:val="en-US" w:eastAsia="zh-CN"/>
                    </w:rPr>
                  </w:pPr>
                </w:p>
              </w:tc>
              <w:tc>
                <w:tcPr>
                  <w:tcW w:w="1256" w:type="pct"/>
                  <w:noWrap w:val="0"/>
                  <w:vAlign w:val="center"/>
                </w:tcPr>
                <w:p w14:paraId="71FD10A6">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卫生陶瓷制品制造【3072】</w:t>
                  </w:r>
                </w:p>
              </w:tc>
              <w:tc>
                <w:tcPr>
                  <w:tcW w:w="1921" w:type="pct"/>
                  <w:noWrap w:val="0"/>
                  <w:vAlign w:val="center"/>
                </w:tcPr>
                <w:p w14:paraId="69A28BD6">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卫生陶瓷制造。</w:t>
                  </w:r>
                </w:p>
              </w:tc>
              <w:tc>
                <w:tcPr>
                  <w:tcW w:w="781" w:type="pct"/>
                  <w:vMerge w:val="continue"/>
                  <w:noWrap w:val="0"/>
                  <w:vAlign w:val="center"/>
                </w:tcPr>
                <w:p w14:paraId="049D8454">
                  <w:pPr>
                    <w:pStyle w:val="58"/>
                    <w:snapToGrid w:val="0"/>
                    <w:spacing w:line="240" w:lineRule="auto"/>
                    <w:rPr>
                      <w:rFonts w:eastAsia="仿宋"/>
                      <w:color w:val="auto"/>
                      <w:szCs w:val="21"/>
                      <w:highlight w:val="none"/>
                      <w:lang w:val="en-US" w:eastAsia="zh-CN"/>
                    </w:rPr>
                  </w:pPr>
                </w:p>
              </w:tc>
            </w:tr>
            <w:tr w14:paraId="4BBE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5B82CD7B">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4C16475C">
                  <w:pPr>
                    <w:pStyle w:val="58"/>
                    <w:snapToGrid w:val="0"/>
                    <w:spacing w:line="240" w:lineRule="auto"/>
                    <w:rPr>
                      <w:rFonts w:eastAsia="仿宋"/>
                      <w:color w:val="auto"/>
                      <w:szCs w:val="21"/>
                      <w:highlight w:val="none"/>
                      <w:lang w:val="en-US" w:eastAsia="zh-CN"/>
                    </w:rPr>
                  </w:pPr>
                </w:p>
              </w:tc>
              <w:tc>
                <w:tcPr>
                  <w:tcW w:w="1256" w:type="pct"/>
                  <w:noWrap w:val="0"/>
                  <w:vAlign w:val="center"/>
                </w:tcPr>
                <w:p w14:paraId="02DEB6A6">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耐火陶瓷制品及其他耐火材料制造【3089】</w:t>
                  </w:r>
                </w:p>
              </w:tc>
              <w:tc>
                <w:tcPr>
                  <w:tcW w:w="1921" w:type="pct"/>
                  <w:noWrap w:val="0"/>
                  <w:vAlign w:val="center"/>
                </w:tcPr>
                <w:p w14:paraId="12780849">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烧结粘土土砖、烧结镁质砖、烧结高铝砖、烧结硅砖制造。</w:t>
                  </w:r>
                </w:p>
              </w:tc>
              <w:tc>
                <w:tcPr>
                  <w:tcW w:w="781" w:type="pct"/>
                  <w:vMerge w:val="continue"/>
                  <w:noWrap w:val="0"/>
                  <w:vAlign w:val="center"/>
                </w:tcPr>
                <w:p w14:paraId="7D4E1268">
                  <w:pPr>
                    <w:pStyle w:val="58"/>
                    <w:snapToGrid w:val="0"/>
                    <w:spacing w:line="240" w:lineRule="auto"/>
                    <w:rPr>
                      <w:rFonts w:eastAsia="仿宋"/>
                      <w:color w:val="auto"/>
                      <w:szCs w:val="21"/>
                      <w:highlight w:val="none"/>
                      <w:lang w:val="en-US" w:eastAsia="zh-CN"/>
                    </w:rPr>
                  </w:pPr>
                </w:p>
              </w:tc>
            </w:tr>
            <w:tr w14:paraId="55CA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7B3B83FD">
                  <w:pPr>
                    <w:pStyle w:val="58"/>
                    <w:snapToGrid w:val="0"/>
                    <w:spacing w:line="240" w:lineRule="auto"/>
                    <w:rPr>
                      <w:rFonts w:eastAsia="仿宋"/>
                      <w:color w:val="auto"/>
                      <w:szCs w:val="21"/>
                      <w:highlight w:val="none"/>
                      <w:lang w:val="en-US" w:eastAsia="zh-CN"/>
                    </w:rPr>
                  </w:pPr>
                </w:p>
              </w:tc>
              <w:tc>
                <w:tcPr>
                  <w:tcW w:w="704" w:type="pct"/>
                  <w:vMerge w:val="continue"/>
                  <w:noWrap w:val="0"/>
                  <w:vAlign w:val="center"/>
                </w:tcPr>
                <w:p w14:paraId="3AC2007F">
                  <w:pPr>
                    <w:pStyle w:val="58"/>
                    <w:snapToGrid w:val="0"/>
                    <w:spacing w:line="240" w:lineRule="auto"/>
                    <w:rPr>
                      <w:rFonts w:eastAsia="仿宋"/>
                      <w:color w:val="auto"/>
                      <w:szCs w:val="21"/>
                      <w:highlight w:val="none"/>
                      <w:lang w:val="en-US" w:eastAsia="zh-CN"/>
                    </w:rPr>
                  </w:pPr>
                </w:p>
              </w:tc>
              <w:tc>
                <w:tcPr>
                  <w:tcW w:w="1256" w:type="pct"/>
                  <w:noWrap w:val="0"/>
                  <w:vAlign w:val="center"/>
                </w:tcPr>
                <w:p w14:paraId="715F328C">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石墨及碳素制品制造【3091】</w:t>
                  </w:r>
                </w:p>
              </w:tc>
              <w:tc>
                <w:tcPr>
                  <w:tcW w:w="1921" w:type="pct"/>
                  <w:noWrap w:val="0"/>
                  <w:vAlign w:val="center"/>
                </w:tcPr>
                <w:p w14:paraId="233D97DE">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碳块、碳电极、碳糊、铝用炭素制造。</w:t>
                  </w:r>
                </w:p>
              </w:tc>
              <w:tc>
                <w:tcPr>
                  <w:tcW w:w="781" w:type="pct"/>
                  <w:vMerge w:val="continue"/>
                  <w:noWrap w:val="0"/>
                  <w:vAlign w:val="center"/>
                </w:tcPr>
                <w:p w14:paraId="2DDCA74C">
                  <w:pPr>
                    <w:pStyle w:val="58"/>
                    <w:snapToGrid w:val="0"/>
                    <w:spacing w:line="240" w:lineRule="auto"/>
                    <w:rPr>
                      <w:rFonts w:eastAsia="仿宋"/>
                      <w:color w:val="auto"/>
                      <w:szCs w:val="21"/>
                      <w:highlight w:val="none"/>
                      <w:lang w:val="en-US" w:eastAsia="zh-CN"/>
                    </w:rPr>
                  </w:pPr>
                </w:p>
              </w:tc>
            </w:tr>
            <w:tr w14:paraId="029C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restart"/>
                  <w:noWrap w:val="0"/>
                  <w:vAlign w:val="center"/>
                </w:tcPr>
                <w:p w14:paraId="18FB0A94">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4</w:t>
                  </w:r>
                </w:p>
              </w:tc>
              <w:tc>
                <w:tcPr>
                  <w:tcW w:w="704" w:type="pct"/>
                  <w:vMerge w:val="restart"/>
                  <w:noWrap w:val="0"/>
                  <w:vAlign w:val="center"/>
                </w:tcPr>
                <w:p w14:paraId="5F7F527E">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黑色金属冶炼和压延加工业</w:t>
                  </w:r>
                </w:p>
              </w:tc>
              <w:tc>
                <w:tcPr>
                  <w:tcW w:w="1256" w:type="pct"/>
                  <w:noWrap w:val="0"/>
                  <w:vAlign w:val="center"/>
                </w:tcPr>
                <w:p w14:paraId="431302E2">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冶炼【3110】</w:t>
                  </w:r>
                </w:p>
              </w:tc>
              <w:tc>
                <w:tcPr>
                  <w:tcW w:w="1921" w:type="pct"/>
                  <w:noWrap w:val="0"/>
                  <w:vAlign w:val="center"/>
                </w:tcPr>
                <w:p w14:paraId="150F4E24">
                  <w:pPr>
                    <w:pStyle w:val="58"/>
                    <w:snapToGrid w:val="0"/>
                    <w:spacing w:line="240" w:lineRule="auto"/>
                    <w:rPr>
                      <w:rFonts w:hint="eastAsia" w:eastAsia="仿宋"/>
                      <w:color w:val="auto"/>
                      <w:szCs w:val="21"/>
                      <w:highlight w:val="none"/>
                      <w:lang w:val="en-US" w:eastAsia="zh-CN"/>
                    </w:rPr>
                  </w:pPr>
                  <w:r>
                    <w:rPr>
                      <w:rFonts w:hint="eastAsia" w:eastAsia="仿宋"/>
                      <w:color w:val="auto"/>
                      <w:szCs w:val="21"/>
                      <w:highlight w:val="none"/>
                      <w:lang w:val="en-US" w:eastAsia="zh-CN"/>
                    </w:rPr>
                    <w:t>带式焙烧等高效球团矿生产及高炉高比例球团冶炼除外；气基直接还原低碳炼铁（不含煤制气）、高炉富氢喷吹冶炼除外；4N级以上高纯铁制造除外。</w:t>
                  </w:r>
                </w:p>
              </w:tc>
              <w:tc>
                <w:tcPr>
                  <w:tcW w:w="781" w:type="pct"/>
                  <w:vMerge w:val="continue"/>
                  <w:noWrap w:val="0"/>
                  <w:vAlign w:val="center"/>
                </w:tcPr>
                <w:p w14:paraId="4D592CEA">
                  <w:pPr>
                    <w:pStyle w:val="58"/>
                    <w:snapToGrid w:val="0"/>
                    <w:spacing w:line="240" w:lineRule="auto"/>
                    <w:rPr>
                      <w:rFonts w:eastAsia="仿宋"/>
                      <w:color w:val="auto"/>
                      <w:szCs w:val="21"/>
                      <w:highlight w:val="none"/>
                      <w:lang w:val="en-US" w:eastAsia="zh-CN"/>
                    </w:rPr>
                  </w:pPr>
                </w:p>
              </w:tc>
            </w:tr>
            <w:tr w14:paraId="7500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16938335">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2EEB88CB">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26A16C94">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炼钢【3120】</w:t>
                  </w:r>
                </w:p>
              </w:tc>
              <w:tc>
                <w:tcPr>
                  <w:tcW w:w="1921" w:type="pct"/>
                  <w:noWrap w:val="0"/>
                  <w:vAlign w:val="center"/>
                </w:tcPr>
                <w:p w14:paraId="0D1E5DEB">
                  <w:pPr>
                    <w:pStyle w:val="58"/>
                    <w:snapToGrid w:val="0"/>
                    <w:spacing w:line="240" w:lineRule="auto"/>
                    <w:rPr>
                      <w:rFonts w:hint="eastAsia" w:eastAsia="仿宋"/>
                      <w:color w:val="auto"/>
                      <w:szCs w:val="21"/>
                      <w:highlight w:val="none"/>
                      <w:lang w:val="en-US" w:eastAsia="zh-CN"/>
                    </w:rPr>
                  </w:pPr>
                  <w:r>
                    <w:rPr>
                      <w:rFonts w:hint="eastAsia" w:eastAsia="仿宋"/>
                      <w:color w:val="auto"/>
                      <w:szCs w:val="21"/>
                      <w:highlight w:val="none"/>
                      <w:lang w:val="en-US" w:eastAsia="zh-CN"/>
                    </w:rPr>
                    <w:t>短流程炼钢、长流程炼钢改短流程炼钢，以及短流程炼钢技改提升的除外；航空轴承用钢、航空航天用超高强度钢、高温合金、精密合金制造除外；不增加炼钢产能精炼项目（使⽤LF、RH、VD、VOD 等精炼设备）除外。</w:t>
                  </w:r>
                </w:p>
              </w:tc>
              <w:tc>
                <w:tcPr>
                  <w:tcW w:w="781" w:type="pct"/>
                  <w:vMerge w:val="continue"/>
                  <w:noWrap w:val="0"/>
                  <w:vAlign w:val="center"/>
                </w:tcPr>
                <w:p w14:paraId="5A2DE268">
                  <w:pPr>
                    <w:pStyle w:val="58"/>
                    <w:snapToGrid w:val="0"/>
                    <w:spacing w:line="240" w:lineRule="auto"/>
                    <w:rPr>
                      <w:rFonts w:eastAsia="仿宋"/>
                      <w:color w:val="auto"/>
                      <w:szCs w:val="21"/>
                      <w:highlight w:val="none"/>
                      <w:lang w:val="en-US" w:eastAsia="zh-CN"/>
                    </w:rPr>
                  </w:pPr>
                </w:p>
              </w:tc>
            </w:tr>
            <w:tr w14:paraId="6C93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3914F2CC">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239C7B3C">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536AA1B4">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钢压延加工【3130】</w:t>
                  </w:r>
                </w:p>
              </w:tc>
              <w:tc>
                <w:tcPr>
                  <w:tcW w:w="1921" w:type="pct"/>
                  <w:noWrap w:val="0"/>
                  <w:vAlign w:val="center"/>
                </w:tcPr>
                <w:p w14:paraId="2AC1B344">
                  <w:pPr>
                    <w:pStyle w:val="58"/>
                    <w:snapToGrid w:val="0"/>
                    <w:spacing w:line="240" w:lineRule="auto"/>
                    <w:rPr>
                      <w:rFonts w:hint="eastAsia" w:eastAsia="仿宋"/>
                      <w:color w:val="auto"/>
                      <w:szCs w:val="21"/>
                      <w:highlight w:val="none"/>
                      <w:lang w:val="en-US" w:eastAsia="zh-CN"/>
                    </w:rPr>
                  </w:pPr>
                  <w:r>
                    <w:rPr>
                      <w:rFonts w:hint="eastAsia" w:eastAsia="仿宋"/>
                      <w:color w:val="auto"/>
                      <w:szCs w:val="21"/>
                      <w:highlight w:val="none"/>
                      <w:lang w:val="en-US" w:eastAsia="zh-CN"/>
                    </w:rPr>
                    <w:t>列入《战略性新兴产业分（2018）》重点产品和服务⽬录的先进钢铁材料制造除外；近终形铸轧⼀体化除外；采用加热炉高效燃烧（包括全氧、富氧、低氮燃烧）的除外。</w:t>
                  </w:r>
                </w:p>
              </w:tc>
              <w:tc>
                <w:tcPr>
                  <w:tcW w:w="781" w:type="pct"/>
                  <w:vMerge w:val="continue"/>
                  <w:noWrap w:val="0"/>
                  <w:vAlign w:val="center"/>
                </w:tcPr>
                <w:p w14:paraId="573A96FA">
                  <w:pPr>
                    <w:pStyle w:val="58"/>
                    <w:snapToGrid w:val="0"/>
                    <w:spacing w:line="240" w:lineRule="auto"/>
                    <w:rPr>
                      <w:rFonts w:eastAsia="仿宋"/>
                      <w:color w:val="auto"/>
                      <w:szCs w:val="21"/>
                      <w:highlight w:val="none"/>
                      <w:lang w:val="en-US" w:eastAsia="zh-CN"/>
                    </w:rPr>
                  </w:pPr>
                </w:p>
              </w:tc>
            </w:tr>
            <w:tr w14:paraId="1F5F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4EB744E1">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3DF649D2">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4B2FDCE9">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铁合金冶炼【3140】</w:t>
                  </w:r>
                </w:p>
              </w:tc>
              <w:tc>
                <w:tcPr>
                  <w:tcW w:w="1921" w:type="pct"/>
                  <w:noWrap w:val="0"/>
                  <w:vAlign w:val="center"/>
                </w:tcPr>
                <w:p w14:paraId="046BCE12">
                  <w:pPr>
                    <w:pStyle w:val="58"/>
                    <w:snapToGrid w:val="0"/>
                    <w:spacing w:line="240" w:lineRule="auto"/>
                    <w:rPr>
                      <w:rFonts w:hint="eastAsia" w:eastAsia="仿宋"/>
                      <w:color w:val="auto"/>
                      <w:szCs w:val="21"/>
                      <w:highlight w:val="none"/>
                      <w:lang w:val="en-US" w:eastAsia="zh-CN"/>
                    </w:rPr>
                  </w:pPr>
                  <w:r>
                    <w:rPr>
                      <w:rFonts w:hint="eastAsia" w:eastAsia="仿宋"/>
                      <w:color w:val="auto"/>
                      <w:szCs w:val="21"/>
                      <w:highlight w:val="none"/>
                      <w:lang w:val="en-US" w:eastAsia="zh-CN"/>
                    </w:rPr>
                    <w:t>铁基合金粉末（航空领域）冶炼除外。</w:t>
                  </w:r>
                </w:p>
              </w:tc>
              <w:tc>
                <w:tcPr>
                  <w:tcW w:w="781" w:type="pct"/>
                  <w:vMerge w:val="continue"/>
                  <w:noWrap w:val="0"/>
                  <w:vAlign w:val="center"/>
                </w:tcPr>
                <w:p w14:paraId="4F087216">
                  <w:pPr>
                    <w:pStyle w:val="58"/>
                    <w:snapToGrid w:val="0"/>
                    <w:spacing w:line="240" w:lineRule="auto"/>
                    <w:rPr>
                      <w:rFonts w:eastAsia="仿宋"/>
                      <w:color w:val="auto"/>
                      <w:szCs w:val="21"/>
                      <w:highlight w:val="none"/>
                      <w:lang w:val="en-US" w:eastAsia="zh-CN"/>
                    </w:rPr>
                  </w:pPr>
                </w:p>
              </w:tc>
            </w:tr>
            <w:tr w14:paraId="58BC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restart"/>
                  <w:noWrap w:val="0"/>
                  <w:vAlign w:val="center"/>
                </w:tcPr>
                <w:p w14:paraId="73A53960">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5</w:t>
                  </w:r>
                </w:p>
              </w:tc>
              <w:tc>
                <w:tcPr>
                  <w:tcW w:w="704" w:type="pct"/>
                  <w:vMerge w:val="restart"/>
                  <w:noWrap w:val="0"/>
                  <w:vAlign w:val="center"/>
                </w:tcPr>
                <w:p w14:paraId="0D64C96C">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有色金属冶炼和压延加工</w:t>
                  </w:r>
                </w:p>
              </w:tc>
              <w:tc>
                <w:tcPr>
                  <w:tcW w:w="1256" w:type="pct"/>
                  <w:noWrap w:val="0"/>
                  <w:vAlign w:val="center"/>
                </w:tcPr>
                <w:p w14:paraId="6DEE05CA">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铜冶炼【3211】</w:t>
                  </w:r>
                </w:p>
              </w:tc>
              <w:tc>
                <w:tcPr>
                  <w:tcW w:w="1921" w:type="pct"/>
                  <w:vMerge w:val="restart"/>
                  <w:noWrap w:val="0"/>
                  <w:vAlign w:val="center"/>
                </w:tcPr>
                <w:p w14:paraId="64CFB1D9">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再生资源冶炼除外</w:t>
                  </w:r>
                </w:p>
              </w:tc>
              <w:tc>
                <w:tcPr>
                  <w:tcW w:w="781" w:type="pct"/>
                  <w:vMerge w:val="continue"/>
                  <w:noWrap w:val="0"/>
                  <w:vAlign w:val="center"/>
                </w:tcPr>
                <w:p w14:paraId="775CBCA1">
                  <w:pPr>
                    <w:pStyle w:val="58"/>
                    <w:snapToGrid w:val="0"/>
                    <w:spacing w:line="240" w:lineRule="auto"/>
                    <w:rPr>
                      <w:rFonts w:eastAsia="仿宋"/>
                      <w:color w:val="auto"/>
                      <w:szCs w:val="21"/>
                      <w:highlight w:val="none"/>
                      <w:lang w:val="en-US" w:eastAsia="zh-CN"/>
                    </w:rPr>
                  </w:pPr>
                </w:p>
              </w:tc>
            </w:tr>
            <w:tr w14:paraId="1E60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5930C2D4">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621FBA92">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4AF5A809">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铅锌冶炼【3212】</w:t>
                  </w:r>
                </w:p>
              </w:tc>
              <w:tc>
                <w:tcPr>
                  <w:tcW w:w="1921" w:type="pct"/>
                  <w:vMerge w:val="continue"/>
                  <w:noWrap w:val="0"/>
                  <w:vAlign w:val="center"/>
                </w:tcPr>
                <w:p w14:paraId="0F903567">
                  <w:pPr>
                    <w:pStyle w:val="58"/>
                    <w:snapToGrid w:val="0"/>
                    <w:spacing w:line="240" w:lineRule="auto"/>
                    <w:rPr>
                      <w:rFonts w:hint="eastAsia" w:eastAsia="仿宋"/>
                      <w:color w:val="auto"/>
                      <w:szCs w:val="21"/>
                      <w:highlight w:val="none"/>
                      <w:lang w:val="en-US" w:eastAsia="zh-CN"/>
                    </w:rPr>
                  </w:pPr>
                </w:p>
              </w:tc>
              <w:tc>
                <w:tcPr>
                  <w:tcW w:w="781" w:type="pct"/>
                  <w:vMerge w:val="continue"/>
                  <w:noWrap w:val="0"/>
                  <w:vAlign w:val="center"/>
                </w:tcPr>
                <w:p w14:paraId="412FC1DB">
                  <w:pPr>
                    <w:pStyle w:val="58"/>
                    <w:snapToGrid w:val="0"/>
                    <w:spacing w:line="240" w:lineRule="auto"/>
                    <w:rPr>
                      <w:rFonts w:eastAsia="仿宋"/>
                      <w:color w:val="auto"/>
                      <w:szCs w:val="21"/>
                      <w:highlight w:val="none"/>
                      <w:lang w:val="en-US" w:eastAsia="zh-CN"/>
                    </w:rPr>
                  </w:pPr>
                </w:p>
              </w:tc>
            </w:tr>
            <w:tr w14:paraId="527A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22336C47">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11ECE2E4">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1A709C82">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镍钴冶炼【3213】</w:t>
                  </w:r>
                </w:p>
              </w:tc>
              <w:tc>
                <w:tcPr>
                  <w:tcW w:w="1921" w:type="pct"/>
                  <w:vMerge w:val="continue"/>
                  <w:noWrap w:val="0"/>
                  <w:vAlign w:val="center"/>
                </w:tcPr>
                <w:p w14:paraId="48C84001">
                  <w:pPr>
                    <w:pStyle w:val="58"/>
                    <w:snapToGrid w:val="0"/>
                    <w:spacing w:line="240" w:lineRule="auto"/>
                    <w:rPr>
                      <w:rFonts w:hint="eastAsia" w:eastAsia="仿宋"/>
                      <w:color w:val="auto"/>
                      <w:szCs w:val="21"/>
                      <w:highlight w:val="none"/>
                      <w:lang w:val="en-US" w:eastAsia="zh-CN"/>
                    </w:rPr>
                  </w:pPr>
                </w:p>
              </w:tc>
              <w:tc>
                <w:tcPr>
                  <w:tcW w:w="781" w:type="pct"/>
                  <w:vMerge w:val="continue"/>
                  <w:noWrap w:val="0"/>
                  <w:vAlign w:val="center"/>
                </w:tcPr>
                <w:p w14:paraId="0592F977">
                  <w:pPr>
                    <w:pStyle w:val="58"/>
                    <w:snapToGrid w:val="0"/>
                    <w:spacing w:line="240" w:lineRule="auto"/>
                    <w:rPr>
                      <w:rFonts w:eastAsia="仿宋"/>
                      <w:color w:val="auto"/>
                      <w:szCs w:val="21"/>
                      <w:highlight w:val="none"/>
                      <w:lang w:val="en-US" w:eastAsia="zh-CN"/>
                    </w:rPr>
                  </w:pPr>
                </w:p>
              </w:tc>
            </w:tr>
            <w:tr w14:paraId="3B32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3A469996">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16BED184">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35CD5F47">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锡冶炼【3214】</w:t>
                  </w:r>
                </w:p>
              </w:tc>
              <w:tc>
                <w:tcPr>
                  <w:tcW w:w="1921" w:type="pct"/>
                  <w:vMerge w:val="continue"/>
                  <w:noWrap w:val="0"/>
                  <w:vAlign w:val="center"/>
                </w:tcPr>
                <w:p w14:paraId="2A548483">
                  <w:pPr>
                    <w:pStyle w:val="58"/>
                    <w:snapToGrid w:val="0"/>
                    <w:spacing w:line="240" w:lineRule="auto"/>
                    <w:rPr>
                      <w:rFonts w:hint="eastAsia" w:eastAsia="仿宋"/>
                      <w:color w:val="auto"/>
                      <w:szCs w:val="21"/>
                      <w:highlight w:val="none"/>
                      <w:lang w:val="en-US" w:eastAsia="zh-CN"/>
                    </w:rPr>
                  </w:pPr>
                </w:p>
              </w:tc>
              <w:tc>
                <w:tcPr>
                  <w:tcW w:w="781" w:type="pct"/>
                  <w:vMerge w:val="continue"/>
                  <w:noWrap w:val="0"/>
                  <w:vAlign w:val="center"/>
                </w:tcPr>
                <w:p w14:paraId="11D17482">
                  <w:pPr>
                    <w:pStyle w:val="58"/>
                    <w:snapToGrid w:val="0"/>
                    <w:spacing w:line="240" w:lineRule="auto"/>
                    <w:rPr>
                      <w:rFonts w:eastAsia="仿宋"/>
                      <w:color w:val="auto"/>
                      <w:szCs w:val="21"/>
                      <w:highlight w:val="none"/>
                      <w:lang w:val="en-US" w:eastAsia="zh-CN"/>
                    </w:rPr>
                  </w:pPr>
                </w:p>
              </w:tc>
            </w:tr>
            <w:tr w14:paraId="02CB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4CB0A5F7">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79765A1A">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12AF019D">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锑冶炼【3215】</w:t>
                  </w:r>
                </w:p>
              </w:tc>
              <w:tc>
                <w:tcPr>
                  <w:tcW w:w="1921" w:type="pct"/>
                  <w:vMerge w:val="continue"/>
                  <w:noWrap w:val="0"/>
                  <w:vAlign w:val="center"/>
                </w:tcPr>
                <w:p w14:paraId="13F31DE6">
                  <w:pPr>
                    <w:pStyle w:val="58"/>
                    <w:snapToGrid w:val="0"/>
                    <w:spacing w:line="240" w:lineRule="auto"/>
                    <w:rPr>
                      <w:rFonts w:hint="eastAsia" w:eastAsia="仿宋"/>
                      <w:color w:val="auto"/>
                      <w:szCs w:val="21"/>
                      <w:highlight w:val="none"/>
                      <w:lang w:val="en-US" w:eastAsia="zh-CN"/>
                    </w:rPr>
                  </w:pPr>
                </w:p>
              </w:tc>
              <w:tc>
                <w:tcPr>
                  <w:tcW w:w="781" w:type="pct"/>
                  <w:vMerge w:val="continue"/>
                  <w:noWrap w:val="0"/>
                  <w:vAlign w:val="center"/>
                </w:tcPr>
                <w:p w14:paraId="64FD730F">
                  <w:pPr>
                    <w:pStyle w:val="58"/>
                    <w:snapToGrid w:val="0"/>
                    <w:spacing w:line="240" w:lineRule="auto"/>
                    <w:rPr>
                      <w:rFonts w:eastAsia="仿宋"/>
                      <w:color w:val="auto"/>
                      <w:szCs w:val="21"/>
                      <w:highlight w:val="none"/>
                      <w:lang w:val="en-US" w:eastAsia="zh-CN"/>
                    </w:rPr>
                  </w:pPr>
                </w:p>
              </w:tc>
            </w:tr>
            <w:tr w14:paraId="2FAD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50271528">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286DCB20">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26E55D5F">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铝冶炼【3216】</w:t>
                  </w:r>
                </w:p>
              </w:tc>
              <w:tc>
                <w:tcPr>
                  <w:tcW w:w="1921" w:type="pct"/>
                  <w:vMerge w:val="continue"/>
                  <w:noWrap w:val="0"/>
                  <w:vAlign w:val="center"/>
                </w:tcPr>
                <w:p w14:paraId="61023827">
                  <w:pPr>
                    <w:pStyle w:val="58"/>
                    <w:snapToGrid w:val="0"/>
                    <w:spacing w:line="240" w:lineRule="auto"/>
                    <w:rPr>
                      <w:rFonts w:hint="eastAsia" w:eastAsia="仿宋"/>
                      <w:color w:val="auto"/>
                      <w:szCs w:val="21"/>
                      <w:highlight w:val="none"/>
                      <w:lang w:val="en-US" w:eastAsia="zh-CN"/>
                    </w:rPr>
                  </w:pPr>
                </w:p>
              </w:tc>
              <w:tc>
                <w:tcPr>
                  <w:tcW w:w="781" w:type="pct"/>
                  <w:vMerge w:val="continue"/>
                  <w:noWrap w:val="0"/>
                  <w:vAlign w:val="center"/>
                </w:tcPr>
                <w:p w14:paraId="164457A8">
                  <w:pPr>
                    <w:pStyle w:val="58"/>
                    <w:snapToGrid w:val="0"/>
                    <w:spacing w:line="240" w:lineRule="auto"/>
                    <w:rPr>
                      <w:rFonts w:eastAsia="仿宋"/>
                      <w:color w:val="auto"/>
                      <w:szCs w:val="21"/>
                      <w:highlight w:val="none"/>
                      <w:lang w:val="en-US" w:eastAsia="zh-CN"/>
                    </w:rPr>
                  </w:pPr>
                </w:p>
              </w:tc>
            </w:tr>
            <w:tr w14:paraId="3BF7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714A2CC7">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12C7548A">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1A0EEFF0">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镁冶炼【3217】</w:t>
                  </w:r>
                </w:p>
              </w:tc>
              <w:tc>
                <w:tcPr>
                  <w:tcW w:w="1921" w:type="pct"/>
                  <w:vMerge w:val="continue"/>
                  <w:noWrap w:val="0"/>
                  <w:vAlign w:val="center"/>
                </w:tcPr>
                <w:p w14:paraId="65EEEFB3">
                  <w:pPr>
                    <w:pStyle w:val="58"/>
                    <w:snapToGrid w:val="0"/>
                    <w:spacing w:line="240" w:lineRule="auto"/>
                    <w:rPr>
                      <w:rFonts w:hint="eastAsia" w:eastAsia="仿宋"/>
                      <w:color w:val="auto"/>
                      <w:szCs w:val="21"/>
                      <w:highlight w:val="none"/>
                      <w:lang w:val="en-US" w:eastAsia="zh-CN"/>
                    </w:rPr>
                  </w:pPr>
                </w:p>
              </w:tc>
              <w:tc>
                <w:tcPr>
                  <w:tcW w:w="781" w:type="pct"/>
                  <w:vMerge w:val="continue"/>
                  <w:noWrap w:val="0"/>
                  <w:vAlign w:val="center"/>
                </w:tcPr>
                <w:p w14:paraId="5C37C931">
                  <w:pPr>
                    <w:pStyle w:val="58"/>
                    <w:snapToGrid w:val="0"/>
                    <w:spacing w:line="240" w:lineRule="auto"/>
                    <w:rPr>
                      <w:rFonts w:eastAsia="仿宋"/>
                      <w:color w:val="auto"/>
                      <w:szCs w:val="21"/>
                      <w:highlight w:val="none"/>
                      <w:lang w:val="en-US" w:eastAsia="zh-CN"/>
                    </w:rPr>
                  </w:pPr>
                </w:p>
              </w:tc>
            </w:tr>
            <w:tr w14:paraId="3070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2BA43278">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5E0DF41B">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599AB27A">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硅冶炼【3218】</w:t>
                  </w:r>
                </w:p>
              </w:tc>
              <w:tc>
                <w:tcPr>
                  <w:tcW w:w="1921" w:type="pct"/>
                  <w:vMerge w:val="continue"/>
                  <w:noWrap w:val="0"/>
                  <w:vAlign w:val="center"/>
                </w:tcPr>
                <w:p w14:paraId="360123C2">
                  <w:pPr>
                    <w:pStyle w:val="58"/>
                    <w:snapToGrid w:val="0"/>
                    <w:spacing w:line="240" w:lineRule="auto"/>
                    <w:rPr>
                      <w:rFonts w:hint="eastAsia" w:eastAsia="仿宋"/>
                      <w:color w:val="auto"/>
                      <w:szCs w:val="21"/>
                      <w:highlight w:val="none"/>
                      <w:lang w:val="en-US" w:eastAsia="zh-CN"/>
                    </w:rPr>
                  </w:pPr>
                </w:p>
              </w:tc>
              <w:tc>
                <w:tcPr>
                  <w:tcW w:w="781" w:type="pct"/>
                  <w:vMerge w:val="continue"/>
                  <w:noWrap w:val="0"/>
                  <w:vAlign w:val="center"/>
                </w:tcPr>
                <w:p w14:paraId="0FA14ABD">
                  <w:pPr>
                    <w:pStyle w:val="58"/>
                    <w:snapToGrid w:val="0"/>
                    <w:spacing w:line="240" w:lineRule="auto"/>
                    <w:rPr>
                      <w:rFonts w:eastAsia="仿宋"/>
                      <w:color w:val="auto"/>
                      <w:szCs w:val="21"/>
                      <w:highlight w:val="none"/>
                      <w:lang w:val="en-US" w:eastAsia="zh-CN"/>
                    </w:rPr>
                  </w:pPr>
                </w:p>
              </w:tc>
            </w:tr>
            <w:tr w14:paraId="0082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6FD94D61">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785D5392">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36BA464B">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其他常用有色金属冶炼【3219】</w:t>
                  </w:r>
                </w:p>
              </w:tc>
              <w:tc>
                <w:tcPr>
                  <w:tcW w:w="1921" w:type="pct"/>
                  <w:vMerge w:val="continue"/>
                  <w:noWrap w:val="0"/>
                  <w:vAlign w:val="center"/>
                </w:tcPr>
                <w:p w14:paraId="2BF5FD96">
                  <w:pPr>
                    <w:pStyle w:val="58"/>
                    <w:snapToGrid w:val="0"/>
                    <w:spacing w:line="240" w:lineRule="auto"/>
                    <w:rPr>
                      <w:rFonts w:hint="eastAsia" w:eastAsia="仿宋"/>
                      <w:color w:val="auto"/>
                      <w:szCs w:val="21"/>
                      <w:highlight w:val="none"/>
                      <w:lang w:val="en-US" w:eastAsia="zh-CN"/>
                    </w:rPr>
                  </w:pPr>
                </w:p>
              </w:tc>
              <w:tc>
                <w:tcPr>
                  <w:tcW w:w="781" w:type="pct"/>
                  <w:vMerge w:val="continue"/>
                  <w:noWrap w:val="0"/>
                  <w:vAlign w:val="center"/>
                </w:tcPr>
                <w:p w14:paraId="595BEED5">
                  <w:pPr>
                    <w:pStyle w:val="58"/>
                    <w:snapToGrid w:val="0"/>
                    <w:spacing w:line="240" w:lineRule="auto"/>
                    <w:rPr>
                      <w:rFonts w:eastAsia="仿宋"/>
                      <w:color w:val="auto"/>
                      <w:szCs w:val="21"/>
                      <w:highlight w:val="none"/>
                      <w:lang w:val="en-US" w:eastAsia="zh-CN"/>
                    </w:rPr>
                  </w:pPr>
                </w:p>
              </w:tc>
            </w:tr>
            <w:tr w14:paraId="61C4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3F22428E">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2A168A90">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1D2F928A">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金冶炼【3221】</w:t>
                  </w:r>
                </w:p>
              </w:tc>
              <w:tc>
                <w:tcPr>
                  <w:tcW w:w="1921" w:type="pct"/>
                  <w:vMerge w:val="continue"/>
                  <w:noWrap w:val="0"/>
                  <w:vAlign w:val="center"/>
                </w:tcPr>
                <w:p w14:paraId="4F70CA9A">
                  <w:pPr>
                    <w:pStyle w:val="58"/>
                    <w:snapToGrid w:val="0"/>
                    <w:spacing w:line="240" w:lineRule="auto"/>
                    <w:rPr>
                      <w:rFonts w:hint="eastAsia" w:eastAsia="仿宋"/>
                      <w:color w:val="auto"/>
                      <w:szCs w:val="21"/>
                      <w:highlight w:val="none"/>
                      <w:lang w:val="en-US" w:eastAsia="zh-CN"/>
                    </w:rPr>
                  </w:pPr>
                </w:p>
              </w:tc>
              <w:tc>
                <w:tcPr>
                  <w:tcW w:w="781" w:type="pct"/>
                  <w:vMerge w:val="continue"/>
                  <w:noWrap w:val="0"/>
                  <w:vAlign w:val="center"/>
                </w:tcPr>
                <w:p w14:paraId="689B9649">
                  <w:pPr>
                    <w:pStyle w:val="58"/>
                    <w:snapToGrid w:val="0"/>
                    <w:spacing w:line="240" w:lineRule="auto"/>
                    <w:rPr>
                      <w:rFonts w:eastAsia="仿宋"/>
                      <w:color w:val="auto"/>
                      <w:szCs w:val="21"/>
                      <w:highlight w:val="none"/>
                      <w:lang w:val="en-US" w:eastAsia="zh-CN"/>
                    </w:rPr>
                  </w:pPr>
                </w:p>
              </w:tc>
            </w:tr>
            <w:tr w14:paraId="3526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25B29D4F">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020B1A51">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395C1CA5">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银冶炼【3222】</w:t>
                  </w:r>
                </w:p>
              </w:tc>
              <w:tc>
                <w:tcPr>
                  <w:tcW w:w="1921" w:type="pct"/>
                  <w:vMerge w:val="continue"/>
                  <w:noWrap w:val="0"/>
                  <w:vAlign w:val="center"/>
                </w:tcPr>
                <w:p w14:paraId="540A0BB0">
                  <w:pPr>
                    <w:pStyle w:val="58"/>
                    <w:snapToGrid w:val="0"/>
                    <w:spacing w:line="240" w:lineRule="auto"/>
                    <w:rPr>
                      <w:rFonts w:hint="eastAsia" w:eastAsia="仿宋"/>
                      <w:color w:val="auto"/>
                      <w:szCs w:val="21"/>
                      <w:highlight w:val="none"/>
                      <w:lang w:val="en-US" w:eastAsia="zh-CN"/>
                    </w:rPr>
                  </w:pPr>
                </w:p>
              </w:tc>
              <w:tc>
                <w:tcPr>
                  <w:tcW w:w="781" w:type="pct"/>
                  <w:vMerge w:val="continue"/>
                  <w:noWrap w:val="0"/>
                  <w:vAlign w:val="center"/>
                </w:tcPr>
                <w:p w14:paraId="4CDD6C29">
                  <w:pPr>
                    <w:pStyle w:val="58"/>
                    <w:snapToGrid w:val="0"/>
                    <w:spacing w:line="240" w:lineRule="auto"/>
                    <w:rPr>
                      <w:rFonts w:eastAsia="仿宋"/>
                      <w:color w:val="auto"/>
                      <w:szCs w:val="21"/>
                      <w:highlight w:val="none"/>
                      <w:lang w:val="en-US" w:eastAsia="zh-CN"/>
                    </w:rPr>
                  </w:pPr>
                </w:p>
              </w:tc>
            </w:tr>
            <w:tr w14:paraId="53B5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16AAA201">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2C94B26A">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26B12DB2">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其他贵金属冶炼【3229】</w:t>
                  </w:r>
                </w:p>
              </w:tc>
              <w:tc>
                <w:tcPr>
                  <w:tcW w:w="1921" w:type="pct"/>
                  <w:vMerge w:val="continue"/>
                  <w:noWrap w:val="0"/>
                  <w:vAlign w:val="center"/>
                </w:tcPr>
                <w:p w14:paraId="5E97E20C">
                  <w:pPr>
                    <w:pStyle w:val="58"/>
                    <w:snapToGrid w:val="0"/>
                    <w:spacing w:line="240" w:lineRule="auto"/>
                    <w:rPr>
                      <w:rFonts w:hint="eastAsia" w:eastAsia="仿宋"/>
                      <w:color w:val="auto"/>
                      <w:szCs w:val="21"/>
                      <w:highlight w:val="none"/>
                      <w:lang w:val="en-US" w:eastAsia="zh-CN"/>
                    </w:rPr>
                  </w:pPr>
                </w:p>
              </w:tc>
              <w:tc>
                <w:tcPr>
                  <w:tcW w:w="781" w:type="pct"/>
                  <w:vMerge w:val="continue"/>
                  <w:noWrap w:val="0"/>
                  <w:vAlign w:val="center"/>
                </w:tcPr>
                <w:p w14:paraId="065057BE">
                  <w:pPr>
                    <w:pStyle w:val="58"/>
                    <w:snapToGrid w:val="0"/>
                    <w:spacing w:line="240" w:lineRule="auto"/>
                    <w:rPr>
                      <w:rFonts w:eastAsia="仿宋"/>
                      <w:color w:val="auto"/>
                      <w:szCs w:val="21"/>
                      <w:highlight w:val="none"/>
                      <w:lang w:val="en-US" w:eastAsia="zh-CN"/>
                    </w:rPr>
                  </w:pPr>
                </w:p>
              </w:tc>
            </w:tr>
            <w:tr w14:paraId="5834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restart"/>
                  <w:noWrap w:val="0"/>
                  <w:vAlign w:val="center"/>
                </w:tcPr>
                <w:p w14:paraId="69CBF89F">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6</w:t>
                  </w:r>
                </w:p>
              </w:tc>
              <w:tc>
                <w:tcPr>
                  <w:tcW w:w="704" w:type="pct"/>
                  <w:vMerge w:val="restart"/>
                  <w:noWrap w:val="0"/>
                  <w:vAlign w:val="center"/>
                </w:tcPr>
                <w:p w14:paraId="02B2F955">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电力、热力生产和供应业</w:t>
                  </w:r>
                </w:p>
              </w:tc>
              <w:tc>
                <w:tcPr>
                  <w:tcW w:w="1256" w:type="pct"/>
                  <w:noWrap w:val="0"/>
                  <w:vAlign w:val="center"/>
                </w:tcPr>
                <w:p w14:paraId="41243817">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火力发电【4411】</w:t>
                  </w:r>
                </w:p>
              </w:tc>
              <w:tc>
                <w:tcPr>
                  <w:tcW w:w="1921" w:type="pct"/>
                  <w:noWrap w:val="0"/>
                  <w:vAlign w:val="center"/>
                </w:tcPr>
                <w:p w14:paraId="6CD5707A">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燃煤发电。</w:t>
                  </w:r>
                </w:p>
              </w:tc>
              <w:tc>
                <w:tcPr>
                  <w:tcW w:w="781" w:type="pct"/>
                  <w:vMerge w:val="continue"/>
                  <w:noWrap w:val="0"/>
                  <w:vAlign w:val="center"/>
                </w:tcPr>
                <w:p w14:paraId="5D09C0AD">
                  <w:pPr>
                    <w:pStyle w:val="58"/>
                    <w:snapToGrid w:val="0"/>
                    <w:spacing w:line="240" w:lineRule="auto"/>
                    <w:rPr>
                      <w:rFonts w:eastAsia="仿宋"/>
                      <w:color w:val="auto"/>
                      <w:szCs w:val="21"/>
                      <w:highlight w:val="none"/>
                      <w:lang w:val="en-US" w:eastAsia="zh-CN"/>
                    </w:rPr>
                  </w:pPr>
                </w:p>
              </w:tc>
            </w:tr>
            <w:tr w14:paraId="4218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335" w:type="pct"/>
                  <w:vMerge w:val="continue"/>
                  <w:noWrap w:val="0"/>
                  <w:vAlign w:val="center"/>
                </w:tcPr>
                <w:p w14:paraId="10CF0713">
                  <w:pPr>
                    <w:pStyle w:val="58"/>
                    <w:snapToGrid w:val="0"/>
                    <w:spacing w:line="240" w:lineRule="auto"/>
                    <w:rPr>
                      <w:rFonts w:hint="eastAsia" w:eastAsia="仿宋"/>
                      <w:color w:val="auto"/>
                      <w:szCs w:val="21"/>
                      <w:highlight w:val="none"/>
                      <w:lang w:val="en-US" w:eastAsia="zh-CN"/>
                    </w:rPr>
                  </w:pPr>
                </w:p>
              </w:tc>
              <w:tc>
                <w:tcPr>
                  <w:tcW w:w="704" w:type="pct"/>
                  <w:vMerge w:val="continue"/>
                  <w:noWrap w:val="0"/>
                  <w:vAlign w:val="center"/>
                </w:tcPr>
                <w:p w14:paraId="613CF961">
                  <w:pPr>
                    <w:pStyle w:val="58"/>
                    <w:snapToGrid w:val="0"/>
                    <w:spacing w:line="240" w:lineRule="auto"/>
                    <w:rPr>
                      <w:rFonts w:hint="eastAsia" w:eastAsia="仿宋"/>
                      <w:color w:val="auto"/>
                      <w:szCs w:val="21"/>
                      <w:highlight w:val="none"/>
                      <w:lang w:val="en-US" w:eastAsia="zh-CN"/>
                    </w:rPr>
                  </w:pPr>
                </w:p>
              </w:tc>
              <w:tc>
                <w:tcPr>
                  <w:tcW w:w="1256" w:type="pct"/>
                  <w:noWrap w:val="0"/>
                  <w:vAlign w:val="center"/>
                </w:tcPr>
                <w:p w14:paraId="334588DB">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热电联产【4412】</w:t>
                  </w:r>
                </w:p>
              </w:tc>
              <w:tc>
                <w:tcPr>
                  <w:tcW w:w="1921" w:type="pct"/>
                  <w:noWrap w:val="0"/>
                  <w:vAlign w:val="center"/>
                </w:tcPr>
                <w:p w14:paraId="740CF6CA">
                  <w:pPr>
                    <w:pStyle w:val="58"/>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燃煤热电联产</w:t>
                  </w:r>
                </w:p>
              </w:tc>
              <w:tc>
                <w:tcPr>
                  <w:tcW w:w="781" w:type="pct"/>
                  <w:vMerge w:val="continue"/>
                  <w:noWrap w:val="0"/>
                  <w:vAlign w:val="center"/>
                </w:tcPr>
                <w:p w14:paraId="125BFDBE">
                  <w:pPr>
                    <w:pStyle w:val="58"/>
                    <w:snapToGrid w:val="0"/>
                    <w:spacing w:line="240" w:lineRule="auto"/>
                    <w:rPr>
                      <w:rFonts w:eastAsia="仿宋"/>
                      <w:color w:val="auto"/>
                      <w:szCs w:val="21"/>
                      <w:highlight w:val="none"/>
                      <w:lang w:val="en-US" w:eastAsia="zh-CN"/>
                    </w:rPr>
                  </w:pPr>
                </w:p>
              </w:tc>
            </w:tr>
          </w:tbl>
          <w:p w14:paraId="268BD6F7">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eastAsia="仿宋"/>
                <w:bCs/>
                <w:color w:val="auto"/>
                <w:sz w:val="24"/>
              </w:rPr>
            </w:pPr>
            <w:r>
              <w:rPr>
                <w:rFonts w:eastAsia="仿宋"/>
                <w:bCs/>
                <w:color w:val="auto"/>
                <w:sz w:val="24"/>
              </w:rPr>
              <w:t>根据上表可知，本项目的产品为</w:t>
            </w:r>
            <w:r>
              <w:rPr>
                <w:rFonts w:hint="eastAsia" w:eastAsia="仿宋"/>
                <w:bCs/>
                <w:color w:val="auto"/>
                <w:sz w:val="24"/>
                <w:lang w:val="en-US" w:eastAsia="zh-CN"/>
              </w:rPr>
              <w:t>新能源结构件</w:t>
            </w:r>
            <w:r>
              <w:rPr>
                <w:rFonts w:eastAsia="仿宋"/>
                <w:bCs/>
                <w:color w:val="auto"/>
                <w:sz w:val="24"/>
              </w:rPr>
              <w:t>，国民经济行业类别属于</w:t>
            </w:r>
            <w:r>
              <w:rPr>
                <w:rFonts w:hint="eastAsia" w:ascii="仿宋" w:hAnsi="仿宋" w:eastAsia="仿宋" w:cs="仿宋"/>
                <w:bCs/>
                <w:color w:val="auto"/>
                <w:sz w:val="24"/>
              </w:rPr>
              <w:t>“</w:t>
            </w:r>
            <w:r>
              <w:rPr>
                <w:rFonts w:hint="eastAsia" w:eastAsia="仿宋"/>
                <w:color w:val="auto"/>
                <w:sz w:val="24"/>
                <w:lang w:eastAsia="zh-CN"/>
              </w:rPr>
              <w:t>C3823配电开关控制设备制造</w:t>
            </w:r>
            <w:r>
              <w:rPr>
                <w:rFonts w:hint="eastAsia" w:ascii="仿宋" w:hAnsi="仿宋" w:eastAsia="仿宋" w:cs="仿宋"/>
                <w:bCs/>
                <w:color w:val="auto"/>
                <w:sz w:val="24"/>
              </w:rPr>
              <w:t>”</w:t>
            </w:r>
            <w:r>
              <w:rPr>
                <w:rFonts w:eastAsia="仿宋"/>
                <w:bCs/>
                <w:color w:val="auto"/>
                <w:sz w:val="24"/>
              </w:rPr>
              <w:t>，不属于江苏省</w:t>
            </w:r>
            <w:r>
              <w:rPr>
                <w:rFonts w:hint="eastAsia" w:ascii="仿宋" w:hAnsi="仿宋" w:eastAsia="仿宋" w:cs="仿宋"/>
                <w:bCs/>
                <w:color w:val="auto"/>
                <w:sz w:val="24"/>
              </w:rPr>
              <w:t>“两高”</w:t>
            </w:r>
            <w:r>
              <w:rPr>
                <w:rFonts w:eastAsia="仿宋"/>
                <w:bCs/>
                <w:color w:val="auto"/>
                <w:sz w:val="24"/>
              </w:rPr>
              <w:t>项目。</w:t>
            </w:r>
          </w:p>
          <w:p w14:paraId="3AF9FE40">
            <w:pPr>
              <w:spacing w:line="500" w:lineRule="exact"/>
              <w:ind w:firstLine="480"/>
              <w:rPr>
                <w:rFonts w:eastAsia="仿宋"/>
                <w:bCs/>
                <w:color w:val="auto"/>
                <w:sz w:val="24"/>
              </w:rPr>
            </w:pPr>
            <w:r>
              <w:rPr>
                <w:rFonts w:eastAsia="仿宋"/>
                <w:bCs/>
                <w:color w:val="auto"/>
                <w:sz w:val="24"/>
              </w:rPr>
              <w:t>9、与《关于加强高耗能、高排放建设项目生态环境源头防控的指导意见》（环环评〔2021〕45号）符合性分析。</w:t>
            </w:r>
          </w:p>
          <w:p w14:paraId="50B30C3B">
            <w:pPr>
              <w:spacing w:line="500" w:lineRule="exact"/>
              <w:ind w:firstLine="480"/>
              <w:rPr>
                <w:rFonts w:eastAsia="仿宋"/>
                <w:bCs/>
                <w:color w:val="auto"/>
                <w:sz w:val="24"/>
              </w:rPr>
            </w:pPr>
            <w:r>
              <w:rPr>
                <w:rFonts w:eastAsia="仿宋"/>
                <w:bCs/>
                <w:color w:val="auto"/>
                <w:sz w:val="24"/>
              </w:rPr>
              <w:t>根据《关于加强高耗能、高排放建设项目生态环境源头防控的指导意见》（环环评〔2021〕45号），新建、改建、扩建</w:t>
            </w:r>
            <w:r>
              <w:rPr>
                <w:rFonts w:hint="eastAsia" w:ascii="仿宋" w:hAnsi="仿宋" w:eastAsia="仿宋" w:cs="仿宋"/>
                <w:bCs/>
                <w:color w:val="auto"/>
                <w:sz w:val="24"/>
              </w:rPr>
              <w:t>“两高”</w:t>
            </w:r>
            <w:r>
              <w:rPr>
                <w:rFonts w:eastAsia="仿宋"/>
                <w:bCs/>
                <w:color w:val="auto"/>
                <w:sz w:val="24"/>
              </w:rPr>
              <w:t>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p w14:paraId="5BF354BD">
            <w:pPr>
              <w:spacing w:line="500" w:lineRule="exact"/>
              <w:ind w:firstLine="482"/>
              <w:rPr>
                <w:rFonts w:eastAsia="仿宋"/>
                <w:bCs/>
                <w:color w:val="auto"/>
                <w:sz w:val="24"/>
              </w:rPr>
            </w:pPr>
            <w:r>
              <w:rPr>
                <w:rFonts w:eastAsia="仿宋"/>
                <w:b/>
                <w:bCs/>
                <w:color w:val="auto"/>
                <w:sz w:val="24"/>
              </w:rPr>
              <w:t>对照分析：</w:t>
            </w:r>
            <w:r>
              <w:rPr>
                <w:rFonts w:eastAsia="仿宋"/>
                <w:bCs/>
                <w:color w:val="auto"/>
                <w:sz w:val="24"/>
              </w:rPr>
              <w:t>①本项目国民经济行业类别属于</w:t>
            </w:r>
            <w:r>
              <w:rPr>
                <w:rFonts w:hint="eastAsia" w:ascii="仿宋" w:hAnsi="仿宋" w:eastAsia="仿宋" w:cs="仿宋"/>
                <w:bCs/>
                <w:color w:val="auto"/>
                <w:sz w:val="24"/>
              </w:rPr>
              <w:t>“</w:t>
            </w:r>
            <w:r>
              <w:rPr>
                <w:rFonts w:hint="eastAsia" w:eastAsia="仿宋"/>
                <w:color w:val="auto"/>
                <w:sz w:val="24"/>
                <w:lang w:eastAsia="zh-CN"/>
              </w:rPr>
              <w:t>C3823配电开关控制设备制造</w:t>
            </w:r>
            <w:r>
              <w:rPr>
                <w:rFonts w:hint="eastAsia" w:ascii="仿宋" w:hAnsi="仿宋" w:eastAsia="仿宋" w:cs="仿宋"/>
                <w:bCs/>
                <w:color w:val="auto"/>
                <w:sz w:val="24"/>
              </w:rPr>
              <w:t>”</w:t>
            </w:r>
            <w:r>
              <w:rPr>
                <w:rFonts w:eastAsia="仿宋"/>
                <w:bCs/>
                <w:color w:val="auto"/>
                <w:sz w:val="24"/>
              </w:rPr>
              <w:t>，不属于高耗能、高排放建设项目；②目前本项目处于环评编制阶段，在环评审批前将严格落实主要污染物排放总量指标控制制度，满足碳排放达峰目标、生态环境准入清单、相关规划环评和相应行业建设项目环境准入条件、环评文件审批原则要求。</w:t>
            </w:r>
          </w:p>
          <w:p w14:paraId="7328F527">
            <w:pPr>
              <w:spacing w:line="500" w:lineRule="exact"/>
              <w:ind w:firstLine="482" w:firstLineChars="200"/>
              <w:rPr>
                <w:rFonts w:eastAsia="仿宋"/>
                <w:b/>
                <w:bCs/>
                <w:color w:val="auto"/>
                <w:sz w:val="24"/>
              </w:rPr>
            </w:pPr>
            <w:r>
              <w:rPr>
                <w:rFonts w:eastAsia="仿宋"/>
                <w:b/>
                <w:bCs/>
                <w:color w:val="auto"/>
                <w:sz w:val="24"/>
              </w:rPr>
              <w:t>（二）“三线一单”符合性分析</w:t>
            </w:r>
          </w:p>
          <w:p w14:paraId="01C4D1BB">
            <w:pPr>
              <w:spacing w:line="500" w:lineRule="exact"/>
              <w:ind w:firstLine="480" w:firstLineChars="200"/>
              <w:rPr>
                <w:rFonts w:hint="eastAsia" w:eastAsia="仿宋"/>
                <w:color w:val="auto"/>
                <w:sz w:val="24"/>
              </w:rPr>
            </w:pPr>
            <w:r>
              <w:rPr>
                <w:rFonts w:eastAsia="仿宋"/>
                <w:color w:val="auto"/>
                <w:sz w:val="24"/>
              </w:rPr>
              <w:t>1、</w:t>
            </w:r>
            <w:r>
              <w:rPr>
                <w:rFonts w:hint="eastAsia" w:eastAsia="仿宋"/>
                <w:color w:val="auto"/>
                <w:sz w:val="24"/>
              </w:rPr>
              <w:t>根据《关于以改善环境质量为核心加强环境影响评价管理的通知》（环环评[2016]150号）以及《江苏省2023年度生态环境分区管控动态更新成果》、《常州市生态环境分区管控动态更新成果（2023年版）公告》，本项目与“三线一单”相符性分析见下表。</w:t>
            </w:r>
          </w:p>
          <w:p w14:paraId="2B257D80">
            <w:pPr>
              <w:spacing w:line="500" w:lineRule="exact"/>
              <w:ind w:firstLine="482"/>
              <w:jc w:val="center"/>
              <w:rPr>
                <w:rFonts w:eastAsia="仿宋"/>
                <w:b/>
                <w:bCs/>
                <w:color w:val="auto"/>
              </w:rPr>
            </w:pPr>
            <w:r>
              <w:rPr>
                <w:rFonts w:hint="eastAsia" w:eastAsia="仿宋"/>
                <w:b/>
                <w:bCs/>
                <w:color w:val="auto"/>
              </w:rPr>
              <w:t xml:space="preserve">表1-4 </w:t>
            </w:r>
            <w:r>
              <w:rPr>
                <w:rFonts w:eastAsia="仿宋"/>
                <w:b/>
                <w:bCs/>
                <w:color w:val="auto"/>
              </w:rPr>
              <w:t>本项目“三线一单”符合性分析</w:t>
            </w:r>
          </w:p>
          <w:tbl>
            <w:tblPr>
              <w:tblStyle w:val="25"/>
              <w:tblW w:w="486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4"/>
              <w:gridCol w:w="6363"/>
              <w:gridCol w:w="885"/>
            </w:tblGrid>
            <w:tr w14:paraId="707DE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noWrap w:val="0"/>
                  <w:vAlign w:val="center"/>
                </w:tcPr>
                <w:p w14:paraId="4B6865E9">
                  <w:pPr>
                    <w:pStyle w:val="58"/>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内容</w:t>
                  </w:r>
                </w:p>
              </w:tc>
              <w:tc>
                <w:tcPr>
                  <w:tcW w:w="3947" w:type="pct"/>
                  <w:noWrap w:val="0"/>
                  <w:vAlign w:val="center"/>
                </w:tcPr>
                <w:p w14:paraId="638457E6">
                  <w:pPr>
                    <w:pStyle w:val="58"/>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对照分析</w:t>
                  </w:r>
                </w:p>
              </w:tc>
              <w:tc>
                <w:tcPr>
                  <w:tcW w:w="550" w:type="pct"/>
                  <w:noWrap w:val="0"/>
                  <w:vAlign w:val="center"/>
                </w:tcPr>
                <w:p w14:paraId="47441846">
                  <w:pPr>
                    <w:pStyle w:val="58"/>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是否</w:t>
                  </w:r>
                </w:p>
                <w:p w14:paraId="491F2DB9">
                  <w:pPr>
                    <w:pStyle w:val="58"/>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符合</w:t>
                  </w:r>
                </w:p>
              </w:tc>
            </w:tr>
            <w:tr w14:paraId="3C873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noWrap w:val="0"/>
                  <w:vAlign w:val="center"/>
                </w:tcPr>
                <w:p w14:paraId="1A39F3EC">
                  <w:pPr>
                    <w:pStyle w:val="58"/>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生态保护红线</w:t>
                  </w:r>
                </w:p>
              </w:tc>
              <w:tc>
                <w:tcPr>
                  <w:tcW w:w="3947" w:type="pct"/>
                  <w:noWrap w:val="0"/>
                  <w:vAlign w:val="center"/>
                </w:tcPr>
                <w:p w14:paraId="037D5258">
                  <w:pPr>
                    <w:pStyle w:val="58"/>
                    <w:snapToGrid w:val="0"/>
                    <w:jc w:val="both"/>
                    <w:rPr>
                      <w:rFonts w:eastAsia="仿宋"/>
                      <w:color w:val="auto"/>
                      <w:szCs w:val="21"/>
                      <w:highlight w:val="none"/>
                      <w:lang w:val="en-US" w:eastAsia="zh-CN"/>
                    </w:rPr>
                  </w:pPr>
                  <w:r>
                    <w:rPr>
                      <w:rFonts w:eastAsia="仿宋"/>
                      <w:color w:val="auto"/>
                      <w:szCs w:val="21"/>
                      <w:highlight w:val="none"/>
                      <w:lang w:val="en-US" w:eastAsia="zh-CN"/>
                    </w:rPr>
                    <w:t>根据《省政府关于印发江苏省生态空间管控区域规划的通知》（苏政发〔2020〕1号）及《省政府关于印发江苏省国家级生态保护红线规划的通知》（苏政发〔2018〕74号），本项目位于</w:t>
                  </w:r>
                  <w:r>
                    <w:rPr>
                      <w:rFonts w:hint="eastAsia" w:eastAsia="仿宋"/>
                      <w:color w:val="auto"/>
                      <w:szCs w:val="21"/>
                      <w:highlight w:val="none"/>
                      <w:lang w:val="en-US" w:eastAsia="zh-CN"/>
                    </w:rPr>
                    <w:t>常州市金坛区华业路139号</w:t>
                  </w:r>
                  <w:r>
                    <w:rPr>
                      <w:rFonts w:eastAsia="仿宋"/>
                      <w:color w:val="auto"/>
                      <w:szCs w:val="21"/>
                      <w:highlight w:val="none"/>
                      <w:lang w:val="en-US" w:eastAsia="zh-CN"/>
                    </w:rPr>
                    <w:t>，距钱资荡重要湿地直线距离约</w:t>
                  </w:r>
                  <w:r>
                    <w:rPr>
                      <w:rFonts w:hint="eastAsia" w:eastAsia="仿宋"/>
                      <w:color w:val="auto"/>
                      <w:szCs w:val="21"/>
                      <w:highlight w:val="none"/>
                      <w:lang w:val="en-US" w:eastAsia="zh-CN"/>
                    </w:rPr>
                    <w:t>3.9</w:t>
                  </w:r>
                  <w:r>
                    <w:rPr>
                      <w:rFonts w:eastAsia="仿宋"/>
                      <w:color w:val="auto"/>
                      <w:szCs w:val="21"/>
                      <w:highlight w:val="none"/>
                      <w:lang w:val="en-US" w:eastAsia="zh-CN"/>
                    </w:rPr>
                    <w:t>km，不属于钱资荡重要湿地生态空间管控区域范围，不在《江苏省生态空间管控区域规划》及《江苏省国家级生态保护红线规划》中规定的生态空间保护区域内。因此，本项目选址与生态空间管控区域规划相符。</w:t>
                  </w:r>
                </w:p>
              </w:tc>
              <w:tc>
                <w:tcPr>
                  <w:tcW w:w="550" w:type="pct"/>
                  <w:noWrap w:val="0"/>
                  <w:vAlign w:val="center"/>
                </w:tcPr>
                <w:p w14:paraId="770DBCEB">
                  <w:pPr>
                    <w:pStyle w:val="58"/>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是</w:t>
                  </w:r>
                </w:p>
              </w:tc>
            </w:tr>
            <w:tr w14:paraId="607A7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noWrap w:val="0"/>
                  <w:vAlign w:val="center"/>
                </w:tcPr>
                <w:p w14:paraId="71B32FAC">
                  <w:pPr>
                    <w:pStyle w:val="58"/>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环境质量底线</w:t>
                  </w:r>
                </w:p>
              </w:tc>
              <w:tc>
                <w:tcPr>
                  <w:tcW w:w="3947" w:type="pct"/>
                  <w:noWrap w:val="0"/>
                  <w:vAlign w:val="center"/>
                </w:tcPr>
                <w:p w14:paraId="537EA900">
                  <w:pPr>
                    <w:pStyle w:val="58"/>
                    <w:snapToGrid w:val="0"/>
                    <w:spacing w:line="240" w:lineRule="auto"/>
                    <w:jc w:val="both"/>
                    <w:rPr>
                      <w:rFonts w:eastAsia="仿宋"/>
                      <w:color w:val="auto"/>
                      <w:szCs w:val="21"/>
                      <w:highlight w:val="none"/>
                      <w:lang w:val="en-US" w:eastAsia="zh-CN"/>
                    </w:rPr>
                  </w:pPr>
                  <w:r>
                    <w:rPr>
                      <w:rFonts w:eastAsia="仿宋"/>
                      <w:color w:val="auto"/>
                      <w:szCs w:val="21"/>
                      <w:highlight w:val="none"/>
                      <w:lang w:val="en-US" w:eastAsia="zh-CN"/>
                    </w:rPr>
                    <w:t>根据《常州市生态环境状况公报（20</w:t>
                  </w:r>
                  <w:r>
                    <w:rPr>
                      <w:rFonts w:hint="eastAsia" w:eastAsia="仿宋"/>
                      <w:color w:val="auto"/>
                      <w:szCs w:val="21"/>
                      <w:highlight w:val="none"/>
                      <w:lang w:val="en-US" w:eastAsia="zh-CN"/>
                    </w:rPr>
                    <w:t>23</w:t>
                  </w:r>
                  <w:r>
                    <w:rPr>
                      <w:rFonts w:eastAsia="仿宋"/>
                      <w:color w:val="auto"/>
                      <w:szCs w:val="21"/>
                      <w:highlight w:val="none"/>
                      <w:lang w:val="en-US" w:eastAsia="zh-CN"/>
                    </w:rPr>
                    <w:t>年）》中环境空气质量数据及现状监测结果可知，项目所在区域地表水、声环境质量能够满足相应功能区划要求，项目所在地大气环境O</w:t>
                  </w:r>
                  <w:r>
                    <w:rPr>
                      <w:rFonts w:eastAsia="仿宋"/>
                      <w:color w:val="auto"/>
                      <w:szCs w:val="21"/>
                      <w:highlight w:val="none"/>
                      <w:vertAlign w:val="subscript"/>
                      <w:lang w:val="en-US" w:eastAsia="zh-CN"/>
                    </w:rPr>
                    <w:t>3</w:t>
                  </w:r>
                  <w:r>
                    <w:rPr>
                      <w:rFonts w:eastAsia="仿宋"/>
                      <w:color w:val="auto"/>
                      <w:szCs w:val="21"/>
                      <w:highlight w:val="none"/>
                      <w:lang w:val="en-US" w:eastAsia="zh-CN"/>
                    </w:rPr>
                    <w:t>超标，为不达标区。在实施区域削减方案后，本项目建设后大气环境质量状况可以得到整体改善。本项目的建设对周边环境影响较小，建成后不会突破当地环境质量底线。</w:t>
                  </w:r>
                </w:p>
              </w:tc>
              <w:tc>
                <w:tcPr>
                  <w:tcW w:w="550" w:type="pct"/>
                  <w:noWrap w:val="0"/>
                  <w:vAlign w:val="center"/>
                </w:tcPr>
                <w:p w14:paraId="50EE183A">
                  <w:pPr>
                    <w:pStyle w:val="58"/>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是</w:t>
                  </w:r>
                </w:p>
              </w:tc>
            </w:tr>
            <w:tr w14:paraId="0256C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noWrap w:val="0"/>
                  <w:vAlign w:val="center"/>
                </w:tcPr>
                <w:p w14:paraId="020A8F5A">
                  <w:pPr>
                    <w:pStyle w:val="58"/>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资源利用上线</w:t>
                  </w:r>
                </w:p>
              </w:tc>
              <w:tc>
                <w:tcPr>
                  <w:tcW w:w="3947" w:type="pct"/>
                  <w:noWrap w:val="0"/>
                  <w:vAlign w:val="center"/>
                </w:tcPr>
                <w:p w14:paraId="7E1862D5">
                  <w:pPr>
                    <w:pStyle w:val="58"/>
                    <w:snapToGrid w:val="0"/>
                    <w:spacing w:line="240" w:lineRule="auto"/>
                    <w:jc w:val="both"/>
                    <w:rPr>
                      <w:rFonts w:eastAsia="仿宋"/>
                      <w:color w:val="auto"/>
                      <w:szCs w:val="21"/>
                      <w:highlight w:val="none"/>
                      <w:lang w:val="en-US" w:eastAsia="zh-CN"/>
                    </w:rPr>
                  </w:pPr>
                  <w:r>
                    <w:rPr>
                      <w:rFonts w:eastAsia="仿宋"/>
                      <w:color w:val="auto"/>
                      <w:szCs w:val="21"/>
                      <w:highlight w:val="none"/>
                      <w:lang w:val="en-US" w:eastAsia="zh-CN"/>
                    </w:rPr>
                    <w:t>本项目主要能源需求类型为水、电及相关原辅材料，本项目所在地水电资源丰富，</w:t>
                  </w:r>
                  <w:r>
                    <w:rPr>
                      <w:rFonts w:hint="eastAsia" w:eastAsia="仿宋"/>
                      <w:color w:val="auto"/>
                      <w:szCs w:val="21"/>
                      <w:highlight w:val="none"/>
                      <w:lang w:val="en-US" w:eastAsia="zh-CN"/>
                    </w:rPr>
                    <w:t>生活污水</w:t>
                  </w:r>
                  <w:r>
                    <w:rPr>
                      <w:rFonts w:eastAsia="仿宋"/>
                      <w:color w:val="auto"/>
                      <w:szCs w:val="21"/>
                      <w:highlight w:val="none"/>
                      <w:lang w:val="en-US" w:eastAsia="zh-CN"/>
                    </w:rPr>
                    <w:t>经厂区污水管网接管进金坛第二污水处理厂集中处理，符合资源利用上线相关要求。</w:t>
                  </w:r>
                </w:p>
              </w:tc>
              <w:tc>
                <w:tcPr>
                  <w:tcW w:w="550" w:type="pct"/>
                  <w:noWrap w:val="0"/>
                  <w:vAlign w:val="center"/>
                </w:tcPr>
                <w:p w14:paraId="430ABB2A">
                  <w:pPr>
                    <w:pStyle w:val="58"/>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是</w:t>
                  </w:r>
                </w:p>
              </w:tc>
            </w:tr>
            <w:tr w14:paraId="1FC1E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noWrap w:val="0"/>
                  <w:vAlign w:val="center"/>
                </w:tcPr>
                <w:p w14:paraId="43816B8D">
                  <w:pPr>
                    <w:pStyle w:val="58"/>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环境准入负面清单</w:t>
                  </w:r>
                </w:p>
              </w:tc>
              <w:tc>
                <w:tcPr>
                  <w:tcW w:w="3947" w:type="pct"/>
                  <w:noWrap w:val="0"/>
                  <w:vAlign w:val="center"/>
                </w:tcPr>
                <w:p w14:paraId="648C8173">
                  <w:pPr>
                    <w:pStyle w:val="58"/>
                    <w:snapToGrid w:val="0"/>
                    <w:spacing w:line="240" w:lineRule="auto"/>
                    <w:jc w:val="both"/>
                    <w:rPr>
                      <w:rFonts w:eastAsia="仿宋"/>
                      <w:color w:val="auto"/>
                      <w:szCs w:val="21"/>
                      <w:highlight w:val="none"/>
                      <w:lang w:val="en-US" w:eastAsia="zh-CN"/>
                    </w:rPr>
                  </w:pPr>
                  <w:r>
                    <w:rPr>
                      <w:rFonts w:eastAsia="仿宋"/>
                      <w:color w:val="auto"/>
                      <w:szCs w:val="21"/>
                      <w:highlight w:val="none"/>
                      <w:lang w:val="en-US" w:eastAsia="zh-CN"/>
                    </w:rPr>
                    <w:t>本项目符合现行国家产业、行业政策。本项目不属于《关于印发&lt;长江经济带发展负面清单指南&gt;（试行，2022年版）的通知》（长江办〔2022〕7号）、《关于印发〈长江经济带发展负面清单指南（试行，2022年版）〉江苏省实施细则的通知》（苏长江办发〔2022〕55号）中禁止类条款，不属于《市场准入负面清单（2022年版）》其禁止准入类和限准入类，不在《省发展改革委 省工业和信息化厅关于坚决遏制“两高”项目盲目发展的通知》（苏发改资环发〔2021〕837号）中规定的江苏省“两高”项目管理目录中，此项目符合环境准入负面清单相关要求。</w:t>
                  </w:r>
                </w:p>
              </w:tc>
              <w:tc>
                <w:tcPr>
                  <w:tcW w:w="550" w:type="pct"/>
                  <w:noWrap w:val="0"/>
                  <w:vAlign w:val="center"/>
                </w:tcPr>
                <w:p w14:paraId="1D11D85F">
                  <w:pPr>
                    <w:pStyle w:val="58"/>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是</w:t>
                  </w:r>
                </w:p>
              </w:tc>
            </w:tr>
          </w:tbl>
          <w:p w14:paraId="5EA4A403">
            <w:pPr>
              <w:numPr>
                <w:ilvl w:val="0"/>
                <w:numId w:val="4"/>
              </w:numPr>
              <w:spacing w:line="500" w:lineRule="exact"/>
              <w:ind w:firstLine="480" w:firstLineChars="200"/>
              <w:rPr>
                <w:rFonts w:eastAsia="仿宋"/>
                <w:bCs/>
                <w:color w:val="auto"/>
                <w:sz w:val="24"/>
              </w:rPr>
            </w:pPr>
            <w:r>
              <w:rPr>
                <w:rFonts w:eastAsia="仿宋"/>
                <w:bCs/>
                <w:color w:val="auto"/>
                <w:sz w:val="24"/>
              </w:rPr>
              <w:t>本项目位于</w:t>
            </w:r>
            <w:r>
              <w:rPr>
                <w:rFonts w:hint="eastAsia" w:eastAsia="仿宋"/>
                <w:bCs/>
                <w:color w:val="auto"/>
                <w:sz w:val="24"/>
              </w:rPr>
              <w:t>金坛华罗庚高新技术产业开发区，</w:t>
            </w:r>
            <w:r>
              <w:rPr>
                <w:rFonts w:eastAsia="仿宋"/>
                <w:color w:val="auto"/>
                <w:sz w:val="24"/>
              </w:rPr>
              <w:t>根据《常州市“三线一单”生态环境分区管控实施方案》附件3中常州市环境管控单元名录，</w:t>
            </w:r>
            <w:r>
              <w:rPr>
                <w:rFonts w:hint="eastAsia" w:eastAsia="仿宋"/>
                <w:bCs/>
                <w:color w:val="auto"/>
                <w:sz w:val="24"/>
              </w:rPr>
              <w:t>由于该管控实施方案发布时，华罗庚高新技术产业开发区属于</w:t>
            </w:r>
            <w:r>
              <w:rPr>
                <w:rFonts w:eastAsia="仿宋"/>
                <w:bCs/>
                <w:color w:val="auto"/>
                <w:sz w:val="24"/>
              </w:rPr>
              <w:t>江苏金坛经济开发区</w:t>
            </w:r>
            <w:r>
              <w:rPr>
                <w:rFonts w:hint="eastAsia" w:eastAsia="仿宋"/>
                <w:bCs/>
                <w:color w:val="auto"/>
                <w:sz w:val="24"/>
              </w:rPr>
              <w:t>，故对照</w:t>
            </w:r>
            <w:r>
              <w:rPr>
                <w:rFonts w:eastAsia="仿宋"/>
                <w:bCs/>
                <w:color w:val="auto"/>
                <w:sz w:val="24"/>
              </w:rPr>
              <w:t>江苏金坛经济开发区</w:t>
            </w:r>
            <w:r>
              <w:rPr>
                <w:rFonts w:hint="eastAsia" w:eastAsia="仿宋"/>
                <w:bCs/>
                <w:color w:val="auto"/>
                <w:sz w:val="24"/>
              </w:rPr>
              <w:t>，</w:t>
            </w:r>
            <w:r>
              <w:rPr>
                <w:rFonts w:eastAsia="仿宋"/>
                <w:bCs/>
                <w:color w:val="auto"/>
                <w:sz w:val="24"/>
              </w:rPr>
              <w:t>属于</w:t>
            </w:r>
            <w:r>
              <w:rPr>
                <w:rFonts w:hint="eastAsia" w:ascii="仿宋" w:hAnsi="仿宋" w:eastAsia="仿宋" w:cs="仿宋"/>
                <w:bCs/>
                <w:color w:val="auto"/>
                <w:sz w:val="24"/>
              </w:rPr>
              <w:t>“重点管控单元”</w:t>
            </w:r>
            <w:r>
              <w:rPr>
                <w:rFonts w:eastAsia="仿宋"/>
                <w:bCs/>
                <w:color w:val="auto"/>
                <w:sz w:val="24"/>
              </w:rPr>
              <w:t>。</w:t>
            </w:r>
          </w:p>
          <w:p w14:paraId="079963B2">
            <w:pPr>
              <w:widowControl w:val="0"/>
              <w:numPr>
                <w:ilvl w:val="0"/>
                <w:numId w:val="0"/>
              </w:numPr>
              <w:spacing w:line="500" w:lineRule="exact"/>
              <w:jc w:val="both"/>
              <w:rPr>
                <w:rFonts w:eastAsia="仿宋"/>
                <w:bCs/>
                <w:color w:val="auto"/>
                <w:sz w:val="24"/>
              </w:rPr>
            </w:pPr>
          </w:p>
          <w:p w14:paraId="4D573666">
            <w:pPr>
              <w:widowControl w:val="0"/>
              <w:numPr>
                <w:ilvl w:val="0"/>
                <w:numId w:val="0"/>
              </w:numPr>
              <w:spacing w:line="500" w:lineRule="exact"/>
              <w:jc w:val="both"/>
              <w:rPr>
                <w:rFonts w:eastAsia="仿宋"/>
                <w:bCs/>
                <w:color w:val="auto"/>
                <w:sz w:val="24"/>
              </w:rPr>
            </w:pPr>
          </w:p>
          <w:p w14:paraId="7C3912C0">
            <w:pPr>
              <w:widowControl w:val="0"/>
              <w:numPr>
                <w:ilvl w:val="0"/>
                <w:numId w:val="0"/>
              </w:numPr>
              <w:spacing w:line="500" w:lineRule="exact"/>
              <w:jc w:val="both"/>
              <w:rPr>
                <w:rFonts w:eastAsia="仿宋"/>
                <w:bCs/>
                <w:color w:val="auto"/>
                <w:sz w:val="24"/>
              </w:rPr>
            </w:pPr>
          </w:p>
          <w:p w14:paraId="2260C116">
            <w:pPr>
              <w:widowControl w:val="0"/>
              <w:numPr>
                <w:ilvl w:val="0"/>
                <w:numId w:val="0"/>
              </w:numPr>
              <w:spacing w:line="500" w:lineRule="exact"/>
              <w:jc w:val="both"/>
              <w:rPr>
                <w:rFonts w:eastAsia="仿宋"/>
                <w:bCs/>
                <w:color w:val="auto"/>
                <w:sz w:val="24"/>
              </w:rPr>
            </w:pPr>
          </w:p>
          <w:p w14:paraId="3BEFB201">
            <w:pPr>
              <w:widowControl w:val="0"/>
              <w:numPr>
                <w:ilvl w:val="0"/>
                <w:numId w:val="0"/>
              </w:numPr>
              <w:spacing w:line="500" w:lineRule="exact"/>
              <w:jc w:val="both"/>
              <w:rPr>
                <w:rFonts w:eastAsia="仿宋"/>
                <w:bCs/>
                <w:color w:val="auto"/>
                <w:sz w:val="24"/>
              </w:rPr>
            </w:pPr>
          </w:p>
          <w:p w14:paraId="0831DA46">
            <w:pPr>
              <w:widowControl w:val="0"/>
              <w:numPr>
                <w:ilvl w:val="0"/>
                <w:numId w:val="0"/>
              </w:numPr>
              <w:spacing w:line="500" w:lineRule="exact"/>
              <w:jc w:val="both"/>
              <w:rPr>
                <w:rFonts w:eastAsia="仿宋"/>
                <w:bCs/>
                <w:color w:val="auto"/>
                <w:sz w:val="24"/>
              </w:rPr>
            </w:pPr>
          </w:p>
          <w:p w14:paraId="3A0F6052">
            <w:pPr>
              <w:widowControl w:val="0"/>
              <w:numPr>
                <w:ilvl w:val="0"/>
                <w:numId w:val="0"/>
              </w:numPr>
              <w:spacing w:line="500" w:lineRule="exact"/>
              <w:jc w:val="both"/>
              <w:rPr>
                <w:rFonts w:hint="eastAsia" w:eastAsia="仿宋"/>
                <w:bCs/>
                <w:color w:val="auto"/>
                <w:sz w:val="24"/>
              </w:rPr>
            </w:pPr>
            <w:r>
              <w:rPr>
                <w:color w:val="auto"/>
              </w:rPr>
              <w:drawing>
                <wp:anchor distT="0" distB="0" distL="114300" distR="114300" simplePos="0" relativeHeight="251697152" behindDoc="0" locked="0" layoutInCell="1" allowOverlap="1">
                  <wp:simplePos x="0" y="0"/>
                  <wp:positionH relativeFrom="column">
                    <wp:posOffset>38100</wp:posOffset>
                  </wp:positionH>
                  <wp:positionV relativeFrom="paragraph">
                    <wp:posOffset>63500</wp:posOffset>
                  </wp:positionV>
                  <wp:extent cx="5252085" cy="2519045"/>
                  <wp:effectExtent l="0" t="0" r="5715" b="14605"/>
                  <wp:wrapNone/>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8"/>
                          <a:stretch>
                            <a:fillRect/>
                          </a:stretch>
                        </pic:blipFill>
                        <pic:spPr>
                          <a:xfrm>
                            <a:off x="0" y="0"/>
                            <a:ext cx="5252085" cy="2519045"/>
                          </a:xfrm>
                          <a:prstGeom prst="rect">
                            <a:avLst/>
                          </a:prstGeom>
                          <a:noFill/>
                          <a:ln>
                            <a:noFill/>
                          </a:ln>
                        </pic:spPr>
                      </pic:pic>
                    </a:graphicData>
                  </a:graphic>
                </wp:anchor>
              </w:drawing>
            </w:r>
          </w:p>
          <w:p w14:paraId="3CA2C4ED">
            <w:pPr>
              <w:widowControl w:val="0"/>
              <w:numPr>
                <w:ilvl w:val="0"/>
                <w:numId w:val="0"/>
              </w:numPr>
              <w:spacing w:line="500" w:lineRule="exact"/>
              <w:jc w:val="both"/>
              <w:rPr>
                <w:rFonts w:hint="eastAsia" w:eastAsia="仿宋"/>
                <w:bCs/>
                <w:color w:val="auto"/>
                <w:sz w:val="24"/>
              </w:rPr>
            </w:pPr>
          </w:p>
          <w:p w14:paraId="3F705AD1">
            <w:pPr>
              <w:widowControl w:val="0"/>
              <w:numPr>
                <w:ilvl w:val="0"/>
                <w:numId w:val="0"/>
              </w:numPr>
              <w:spacing w:line="500" w:lineRule="exact"/>
              <w:jc w:val="both"/>
              <w:rPr>
                <w:rFonts w:hint="eastAsia" w:eastAsia="仿宋"/>
                <w:bCs/>
                <w:color w:val="auto"/>
                <w:sz w:val="24"/>
              </w:rPr>
            </w:pPr>
          </w:p>
          <w:p w14:paraId="2E2E32DD">
            <w:pPr>
              <w:widowControl w:val="0"/>
              <w:numPr>
                <w:ilvl w:val="0"/>
                <w:numId w:val="0"/>
              </w:numPr>
              <w:spacing w:line="500" w:lineRule="exact"/>
              <w:jc w:val="both"/>
              <w:rPr>
                <w:rFonts w:hint="eastAsia" w:eastAsia="仿宋"/>
                <w:bCs/>
                <w:color w:val="auto"/>
                <w:sz w:val="24"/>
              </w:rPr>
            </w:pPr>
          </w:p>
          <w:p w14:paraId="1C8BDB83">
            <w:pPr>
              <w:widowControl w:val="0"/>
              <w:numPr>
                <w:ilvl w:val="0"/>
                <w:numId w:val="0"/>
              </w:numPr>
              <w:spacing w:line="500" w:lineRule="exact"/>
              <w:jc w:val="both"/>
              <w:rPr>
                <w:rFonts w:hint="eastAsia" w:eastAsia="仿宋"/>
                <w:bCs/>
                <w:color w:val="auto"/>
                <w:sz w:val="24"/>
              </w:rPr>
            </w:pPr>
          </w:p>
          <w:p w14:paraId="1A425E74">
            <w:pPr>
              <w:widowControl w:val="0"/>
              <w:numPr>
                <w:ilvl w:val="0"/>
                <w:numId w:val="0"/>
              </w:numPr>
              <w:spacing w:line="500" w:lineRule="exact"/>
              <w:jc w:val="both"/>
              <w:rPr>
                <w:rFonts w:hint="eastAsia" w:eastAsia="仿宋"/>
                <w:bCs/>
                <w:color w:val="auto"/>
                <w:sz w:val="24"/>
              </w:rPr>
            </w:pPr>
          </w:p>
          <w:p w14:paraId="1F27C6DE">
            <w:pPr>
              <w:widowControl w:val="0"/>
              <w:numPr>
                <w:ilvl w:val="0"/>
                <w:numId w:val="0"/>
              </w:numPr>
              <w:spacing w:line="500" w:lineRule="exact"/>
              <w:jc w:val="both"/>
              <w:rPr>
                <w:rFonts w:hint="eastAsia" w:eastAsia="仿宋"/>
                <w:bCs/>
                <w:color w:val="auto"/>
                <w:sz w:val="24"/>
              </w:rPr>
            </w:pPr>
          </w:p>
          <w:p w14:paraId="3E9F83C6">
            <w:pPr>
              <w:widowControl w:val="0"/>
              <w:numPr>
                <w:ilvl w:val="0"/>
                <w:numId w:val="0"/>
              </w:numPr>
              <w:spacing w:line="500" w:lineRule="exact"/>
              <w:jc w:val="both"/>
              <w:rPr>
                <w:rFonts w:hint="eastAsia" w:eastAsia="仿宋"/>
                <w:bCs/>
                <w:color w:val="auto"/>
                <w:sz w:val="24"/>
              </w:rPr>
            </w:pPr>
          </w:p>
          <w:p w14:paraId="26038AB6">
            <w:pPr>
              <w:spacing w:line="500" w:lineRule="exact"/>
              <w:ind w:firstLine="482"/>
              <w:jc w:val="center"/>
              <w:rPr>
                <w:rFonts w:hint="eastAsia" w:eastAsia="仿宋"/>
                <w:bCs/>
                <w:color w:val="auto"/>
                <w:sz w:val="24"/>
              </w:rPr>
            </w:pPr>
            <w:r>
              <w:rPr>
                <w:rFonts w:hint="eastAsia" w:eastAsia="仿宋"/>
                <w:b/>
                <w:bCs/>
                <w:color w:val="auto"/>
              </w:rPr>
              <w:t>表1-</w:t>
            </w:r>
            <w:r>
              <w:rPr>
                <w:rFonts w:hint="eastAsia" w:eastAsia="仿宋"/>
                <w:b/>
                <w:bCs/>
                <w:color w:val="auto"/>
                <w:lang w:val="en-US" w:eastAsia="zh-CN"/>
              </w:rPr>
              <w:t>1</w:t>
            </w:r>
            <w:r>
              <w:rPr>
                <w:rFonts w:hint="eastAsia" w:eastAsia="仿宋"/>
                <w:b/>
                <w:bCs/>
                <w:color w:val="auto"/>
              </w:rPr>
              <w:t xml:space="preserve"> 省生态环境分区管控服务平台截图</w:t>
            </w:r>
          </w:p>
          <w:p w14:paraId="3907508A">
            <w:pPr>
              <w:spacing w:line="500" w:lineRule="exact"/>
              <w:ind w:firstLine="482"/>
              <w:jc w:val="center"/>
              <w:rPr>
                <w:rFonts w:eastAsia="仿宋"/>
                <w:b/>
                <w:bCs/>
                <w:color w:val="auto"/>
              </w:rPr>
            </w:pPr>
            <w:r>
              <w:rPr>
                <w:rFonts w:hint="eastAsia" w:eastAsia="仿宋"/>
                <w:b/>
                <w:bCs/>
                <w:color w:val="auto"/>
              </w:rPr>
              <w:t>表1-</w:t>
            </w:r>
            <w:r>
              <w:rPr>
                <w:rFonts w:hint="eastAsia" w:eastAsia="仿宋"/>
                <w:b/>
                <w:bCs/>
                <w:color w:val="auto"/>
                <w:lang w:val="en-US" w:eastAsia="zh-CN"/>
              </w:rPr>
              <w:t>5</w:t>
            </w:r>
            <w:r>
              <w:rPr>
                <w:rFonts w:hint="eastAsia" w:eastAsia="仿宋"/>
                <w:b/>
                <w:bCs/>
                <w:color w:val="auto"/>
              </w:rPr>
              <w:t xml:space="preserve"> </w:t>
            </w:r>
            <w:r>
              <w:rPr>
                <w:rFonts w:eastAsia="仿宋"/>
                <w:b/>
                <w:bCs/>
                <w:color w:val="auto"/>
              </w:rPr>
              <w:t>与生态环境准入清单符合性预判情况</w:t>
            </w:r>
          </w:p>
          <w:tbl>
            <w:tblPr>
              <w:tblStyle w:val="25"/>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3689"/>
              <w:gridCol w:w="2123"/>
              <w:gridCol w:w="1064"/>
            </w:tblGrid>
            <w:tr w14:paraId="467B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4BA9064B">
                  <w:pPr>
                    <w:pStyle w:val="58"/>
                    <w:snapToGrid w:val="0"/>
                    <w:spacing w:line="240" w:lineRule="auto"/>
                    <w:rPr>
                      <w:rFonts w:eastAsia="仿宋"/>
                      <w:b/>
                      <w:bCs/>
                      <w:color w:val="auto"/>
                      <w:szCs w:val="21"/>
                    </w:rPr>
                  </w:pPr>
                  <w:r>
                    <w:rPr>
                      <w:rFonts w:eastAsia="仿宋"/>
                      <w:b/>
                      <w:bCs/>
                      <w:color w:val="auto"/>
                      <w:szCs w:val="21"/>
                    </w:rPr>
                    <w:t>名称</w:t>
                  </w:r>
                </w:p>
              </w:tc>
              <w:tc>
                <w:tcPr>
                  <w:tcW w:w="3689" w:type="dxa"/>
                  <w:vAlign w:val="center"/>
                </w:tcPr>
                <w:p w14:paraId="5AE890AB">
                  <w:pPr>
                    <w:pStyle w:val="58"/>
                    <w:snapToGrid w:val="0"/>
                    <w:spacing w:line="240" w:lineRule="auto"/>
                    <w:rPr>
                      <w:rFonts w:eastAsia="仿宋"/>
                      <w:b/>
                      <w:bCs/>
                      <w:color w:val="auto"/>
                      <w:szCs w:val="21"/>
                    </w:rPr>
                  </w:pPr>
                  <w:r>
                    <w:rPr>
                      <w:rFonts w:eastAsia="仿宋"/>
                      <w:b/>
                      <w:bCs/>
                      <w:color w:val="auto"/>
                      <w:szCs w:val="21"/>
                    </w:rPr>
                    <w:t>生态环境准入清单</w:t>
                  </w:r>
                </w:p>
              </w:tc>
              <w:tc>
                <w:tcPr>
                  <w:tcW w:w="2123" w:type="dxa"/>
                  <w:vAlign w:val="center"/>
                </w:tcPr>
                <w:p w14:paraId="2F64631B">
                  <w:pPr>
                    <w:pStyle w:val="58"/>
                    <w:snapToGrid w:val="0"/>
                    <w:spacing w:line="240" w:lineRule="auto"/>
                    <w:rPr>
                      <w:rFonts w:eastAsia="仿宋"/>
                      <w:b/>
                      <w:bCs/>
                      <w:color w:val="auto"/>
                      <w:szCs w:val="21"/>
                    </w:rPr>
                  </w:pPr>
                  <w:r>
                    <w:rPr>
                      <w:rFonts w:eastAsia="仿宋"/>
                      <w:b/>
                      <w:bCs/>
                      <w:color w:val="auto"/>
                      <w:szCs w:val="21"/>
                    </w:rPr>
                    <w:t>本项目情况</w:t>
                  </w:r>
                </w:p>
              </w:tc>
              <w:tc>
                <w:tcPr>
                  <w:tcW w:w="1064" w:type="dxa"/>
                  <w:vAlign w:val="center"/>
                </w:tcPr>
                <w:p w14:paraId="2B8A116D">
                  <w:pPr>
                    <w:pStyle w:val="58"/>
                    <w:snapToGrid w:val="0"/>
                    <w:spacing w:line="240" w:lineRule="auto"/>
                    <w:rPr>
                      <w:rFonts w:eastAsia="仿宋"/>
                      <w:b/>
                      <w:bCs/>
                      <w:color w:val="auto"/>
                      <w:szCs w:val="21"/>
                    </w:rPr>
                  </w:pPr>
                  <w:r>
                    <w:rPr>
                      <w:rFonts w:eastAsia="仿宋"/>
                      <w:b/>
                      <w:bCs/>
                      <w:color w:val="auto"/>
                      <w:szCs w:val="21"/>
                    </w:rPr>
                    <w:t>相符性</w:t>
                  </w:r>
                </w:p>
              </w:tc>
            </w:tr>
            <w:tr w14:paraId="5B87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72A316C4">
                  <w:pPr>
                    <w:pStyle w:val="58"/>
                    <w:snapToGrid w:val="0"/>
                    <w:spacing w:line="240" w:lineRule="auto"/>
                    <w:rPr>
                      <w:rFonts w:eastAsia="仿宋"/>
                      <w:color w:val="auto"/>
                      <w:szCs w:val="21"/>
                    </w:rPr>
                  </w:pPr>
                  <w:r>
                    <w:rPr>
                      <w:rFonts w:eastAsia="仿宋"/>
                      <w:color w:val="auto"/>
                      <w:szCs w:val="21"/>
                    </w:rPr>
                    <w:t>空间布局约束</w:t>
                  </w:r>
                </w:p>
              </w:tc>
              <w:tc>
                <w:tcPr>
                  <w:tcW w:w="3689" w:type="dxa"/>
                  <w:vAlign w:val="center"/>
                </w:tcPr>
                <w:p w14:paraId="022516CD">
                  <w:pPr>
                    <w:pStyle w:val="58"/>
                    <w:snapToGrid w:val="0"/>
                    <w:spacing w:line="240" w:lineRule="auto"/>
                    <w:jc w:val="both"/>
                    <w:rPr>
                      <w:rFonts w:eastAsia="仿宋"/>
                      <w:color w:val="auto"/>
                      <w:szCs w:val="21"/>
                    </w:rPr>
                  </w:pPr>
                  <w:r>
                    <w:rPr>
                      <w:rFonts w:eastAsia="仿宋"/>
                      <w:color w:val="auto"/>
                      <w:szCs w:val="21"/>
                    </w:rPr>
                    <w:t>（1）禁止引入纺织服装中废水排放量较大的纯印染和纯染整类企业（除金坛时尚织染集聚区）。</w:t>
                  </w:r>
                </w:p>
                <w:p w14:paraId="30E6CE2F">
                  <w:pPr>
                    <w:pStyle w:val="58"/>
                    <w:snapToGrid w:val="0"/>
                    <w:spacing w:line="240" w:lineRule="auto"/>
                    <w:jc w:val="both"/>
                    <w:rPr>
                      <w:rFonts w:eastAsia="仿宋"/>
                      <w:color w:val="auto"/>
                      <w:szCs w:val="21"/>
                    </w:rPr>
                  </w:pPr>
                  <w:r>
                    <w:rPr>
                      <w:rFonts w:eastAsia="仿宋"/>
                      <w:color w:val="auto"/>
                      <w:szCs w:val="21"/>
                    </w:rPr>
                    <w:t>（2）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0B20A291">
                  <w:pPr>
                    <w:pStyle w:val="58"/>
                    <w:snapToGrid w:val="0"/>
                    <w:spacing w:line="240" w:lineRule="auto"/>
                    <w:jc w:val="both"/>
                    <w:rPr>
                      <w:rFonts w:eastAsia="仿宋"/>
                      <w:color w:val="auto"/>
                      <w:szCs w:val="21"/>
                    </w:rPr>
                  </w:pPr>
                  <w:r>
                    <w:rPr>
                      <w:rFonts w:eastAsia="仿宋"/>
                      <w:color w:val="auto"/>
                      <w:szCs w:val="21"/>
                    </w:rPr>
                    <w:t>（3）禁止引入化工中与盐化工及下游产品生产不相关的化工项目。</w:t>
                  </w:r>
                </w:p>
                <w:p w14:paraId="706B21D5">
                  <w:pPr>
                    <w:pStyle w:val="58"/>
                    <w:snapToGrid w:val="0"/>
                    <w:spacing w:line="240" w:lineRule="auto"/>
                    <w:jc w:val="both"/>
                    <w:rPr>
                      <w:rFonts w:eastAsia="仿宋"/>
                      <w:color w:val="auto"/>
                      <w:szCs w:val="21"/>
                    </w:rPr>
                  </w:pPr>
                  <w:r>
                    <w:rPr>
                      <w:rFonts w:eastAsia="仿宋"/>
                      <w:color w:val="auto"/>
                      <w:szCs w:val="21"/>
                    </w:rPr>
                    <w:t>（4）禁止引入新材料产业中太阳能电池切片生产项目。</w:t>
                  </w:r>
                </w:p>
                <w:p w14:paraId="2E21AED0">
                  <w:pPr>
                    <w:pStyle w:val="58"/>
                    <w:snapToGrid w:val="0"/>
                    <w:spacing w:line="240" w:lineRule="auto"/>
                    <w:jc w:val="both"/>
                    <w:rPr>
                      <w:rFonts w:eastAsia="仿宋"/>
                      <w:color w:val="auto"/>
                      <w:szCs w:val="21"/>
                    </w:rPr>
                  </w:pPr>
                  <w:r>
                    <w:rPr>
                      <w:rFonts w:eastAsia="仿宋"/>
                      <w:color w:val="auto"/>
                      <w:szCs w:val="21"/>
                    </w:rPr>
                    <w:t>（5）禁止引入化工新材料中钢铁等传统型金属材料；水泥等传统型非金属材料。</w:t>
                  </w:r>
                </w:p>
                <w:p w14:paraId="1F8E225E">
                  <w:pPr>
                    <w:pStyle w:val="58"/>
                    <w:snapToGrid w:val="0"/>
                    <w:spacing w:line="240" w:lineRule="auto"/>
                    <w:jc w:val="both"/>
                    <w:rPr>
                      <w:rFonts w:eastAsia="仿宋"/>
                      <w:color w:val="auto"/>
                      <w:szCs w:val="21"/>
                    </w:rPr>
                  </w:pPr>
                  <w:r>
                    <w:rPr>
                      <w:rFonts w:eastAsia="仿宋"/>
                      <w:color w:val="auto"/>
                      <w:szCs w:val="21"/>
                    </w:rPr>
                    <w:t>（6）禁止引入新医药产业中不符合GMP要求的安瓿拉丝灌封机、劳动保护、安瓿灌装注射用无菌粉末、非易折安瓿等。</w:t>
                  </w:r>
                </w:p>
              </w:tc>
              <w:tc>
                <w:tcPr>
                  <w:tcW w:w="2123" w:type="dxa"/>
                  <w:vAlign w:val="center"/>
                </w:tcPr>
                <w:p w14:paraId="65291422">
                  <w:pPr>
                    <w:pStyle w:val="58"/>
                    <w:snapToGrid w:val="0"/>
                    <w:spacing w:line="240" w:lineRule="auto"/>
                    <w:jc w:val="both"/>
                    <w:rPr>
                      <w:rFonts w:eastAsia="仿宋"/>
                      <w:color w:val="auto"/>
                      <w:szCs w:val="21"/>
                    </w:rPr>
                  </w:pPr>
                  <w:r>
                    <w:rPr>
                      <w:rFonts w:eastAsia="仿宋"/>
                      <w:color w:val="auto"/>
                      <w:szCs w:val="21"/>
                    </w:rPr>
                    <w:t>本项目国民经济行业类别属于</w:t>
                  </w:r>
                  <w:r>
                    <w:rPr>
                      <w:rFonts w:hint="eastAsia" w:ascii="仿宋" w:hAnsi="仿宋" w:eastAsia="仿宋" w:cs="仿宋"/>
                      <w:color w:val="auto"/>
                      <w:szCs w:val="21"/>
                    </w:rPr>
                    <w:t>“</w:t>
                  </w:r>
                  <w:r>
                    <w:rPr>
                      <w:rFonts w:hint="default" w:ascii="Times New Roman" w:hAnsi="Times New Roman" w:eastAsia="仿宋" w:cs="Times New Roman"/>
                      <w:color w:val="auto"/>
                      <w:szCs w:val="21"/>
                      <w:lang w:eastAsia="zh-CN"/>
                    </w:rPr>
                    <w:t>C3823</w:t>
                  </w:r>
                  <w:r>
                    <w:rPr>
                      <w:rFonts w:hint="eastAsia" w:ascii="仿宋" w:hAnsi="仿宋" w:eastAsia="仿宋" w:cs="仿宋"/>
                      <w:color w:val="auto"/>
                      <w:szCs w:val="21"/>
                      <w:lang w:eastAsia="zh-CN"/>
                    </w:rPr>
                    <w:t>配电开关控制设备制造</w:t>
                  </w:r>
                  <w:r>
                    <w:rPr>
                      <w:rFonts w:hint="eastAsia" w:ascii="仿宋" w:hAnsi="仿宋" w:eastAsia="仿宋" w:cs="仿宋"/>
                      <w:color w:val="auto"/>
                      <w:szCs w:val="21"/>
                    </w:rPr>
                    <w:t>”，不</w:t>
                  </w:r>
                  <w:r>
                    <w:rPr>
                      <w:rFonts w:eastAsia="仿宋"/>
                      <w:color w:val="auto"/>
                      <w:szCs w:val="21"/>
                    </w:rPr>
                    <w:t>属于以上禁止类别，符合空间布局约束要求。</w:t>
                  </w:r>
                </w:p>
              </w:tc>
              <w:tc>
                <w:tcPr>
                  <w:tcW w:w="1064" w:type="dxa"/>
                  <w:vAlign w:val="center"/>
                </w:tcPr>
                <w:p w14:paraId="1CD4FDDF">
                  <w:pPr>
                    <w:pStyle w:val="58"/>
                    <w:snapToGrid w:val="0"/>
                    <w:spacing w:line="240" w:lineRule="auto"/>
                    <w:rPr>
                      <w:rFonts w:eastAsia="仿宋"/>
                      <w:color w:val="auto"/>
                      <w:szCs w:val="21"/>
                    </w:rPr>
                  </w:pPr>
                  <w:r>
                    <w:rPr>
                      <w:rFonts w:eastAsia="仿宋"/>
                      <w:color w:val="auto"/>
                      <w:szCs w:val="21"/>
                    </w:rPr>
                    <w:t>符合要求</w:t>
                  </w:r>
                </w:p>
              </w:tc>
            </w:tr>
            <w:tr w14:paraId="198D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236CCCD0">
                  <w:pPr>
                    <w:pStyle w:val="58"/>
                    <w:snapToGrid w:val="0"/>
                    <w:spacing w:line="240" w:lineRule="auto"/>
                    <w:rPr>
                      <w:rFonts w:eastAsia="仿宋"/>
                      <w:color w:val="auto"/>
                      <w:szCs w:val="21"/>
                    </w:rPr>
                  </w:pPr>
                  <w:r>
                    <w:rPr>
                      <w:rFonts w:eastAsia="仿宋"/>
                      <w:color w:val="auto"/>
                      <w:szCs w:val="21"/>
                    </w:rPr>
                    <w:t>污染物排放管控</w:t>
                  </w:r>
                </w:p>
              </w:tc>
              <w:tc>
                <w:tcPr>
                  <w:tcW w:w="3689" w:type="dxa"/>
                  <w:vAlign w:val="center"/>
                </w:tcPr>
                <w:p w14:paraId="2063583D">
                  <w:pPr>
                    <w:pStyle w:val="58"/>
                    <w:snapToGrid w:val="0"/>
                    <w:spacing w:line="240" w:lineRule="auto"/>
                    <w:jc w:val="both"/>
                    <w:rPr>
                      <w:rFonts w:eastAsia="仿宋"/>
                      <w:color w:val="auto"/>
                      <w:szCs w:val="21"/>
                    </w:rPr>
                  </w:pPr>
                  <w:r>
                    <w:rPr>
                      <w:rFonts w:eastAsia="仿宋"/>
                      <w:color w:val="auto"/>
                      <w:szCs w:val="21"/>
                    </w:rPr>
                    <w:t>（1）严格实施污染物总量控制制度，根据区域环境质量改善目标，采取有效措施减少主要污染物排放总量，确保区域环境质量持续改善。</w:t>
                  </w:r>
                </w:p>
                <w:p w14:paraId="1BCDB957">
                  <w:pPr>
                    <w:pStyle w:val="58"/>
                    <w:snapToGrid w:val="0"/>
                    <w:spacing w:line="240" w:lineRule="auto"/>
                    <w:jc w:val="both"/>
                    <w:rPr>
                      <w:rFonts w:eastAsia="仿宋"/>
                      <w:color w:val="auto"/>
                      <w:szCs w:val="21"/>
                    </w:rPr>
                  </w:pPr>
                  <w:r>
                    <w:rPr>
                      <w:rFonts w:eastAsia="仿宋"/>
                      <w:color w:val="auto"/>
                      <w:szCs w:val="21"/>
                    </w:rPr>
                    <w:t>（2）园区污染物排放总量不得突破环评报告及批复的总量。</w:t>
                  </w:r>
                </w:p>
              </w:tc>
              <w:tc>
                <w:tcPr>
                  <w:tcW w:w="2123" w:type="dxa"/>
                  <w:vAlign w:val="center"/>
                </w:tcPr>
                <w:p w14:paraId="11AD94E4">
                  <w:pPr>
                    <w:pStyle w:val="58"/>
                    <w:snapToGrid w:val="0"/>
                    <w:spacing w:line="240" w:lineRule="auto"/>
                    <w:jc w:val="both"/>
                    <w:rPr>
                      <w:rFonts w:eastAsia="仿宋"/>
                      <w:color w:val="auto"/>
                      <w:szCs w:val="21"/>
                    </w:rPr>
                  </w:pPr>
                  <w:r>
                    <w:rPr>
                      <w:rFonts w:eastAsia="仿宋"/>
                      <w:color w:val="auto"/>
                      <w:szCs w:val="21"/>
                    </w:rPr>
                    <w:t>本项目产生的废气采取相应的污染防治措施进行处理后达标排放，厂区</w:t>
                  </w:r>
                  <w:r>
                    <w:rPr>
                      <w:rFonts w:hint="eastAsia" w:eastAsia="仿宋"/>
                      <w:color w:val="auto"/>
                      <w:szCs w:val="21"/>
                    </w:rPr>
                    <w:t>生活污水接入</w:t>
                  </w:r>
                  <w:r>
                    <w:rPr>
                      <w:rFonts w:eastAsia="仿宋"/>
                      <w:color w:val="auto"/>
                      <w:szCs w:val="21"/>
                    </w:rPr>
                    <w:t>金坛区第二污水处理厂。目前，本项目处于环评编制阶段，在环评审批前将严格落实主要污染物排放总量指标控制制度，取得主要污染物排放总量的控制指标和平衡方案，故符合文件要求。</w:t>
                  </w:r>
                </w:p>
              </w:tc>
              <w:tc>
                <w:tcPr>
                  <w:tcW w:w="1064" w:type="dxa"/>
                  <w:vAlign w:val="center"/>
                </w:tcPr>
                <w:p w14:paraId="43BAE381">
                  <w:pPr>
                    <w:pStyle w:val="58"/>
                    <w:snapToGrid w:val="0"/>
                    <w:spacing w:line="240" w:lineRule="auto"/>
                    <w:rPr>
                      <w:rFonts w:eastAsia="仿宋"/>
                      <w:color w:val="auto"/>
                      <w:szCs w:val="21"/>
                    </w:rPr>
                  </w:pPr>
                  <w:r>
                    <w:rPr>
                      <w:rFonts w:eastAsia="仿宋"/>
                      <w:color w:val="auto"/>
                      <w:szCs w:val="21"/>
                    </w:rPr>
                    <w:t>符合要求</w:t>
                  </w:r>
                </w:p>
              </w:tc>
            </w:tr>
            <w:tr w14:paraId="6CA9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584EDA97">
                  <w:pPr>
                    <w:pStyle w:val="58"/>
                    <w:snapToGrid w:val="0"/>
                    <w:spacing w:line="240" w:lineRule="auto"/>
                    <w:rPr>
                      <w:rFonts w:eastAsia="仿宋"/>
                      <w:color w:val="auto"/>
                      <w:szCs w:val="21"/>
                    </w:rPr>
                  </w:pPr>
                  <w:r>
                    <w:rPr>
                      <w:rFonts w:eastAsia="仿宋"/>
                      <w:color w:val="auto"/>
                      <w:szCs w:val="21"/>
                    </w:rPr>
                    <w:t>环境风险防控</w:t>
                  </w:r>
                </w:p>
              </w:tc>
              <w:tc>
                <w:tcPr>
                  <w:tcW w:w="3689" w:type="dxa"/>
                  <w:vAlign w:val="center"/>
                </w:tcPr>
                <w:p w14:paraId="68E5515D">
                  <w:pPr>
                    <w:pStyle w:val="58"/>
                    <w:snapToGrid w:val="0"/>
                    <w:spacing w:line="240" w:lineRule="auto"/>
                    <w:jc w:val="both"/>
                    <w:rPr>
                      <w:rFonts w:eastAsia="仿宋"/>
                      <w:color w:val="auto"/>
                      <w:szCs w:val="21"/>
                    </w:rPr>
                  </w:pPr>
                  <w:r>
                    <w:rPr>
                      <w:rFonts w:eastAsia="仿宋"/>
                      <w:color w:val="auto"/>
                      <w:szCs w:val="21"/>
                    </w:rPr>
                    <w:t>（1）园区建立环境应急体系，完善事故应急救援体系，加强应急物资装备储备，编制突发环境事件应急预案，定期开展演练。</w:t>
                  </w:r>
                </w:p>
                <w:p w14:paraId="2A4F8616">
                  <w:pPr>
                    <w:pStyle w:val="58"/>
                    <w:snapToGrid w:val="0"/>
                    <w:spacing w:line="240" w:lineRule="auto"/>
                    <w:jc w:val="both"/>
                    <w:rPr>
                      <w:rFonts w:eastAsia="仿宋"/>
                      <w:color w:val="auto"/>
                      <w:szCs w:val="21"/>
                    </w:rPr>
                  </w:pPr>
                  <w:r>
                    <w:rPr>
                      <w:rFonts w:eastAsia="仿宋"/>
                      <w:color w:val="auto"/>
                      <w:szCs w:val="21"/>
                    </w:rPr>
                    <w:t>（2）生产、使用、储存危险化学品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2123" w:type="dxa"/>
                  <w:vAlign w:val="center"/>
                </w:tcPr>
                <w:p w14:paraId="46BAF0FB">
                  <w:pPr>
                    <w:pStyle w:val="58"/>
                    <w:snapToGrid w:val="0"/>
                    <w:spacing w:line="240" w:lineRule="auto"/>
                    <w:jc w:val="both"/>
                    <w:rPr>
                      <w:rFonts w:eastAsia="仿宋"/>
                      <w:color w:val="auto"/>
                      <w:szCs w:val="21"/>
                    </w:rPr>
                  </w:pPr>
                  <w:r>
                    <w:rPr>
                      <w:rFonts w:eastAsia="仿宋"/>
                      <w:color w:val="auto"/>
                      <w:szCs w:val="21"/>
                    </w:rPr>
                    <w:t>本项目在生产过程中建立事故应急救援体系，加强应急物资装备储备，编制突发环境事件应急预案，定期开展演练</w:t>
                  </w:r>
                  <w:r>
                    <w:rPr>
                      <w:rFonts w:hint="eastAsia" w:eastAsia="仿宋"/>
                      <w:color w:val="auto"/>
                      <w:szCs w:val="21"/>
                    </w:rPr>
                    <w:t>，</w:t>
                  </w:r>
                  <w:r>
                    <w:rPr>
                      <w:rFonts w:eastAsia="仿宋"/>
                      <w:color w:val="auto"/>
                      <w:szCs w:val="21"/>
                    </w:rPr>
                    <w:t>与园区环境应急体系衔接</w:t>
                  </w:r>
                  <w:r>
                    <w:rPr>
                      <w:rFonts w:hint="eastAsia" w:eastAsia="仿宋"/>
                      <w:color w:val="auto"/>
                      <w:szCs w:val="21"/>
                    </w:rPr>
                    <w:t>。</w:t>
                  </w:r>
                </w:p>
              </w:tc>
              <w:tc>
                <w:tcPr>
                  <w:tcW w:w="1064" w:type="dxa"/>
                  <w:vAlign w:val="center"/>
                </w:tcPr>
                <w:p w14:paraId="7A200059">
                  <w:pPr>
                    <w:pStyle w:val="58"/>
                    <w:snapToGrid w:val="0"/>
                    <w:spacing w:line="240" w:lineRule="auto"/>
                    <w:rPr>
                      <w:rFonts w:eastAsia="仿宋"/>
                      <w:color w:val="auto"/>
                      <w:szCs w:val="21"/>
                    </w:rPr>
                  </w:pPr>
                  <w:r>
                    <w:rPr>
                      <w:rFonts w:eastAsia="仿宋"/>
                      <w:color w:val="auto"/>
                      <w:szCs w:val="21"/>
                    </w:rPr>
                    <w:t>符合要求</w:t>
                  </w:r>
                </w:p>
              </w:tc>
            </w:tr>
            <w:tr w14:paraId="0FE6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6468E3EE">
                  <w:pPr>
                    <w:pStyle w:val="58"/>
                    <w:snapToGrid w:val="0"/>
                    <w:spacing w:line="240" w:lineRule="auto"/>
                    <w:rPr>
                      <w:rFonts w:eastAsia="仿宋"/>
                      <w:color w:val="auto"/>
                      <w:szCs w:val="21"/>
                    </w:rPr>
                  </w:pPr>
                  <w:r>
                    <w:rPr>
                      <w:rFonts w:eastAsia="仿宋"/>
                      <w:color w:val="auto"/>
                      <w:szCs w:val="21"/>
                    </w:rPr>
                    <w:t>资源开发效率要求</w:t>
                  </w:r>
                </w:p>
              </w:tc>
              <w:tc>
                <w:tcPr>
                  <w:tcW w:w="3689" w:type="dxa"/>
                  <w:vAlign w:val="center"/>
                </w:tcPr>
                <w:p w14:paraId="131712CD">
                  <w:pPr>
                    <w:pStyle w:val="58"/>
                    <w:snapToGrid w:val="0"/>
                    <w:spacing w:line="240" w:lineRule="auto"/>
                    <w:jc w:val="both"/>
                    <w:rPr>
                      <w:rFonts w:eastAsia="仿宋"/>
                      <w:color w:val="auto"/>
                      <w:szCs w:val="21"/>
                    </w:rPr>
                  </w:pPr>
                  <w:r>
                    <w:rPr>
                      <w:rFonts w:eastAsia="仿宋"/>
                      <w:color w:val="auto"/>
                      <w:szCs w:val="21"/>
                    </w:rPr>
                    <w:t>（1）大力倡导使用清洁能源。</w:t>
                  </w:r>
                </w:p>
                <w:p w14:paraId="542C9E61">
                  <w:pPr>
                    <w:pStyle w:val="58"/>
                    <w:snapToGrid w:val="0"/>
                    <w:spacing w:line="240" w:lineRule="auto"/>
                    <w:jc w:val="both"/>
                    <w:rPr>
                      <w:rFonts w:eastAsia="仿宋"/>
                      <w:color w:val="auto"/>
                      <w:szCs w:val="21"/>
                    </w:rPr>
                  </w:pPr>
                  <w:r>
                    <w:rPr>
                      <w:rFonts w:eastAsia="仿宋"/>
                      <w:color w:val="auto"/>
                      <w:szCs w:val="21"/>
                    </w:rPr>
                    <w:t>（2）提升废水资源化技术，提高水资源回用率。</w:t>
                  </w:r>
                </w:p>
                <w:p w14:paraId="12BB3093">
                  <w:pPr>
                    <w:pStyle w:val="58"/>
                    <w:snapToGrid w:val="0"/>
                    <w:spacing w:line="240" w:lineRule="auto"/>
                    <w:jc w:val="both"/>
                    <w:rPr>
                      <w:rFonts w:eastAsia="仿宋"/>
                      <w:color w:val="auto"/>
                      <w:szCs w:val="21"/>
                    </w:rPr>
                  </w:pPr>
                  <w:r>
                    <w:rPr>
                      <w:rFonts w:eastAsia="仿宋"/>
                      <w:color w:val="auto"/>
                      <w:szCs w:val="21"/>
                    </w:rPr>
                    <w:t>（3）严禁自建燃煤设施。</w:t>
                  </w:r>
                </w:p>
              </w:tc>
              <w:tc>
                <w:tcPr>
                  <w:tcW w:w="2123" w:type="dxa"/>
                  <w:vAlign w:val="center"/>
                </w:tcPr>
                <w:p w14:paraId="3E32FE8E">
                  <w:pPr>
                    <w:pStyle w:val="58"/>
                    <w:snapToGrid w:val="0"/>
                    <w:spacing w:line="240" w:lineRule="auto"/>
                    <w:jc w:val="both"/>
                    <w:rPr>
                      <w:rFonts w:eastAsia="仿宋"/>
                      <w:color w:val="auto"/>
                      <w:szCs w:val="21"/>
                    </w:rPr>
                  </w:pPr>
                  <w:r>
                    <w:rPr>
                      <w:rFonts w:eastAsia="仿宋"/>
                      <w:color w:val="auto"/>
                      <w:szCs w:val="21"/>
                    </w:rPr>
                    <w:t>本项目使用电作为能源，厂区</w:t>
                  </w:r>
                  <w:r>
                    <w:rPr>
                      <w:rFonts w:hint="eastAsia" w:eastAsia="仿宋"/>
                      <w:color w:val="auto"/>
                      <w:szCs w:val="21"/>
                    </w:rPr>
                    <w:t>生活污水</w:t>
                  </w:r>
                  <w:r>
                    <w:rPr>
                      <w:rFonts w:eastAsia="仿宋"/>
                      <w:color w:val="auto"/>
                      <w:szCs w:val="21"/>
                    </w:rPr>
                    <w:t>接管入金坛区第二污水处理厂，无燃煤设施。</w:t>
                  </w:r>
                </w:p>
              </w:tc>
              <w:tc>
                <w:tcPr>
                  <w:tcW w:w="1064" w:type="dxa"/>
                  <w:vAlign w:val="center"/>
                </w:tcPr>
                <w:p w14:paraId="5FD5F47E">
                  <w:pPr>
                    <w:pStyle w:val="58"/>
                    <w:snapToGrid w:val="0"/>
                    <w:spacing w:line="240" w:lineRule="auto"/>
                    <w:rPr>
                      <w:rFonts w:eastAsia="仿宋"/>
                      <w:color w:val="auto"/>
                      <w:szCs w:val="21"/>
                    </w:rPr>
                  </w:pPr>
                  <w:r>
                    <w:rPr>
                      <w:rFonts w:eastAsia="仿宋"/>
                      <w:color w:val="auto"/>
                      <w:szCs w:val="21"/>
                    </w:rPr>
                    <w:t>符合要求</w:t>
                  </w:r>
                </w:p>
              </w:tc>
            </w:tr>
          </w:tbl>
          <w:p w14:paraId="4908C990">
            <w:pPr>
              <w:spacing w:line="500" w:lineRule="exact"/>
              <w:ind w:firstLine="482" w:firstLineChars="200"/>
              <w:rPr>
                <w:rFonts w:eastAsia="仿宋"/>
                <w:b/>
                <w:bCs/>
                <w:color w:val="auto"/>
                <w:sz w:val="24"/>
              </w:rPr>
            </w:pPr>
            <w:r>
              <w:rPr>
                <w:rFonts w:eastAsia="仿宋"/>
                <w:b/>
                <w:bCs/>
                <w:color w:val="auto"/>
                <w:sz w:val="24"/>
              </w:rPr>
              <w:t>（三）生态环境保护规划的相符性分析</w:t>
            </w:r>
          </w:p>
          <w:p w14:paraId="2C8813D9">
            <w:pPr>
              <w:spacing w:line="500" w:lineRule="exact"/>
              <w:ind w:firstLine="480" w:firstLineChars="200"/>
              <w:rPr>
                <w:rFonts w:eastAsia="仿宋"/>
                <w:bCs/>
                <w:color w:val="auto"/>
                <w:sz w:val="24"/>
              </w:rPr>
            </w:pPr>
            <w:r>
              <w:rPr>
                <w:rFonts w:eastAsia="仿宋"/>
                <w:bCs/>
                <w:color w:val="auto"/>
                <w:sz w:val="24"/>
              </w:rPr>
              <w:t>根据《省政府关于印发江苏省国家级生态保护红线规划的通知》（苏政发〔2018〕74号）及《省政府关于印发江苏省生态空间管控区域规划的通知》（苏政发〔2020〕1号），常州市共有陆域生态空间保护区域面积942.83平方公里，其中国家级生态保护红线311.02平方公里，生态空间管控区域面积937.68平方公里。</w:t>
            </w:r>
          </w:p>
          <w:p w14:paraId="70ECAA06">
            <w:pPr>
              <w:spacing w:line="500" w:lineRule="exact"/>
              <w:ind w:firstLine="482" w:firstLineChars="200"/>
              <w:rPr>
                <w:rFonts w:eastAsia="仿宋"/>
                <w:bCs/>
                <w:color w:val="auto"/>
                <w:sz w:val="24"/>
              </w:rPr>
            </w:pPr>
            <w:r>
              <w:rPr>
                <w:rFonts w:hint="eastAsia" w:eastAsia="仿宋"/>
                <w:b/>
                <w:bCs/>
                <w:color w:val="auto"/>
                <w:sz w:val="24"/>
              </w:rPr>
              <w:t>对照分析：</w:t>
            </w:r>
            <w:r>
              <w:rPr>
                <w:rFonts w:hint="eastAsia" w:eastAsia="仿宋"/>
                <w:bCs/>
                <w:color w:val="auto"/>
                <w:sz w:val="24"/>
              </w:rPr>
              <w:t>本项目位于常州市金坛区华业路139号，租用飞荣达科技（江苏）有限公司厂房进行生产，所在地属于金坛华罗庚高新技术产业开发区华罗庚科技产业园，距离本项目最近的生态红线区域为长荡湖（金坛区）重要湿地，位于本项目西南侧</w:t>
            </w:r>
            <w:r>
              <w:rPr>
                <w:rFonts w:hint="eastAsia" w:eastAsia="仿宋"/>
                <w:bCs/>
                <w:color w:val="auto"/>
                <w:sz w:val="24"/>
                <w:lang w:val="en-US" w:eastAsia="zh-CN"/>
              </w:rPr>
              <w:t>3.9</w:t>
            </w:r>
            <w:r>
              <w:rPr>
                <w:rFonts w:hint="eastAsia" w:eastAsia="仿宋"/>
                <w:bCs/>
                <w:color w:val="auto"/>
                <w:sz w:val="24"/>
              </w:rPr>
              <w:t>km，长荡湖国家级水产种质资源保护区（生态保护红线），位于本项目西南侧</w:t>
            </w:r>
            <w:r>
              <w:rPr>
                <w:rFonts w:hint="eastAsia" w:eastAsia="仿宋"/>
                <w:bCs/>
                <w:color w:val="auto"/>
                <w:sz w:val="24"/>
                <w:lang w:val="en-US" w:eastAsia="zh-CN"/>
              </w:rPr>
              <w:t>5.2</w:t>
            </w:r>
            <w:r>
              <w:rPr>
                <w:rFonts w:hint="eastAsia" w:eastAsia="仿宋"/>
                <w:bCs/>
                <w:color w:val="auto"/>
                <w:sz w:val="24"/>
              </w:rPr>
              <w:t>km。因此，本项目所在地</w:t>
            </w:r>
            <w:r>
              <w:rPr>
                <w:rFonts w:eastAsia="仿宋"/>
                <w:bCs/>
                <w:color w:val="auto"/>
                <w:sz w:val="24"/>
              </w:rPr>
              <w:t>不在常州市陆域生态空间保护区域内，本工程的建设与《省政府关于印发江苏省国家级生态保护红线规划的通知》（苏政发〔2018〕74号）、《省政府关于印发江苏省生态空间管控区域保护规划的通知》（苏政发〔2020〕1号）相符。</w:t>
            </w:r>
          </w:p>
          <w:p w14:paraId="352D53C9">
            <w:pPr>
              <w:spacing w:line="500" w:lineRule="exact"/>
              <w:ind w:firstLine="482" w:firstLineChars="200"/>
              <w:rPr>
                <w:rFonts w:eastAsia="仿宋"/>
                <w:b/>
                <w:bCs/>
                <w:color w:val="auto"/>
                <w:sz w:val="24"/>
              </w:rPr>
            </w:pPr>
            <w:r>
              <w:rPr>
                <w:rFonts w:eastAsia="仿宋"/>
                <w:b/>
                <w:bCs/>
                <w:color w:val="auto"/>
                <w:sz w:val="24"/>
              </w:rPr>
              <w:t>（四）法律法规政策的相符性分析</w:t>
            </w:r>
          </w:p>
          <w:p w14:paraId="72B1C8CD">
            <w:pPr>
              <w:spacing w:line="500" w:lineRule="exact"/>
              <w:ind w:firstLine="480" w:firstLineChars="200"/>
              <w:rPr>
                <w:rFonts w:eastAsia="仿宋"/>
                <w:bCs/>
                <w:color w:val="auto"/>
                <w:sz w:val="24"/>
              </w:rPr>
            </w:pPr>
            <w:r>
              <w:rPr>
                <w:rFonts w:eastAsia="仿宋"/>
                <w:bCs/>
                <w:color w:val="auto"/>
                <w:sz w:val="24"/>
              </w:rPr>
              <w:t>1、本项目不属于《建设项目环境保护管理条例》（1998年本，2017年修订）中第十一条“有下列情形之一的，环境保护行政主管部门应当对环境影响报告书、环境影响报告表作出不予批准的决定：</w:t>
            </w:r>
            <w:r>
              <w:rPr>
                <w:rFonts w:hint="eastAsia" w:ascii="宋体" w:hAnsi="宋体" w:cs="宋体"/>
                <w:bCs/>
                <w:color w:val="auto"/>
                <w:sz w:val="24"/>
              </w:rPr>
              <w:t>①</w:t>
            </w:r>
            <w:r>
              <w:rPr>
                <w:rFonts w:eastAsia="仿宋"/>
                <w:bCs/>
                <w:color w:val="auto"/>
                <w:sz w:val="24"/>
              </w:rPr>
              <w:t>建设项目类型及其选址、布局、规模等不符合环境保护法律法规和相关法定规划；</w:t>
            </w:r>
            <w:r>
              <w:rPr>
                <w:rFonts w:hint="eastAsia" w:ascii="宋体" w:hAnsi="宋体" w:cs="宋体"/>
                <w:bCs/>
                <w:color w:val="auto"/>
                <w:sz w:val="24"/>
              </w:rPr>
              <w:t>②</w:t>
            </w:r>
            <w:r>
              <w:rPr>
                <w:rFonts w:eastAsia="仿宋"/>
                <w:bCs/>
                <w:color w:val="auto"/>
                <w:sz w:val="24"/>
              </w:rPr>
              <w:t>所在区域环境质量未达到国家或者地方环境质量标准，且建设项目拟采取的措施不能满足区域环境质量改善目标管理要求；</w:t>
            </w:r>
            <w:r>
              <w:rPr>
                <w:rFonts w:hint="eastAsia" w:ascii="宋体" w:hAnsi="宋体" w:cs="宋体"/>
                <w:bCs/>
                <w:color w:val="auto"/>
                <w:sz w:val="24"/>
              </w:rPr>
              <w:t>③</w:t>
            </w:r>
            <w:r>
              <w:rPr>
                <w:rFonts w:eastAsia="仿宋"/>
                <w:bCs/>
                <w:color w:val="auto"/>
                <w:sz w:val="24"/>
              </w:rPr>
              <w:t>建设项目采取的污染防治措施无法确保污染物排放达到国家和地方排放标准，或者未采取必要措施预防和控制生态破坏；</w:t>
            </w:r>
            <w:r>
              <w:rPr>
                <w:rFonts w:hint="eastAsia" w:ascii="宋体" w:hAnsi="宋体" w:cs="宋体"/>
                <w:bCs/>
                <w:color w:val="auto"/>
                <w:sz w:val="24"/>
              </w:rPr>
              <w:t>④</w:t>
            </w:r>
            <w:r>
              <w:rPr>
                <w:rFonts w:eastAsia="仿宋"/>
                <w:bCs/>
                <w:color w:val="auto"/>
                <w:sz w:val="24"/>
              </w:rPr>
              <w:t>改建、扩建和技术改造项目，未针对项目原有环境污染和生态破坏提出有效</w:t>
            </w:r>
            <w:r>
              <w:rPr>
                <w:rFonts w:hint="eastAsia" w:eastAsia="仿宋"/>
                <w:bCs/>
                <w:color w:val="auto"/>
                <w:sz w:val="24"/>
              </w:rPr>
              <w:t>防治措施</w:t>
            </w:r>
            <w:r>
              <w:rPr>
                <w:rFonts w:eastAsia="仿宋"/>
                <w:bCs/>
                <w:color w:val="auto"/>
                <w:sz w:val="24"/>
              </w:rPr>
              <w:t>；</w:t>
            </w:r>
            <w:r>
              <w:rPr>
                <w:rFonts w:hint="eastAsia" w:ascii="宋体" w:hAnsi="宋体" w:cs="宋体"/>
                <w:bCs/>
                <w:color w:val="auto"/>
                <w:sz w:val="24"/>
              </w:rPr>
              <w:t>⑤</w:t>
            </w:r>
            <w:r>
              <w:rPr>
                <w:rFonts w:eastAsia="仿宋"/>
                <w:bCs/>
                <w:color w:val="auto"/>
                <w:sz w:val="24"/>
              </w:rPr>
              <w:t>建设项目的环境影响报告书、环境影响报告表的基础资料数据明显不实，内容存在重大缺陷、遗漏，或者环境影响评价结论不明确、不合理”中规定的“不予批准”条款之列。</w:t>
            </w:r>
          </w:p>
          <w:p w14:paraId="7BF9AE19">
            <w:pPr>
              <w:spacing w:line="500" w:lineRule="exact"/>
              <w:ind w:firstLine="480" w:firstLineChars="200"/>
              <w:rPr>
                <w:rFonts w:eastAsia="仿宋"/>
                <w:bCs/>
                <w:color w:val="auto"/>
                <w:sz w:val="24"/>
              </w:rPr>
            </w:pPr>
            <w:r>
              <w:rPr>
                <w:rFonts w:eastAsia="仿宋"/>
                <w:bCs/>
                <w:color w:val="auto"/>
                <w:sz w:val="24"/>
              </w:rPr>
              <w:t>2、根据《太湖流域管理条例》（中华人民共和国国务院令第604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新孟河、望虞河以外的其他主要入太湖河道，自河口1万米上溯至5万米河道岸线内及其岸线两侧各1000米范围内，禁止下列行为：</w:t>
            </w:r>
            <w:r>
              <w:rPr>
                <w:rFonts w:hint="eastAsia" w:ascii="宋体" w:hAnsi="宋体" w:cs="宋体"/>
                <w:bCs/>
                <w:color w:val="auto"/>
                <w:sz w:val="24"/>
              </w:rPr>
              <w:t>①</w:t>
            </w:r>
            <w:r>
              <w:rPr>
                <w:rFonts w:eastAsia="仿宋"/>
                <w:bCs/>
                <w:color w:val="auto"/>
                <w:sz w:val="24"/>
              </w:rPr>
              <w:t>新建、扩建化工、医药生产项目；</w:t>
            </w:r>
            <w:r>
              <w:rPr>
                <w:rFonts w:hint="eastAsia" w:ascii="宋体" w:hAnsi="宋体" w:cs="宋体"/>
                <w:bCs/>
                <w:color w:val="auto"/>
                <w:sz w:val="24"/>
              </w:rPr>
              <w:t>②</w:t>
            </w:r>
            <w:r>
              <w:rPr>
                <w:rFonts w:eastAsia="仿宋"/>
                <w:bCs/>
                <w:color w:val="auto"/>
                <w:sz w:val="24"/>
              </w:rPr>
              <w:t>新建、扩建污水集中处理设施排污口以外的排污口；</w:t>
            </w:r>
            <w:r>
              <w:rPr>
                <w:rFonts w:hint="eastAsia" w:ascii="宋体" w:hAnsi="宋体" w:cs="宋体"/>
                <w:bCs/>
                <w:color w:val="auto"/>
                <w:sz w:val="24"/>
              </w:rPr>
              <w:t>③</w:t>
            </w:r>
            <w:r>
              <w:rPr>
                <w:rFonts w:eastAsia="仿宋"/>
                <w:bCs/>
                <w:color w:val="auto"/>
                <w:sz w:val="24"/>
              </w:rPr>
              <w:t>扩大水产养殖规模。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r>
              <w:rPr>
                <w:rFonts w:hint="eastAsia" w:ascii="宋体" w:hAnsi="宋体" w:cs="宋体"/>
                <w:bCs/>
                <w:color w:val="auto"/>
                <w:sz w:val="24"/>
              </w:rPr>
              <w:t>①</w:t>
            </w:r>
            <w:r>
              <w:rPr>
                <w:rFonts w:eastAsia="仿宋"/>
                <w:bCs/>
                <w:color w:val="auto"/>
                <w:sz w:val="24"/>
              </w:rPr>
              <w:t>设置剧毒物质、危险化学品的贮存、输送设施和废物回收场、垃圾场；</w:t>
            </w:r>
            <w:r>
              <w:rPr>
                <w:rFonts w:hint="eastAsia" w:ascii="宋体" w:hAnsi="宋体" w:cs="宋体"/>
                <w:bCs/>
                <w:color w:val="auto"/>
                <w:sz w:val="24"/>
              </w:rPr>
              <w:t>②</w:t>
            </w:r>
            <w:r>
              <w:rPr>
                <w:rFonts w:eastAsia="仿宋"/>
                <w:bCs/>
                <w:color w:val="auto"/>
                <w:sz w:val="24"/>
              </w:rPr>
              <w:t>设置水上餐饮经营设施；</w:t>
            </w:r>
            <w:r>
              <w:rPr>
                <w:rFonts w:hint="eastAsia" w:ascii="宋体" w:hAnsi="宋体" w:cs="宋体"/>
                <w:bCs/>
                <w:color w:val="auto"/>
                <w:sz w:val="24"/>
              </w:rPr>
              <w:t>③</w:t>
            </w:r>
            <w:r>
              <w:rPr>
                <w:rFonts w:eastAsia="仿宋"/>
                <w:bCs/>
                <w:color w:val="auto"/>
                <w:sz w:val="24"/>
              </w:rPr>
              <w:t>新建、扩建高尔夫球场；</w:t>
            </w:r>
            <w:r>
              <w:rPr>
                <w:rFonts w:hint="eastAsia" w:ascii="宋体" w:hAnsi="宋体" w:cs="宋体"/>
                <w:bCs/>
                <w:color w:val="auto"/>
                <w:sz w:val="24"/>
              </w:rPr>
              <w:t>④</w:t>
            </w:r>
            <w:r>
              <w:rPr>
                <w:rFonts w:eastAsia="仿宋"/>
                <w:bCs/>
                <w:color w:val="auto"/>
                <w:sz w:val="24"/>
              </w:rPr>
              <w:t>新建、扩建畜禽养殖场；</w:t>
            </w:r>
            <w:r>
              <w:rPr>
                <w:rFonts w:hint="eastAsia" w:ascii="宋体" w:hAnsi="宋体" w:cs="宋体"/>
                <w:bCs/>
                <w:color w:val="auto"/>
                <w:sz w:val="24"/>
              </w:rPr>
              <w:t>⑤</w:t>
            </w:r>
            <w:r>
              <w:rPr>
                <w:rFonts w:eastAsia="仿宋"/>
                <w:bCs/>
                <w:color w:val="auto"/>
                <w:sz w:val="24"/>
              </w:rPr>
              <w:t>新建、扩建向水体排放污染物的建设项目；</w:t>
            </w:r>
            <w:r>
              <w:rPr>
                <w:rFonts w:hint="eastAsia" w:ascii="宋体" w:hAnsi="宋体" w:cs="宋体"/>
                <w:bCs/>
                <w:color w:val="auto"/>
                <w:sz w:val="24"/>
              </w:rPr>
              <w:t>⑥</w:t>
            </w:r>
            <w:r>
              <w:rPr>
                <w:rFonts w:eastAsia="仿宋"/>
                <w:bCs/>
                <w:color w:val="auto"/>
                <w:sz w:val="24"/>
              </w:rPr>
              <w:t>本条例第二十九条规定的行为。</w:t>
            </w:r>
          </w:p>
          <w:p w14:paraId="41ED921B">
            <w:pPr>
              <w:spacing w:line="500" w:lineRule="exact"/>
              <w:ind w:firstLine="482" w:firstLineChars="200"/>
              <w:rPr>
                <w:rFonts w:eastAsia="仿宋"/>
                <w:bCs/>
                <w:color w:val="auto"/>
                <w:sz w:val="24"/>
              </w:rPr>
            </w:pPr>
            <w:r>
              <w:rPr>
                <w:rFonts w:eastAsia="仿宋"/>
                <w:b/>
                <w:bCs/>
                <w:color w:val="auto"/>
                <w:sz w:val="24"/>
              </w:rPr>
              <w:t>对照分析：</w:t>
            </w:r>
            <w:r>
              <w:rPr>
                <w:rFonts w:hint="eastAsia" w:eastAsia="仿宋"/>
                <w:bCs/>
                <w:color w:val="auto"/>
                <w:sz w:val="24"/>
              </w:rPr>
              <w:t>本项目位于常州市金坛区华业路139号，租用飞荣达科技（江苏）有限公司厂房进行生产，所在地属于金坛华罗庚高新技术产业开发区华罗庚科技产业园</w:t>
            </w:r>
            <w:r>
              <w:rPr>
                <w:rFonts w:eastAsia="仿宋"/>
                <w:bCs/>
                <w:color w:val="auto"/>
                <w:sz w:val="24"/>
              </w:rPr>
              <w:t>，目前本项目处于环评编制阶段，在环评审批前将严格落实水污染物排放总量指标控制制度，取得水污染物排放总量的控制指标和平衡方案；项目建成后在排放口设置标志牌等；</w:t>
            </w:r>
            <w:r>
              <w:rPr>
                <w:rFonts w:hint="eastAsia" w:eastAsia="仿宋"/>
                <w:bCs/>
                <w:color w:val="auto"/>
                <w:sz w:val="24"/>
                <w:lang w:val="en-US" w:eastAsia="zh-CN"/>
              </w:rPr>
              <w:t>本项目原辅料中含有氮磷，产生的氮磷废水经厂内污水站处理后回用，</w:t>
            </w:r>
            <w:r>
              <w:rPr>
                <w:rFonts w:eastAsia="仿宋"/>
                <w:bCs/>
                <w:color w:val="auto"/>
                <w:sz w:val="24"/>
              </w:rPr>
              <w:t>营运期不排放含氮磷生产废水；本项目国民经济行业类别属于“</w:t>
            </w:r>
            <w:r>
              <w:rPr>
                <w:rFonts w:hint="eastAsia" w:eastAsia="仿宋"/>
                <w:bCs/>
                <w:color w:val="auto"/>
                <w:sz w:val="24"/>
                <w:lang w:eastAsia="zh-CN"/>
              </w:rPr>
              <w:t>C3823配电开关控制设备制造</w:t>
            </w:r>
            <w:r>
              <w:rPr>
                <w:rFonts w:eastAsia="仿宋"/>
                <w:bCs/>
                <w:color w:val="auto"/>
                <w:sz w:val="24"/>
              </w:rPr>
              <w:t>”，均不位于该条例第二十八条、第二十九条、第三十条规定的禁止建设范围内。因此本项目符合《太湖流域管理条例》（中华人民共和国国务院令第604号）相关规定。</w:t>
            </w:r>
          </w:p>
          <w:p w14:paraId="57935FE3">
            <w:pPr>
              <w:spacing w:line="500" w:lineRule="exact"/>
              <w:ind w:firstLine="480" w:firstLineChars="200"/>
              <w:rPr>
                <w:rFonts w:hint="default" w:eastAsia="仿宋"/>
                <w:bCs/>
                <w:color w:val="auto"/>
                <w:sz w:val="24"/>
                <w:lang w:val="en-US" w:eastAsia="zh-CN"/>
              </w:rPr>
            </w:pPr>
            <w:r>
              <w:rPr>
                <w:rFonts w:hint="eastAsia" w:eastAsia="仿宋"/>
                <w:bCs/>
                <w:color w:val="auto"/>
                <w:sz w:val="24"/>
                <w:lang w:val="en-US" w:eastAsia="zh-CN"/>
              </w:rPr>
              <w:t>3、根据《江苏省2022 年度太湖流域涉磷企业规范化整治工作方案的函》（苏污防攻坚指办〔2022〕85 号），常州市飞荣达电子材料有限公司已委托编制了《常州市飞荣达电子材料有限公司涉磷重点企业：“一企一策”环保排查整治方案报告》以及《常州市飞荣达电子材料有限公司涉磷重点企业：“一企一策”环保排查整治工作验收报告》，并取得了验收意见（见附件7）。企业已制定了含磷原辅料出入库台账，并加强后期管理；已建立涉磷生产场所的巡检制度及巡检台账；已完善了污水站运行记录等台账资料。本项目表面处理中使用的原辅料含有少量磷，企业通过已制定的出入库管理制度等，可满足《江苏省2022 年度太湖流域涉磷企业规范化整治工作方案的函》（苏污防攻坚指办〔2022〕85 号）相关要求。</w:t>
            </w:r>
          </w:p>
          <w:p w14:paraId="6466CD70">
            <w:pPr>
              <w:spacing w:line="500" w:lineRule="exact"/>
              <w:ind w:firstLine="480" w:firstLineChars="200"/>
              <w:rPr>
                <w:rFonts w:eastAsia="仿宋"/>
                <w:bCs/>
                <w:color w:val="auto"/>
                <w:sz w:val="24"/>
              </w:rPr>
            </w:pPr>
            <w:r>
              <w:rPr>
                <w:rFonts w:hint="eastAsia" w:eastAsia="仿宋"/>
                <w:bCs/>
                <w:color w:val="auto"/>
                <w:sz w:val="24"/>
                <w:lang w:val="en-US" w:eastAsia="zh-CN"/>
              </w:rPr>
              <w:t>4</w:t>
            </w:r>
            <w:r>
              <w:rPr>
                <w:rFonts w:eastAsia="仿宋"/>
                <w:bCs/>
                <w:color w:val="auto"/>
                <w:sz w:val="24"/>
              </w:rPr>
              <w:t>、根据《江苏省太湖水污染防治条例》规定，太湖流域一、二、三级保护区禁止下列行为：①新建、改建、扩建化学制浆造纸、制革、酿造、染料、印染、电镀以及其他排放含磷、氮等污染物的企业和项目，城镇污水集中处理等环境基础设施项目和第四十六条规定的情形除外；②销售、使用含磷洗涤用品；③向水体排放或者倾倒油类、酸液、碱液、剧毒废渣废液、含放射性废渣废液、含病原体污水、工业废渣以及其他废弃物；④在水体清洗装贮过油类或者有毒有害污染物的车辆、船舶和容器等；⑤使用农药等有毒物毒杀水生生物；⑥向水体直接排放人畜粪便、倾倒垃圾；⑦围湖造地；⑧违法开山采石，或者进行破坏林木、植被、水生生物的活动；⑨法律法规禁止的其他行为。</w:t>
            </w:r>
          </w:p>
          <w:p w14:paraId="14ADF4CC">
            <w:pPr>
              <w:spacing w:line="500" w:lineRule="exact"/>
              <w:ind w:firstLine="482"/>
              <w:rPr>
                <w:rFonts w:eastAsia="仿宋"/>
                <w:bCs/>
                <w:color w:val="auto"/>
                <w:sz w:val="24"/>
              </w:rPr>
            </w:pPr>
            <w:r>
              <w:rPr>
                <w:rFonts w:eastAsia="仿宋"/>
                <w:b/>
                <w:bCs/>
                <w:color w:val="auto"/>
                <w:sz w:val="24"/>
              </w:rPr>
              <w:t>对照分析：</w:t>
            </w:r>
            <w:r>
              <w:rPr>
                <w:rFonts w:eastAsia="仿宋"/>
                <w:bCs/>
                <w:color w:val="auto"/>
                <w:sz w:val="24"/>
              </w:rPr>
              <w:t>本项目位于太湖流域三级保护区内，国民经济行业类别属于“</w:t>
            </w:r>
            <w:r>
              <w:rPr>
                <w:rFonts w:hint="eastAsia" w:eastAsia="仿宋"/>
                <w:bCs/>
                <w:color w:val="auto"/>
                <w:sz w:val="24"/>
                <w:lang w:eastAsia="zh-CN"/>
              </w:rPr>
              <w:t>C3823配电开关控制设备制造</w:t>
            </w:r>
            <w:r>
              <w:rPr>
                <w:rFonts w:eastAsia="仿宋"/>
                <w:bCs/>
                <w:color w:val="auto"/>
                <w:sz w:val="24"/>
              </w:rPr>
              <w:t>”，本项目营运期不排放生产废水，因此符合《江苏省太湖水污染防治条例》相关规定。</w:t>
            </w:r>
          </w:p>
          <w:p w14:paraId="76D5969E">
            <w:pPr>
              <w:spacing w:line="500" w:lineRule="exact"/>
              <w:ind w:firstLine="480" w:firstLineChars="200"/>
              <w:rPr>
                <w:rFonts w:eastAsia="仿宋"/>
                <w:bCs/>
                <w:color w:val="auto"/>
                <w:sz w:val="24"/>
              </w:rPr>
            </w:pPr>
            <w:r>
              <w:rPr>
                <w:rFonts w:hint="eastAsia" w:eastAsia="仿宋"/>
                <w:bCs/>
                <w:color w:val="auto"/>
                <w:sz w:val="24"/>
                <w:lang w:val="en-US" w:eastAsia="zh-CN"/>
              </w:rPr>
              <w:t>5</w:t>
            </w:r>
            <w:r>
              <w:rPr>
                <w:rFonts w:eastAsia="仿宋"/>
                <w:bCs/>
                <w:color w:val="auto"/>
                <w:sz w:val="24"/>
              </w:rPr>
              <w:t>、与《关于印发常州市2022年大气污染防治工作计划的通知》（常大气办〔2022〕1号）、《江苏省大气污染防治条例》（江苏省人民代表大会公告第2号）、《关于切实加强产业园区规划环境影响评价工作的通知》（苏环办〔2017〕140号）相符性分析。</w:t>
            </w:r>
          </w:p>
          <w:p w14:paraId="4A0690E0">
            <w:pPr>
              <w:spacing w:line="500" w:lineRule="exact"/>
              <w:ind w:firstLine="482"/>
              <w:jc w:val="center"/>
              <w:rPr>
                <w:rFonts w:eastAsia="仿宋"/>
                <w:b/>
                <w:bCs/>
                <w:color w:val="auto"/>
              </w:rPr>
            </w:pPr>
            <w:r>
              <w:rPr>
                <w:rFonts w:hint="eastAsia" w:eastAsia="仿宋"/>
                <w:b/>
                <w:bCs/>
                <w:color w:val="auto"/>
              </w:rPr>
              <w:t>表1-</w:t>
            </w:r>
            <w:r>
              <w:rPr>
                <w:rFonts w:hint="eastAsia" w:eastAsia="仿宋"/>
                <w:b/>
                <w:bCs/>
                <w:color w:val="auto"/>
                <w:lang w:val="en-US" w:eastAsia="zh-CN"/>
              </w:rPr>
              <w:t>6</w:t>
            </w:r>
            <w:r>
              <w:rPr>
                <w:rFonts w:hint="eastAsia" w:eastAsia="仿宋"/>
                <w:b/>
                <w:bCs/>
                <w:color w:val="auto"/>
              </w:rPr>
              <w:t xml:space="preserve"> </w:t>
            </w:r>
            <w:r>
              <w:rPr>
                <w:rFonts w:eastAsia="仿宋"/>
                <w:b/>
                <w:bCs/>
                <w:color w:val="auto"/>
              </w:rPr>
              <w:t>本项目相符性预判情况</w:t>
            </w:r>
          </w:p>
          <w:tbl>
            <w:tblPr>
              <w:tblStyle w:val="25"/>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418"/>
              <w:gridCol w:w="2551"/>
              <w:gridCol w:w="1843"/>
              <w:gridCol w:w="932"/>
            </w:tblGrid>
            <w:tr w14:paraId="7809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34" w:type="dxa"/>
                  <w:vAlign w:val="center"/>
                </w:tcPr>
                <w:p w14:paraId="2E52E533">
                  <w:pPr>
                    <w:pStyle w:val="58"/>
                    <w:snapToGrid w:val="0"/>
                    <w:spacing w:line="240" w:lineRule="auto"/>
                    <w:rPr>
                      <w:rFonts w:eastAsia="仿宋"/>
                      <w:b/>
                      <w:bCs/>
                      <w:color w:val="auto"/>
                      <w:szCs w:val="21"/>
                    </w:rPr>
                  </w:pPr>
                  <w:r>
                    <w:rPr>
                      <w:rFonts w:eastAsia="仿宋"/>
                      <w:b/>
                      <w:bCs/>
                      <w:color w:val="auto"/>
                      <w:szCs w:val="21"/>
                    </w:rPr>
                    <w:t>类别</w:t>
                  </w:r>
                </w:p>
              </w:tc>
              <w:tc>
                <w:tcPr>
                  <w:tcW w:w="3969" w:type="dxa"/>
                  <w:gridSpan w:val="2"/>
                  <w:vAlign w:val="center"/>
                </w:tcPr>
                <w:p w14:paraId="6C4FE42F">
                  <w:pPr>
                    <w:pStyle w:val="58"/>
                    <w:snapToGrid w:val="0"/>
                    <w:spacing w:line="240" w:lineRule="auto"/>
                    <w:rPr>
                      <w:rFonts w:eastAsia="仿宋"/>
                      <w:b/>
                      <w:bCs/>
                      <w:color w:val="auto"/>
                      <w:szCs w:val="21"/>
                    </w:rPr>
                  </w:pPr>
                  <w:r>
                    <w:rPr>
                      <w:rFonts w:eastAsia="仿宋"/>
                      <w:b/>
                      <w:bCs/>
                      <w:color w:val="auto"/>
                      <w:szCs w:val="21"/>
                    </w:rPr>
                    <w:t>文件要求</w:t>
                  </w:r>
                </w:p>
              </w:tc>
              <w:tc>
                <w:tcPr>
                  <w:tcW w:w="1843" w:type="dxa"/>
                  <w:vAlign w:val="center"/>
                </w:tcPr>
                <w:p w14:paraId="571EE00F">
                  <w:pPr>
                    <w:pStyle w:val="58"/>
                    <w:snapToGrid w:val="0"/>
                    <w:spacing w:line="240" w:lineRule="auto"/>
                    <w:rPr>
                      <w:rFonts w:eastAsia="仿宋"/>
                      <w:b/>
                      <w:bCs/>
                      <w:color w:val="auto"/>
                      <w:szCs w:val="21"/>
                    </w:rPr>
                  </w:pPr>
                  <w:r>
                    <w:rPr>
                      <w:rFonts w:eastAsia="仿宋"/>
                      <w:b/>
                      <w:bCs/>
                      <w:color w:val="auto"/>
                      <w:szCs w:val="21"/>
                    </w:rPr>
                    <w:t>本项目</w:t>
                  </w:r>
                </w:p>
              </w:tc>
              <w:tc>
                <w:tcPr>
                  <w:tcW w:w="932" w:type="dxa"/>
                  <w:vAlign w:val="center"/>
                </w:tcPr>
                <w:p w14:paraId="6E2AC7EF">
                  <w:pPr>
                    <w:pStyle w:val="58"/>
                    <w:snapToGrid w:val="0"/>
                    <w:spacing w:line="240" w:lineRule="auto"/>
                    <w:rPr>
                      <w:rFonts w:eastAsia="仿宋"/>
                      <w:b/>
                      <w:bCs/>
                      <w:color w:val="auto"/>
                      <w:szCs w:val="21"/>
                    </w:rPr>
                  </w:pPr>
                  <w:r>
                    <w:rPr>
                      <w:rFonts w:eastAsia="仿宋"/>
                      <w:b/>
                      <w:bCs/>
                      <w:color w:val="auto"/>
                      <w:szCs w:val="21"/>
                    </w:rPr>
                    <w:t>相符性论证</w:t>
                  </w:r>
                </w:p>
              </w:tc>
            </w:tr>
            <w:tr w14:paraId="30EB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restart"/>
                  <w:vAlign w:val="center"/>
                </w:tcPr>
                <w:p w14:paraId="52864B6D">
                  <w:pPr>
                    <w:pStyle w:val="58"/>
                    <w:snapToGrid w:val="0"/>
                    <w:spacing w:line="240" w:lineRule="auto"/>
                    <w:rPr>
                      <w:rFonts w:eastAsia="仿宋"/>
                      <w:color w:val="auto"/>
                      <w:szCs w:val="21"/>
                    </w:rPr>
                  </w:pPr>
                  <w:r>
                    <w:rPr>
                      <w:rFonts w:eastAsia="仿宋"/>
                      <w:color w:val="auto"/>
                      <w:szCs w:val="21"/>
                    </w:rPr>
                    <w:t>《关于印发常州市2022年大气污染防治工作计划的通知》（常大气办〔2022〕1号）</w:t>
                  </w:r>
                </w:p>
              </w:tc>
              <w:tc>
                <w:tcPr>
                  <w:tcW w:w="1418" w:type="dxa"/>
                  <w:vAlign w:val="center"/>
                </w:tcPr>
                <w:p w14:paraId="2A62E1FF">
                  <w:pPr>
                    <w:pStyle w:val="58"/>
                    <w:snapToGrid w:val="0"/>
                    <w:spacing w:line="240" w:lineRule="auto"/>
                    <w:jc w:val="both"/>
                    <w:rPr>
                      <w:rFonts w:eastAsia="仿宋"/>
                      <w:color w:val="auto"/>
                      <w:szCs w:val="21"/>
                    </w:rPr>
                  </w:pPr>
                  <w:r>
                    <w:rPr>
                      <w:rFonts w:eastAsia="仿宋"/>
                      <w:color w:val="auto"/>
                      <w:szCs w:val="21"/>
                    </w:rPr>
                    <w:t>（一）调整优化产业结构，推进产业绿色发展</w:t>
                  </w:r>
                </w:p>
              </w:tc>
              <w:tc>
                <w:tcPr>
                  <w:tcW w:w="2551" w:type="dxa"/>
                  <w:vAlign w:val="center"/>
                </w:tcPr>
                <w:p w14:paraId="348100D7">
                  <w:pPr>
                    <w:pStyle w:val="58"/>
                    <w:snapToGrid w:val="0"/>
                    <w:spacing w:line="240" w:lineRule="auto"/>
                    <w:jc w:val="both"/>
                    <w:rPr>
                      <w:rFonts w:eastAsia="仿宋"/>
                      <w:color w:val="auto"/>
                      <w:szCs w:val="21"/>
                    </w:rPr>
                  </w:pPr>
                  <w:r>
                    <w:rPr>
                      <w:rFonts w:eastAsia="仿宋"/>
                      <w:color w:val="auto"/>
                      <w:szCs w:val="21"/>
                    </w:rPr>
                    <w:t>1、坚决遏制“两高”项目盲目发展。……2、依法依规淘汰落后产能和化解过剩产能。……3、推进产业结构转型升级。……</w:t>
                  </w:r>
                </w:p>
              </w:tc>
              <w:tc>
                <w:tcPr>
                  <w:tcW w:w="1843" w:type="dxa"/>
                  <w:vAlign w:val="center"/>
                </w:tcPr>
                <w:p w14:paraId="4EEF7C8D">
                  <w:pPr>
                    <w:pStyle w:val="58"/>
                    <w:snapToGrid w:val="0"/>
                    <w:spacing w:line="240" w:lineRule="auto"/>
                    <w:jc w:val="both"/>
                    <w:rPr>
                      <w:rFonts w:eastAsia="仿宋"/>
                      <w:color w:val="auto"/>
                      <w:szCs w:val="21"/>
                    </w:rPr>
                  </w:pPr>
                  <w:r>
                    <w:rPr>
                      <w:rFonts w:eastAsia="仿宋"/>
                      <w:color w:val="auto"/>
                      <w:szCs w:val="21"/>
                    </w:rPr>
                    <w:t>本项目不属于“两高”中限制的项目。</w:t>
                  </w:r>
                </w:p>
              </w:tc>
              <w:tc>
                <w:tcPr>
                  <w:tcW w:w="932" w:type="dxa"/>
                  <w:vAlign w:val="center"/>
                </w:tcPr>
                <w:p w14:paraId="46B544A1">
                  <w:pPr>
                    <w:pStyle w:val="58"/>
                    <w:snapToGrid w:val="0"/>
                    <w:spacing w:line="240" w:lineRule="auto"/>
                    <w:rPr>
                      <w:rFonts w:eastAsia="仿宋"/>
                      <w:color w:val="auto"/>
                      <w:szCs w:val="21"/>
                    </w:rPr>
                  </w:pPr>
                  <w:r>
                    <w:rPr>
                      <w:rFonts w:eastAsia="仿宋"/>
                      <w:color w:val="auto"/>
                      <w:szCs w:val="21"/>
                    </w:rPr>
                    <w:t>符合</w:t>
                  </w:r>
                </w:p>
              </w:tc>
            </w:tr>
            <w:tr w14:paraId="24E8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continue"/>
                  <w:vAlign w:val="center"/>
                </w:tcPr>
                <w:p w14:paraId="759E0D45">
                  <w:pPr>
                    <w:pStyle w:val="58"/>
                    <w:snapToGrid w:val="0"/>
                    <w:spacing w:line="240" w:lineRule="auto"/>
                    <w:rPr>
                      <w:rFonts w:eastAsia="仿宋"/>
                      <w:color w:val="auto"/>
                      <w:szCs w:val="21"/>
                    </w:rPr>
                  </w:pPr>
                </w:p>
              </w:tc>
              <w:tc>
                <w:tcPr>
                  <w:tcW w:w="1418" w:type="dxa"/>
                  <w:vAlign w:val="center"/>
                </w:tcPr>
                <w:p w14:paraId="2ABD7216">
                  <w:pPr>
                    <w:pStyle w:val="58"/>
                    <w:snapToGrid w:val="0"/>
                    <w:spacing w:line="240" w:lineRule="auto"/>
                    <w:jc w:val="both"/>
                    <w:rPr>
                      <w:rFonts w:eastAsia="仿宋"/>
                      <w:color w:val="auto"/>
                      <w:szCs w:val="21"/>
                    </w:rPr>
                  </w:pPr>
                  <w:r>
                    <w:rPr>
                      <w:rFonts w:eastAsia="仿宋"/>
                      <w:color w:val="auto"/>
                      <w:szCs w:val="21"/>
                    </w:rPr>
                    <w:t>（二）优化能源结构，推进能源清洁低碳发展</w:t>
                  </w:r>
                </w:p>
              </w:tc>
              <w:tc>
                <w:tcPr>
                  <w:tcW w:w="2551" w:type="dxa"/>
                  <w:vAlign w:val="center"/>
                </w:tcPr>
                <w:p w14:paraId="079822D0">
                  <w:pPr>
                    <w:pStyle w:val="58"/>
                    <w:snapToGrid w:val="0"/>
                    <w:spacing w:line="240" w:lineRule="auto"/>
                    <w:jc w:val="both"/>
                    <w:rPr>
                      <w:rFonts w:eastAsia="仿宋"/>
                      <w:color w:val="auto"/>
                      <w:szCs w:val="21"/>
                    </w:rPr>
                  </w:pPr>
                  <w:r>
                    <w:rPr>
                      <w:rFonts w:eastAsia="仿宋"/>
                      <w:color w:val="auto"/>
                      <w:szCs w:val="21"/>
                    </w:rPr>
                    <w:t>4、优化能源结构。有序淘汰煤电行业落后产能……5、大力发展清洁能源。……</w:t>
                  </w:r>
                </w:p>
              </w:tc>
              <w:tc>
                <w:tcPr>
                  <w:tcW w:w="1843" w:type="dxa"/>
                  <w:vAlign w:val="center"/>
                </w:tcPr>
                <w:p w14:paraId="6865A627">
                  <w:pPr>
                    <w:pStyle w:val="58"/>
                    <w:snapToGrid w:val="0"/>
                    <w:spacing w:line="240" w:lineRule="auto"/>
                    <w:jc w:val="both"/>
                    <w:rPr>
                      <w:rFonts w:eastAsia="仿宋"/>
                      <w:color w:val="auto"/>
                      <w:szCs w:val="21"/>
                    </w:rPr>
                  </w:pPr>
                  <w:r>
                    <w:rPr>
                      <w:rFonts w:eastAsia="仿宋"/>
                      <w:color w:val="auto"/>
                      <w:szCs w:val="21"/>
                    </w:rPr>
                    <w:t>本项目不使用煤炭，仅使用电能。</w:t>
                  </w:r>
                </w:p>
              </w:tc>
              <w:tc>
                <w:tcPr>
                  <w:tcW w:w="932" w:type="dxa"/>
                  <w:vAlign w:val="center"/>
                </w:tcPr>
                <w:p w14:paraId="05A474CE">
                  <w:pPr>
                    <w:pStyle w:val="58"/>
                    <w:snapToGrid w:val="0"/>
                    <w:spacing w:line="240" w:lineRule="auto"/>
                    <w:rPr>
                      <w:rFonts w:eastAsia="仿宋"/>
                      <w:color w:val="auto"/>
                      <w:szCs w:val="21"/>
                    </w:rPr>
                  </w:pPr>
                  <w:r>
                    <w:rPr>
                      <w:rFonts w:eastAsia="仿宋"/>
                      <w:color w:val="auto"/>
                      <w:szCs w:val="21"/>
                    </w:rPr>
                    <w:t>符合</w:t>
                  </w:r>
                </w:p>
              </w:tc>
            </w:tr>
            <w:tr w14:paraId="27D6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continue"/>
                  <w:vAlign w:val="center"/>
                </w:tcPr>
                <w:p w14:paraId="1A98C133">
                  <w:pPr>
                    <w:pStyle w:val="58"/>
                    <w:snapToGrid w:val="0"/>
                    <w:spacing w:line="240" w:lineRule="auto"/>
                    <w:rPr>
                      <w:rFonts w:eastAsia="仿宋"/>
                      <w:color w:val="auto"/>
                      <w:szCs w:val="21"/>
                    </w:rPr>
                  </w:pPr>
                </w:p>
              </w:tc>
              <w:tc>
                <w:tcPr>
                  <w:tcW w:w="1418" w:type="dxa"/>
                  <w:vAlign w:val="center"/>
                </w:tcPr>
                <w:p w14:paraId="12817221">
                  <w:pPr>
                    <w:pStyle w:val="58"/>
                    <w:snapToGrid w:val="0"/>
                    <w:spacing w:line="240" w:lineRule="auto"/>
                    <w:jc w:val="both"/>
                    <w:rPr>
                      <w:rFonts w:eastAsia="仿宋"/>
                      <w:color w:val="auto"/>
                      <w:szCs w:val="21"/>
                    </w:rPr>
                  </w:pPr>
                  <w:r>
                    <w:rPr>
                      <w:rFonts w:eastAsia="仿宋"/>
                      <w:color w:val="auto"/>
                      <w:szCs w:val="21"/>
                    </w:rPr>
                    <w:t>（四）强化协同减排，切实降低VOCs和氮氧化物排放水平</w:t>
                  </w:r>
                </w:p>
              </w:tc>
              <w:tc>
                <w:tcPr>
                  <w:tcW w:w="2551" w:type="dxa"/>
                  <w:vAlign w:val="center"/>
                </w:tcPr>
                <w:p w14:paraId="1860AD02">
                  <w:pPr>
                    <w:pStyle w:val="58"/>
                    <w:snapToGrid w:val="0"/>
                    <w:spacing w:line="240" w:lineRule="auto"/>
                    <w:jc w:val="both"/>
                    <w:rPr>
                      <w:rFonts w:eastAsia="仿宋"/>
                      <w:color w:val="auto"/>
                      <w:szCs w:val="21"/>
                    </w:rPr>
                  </w:pPr>
                  <w:r>
                    <w:rPr>
                      <w:rFonts w:eastAsia="仿宋"/>
                      <w:color w:val="auto"/>
                      <w:szCs w:val="21"/>
                    </w:rPr>
                    <w:t>10、大力推进VOCs含量清洁原料替代。……11、强化VOCs全流程、全环节综合治理。……</w:t>
                  </w:r>
                </w:p>
              </w:tc>
              <w:tc>
                <w:tcPr>
                  <w:tcW w:w="1843" w:type="dxa"/>
                  <w:vAlign w:val="center"/>
                </w:tcPr>
                <w:p w14:paraId="65CE0C43">
                  <w:pPr>
                    <w:pStyle w:val="58"/>
                    <w:snapToGrid w:val="0"/>
                    <w:spacing w:line="240" w:lineRule="auto"/>
                    <w:rPr>
                      <w:rFonts w:eastAsia="仿宋"/>
                      <w:color w:val="auto"/>
                      <w:szCs w:val="21"/>
                    </w:rPr>
                  </w:pPr>
                  <w:r>
                    <w:rPr>
                      <w:rFonts w:eastAsia="仿宋"/>
                      <w:color w:val="auto"/>
                      <w:szCs w:val="21"/>
                    </w:rPr>
                    <w:t>本项目不涉及生产和使用高VOCs含量的涂料、油墨等情况。</w:t>
                  </w:r>
                </w:p>
              </w:tc>
              <w:tc>
                <w:tcPr>
                  <w:tcW w:w="932" w:type="dxa"/>
                  <w:vAlign w:val="center"/>
                </w:tcPr>
                <w:p w14:paraId="74E5CAD2">
                  <w:pPr>
                    <w:pStyle w:val="58"/>
                    <w:snapToGrid w:val="0"/>
                    <w:spacing w:line="240" w:lineRule="auto"/>
                    <w:rPr>
                      <w:rFonts w:eastAsia="仿宋"/>
                      <w:color w:val="auto"/>
                      <w:szCs w:val="21"/>
                    </w:rPr>
                  </w:pPr>
                  <w:r>
                    <w:rPr>
                      <w:rFonts w:eastAsia="仿宋"/>
                      <w:color w:val="auto"/>
                      <w:szCs w:val="21"/>
                    </w:rPr>
                    <w:t>符合</w:t>
                  </w:r>
                </w:p>
              </w:tc>
            </w:tr>
            <w:tr w14:paraId="4AEA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Align w:val="center"/>
                </w:tcPr>
                <w:p w14:paraId="06106DC1">
                  <w:pPr>
                    <w:pStyle w:val="58"/>
                    <w:snapToGrid w:val="0"/>
                    <w:spacing w:line="240" w:lineRule="auto"/>
                    <w:rPr>
                      <w:rFonts w:eastAsia="仿宋"/>
                      <w:color w:val="auto"/>
                      <w:szCs w:val="21"/>
                    </w:rPr>
                  </w:pPr>
                  <w:r>
                    <w:rPr>
                      <w:rFonts w:eastAsia="仿宋"/>
                      <w:color w:val="auto"/>
                      <w:szCs w:val="21"/>
                    </w:rPr>
                    <w:t>《关于印发江苏省重点行业挥发性有机物污染整治方案的通知》（苏环办〔2015〕19号）、《江苏省挥发性有机物污染防治管理办法》（省政府令第119号）</w:t>
                  </w:r>
                </w:p>
              </w:tc>
              <w:tc>
                <w:tcPr>
                  <w:tcW w:w="3969" w:type="dxa"/>
                  <w:gridSpan w:val="2"/>
                  <w:vAlign w:val="center"/>
                </w:tcPr>
                <w:p w14:paraId="1C4CC57B">
                  <w:pPr>
                    <w:pStyle w:val="58"/>
                    <w:snapToGrid w:val="0"/>
                    <w:spacing w:line="240" w:lineRule="auto"/>
                    <w:jc w:val="both"/>
                    <w:rPr>
                      <w:rFonts w:eastAsia="仿宋"/>
                      <w:color w:val="auto"/>
                      <w:szCs w:val="21"/>
                    </w:rPr>
                  </w:pPr>
                  <w:r>
                    <w:rPr>
                      <w:rFonts w:eastAsia="仿宋"/>
                      <w:color w:val="auto"/>
                      <w:szCs w:val="21"/>
                    </w:rPr>
                    <w:t>管理办法规定：“①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843" w:type="dxa"/>
                  <w:vAlign w:val="center"/>
                </w:tcPr>
                <w:p w14:paraId="2A93DD26">
                  <w:pPr>
                    <w:pStyle w:val="58"/>
                    <w:snapToGrid w:val="0"/>
                    <w:spacing w:line="240" w:lineRule="auto"/>
                    <w:jc w:val="both"/>
                    <w:rPr>
                      <w:rFonts w:eastAsia="仿宋"/>
                      <w:color w:val="auto"/>
                      <w:szCs w:val="21"/>
                    </w:rPr>
                  </w:pPr>
                  <w:r>
                    <w:rPr>
                      <w:rFonts w:eastAsia="仿宋"/>
                      <w:color w:val="auto"/>
                      <w:szCs w:val="21"/>
                    </w:rPr>
                    <w:t>本项目生产车间为密闭车间；通过严格落实污染防治措施，可做到污染可控。</w:t>
                  </w:r>
                </w:p>
              </w:tc>
              <w:tc>
                <w:tcPr>
                  <w:tcW w:w="932" w:type="dxa"/>
                  <w:vAlign w:val="center"/>
                </w:tcPr>
                <w:p w14:paraId="398E79EC">
                  <w:pPr>
                    <w:pStyle w:val="58"/>
                    <w:snapToGrid w:val="0"/>
                    <w:spacing w:line="240" w:lineRule="auto"/>
                    <w:rPr>
                      <w:rFonts w:eastAsia="仿宋"/>
                      <w:color w:val="auto"/>
                      <w:szCs w:val="21"/>
                    </w:rPr>
                  </w:pPr>
                  <w:r>
                    <w:rPr>
                      <w:rFonts w:eastAsia="仿宋"/>
                      <w:color w:val="auto"/>
                      <w:szCs w:val="21"/>
                    </w:rPr>
                    <w:t>符合</w:t>
                  </w:r>
                </w:p>
              </w:tc>
            </w:tr>
            <w:tr w14:paraId="2EE0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Align w:val="center"/>
                </w:tcPr>
                <w:p w14:paraId="40DC41CD">
                  <w:pPr>
                    <w:pStyle w:val="58"/>
                    <w:snapToGrid w:val="0"/>
                    <w:spacing w:line="240" w:lineRule="auto"/>
                    <w:rPr>
                      <w:rFonts w:eastAsia="仿宋"/>
                      <w:color w:val="auto"/>
                      <w:szCs w:val="21"/>
                    </w:rPr>
                  </w:pPr>
                  <w:r>
                    <w:rPr>
                      <w:rFonts w:eastAsia="仿宋"/>
                      <w:color w:val="auto"/>
                      <w:szCs w:val="21"/>
                    </w:rPr>
                    <w:t>《江苏省大气污染防治条例》（江苏省人民代表大会公告第2号）</w:t>
                  </w:r>
                </w:p>
              </w:tc>
              <w:tc>
                <w:tcPr>
                  <w:tcW w:w="3969" w:type="dxa"/>
                  <w:gridSpan w:val="2"/>
                  <w:vAlign w:val="center"/>
                </w:tcPr>
                <w:p w14:paraId="4B4EBCF3">
                  <w:pPr>
                    <w:pStyle w:val="58"/>
                    <w:snapToGrid w:val="0"/>
                    <w:spacing w:line="240" w:lineRule="auto"/>
                    <w:jc w:val="both"/>
                    <w:rPr>
                      <w:rFonts w:eastAsia="仿宋"/>
                      <w:color w:val="auto"/>
                      <w:szCs w:val="21"/>
                    </w:rPr>
                  </w:pPr>
                  <w:r>
                    <w:rPr>
                      <w:rFonts w:eastAsia="仿宋"/>
                      <w:color w:val="auto"/>
                      <w:szCs w:val="21"/>
                    </w:rP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tc>
              <w:tc>
                <w:tcPr>
                  <w:tcW w:w="1843" w:type="dxa"/>
                  <w:vAlign w:val="center"/>
                </w:tcPr>
                <w:p w14:paraId="721A47BA">
                  <w:pPr>
                    <w:pStyle w:val="58"/>
                    <w:snapToGrid w:val="0"/>
                    <w:spacing w:line="240" w:lineRule="auto"/>
                    <w:jc w:val="both"/>
                    <w:rPr>
                      <w:rFonts w:eastAsia="仿宋"/>
                      <w:color w:val="auto"/>
                      <w:szCs w:val="21"/>
                    </w:rPr>
                  </w:pPr>
                  <w:r>
                    <w:rPr>
                      <w:rFonts w:eastAsia="仿宋"/>
                      <w:color w:val="auto"/>
                      <w:szCs w:val="21"/>
                    </w:rPr>
                    <w:t>本项目生产车间为密闭车间，并设置废气收集装置以及处理装置，经有效措施处理后有组织排放，减少</w:t>
                  </w:r>
                  <w:r>
                    <w:rPr>
                      <w:rFonts w:hint="eastAsia" w:eastAsia="仿宋"/>
                      <w:color w:val="auto"/>
                      <w:szCs w:val="21"/>
                    </w:rPr>
                    <w:t>颗粒物</w:t>
                  </w:r>
                  <w:r>
                    <w:rPr>
                      <w:rFonts w:eastAsia="仿宋"/>
                      <w:color w:val="auto"/>
                      <w:szCs w:val="21"/>
                    </w:rPr>
                    <w:t>的排放；通过严格落实污染防治措施，可做到污染可控。</w:t>
                  </w:r>
                </w:p>
              </w:tc>
              <w:tc>
                <w:tcPr>
                  <w:tcW w:w="932" w:type="dxa"/>
                  <w:vAlign w:val="center"/>
                </w:tcPr>
                <w:p w14:paraId="550FAE86">
                  <w:pPr>
                    <w:pStyle w:val="58"/>
                    <w:snapToGrid w:val="0"/>
                    <w:spacing w:line="240" w:lineRule="auto"/>
                    <w:rPr>
                      <w:rFonts w:eastAsia="仿宋"/>
                      <w:color w:val="auto"/>
                      <w:szCs w:val="21"/>
                    </w:rPr>
                  </w:pPr>
                  <w:r>
                    <w:rPr>
                      <w:rFonts w:eastAsia="仿宋"/>
                      <w:color w:val="auto"/>
                      <w:szCs w:val="21"/>
                    </w:rPr>
                    <w:t>符合</w:t>
                  </w:r>
                </w:p>
              </w:tc>
            </w:tr>
            <w:tr w14:paraId="4A04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Align w:val="center"/>
                </w:tcPr>
                <w:p w14:paraId="0B35D8CD">
                  <w:pPr>
                    <w:pStyle w:val="58"/>
                    <w:snapToGrid w:val="0"/>
                    <w:spacing w:line="240" w:lineRule="auto"/>
                    <w:rPr>
                      <w:rFonts w:eastAsia="仿宋"/>
                      <w:color w:val="auto"/>
                      <w:szCs w:val="21"/>
                    </w:rPr>
                  </w:pPr>
                  <w:r>
                    <w:rPr>
                      <w:rFonts w:eastAsia="仿宋"/>
                      <w:color w:val="auto"/>
                      <w:szCs w:val="21"/>
                    </w:rPr>
                    <w:t>《关于切实加强产业园区规划环境影响评价工作的通知》（苏环办〔2017〕140号）</w:t>
                  </w:r>
                </w:p>
              </w:tc>
              <w:tc>
                <w:tcPr>
                  <w:tcW w:w="3969" w:type="dxa"/>
                  <w:gridSpan w:val="2"/>
                  <w:vAlign w:val="center"/>
                </w:tcPr>
                <w:p w14:paraId="27CBB766">
                  <w:pPr>
                    <w:pStyle w:val="58"/>
                    <w:snapToGrid w:val="0"/>
                    <w:spacing w:line="240" w:lineRule="auto"/>
                    <w:jc w:val="both"/>
                    <w:rPr>
                      <w:rFonts w:eastAsia="仿宋"/>
                      <w:color w:val="auto"/>
                      <w:szCs w:val="21"/>
                    </w:rPr>
                  </w:pPr>
                  <w:r>
                    <w:rPr>
                      <w:rFonts w:eastAsia="仿宋"/>
                      <w:color w:val="auto"/>
                      <w:szCs w:val="21"/>
                    </w:rPr>
                    <w:t>根据《关于切实加强产业园区规划环境影响评价工作的通知》（苏环办〔2017〕140号）中要求“规划环评要作为规划所包含项目环评的重要依据，对于不符合规划环评结论及审查意见的项目环评，依法不予审批”。</w:t>
                  </w:r>
                </w:p>
              </w:tc>
              <w:tc>
                <w:tcPr>
                  <w:tcW w:w="1843" w:type="dxa"/>
                  <w:vAlign w:val="center"/>
                </w:tcPr>
                <w:p w14:paraId="5A21BD5B">
                  <w:pPr>
                    <w:pStyle w:val="58"/>
                    <w:snapToGrid w:val="0"/>
                    <w:spacing w:line="240" w:lineRule="auto"/>
                    <w:rPr>
                      <w:rFonts w:eastAsia="仿宋"/>
                      <w:color w:val="auto"/>
                      <w:szCs w:val="21"/>
                    </w:rPr>
                  </w:pPr>
                  <w:r>
                    <w:rPr>
                      <w:rFonts w:eastAsia="仿宋"/>
                      <w:color w:val="auto"/>
                      <w:szCs w:val="21"/>
                    </w:rPr>
                    <w:t>本项目符合园区规划</w:t>
                  </w:r>
                </w:p>
              </w:tc>
              <w:tc>
                <w:tcPr>
                  <w:tcW w:w="932" w:type="dxa"/>
                  <w:vAlign w:val="center"/>
                </w:tcPr>
                <w:p w14:paraId="575FC6D9">
                  <w:pPr>
                    <w:pStyle w:val="58"/>
                    <w:snapToGrid w:val="0"/>
                    <w:spacing w:line="240" w:lineRule="auto"/>
                    <w:rPr>
                      <w:rFonts w:eastAsia="仿宋"/>
                      <w:color w:val="auto"/>
                      <w:szCs w:val="21"/>
                    </w:rPr>
                  </w:pPr>
                  <w:r>
                    <w:rPr>
                      <w:rFonts w:eastAsia="仿宋"/>
                      <w:color w:val="auto"/>
                      <w:szCs w:val="21"/>
                    </w:rPr>
                    <w:t>符合</w:t>
                  </w:r>
                </w:p>
              </w:tc>
            </w:tr>
            <w:tr w14:paraId="6D3F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Align w:val="center"/>
                </w:tcPr>
                <w:p w14:paraId="4EF267A2">
                  <w:pPr>
                    <w:pStyle w:val="58"/>
                    <w:snapToGrid w:val="0"/>
                    <w:spacing w:line="240" w:lineRule="auto"/>
                    <w:rPr>
                      <w:rFonts w:eastAsia="仿宋"/>
                      <w:color w:val="auto"/>
                      <w:szCs w:val="21"/>
                    </w:rPr>
                  </w:pPr>
                  <w:r>
                    <w:rPr>
                      <w:rFonts w:eastAsia="仿宋"/>
                      <w:color w:val="auto"/>
                      <w:szCs w:val="21"/>
                    </w:rPr>
                    <w:t>《关于印发江苏省重点行业挥发性有机物污染控制指南的通知》（苏环办〔2014〕128号）</w:t>
                  </w:r>
                </w:p>
              </w:tc>
              <w:tc>
                <w:tcPr>
                  <w:tcW w:w="3969" w:type="dxa"/>
                  <w:gridSpan w:val="2"/>
                  <w:vAlign w:val="center"/>
                </w:tcPr>
                <w:p w14:paraId="2CE2D845">
                  <w:pPr>
                    <w:pStyle w:val="58"/>
                    <w:snapToGrid w:val="0"/>
                    <w:spacing w:line="240" w:lineRule="auto"/>
                    <w:jc w:val="both"/>
                    <w:rPr>
                      <w:rFonts w:eastAsia="仿宋"/>
                      <w:color w:val="auto"/>
                      <w:szCs w:val="21"/>
                    </w:rPr>
                  </w:pPr>
                  <w:r>
                    <w:rPr>
                      <w:rFonts w:eastAsia="仿宋"/>
                      <w:color w:val="auto"/>
                      <w:szCs w:val="21"/>
                    </w:rPr>
                    <w:t>①所有产生有机废气污染的企业，应优先采用环保型原辅料、生产工艺和装备，对相应生产单元或设施进行密闭，从源头控制VOCs的产生，减少废气污染物排放。②鼓励对排放的VOCs进行回收利用，并优先在生产系统内回用。对浓度、性状差异较大的废气应分类收集，并采用适宜的方式进行有效处理，确保VOCs总去除率满足管理要求，其中有机化工、医药化工、橡胶和塑料制品（有机溶剂浸胶工艺）、溶剂型涂料表面涂装、包装印刷业的VOCs总收集、净化处理率均不低于90%，其他行业原则上不低于75%。</w:t>
                  </w:r>
                </w:p>
              </w:tc>
              <w:tc>
                <w:tcPr>
                  <w:tcW w:w="1843" w:type="dxa"/>
                  <w:vAlign w:val="center"/>
                </w:tcPr>
                <w:p w14:paraId="63B6488B">
                  <w:pPr>
                    <w:pStyle w:val="58"/>
                    <w:snapToGrid w:val="0"/>
                    <w:spacing w:line="240" w:lineRule="auto"/>
                    <w:jc w:val="both"/>
                    <w:rPr>
                      <w:rFonts w:eastAsia="仿宋"/>
                      <w:color w:val="auto"/>
                      <w:szCs w:val="21"/>
                    </w:rPr>
                  </w:pPr>
                  <w:r>
                    <w:rPr>
                      <w:rFonts w:eastAsia="仿宋"/>
                      <w:color w:val="auto"/>
                      <w:szCs w:val="21"/>
                      <w:highlight w:val="none"/>
                    </w:rPr>
                    <w:t>本项目拟采用环保型原辅料、生产工艺和装备，对相应生产单元或设施已进行密闭；</w:t>
                  </w:r>
                  <w:r>
                    <w:rPr>
                      <w:rFonts w:hint="eastAsia" w:eastAsia="仿宋"/>
                      <w:color w:val="auto"/>
                      <w:szCs w:val="21"/>
                      <w:highlight w:val="none"/>
                    </w:rPr>
                    <w:t>有机废气</w:t>
                  </w:r>
                  <w:r>
                    <w:rPr>
                      <w:rFonts w:eastAsia="仿宋"/>
                      <w:color w:val="auto"/>
                      <w:szCs w:val="21"/>
                      <w:highlight w:val="none"/>
                    </w:rPr>
                    <w:t>收集后经</w:t>
                  </w:r>
                  <w:r>
                    <w:rPr>
                      <w:rFonts w:hint="eastAsia" w:eastAsia="仿宋"/>
                      <w:color w:val="auto"/>
                      <w:szCs w:val="21"/>
                      <w:highlight w:val="none"/>
                    </w:rPr>
                    <w:t>“二级活性炭吸附装置”</w:t>
                  </w:r>
                  <w:r>
                    <w:rPr>
                      <w:rFonts w:eastAsia="仿宋"/>
                      <w:color w:val="auto"/>
                      <w:szCs w:val="21"/>
                      <w:highlight w:val="none"/>
                    </w:rPr>
                    <w:t>处理后通过排气筒排放，处理效率取90%；各原辅料均按规定存储在原辅料仓库中。</w:t>
                  </w:r>
                </w:p>
              </w:tc>
              <w:tc>
                <w:tcPr>
                  <w:tcW w:w="932" w:type="dxa"/>
                  <w:vAlign w:val="center"/>
                </w:tcPr>
                <w:p w14:paraId="31328740">
                  <w:pPr>
                    <w:pStyle w:val="58"/>
                    <w:snapToGrid w:val="0"/>
                    <w:spacing w:line="240" w:lineRule="auto"/>
                    <w:rPr>
                      <w:rFonts w:eastAsia="仿宋"/>
                      <w:color w:val="auto"/>
                      <w:szCs w:val="21"/>
                    </w:rPr>
                  </w:pPr>
                  <w:r>
                    <w:rPr>
                      <w:rFonts w:eastAsia="仿宋"/>
                      <w:color w:val="auto"/>
                      <w:szCs w:val="21"/>
                    </w:rPr>
                    <w:t>符合</w:t>
                  </w:r>
                </w:p>
              </w:tc>
            </w:tr>
            <w:tr w14:paraId="4379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Align w:val="center"/>
                </w:tcPr>
                <w:p w14:paraId="36062925">
                  <w:pPr>
                    <w:pStyle w:val="58"/>
                    <w:snapToGrid w:val="0"/>
                    <w:spacing w:line="240" w:lineRule="auto"/>
                    <w:jc w:val="both"/>
                    <w:rPr>
                      <w:rFonts w:eastAsia="仿宋"/>
                      <w:color w:val="auto"/>
                      <w:szCs w:val="21"/>
                    </w:rPr>
                  </w:pPr>
                  <w:r>
                    <w:rPr>
                      <w:rFonts w:hint="eastAsia" w:eastAsia="仿宋"/>
                      <w:color w:val="auto"/>
                      <w:szCs w:val="21"/>
                    </w:rPr>
                    <w:t>《市大气污染防治联席会议办公室关于印发2022年常州市挥发性有机物减排攻坚方案的通知》（常</w:t>
                  </w:r>
                  <w:r>
                    <w:rPr>
                      <w:rFonts w:eastAsia="仿宋"/>
                      <w:color w:val="auto"/>
                      <w:szCs w:val="21"/>
                    </w:rPr>
                    <w:t>大气办</w:t>
                  </w:r>
                  <w:r>
                    <w:rPr>
                      <w:rFonts w:hint="eastAsia" w:eastAsia="仿宋"/>
                      <w:color w:val="auto"/>
                      <w:szCs w:val="21"/>
                    </w:rPr>
                    <w:t>[</w:t>
                  </w:r>
                  <w:r>
                    <w:rPr>
                      <w:rFonts w:eastAsia="仿宋"/>
                      <w:color w:val="auto"/>
                      <w:szCs w:val="21"/>
                    </w:rPr>
                    <w:t>2022</w:t>
                  </w:r>
                  <w:r>
                    <w:rPr>
                      <w:rFonts w:hint="eastAsia" w:eastAsia="仿宋"/>
                      <w:color w:val="auto"/>
                      <w:szCs w:val="21"/>
                    </w:rPr>
                    <w:t>]</w:t>
                  </w:r>
                  <w:r>
                    <w:rPr>
                      <w:rFonts w:eastAsia="仿宋"/>
                      <w:color w:val="auto"/>
                      <w:szCs w:val="21"/>
                    </w:rPr>
                    <w:t>2</w:t>
                  </w:r>
                  <w:r>
                    <w:rPr>
                      <w:rFonts w:hint="eastAsia" w:eastAsia="仿宋"/>
                      <w:color w:val="auto"/>
                      <w:szCs w:val="21"/>
                    </w:rPr>
                    <w:t>号）</w:t>
                  </w:r>
                </w:p>
              </w:tc>
              <w:tc>
                <w:tcPr>
                  <w:tcW w:w="3969" w:type="dxa"/>
                  <w:gridSpan w:val="2"/>
                  <w:vAlign w:val="center"/>
                </w:tcPr>
                <w:p w14:paraId="21269685">
                  <w:pPr>
                    <w:pStyle w:val="58"/>
                    <w:snapToGrid w:val="0"/>
                    <w:spacing w:line="240" w:lineRule="auto"/>
                    <w:jc w:val="both"/>
                    <w:rPr>
                      <w:rFonts w:eastAsia="仿宋"/>
                      <w:color w:val="auto"/>
                      <w:szCs w:val="21"/>
                    </w:rPr>
                  </w:pPr>
                  <w:r>
                    <w:rPr>
                      <w:rFonts w:eastAsia="仿宋"/>
                      <w:color w:val="auto"/>
                      <w:szCs w:val="21"/>
                    </w:rPr>
                    <w:t>（一）加快臭氧帮扶问题整改。........(二)推进重点行业深度治理。........汽车罐车推广采用密封式快速接头，铁路罐车推广使用锁紧式接头等；农药、医药企业废水应密闭输送，储存、处理设施应在曝气池及其之前加盖密封；其他行业敞开液面上方100mm处VOCs检测浓度≥200μmol/mol的需加盖密封；规范涂料、油墨等有机原辅材料的调配和使用环节无组织废气收集，采取车间环境负压改造、</w:t>
                  </w:r>
                  <w:r>
                    <w:rPr>
                      <w:rFonts w:hint="eastAsia" w:eastAsia="仿宋"/>
                      <w:color w:val="auto"/>
                      <w:szCs w:val="21"/>
                    </w:rPr>
                    <w:t>安装</w:t>
                  </w:r>
                  <w:r>
                    <w:rPr>
                      <w:rFonts w:eastAsia="仿宋"/>
                      <w:color w:val="auto"/>
                      <w:szCs w:val="21"/>
                    </w:rPr>
                    <w:t>高效集气装置等措施，提高VOCs产生环节的废气收集率。(三)推进重点集群攻坚治理。........检查车间和设备密闭情况，废气收集是否符合标准要求，采用局部集气罩的，距集气罩开口面最远处的VOCs无组织排放位置控制风速应不低于0.3米/秒，并采用风速仪等设备开展现场抽测，废气收集系统输送管道是否有可见的破损等；........(四)持续推进涉VOCs行业清洁原料替代。各地要对照《江苏省挥发性有机物清洁原料替代工作方案》(苏大气办[2021]2号)要求，持续推动182家企业实施源头替代，严把环评审批准入关，控增量、去存量。........实施替代的钢结构企业需使用符合GB/T38597中规定的粉末、水性、无溶剂、辐射固化涂料产品；实施替代的包装印刷企业需符合GB38507中规定的水性、能量固化、胶印油墨产品。无法替代的应开展论证，并采用适宜的高效末端治理技术。........(五)强化工业源日常管理与监管。........对采用活性炭吸附技术的，按照《吸附法工业有机废气治理工程技术规范》(HJ2026-2013)进行管理，按要求足量添加、定期更换；一次性活性炭吸附工艺需使用柱状炭(颗粒炭)，碘吸附值不低于800毫克/克；VOCs初始排放速率大于2kg/h的重点源排气筒进口应设施采样平台，治理效率不低于80%。........</w:t>
                  </w:r>
                </w:p>
                <w:p w14:paraId="735C3C88">
                  <w:pPr>
                    <w:pStyle w:val="58"/>
                    <w:snapToGrid w:val="0"/>
                    <w:spacing w:line="240" w:lineRule="auto"/>
                    <w:jc w:val="both"/>
                    <w:rPr>
                      <w:rFonts w:eastAsia="仿宋"/>
                      <w:color w:val="auto"/>
                      <w:szCs w:val="21"/>
                    </w:rPr>
                  </w:pPr>
                  <w:r>
                    <w:rPr>
                      <w:rFonts w:eastAsia="仿宋"/>
                      <w:color w:val="auto"/>
                      <w:szCs w:val="21"/>
                    </w:rPr>
                    <w:t>(六)编制2021年大气污染源排放清单。........(七)推进VOCs在线监控安装、验收与联网。各地要按照《江苏省污染源自动监控管理办法(试行)》(苏环发[2021]3号)要求，全面梳理企业废气排放量信息，推动单排放口VOCs排放设计小时废气排放量1万立方米及以上的化工行业、3万立方米及以上的其他行业安装VOCs自动监测设备，9月底前基本完成。对已安装自动监控设备的，7月底前要完成验收并联网；........(八)开展重点区域微环境整治专项行动。........一是对采用简易低效VOCs治理设施企业专项执法行动，以末端治理设施仅采用低温等离子、光催化、光氧化、一次性活性炭吸附等技术的企业为重点，检查企业治理设施是否正常运行、活性炭等耗材是否及时更换等；二是开展汽修企业专项执法行动，检查企业末端治理设施是否正常运行，调漆、喷涂作业是否在密闭空间进行等；三是开展餐饮油烟企业专项执法行动，检查企业是否安装油烟净化设施，处理设备是否按要求进行清洗、维护等。各地要对违法问题依法查处，形成震慑。(九)推进氮氧化物协同减排。........(十)建立全口径VOCs源谱“指纹库”。........(十一)建立VOCs行业企业“问题库”。.......(十二)开发本地VOCs管理系统。........</w:t>
                  </w:r>
                </w:p>
              </w:tc>
              <w:tc>
                <w:tcPr>
                  <w:tcW w:w="1843" w:type="dxa"/>
                  <w:vAlign w:val="center"/>
                </w:tcPr>
                <w:p w14:paraId="7AECFD26">
                  <w:pPr>
                    <w:pStyle w:val="58"/>
                    <w:snapToGrid w:val="0"/>
                    <w:spacing w:line="240" w:lineRule="auto"/>
                    <w:jc w:val="both"/>
                    <w:rPr>
                      <w:rFonts w:eastAsia="仿宋"/>
                      <w:color w:val="auto"/>
                      <w:szCs w:val="21"/>
                      <w:highlight w:val="none"/>
                    </w:rPr>
                  </w:pPr>
                  <w:r>
                    <w:rPr>
                      <w:rFonts w:hint="eastAsia" w:eastAsia="仿宋"/>
                      <w:color w:val="auto"/>
                      <w:szCs w:val="21"/>
                      <w:highlight w:val="none"/>
                    </w:rPr>
                    <w:t>本项目行业类别为“</w:t>
                  </w:r>
                  <w:r>
                    <w:rPr>
                      <w:rFonts w:hint="eastAsia" w:eastAsia="仿宋"/>
                      <w:color w:val="auto"/>
                      <w:szCs w:val="21"/>
                      <w:highlight w:val="none"/>
                      <w:lang w:eastAsia="zh-CN"/>
                    </w:rPr>
                    <w:t>C3823配电开关控制设备制造</w:t>
                  </w:r>
                  <w:r>
                    <w:rPr>
                      <w:rFonts w:hint="eastAsia" w:eastAsia="仿宋"/>
                      <w:color w:val="auto"/>
                      <w:szCs w:val="21"/>
                      <w:highlight w:val="none"/>
                    </w:rPr>
                    <w:t>”，不属于两高项目，不属于低端产业、高排放产业，位于华罗庚科技园区内，</w:t>
                  </w:r>
                  <w:r>
                    <w:rPr>
                      <w:rFonts w:hint="eastAsia" w:eastAsia="仿宋"/>
                      <w:color w:val="auto"/>
                      <w:szCs w:val="21"/>
                      <w:highlight w:val="none"/>
                      <w:lang w:val="en-US" w:eastAsia="zh-CN"/>
                    </w:rPr>
                    <w:t>有机</w:t>
                  </w:r>
                  <w:r>
                    <w:rPr>
                      <w:rFonts w:hint="eastAsia" w:eastAsia="仿宋"/>
                      <w:color w:val="auto"/>
                      <w:szCs w:val="21"/>
                      <w:highlight w:val="none"/>
                    </w:rPr>
                    <w:t>废气分别收集后接入</w:t>
                  </w:r>
                  <w:r>
                    <w:rPr>
                      <w:rFonts w:hint="eastAsia" w:eastAsia="仿宋"/>
                      <w:color w:val="auto"/>
                      <w:szCs w:val="21"/>
                      <w:highlight w:val="none"/>
                      <w:lang w:val="en-US" w:eastAsia="zh-CN"/>
                    </w:rPr>
                    <w:t>相应的</w:t>
                  </w:r>
                  <w:r>
                    <w:rPr>
                      <w:rFonts w:hint="eastAsia" w:eastAsia="仿宋"/>
                      <w:color w:val="auto"/>
                      <w:szCs w:val="21"/>
                      <w:highlight w:val="none"/>
                    </w:rPr>
                    <w:t>“二级活性炭吸附装置”处理后有组织排放。</w:t>
                  </w:r>
                </w:p>
                <w:p w14:paraId="27953261">
                  <w:pPr>
                    <w:pStyle w:val="58"/>
                    <w:snapToGrid w:val="0"/>
                    <w:spacing w:line="240" w:lineRule="auto"/>
                    <w:jc w:val="both"/>
                    <w:rPr>
                      <w:rFonts w:eastAsia="仿宋"/>
                      <w:color w:val="auto"/>
                      <w:szCs w:val="21"/>
                      <w:highlight w:val="none"/>
                    </w:rPr>
                  </w:pPr>
                  <w:r>
                    <w:rPr>
                      <w:rFonts w:hint="eastAsia" w:eastAsia="仿宋"/>
                      <w:color w:val="auto"/>
                      <w:szCs w:val="21"/>
                      <w:highlight w:val="none"/>
                    </w:rPr>
                    <w:t>企业拟制定VOCs无组织排放控制规程，严格按照操作规程生产。</w:t>
                  </w:r>
                </w:p>
                <w:p w14:paraId="5D6DE612">
                  <w:pPr>
                    <w:pStyle w:val="58"/>
                    <w:snapToGrid w:val="0"/>
                    <w:spacing w:line="240" w:lineRule="auto"/>
                    <w:jc w:val="both"/>
                    <w:rPr>
                      <w:rFonts w:hint="default" w:eastAsia="仿宋"/>
                      <w:color w:val="auto"/>
                      <w:szCs w:val="21"/>
                      <w:lang w:val="en-US" w:eastAsia="zh-CN"/>
                    </w:rPr>
                  </w:pPr>
                  <w:r>
                    <w:rPr>
                      <w:rFonts w:hint="eastAsia" w:eastAsia="仿宋"/>
                      <w:color w:val="auto"/>
                      <w:szCs w:val="21"/>
                      <w:highlight w:val="none"/>
                    </w:rPr>
                    <w:t>本项目不涉及涂料、油墨、胶粘剂等原料。</w:t>
                  </w:r>
                </w:p>
              </w:tc>
              <w:tc>
                <w:tcPr>
                  <w:tcW w:w="932" w:type="dxa"/>
                  <w:vAlign w:val="center"/>
                </w:tcPr>
                <w:p w14:paraId="52D2066A">
                  <w:pPr>
                    <w:pStyle w:val="58"/>
                    <w:snapToGrid w:val="0"/>
                    <w:spacing w:line="240" w:lineRule="auto"/>
                    <w:rPr>
                      <w:rFonts w:eastAsia="仿宋"/>
                      <w:color w:val="auto"/>
                      <w:szCs w:val="21"/>
                    </w:rPr>
                  </w:pPr>
                  <w:r>
                    <w:rPr>
                      <w:rFonts w:hint="eastAsia" w:eastAsia="仿宋"/>
                      <w:color w:val="auto"/>
                      <w:szCs w:val="21"/>
                    </w:rPr>
                    <w:t>相符</w:t>
                  </w:r>
                </w:p>
              </w:tc>
            </w:tr>
          </w:tbl>
          <w:p w14:paraId="2681A61A">
            <w:pPr>
              <w:spacing w:line="500" w:lineRule="exact"/>
              <w:ind w:firstLine="480" w:firstLineChars="200"/>
              <w:rPr>
                <w:rFonts w:eastAsia="仿宋"/>
                <w:b/>
                <w:bCs/>
                <w:color w:val="auto"/>
              </w:rPr>
            </w:pPr>
            <w:r>
              <w:rPr>
                <w:rFonts w:hint="eastAsia" w:eastAsia="仿宋"/>
                <w:bCs/>
                <w:color w:val="auto"/>
                <w:sz w:val="24"/>
                <w:lang w:val="en-US" w:eastAsia="zh-CN"/>
              </w:rPr>
              <w:t>6</w:t>
            </w:r>
            <w:r>
              <w:rPr>
                <w:rFonts w:eastAsia="仿宋"/>
                <w:bCs/>
                <w:color w:val="auto"/>
                <w:sz w:val="24"/>
              </w:rPr>
              <w:t>、项目与《省生态环境厅关于进一步做好建设项目环评审批工作的通知》（苏环办〔2019〕36号）相符性，分析如下。</w:t>
            </w:r>
          </w:p>
          <w:p w14:paraId="61622B53">
            <w:pPr>
              <w:spacing w:line="500" w:lineRule="exact"/>
              <w:jc w:val="center"/>
              <w:rPr>
                <w:rFonts w:eastAsia="仿宋"/>
                <w:b/>
                <w:bCs/>
                <w:color w:val="auto"/>
              </w:rPr>
            </w:pPr>
            <w:r>
              <w:rPr>
                <w:rFonts w:hint="eastAsia" w:eastAsia="仿宋"/>
                <w:b/>
                <w:bCs/>
                <w:color w:val="auto"/>
              </w:rPr>
              <w:t>表-</w:t>
            </w:r>
            <w:r>
              <w:rPr>
                <w:rFonts w:hint="eastAsia" w:eastAsia="仿宋"/>
                <w:b/>
                <w:bCs/>
                <w:color w:val="auto"/>
                <w:lang w:val="en-US" w:eastAsia="zh-CN"/>
              </w:rPr>
              <w:t>7</w:t>
            </w:r>
            <w:r>
              <w:rPr>
                <w:rFonts w:hint="eastAsia" w:eastAsia="仿宋"/>
                <w:b/>
                <w:bCs/>
                <w:color w:val="auto"/>
              </w:rPr>
              <w:t xml:space="preserve"> </w:t>
            </w:r>
            <w:r>
              <w:rPr>
                <w:rFonts w:eastAsia="仿宋"/>
                <w:b/>
                <w:bCs/>
                <w:color w:val="auto"/>
              </w:rPr>
              <w:t>与省生态环境厅关于进一步做好建设项目环评审批工作的通知相符性对照分析</w:t>
            </w:r>
          </w:p>
          <w:tbl>
            <w:tblPr>
              <w:tblStyle w:val="25"/>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3544"/>
              <w:gridCol w:w="1852"/>
              <w:gridCol w:w="933"/>
            </w:tblGrid>
            <w:tr w14:paraId="6862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433BA096">
                  <w:pPr>
                    <w:pStyle w:val="58"/>
                    <w:snapToGrid w:val="0"/>
                    <w:spacing w:line="240" w:lineRule="auto"/>
                    <w:rPr>
                      <w:rFonts w:eastAsia="仿宋"/>
                      <w:b/>
                      <w:bCs/>
                      <w:color w:val="auto"/>
                      <w:szCs w:val="21"/>
                    </w:rPr>
                  </w:pPr>
                  <w:r>
                    <w:rPr>
                      <w:rFonts w:eastAsia="仿宋"/>
                      <w:b/>
                      <w:bCs/>
                      <w:color w:val="auto"/>
                      <w:szCs w:val="21"/>
                    </w:rPr>
                    <w:t>相关文献</w:t>
                  </w:r>
                </w:p>
              </w:tc>
              <w:tc>
                <w:tcPr>
                  <w:tcW w:w="3544" w:type="dxa"/>
                  <w:shd w:val="clear" w:color="auto" w:fill="auto"/>
                  <w:vAlign w:val="center"/>
                </w:tcPr>
                <w:p w14:paraId="395100B8">
                  <w:pPr>
                    <w:pStyle w:val="58"/>
                    <w:snapToGrid w:val="0"/>
                    <w:spacing w:line="240" w:lineRule="auto"/>
                    <w:rPr>
                      <w:rFonts w:eastAsia="仿宋"/>
                      <w:b/>
                      <w:bCs/>
                      <w:color w:val="auto"/>
                      <w:szCs w:val="21"/>
                    </w:rPr>
                  </w:pPr>
                  <w:r>
                    <w:rPr>
                      <w:rFonts w:eastAsia="仿宋"/>
                      <w:b/>
                      <w:bCs/>
                      <w:color w:val="auto"/>
                      <w:szCs w:val="21"/>
                    </w:rPr>
                    <w:t>通知内容</w:t>
                  </w:r>
                </w:p>
              </w:tc>
              <w:tc>
                <w:tcPr>
                  <w:tcW w:w="1852" w:type="dxa"/>
                  <w:shd w:val="clear" w:color="auto" w:fill="auto"/>
                  <w:vAlign w:val="center"/>
                </w:tcPr>
                <w:p w14:paraId="0B011AB8">
                  <w:pPr>
                    <w:pStyle w:val="58"/>
                    <w:snapToGrid w:val="0"/>
                    <w:spacing w:line="240" w:lineRule="auto"/>
                    <w:rPr>
                      <w:rFonts w:eastAsia="仿宋"/>
                      <w:b/>
                      <w:bCs/>
                      <w:color w:val="auto"/>
                      <w:szCs w:val="21"/>
                    </w:rPr>
                  </w:pPr>
                  <w:r>
                    <w:rPr>
                      <w:rFonts w:eastAsia="仿宋"/>
                      <w:b/>
                      <w:bCs/>
                      <w:color w:val="auto"/>
                      <w:szCs w:val="21"/>
                    </w:rPr>
                    <w:t>本项目情况</w:t>
                  </w:r>
                </w:p>
              </w:tc>
              <w:tc>
                <w:tcPr>
                  <w:tcW w:w="933" w:type="dxa"/>
                  <w:shd w:val="clear" w:color="auto" w:fill="auto"/>
                  <w:vAlign w:val="center"/>
                </w:tcPr>
                <w:p w14:paraId="09618249">
                  <w:pPr>
                    <w:pStyle w:val="58"/>
                    <w:snapToGrid w:val="0"/>
                    <w:spacing w:line="240" w:lineRule="auto"/>
                    <w:rPr>
                      <w:rFonts w:eastAsia="仿宋"/>
                      <w:b/>
                      <w:bCs/>
                      <w:color w:val="auto"/>
                      <w:szCs w:val="21"/>
                    </w:rPr>
                  </w:pPr>
                  <w:r>
                    <w:rPr>
                      <w:rFonts w:eastAsia="仿宋"/>
                      <w:b/>
                      <w:bCs/>
                      <w:color w:val="auto"/>
                      <w:szCs w:val="21"/>
                    </w:rPr>
                    <w:t>相符性论证</w:t>
                  </w:r>
                </w:p>
              </w:tc>
            </w:tr>
            <w:tr w14:paraId="6674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11F9EC08">
                  <w:pPr>
                    <w:pStyle w:val="58"/>
                    <w:snapToGrid w:val="0"/>
                    <w:spacing w:line="240" w:lineRule="auto"/>
                    <w:rPr>
                      <w:rFonts w:eastAsia="仿宋"/>
                      <w:color w:val="auto"/>
                      <w:szCs w:val="21"/>
                    </w:rPr>
                  </w:pPr>
                  <w:r>
                    <w:rPr>
                      <w:rFonts w:eastAsia="仿宋"/>
                      <w:color w:val="auto"/>
                      <w:szCs w:val="21"/>
                    </w:rPr>
                    <w:t>《建设项目环境保护管理条例》</w:t>
                  </w:r>
                </w:p>
              </w:tc>
              <w:tc>
                <w:tcPr>
                  <w:tcW w:w="3544" w:type="dxa"/>
                  <w:shd w:val="clear" w:color="auto" w:fill="auto"/>
                  <w:vAlign w:val="center"/>
                </w:tcPr>
                <w:p w14:paraId="41767BF8">
                  <w:pPr>
                    <w:pStyle w:val="58"/>
                    <w:snapToGrid w:val="0"/>
                    <w:spacing w:line="240" w:lineRule="auto"/>
                    <w:jc w:val="both"/>
                    <w:rPr>
                      <w:rFonts w:eastAsia="仿宋"/>
                      <w:color w:val="auto"/>
                      <w:szCs w:val="21"/>
                    </w:rPr>
                  </w:pPr>
                  <w:r>
                    <w:rPr>
                      <w:rFonts w:eastAsia="仿宋"/>
                      <w:color w:val="auto"/>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w:t>
                  </w:r>
                  <w:r>
                    <w:rPr>
                      <w:rFonts w:hint="eastAsia" w:eastAsia="仿宋"/>
                      <w:color w:val="auto"/>
                      <w:szCs w:val="21"/>
                    </w:rPr>
                    <w:t>防治措施</w:t>
                  </w:r>
                  <w:r>
                    <w:rPr>
                      <w:rFonts w:eastAsia="仿宋"/>
                      <w:color w:val="auto"/>
                      <w:szCs w:val="21"/>
                    </w:rPr>
                    <w:t>；（5）建设项目的环境影响报告书、环境影响报告表的基础资料数据明显不实，内容存在重大缺陷、遗漏，或者环境影响评价结论不明确、不合理。</w:t>
                  </w:r>
                </w:p>
              </w:tc>
              <w:tc>
                <w:tcPr>
                  <w:tcW w:w="1852" w:type="dxa"/>
                  <w:shd w:val="clear" w:color="auto" w:fill="auto"/>
                  <w:vAlign w:val="center"/>
                </w:tcPr>
                <w:p w14:paraId="7AFF7779">
                  <w:pPr>
                    <w:pStyle w:val="58"/>
                    <w:snapToGrid w:val="0"/>
                    <w:spacing w:line="240" w:lineRule="auto"/>
                    <w:jc w:val="both"/>
                    <w:rPr>
                      <w:rFonts w:eastAsia="仿宋"/>
                      <w:color w:val="auto"/>
                      <w:szCs w:val="21"/>
                    </w:rPr>
                  </w:pPr>
                  <w:r>
                    <w:rPr>
                      <w:rFonts w:eastAsia="仿宋"/>
                      <w:color w:val="auto"/>
                      <w:szCs w:val="21"/>
                    </w:rPr>
                    <w:t>（1）建设项目类型及其选址、布局、规模等符合环境保护法律法规和相关法定规划；（2）项目所在地金坛区为环境质量不达标区，项目拟采取的措施满足现有环保要求；（3）建设项目采取的污染防治措施确保污染物排放达到国家和地方排放标准。</w:t>
                  </w:r>
                </w:p>
              </w:tc>
              <w:tc>
                <w:tcPr>
                  <w:tcW w:w="933" w:type="dxa"/>
                  <w:shd w:val="clear" w:color="auto" w:fill="auto"/>
                  <w:vAlign w:val="center"/>
                </w:tcPr>
                <w:p w14:paraId="7724B96D">
                  <w:pPr>
                    <w:pStyle w:val="58"/>
                    <w:snapToGrid w:val="0"/>
                    <w:spacing w:line="240" w:lineRule="auto"/>
                    <w:rPr>
                      <w:rFonts w:eastAsia="仿宋"/>
                      <w:color w:val="auto"/>
                      <w:szCs w:val="21"/>
                    </w:rPr>
                  </w:pPr>
                  <w:r>
                    <w:rPr>
                      <w:rFonts w:eastAsia="仿宋"/>
                      <w:color w:val="auto"/>
                      <w:szCs w:val="21"/>
                    </w:rPr>
                    <w:t>符合</w:t>
                  </w:r>
                </w:p>
              </w:tc>
            </w:tr>
            <w:tr w14:paraId="6EBB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27BC1F60">
                  <w:pPr>
                    <w:pStyle w:val="58"/>
                    <w:snapToGrid w:val="0"/>
                    <w:spacing w:line="240" w:lineRule="auto"/>
                    <w:rPr>
                      <w:rFonts w:eastAsia="仿宋"/>
                      <w:color w:val="auto"/>
                      <w:szCs w:val="21"/>
                    </w:rPr>
                  </w:pPr>
                  <w:r>
                    <w:rPr>
                      <w:rFonts w:eastAsia="仿宋"/>
                      <w:color w:val="auto"/>
                      <w:szCs w:val="21"/>
                    </w:rPr>
                    <w:t>《农用地土壤环境管理办法（试行）》（环境保护部农业部令第46号）</w:t>
                  </w:r>
                </w:p>
              </w:tc>
              <w:tc>
                <w:tcPr>
                  <w:tcW w:w="3544" w:type="dxa"/>
                  <w:shd w:val="clear" w:color="auto" w:fill="auto"/>
                  <w:vAlign w:val="center"/>
                </w:tcPr>
                <w:p w14:paraId="1280C10F">
                  <w:pPr>
                    <w:pStyle w:val="58"/>
                    <w:snapToGrid w:val="0"/>
                    <w:spacing w:line="240" w:lineRule="auto"/>
                    <w:jc w:val="both"/>
                    <w:rPr>
                      <w:rFonts w:eastAsia="仿宋"/>
                      <w:color w:val="auto"/>
                      <w:szCs w:val="21"/>
                    </w:rPr>
                  </w:pPr>
                  <w:r>
                    <w:rPr>
                      <w:rFonts w:eastAsia="仿宋"/>
                      <w:color w:val="auto"/>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852" w:type="dxa"/>
                  <w:shd w:val="clear" w:color="auto" w:fill="auto"/>
                  <w:vAlign w:val="center"/>
                </w:tcPr>
                <w:p w14:paraId="63AA4607">
                  <w:pPr>
                    <w:rPr>
                      <w:rFonts w:eastAsia="仿宋"/>
                      <w:color w:val="auto"/>
                      <w:szCs w:val="21"/>
                    </w:rPr>
                  </w:pPr>
                  <w:r>
                    <w:rPr>
                      <w:rFonts w:eastAsia="仿宋"/>
                      <w:color w:val="auto"/>
                      <w:szCs w:val="21"/>
                    </w:rPr>
                    <w:t>本项目用地性质是</w:t>
                  </w:r>
                  <w:r>
                    <w:rPr>
                      <w:rFonts w:hint="eastAsia" w:eastAsia="仿宋"/>
                      <w:color w:val="auto"/>
                      <w:szCs w:val="21"/>
                    </w:rPr>
                    <w:t>二类用地</w:t>
                  </w:r>
                  <w:r>
                    <w:rPr>
                      <w:rFonts w:eastAsia="仿宋"/>
                      <w:color w:val="auto"/>
                      <w:szCs w:val="21"/>
                    </w:rPr>
                    <w:t>，不属于优先保护类耕地集中区域。</w:t>
                  </w:r>
                </w:p>
              </w:tc>
              <w:tc>
                <w:tcPr>
                  <w:tcW w:w="933" w:type="dxa"/>
                  <w:shd w:val="clear" w:color="auto" w:fill="auto"/>
                  <w:vAlign w:val="center"/>
                </w:tcPr>
                <w:p w14:paraId="6EC34670">
                  <w:pPr>
                    <w:jc w:val="center"/>
                    <w:rPr>
                      <w:rFonts w:eastAsia="仿宋"/>
                      <w:color w:val="auto"/>
                      <w:szCs w:val="21"/>
                    </w:rPr>
                  </w:pPr>
                  <w:r>
                    <w:rPr>
                      <w:rFonts w:eastAsia="仿宋"/>
                      <w:color w:val="auto"/>
                      <w:szCs w:val="21"/>
                    </w:rPr>
                    <w:t>符合</w:t>
                  </w:r>
                </w:p>
              </w:tc>
            </w:tr>
            <w:tr w14:paraId="2853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159F1C59">
                  <w:pPr>
                    <w:pStyle w:val="58"/>
                    <w:snapToGrid w:val="0"/>
                    <w:spacing w:line="240" w:lineRule="auto"/>
                    <w:rPr>
                      <w:rFonts w:eastAsia="仿宋"/>
                      <w:color w:val="auto"/>
                      <w:szCs w:val="21"/>
                    </w:rPr>
                  </w:pPr>
                  <w:r>
                    <w:rPr>
                      <w:rFonts w:eastAsia="仿宋"/>
                      <w:color w:val="auto"/>
                      <w:szCs w:val="21"/>
                    </w:rPr>
                    <w:t>《关于印发&lt;建设项目主要污染物排放总量指标审核及管理暂行办法&gt;的通知》（环发〔2014〕197号）</w:t>
                  </w:r>
                </w:p>
              </w:tc>
              <w:tc>
                <w:tcPr>
                  <w:tcW w:w="3544" w:type="dxa"/>
                  <w:shd w:val="clear" w:color="auto" w:fill="auto"/>
                  <w:vAlign w:val="center"/>
                </w:tcPr>
                <w:p w14:paraId="31CAA5BD">
                  <w:pPr>
                    <w:pStyle w:val="58"/>
                    <w:snapToGrid w:val="0"/>
                    <w:spacing w:line="240" w:lineRule="auto"/>
                    <w:jc w:val="both"/>
                    <w:rPr>
                      <w:rFonts w:eastAsia="仿宋"/>
                      <w:color w:val="auto"/>
                      <w:szCs w:val="21"/>
                    </w:rPr>
                  </w:pPr>
                  <w:r>
                    <w:rPr>
                      <w:rFonts w:eastAsia="仿宋"/>
                      <w:color w:val="auto"/>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852" w:type="dxa"/>
                  <w:shd w:val="clear" w:color="auto" w:fill="auto"/>
                  <w:vAlign w:val="center"/>
                </w:tcPr>
                <w:p w14:paraId="5CA12425">
                  <w:pPr>
                    <w:rPr>
                      <w:rFonts w:eastAsia="仿宋"/>
                      <w:color w:val="auto"/>
                      <w:szCs w:val="21"/>
                    </w:rPr>
                  </w:pPr>
                  <w:r>
                    <w:rPr>
                      <w:rFonts w:eastAsia="仿宋"/>
                      <w:color w:val="auto"/>
                      <w:szCs w:val="21"/>
                    </w:rPr>
                    <w:t>目前，本项目处于环评编制阶段，在环评审批前将严格落实主要污染物排放总量指标控制制度，取得主要污染物排放总量的控制指标和平衡方案。</w:t>
                  </w:r>
                </w:p>
              </w:tc>
              <w:tc>
                <w:tcPr>
                  <w:tcW w:w="933" w:type="dxa"/>
                  <w:shd w:val="clear" w:color="auto" w:fill="auto"/>
                  <w:vAlign w:val="center"/>
                </w:tcPr>
                <w:p w14:paraId="590F13D5">
                  <w:pPr>
                    <w:jc w:val="center"/>
                    <w:rPr>
                      <w:rFonts w:eastAsia="仿宋"/>
                      <w:color w:val="auto"/>
                      <w:szCs w:val="21"/>
                    </w:rPr>
                  </w:pPr>
                  <w:r>
                    <w:rPr>
                      <w:rFonts w:eastAsia="仿宋"/>
                      <w:color w:val="auto"/>
                      <w:szCs w:val="21"/>
                    </w:rPr>
                    <w:t>符合</w:t>
                  </w:r>
                </w:p>
              </w:tc>
            </w:tr>
            <w:tr w14:paraId="2144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052BABC3">
                  <w:pPr>
                    <w:pStyle w:val="58"/>
                    <w:snapToGrid w:val="0"/>
                    <w:spacing w:line="240" w:lineRule="auto"/>
                    <w:rPr>
                      <w:rFonts w:eastAsia="仿宋"/>
                      <w:color w:val="auto"/>
                      <w:szCs w:val="21"/>
                    </w:rPr>
                  </w:pPr>
                  <w:r>
                    <w:rPr>
                      <w:rFonts w:eastAsia="仿宋"/>
                      <w:color w:val="auto"/>
                      <w:szCs w:val="21"/>
                    </w:rPr>
                    <w:t>《关于以改善环境质量为核心加强环境影响评价管理的通知》（环环评〔2016〕150号）</w:t>
                  </w:r>
                </w:p>
              </w:tc>
              <w:tc>
                <w:tcPr>
                  <w:tcW w:w="3544" w:type="dxa"/>
                  <w:shd w:val="clear" w:color="auto" w:fill="auto"/>
                  <w:vAlign w:val="center"/>
                </w:tcPr>
                <w:p w14:paraId="6199F4F7">
                  <w:pPr>
                    <w:pStyle w:val="58"/>
                    <w:snapToGrid w:val="0"/>
                    <w:spacing w:line="240" w:lineRule="auto"/>
                    <w:jc w:val="both"/>
                    <w:rPr>
                      <w:rFonts w:eastAsia="仿宋"/>
                      <w:color w:val="auto"/>
                      <w:szCs w:val="21"/>
                    </w:rPr>
                  </w:pPr>
                  <w:r>
                    <w:rPr>
                      <w:rFonts w:eastAsia="仿宋"/>
                      <w:color w:val="auto"/>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852" w:type="dxa"/>
                  <w:shd w:val="clear" w:color="auto" w:fill="auto"/>
                  <w:vAlign w:val="center"/>
                </w:tcPr>
                <w:p w14:paraId="1F2C718F">
                  <w:pPr>
                    <w:rPr>
                      <w:rFonts w:eastAsia="仿宋"/>
                      <w:color w:val="auto"/>
                      <w:szCs w:val="21"/>
                    </w:rPr>
                  </w:pPr>
                  <w:r>
                    <w:rPr>
                      <w:rFonts w:eastAsia="仿宋"/>
                      <w:color w:val="auto"/>
                      <w:szCs w:val="21"/>
                    </w:rPr>
                    <w:t>（1）本项目建设内容符合所在园区规划环评结论及审查意见，且不在生态保护红线范围内；（2）项目所在地金坛区为不达标区，通过预测分析，本项目各废气因子排放量较小，对周围保护目标影响均较小，均未超过各因子的环境质量标准。因此，项目排放的大气污染物对周围空气环境影响较小。</w:t>
                  </w:r>
                </w:p>
              </w:tc>
              <w:tc>
                <w:tcPr>
                  <w:tcW w:w="933" w:type="dxa"/>
                  <w:shd w:val="clear" w:color="auto" w:fill="auto"/>
                  <w:vAlign w:val="center"/>
                </w:tcPr>
                <w:p w14:paraId="19441B18">
                  <w:pPr>
                    <w:jc w:val="center"/>
                    <w:rPr>
                      <w:rFonts w:eastAsia="仿宋"/>
                      <w:color w:val="auto"/>
                      <w:szCs w:val="21"/>
                    </w:rPr>
                  </w:pPr>
                  <w:r>
                    <w:rPr>
                      <w:rFonts w:eastAsia="仿宋"/>
                      <w:color w:val="auto"/>
                      <w:szCs w:val="21"/>
                    </w:rPr>
                    <w:t>符合</w:t>
                  </w:r>
                </w:p>
              </w:tc>
            </w:tr>
            <w:tr w14:paraId="64BC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6F504C14">
                  <w:pPr>
                    <w:pStyle w:val="58"/>
                    <w:snapToGrid w:val="0"/>
                    <w:spacing w:line="240" w:lineRule="auto"/>
                    <w:rPr>
                      <w:rFonts w:eastAsia="仿宋"/>
                      <w:color w:val="auto"/>
                      <w:szCs w:val="21"/>
                    </w:rPr>
                  </w:pPr>
                  <w:r>
                    <w:rPr>
                      <w:rFonts w:eastAsia="仿宋"/>
                      <w:color w:val="auto"/>
                      <w:szCs w:val="21"/>
                    </w:rPr>
                    <w:t>《关于全面加强生态环境保护坚决打好污染防治攻坚战的实施意见》（苏发〔2018〕24号）</w:t>
                  </w:r>
                </w:p>
              </w:tc>
              <w:tc>
                <w:tcPr>
                  <w:tcW w:w="3544" w:type="dxa"/>
                  <w:shd w:val="clear" w:color="auto" w:fill="auto"/>
                  <w:vAlign w:val="center"/>
                </w:tcPr>
                <w:p w14:paraId="6BFB299D">
                  <w:pPr>
                    <w:pStyle w:val="58"/>
                    <w:snapToGrid w:val="0"/>
                    <w:spacing w:line="240" w:lineRule="auto"/>
                    <w:jc w:val="both"/>
                    <w:rPr>
                      <w:rFonts w:eastAsia="仿宋"/>
                      <w:color w:val="auto"/>
                      <w:szCs w:val="21"/>
                    </w:rPr>
                  </w:pPr>
                  <w:r>
                    <w:rPr>
                      <w:rFonts w:eastAsia="仿宋"/>
                      <w:color w:val="auto"/>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852" w:type="dxa"/>
                  <w:shd w:val="clear" w:color="auto" w:fill="auto"/>
                  <w:vAlign w:val="center"/>
                </w:tcPr>
                <w:p w14:paraId="50510BCF">
                  <w:pPr>
                    <w:rPr>
                      <w:rFonts w:eastAsia="仿宋"/>
                      <w:color w:val="auto"/>
                      <w:szCs w:val="21"/>
                    </w:rPr>
                  </w:pPr>
                  <w:r>
                    <w:rPr>
                      <w:rFonts w:eastAsia="仿宋"/>
                      <w:color w:val="auto"/>
                      <w:szCs w:val="21"/>
                    </w:rPr>
                    <w:t>本项目不在长江干流及主要支流岸线1公里范围内，且不属于化工企业。</w:t>
                  </w:r>
                </w:p>
              </w:tc>
              <w:tc>
                <w:tcPr>
                  <w:tcW w:w="933" w:type="dxa"/>
                  <w:shd w:val="clear" w:color="auto" w:fill="auto"/>
                  <w:vAlign w:val="center"/>
                </w:tcPr>
                <w:p w14:paraId="3BF3C280">
                  <w:pPr>
                    <w:jc w:val="center"/>
                    <w:rPr>
                      <w:rFonts w:eastAsia="仿宋"/>
                      <w:color w:val="auto"/>
                      <w:szCs w:val="21"/>
                    </w:rPr>
                  </w:pPr>
                  <w:r>
                    <w:rPr>
                      <w:rFonts w:eastAsia="仿宋"/>
                      <w:color w:val="auto"/>
                      <w:szCs w:val="21"/>
                    </w:rPr>
                    <w:t>符合</w:t>
                  </w:r>
                </w:p>
              </w:tc>
            </w:tr>
            <w:tr w14:paraId="58BA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02C15D17">
                  <w:pPr>
                    <w:pStyle w:val="58"/>
                    <w:snapToGrid w:val="0"/>
                    <w:spacing w:line="240" w:lineRule="auto"/>
                    <w:rPr>
                      <w:rFonts w:eastAsia="仿宋"/>
                      <w:color w:val="auto"/>
                      <w:szCs w:val="21"/>
                    </w:rPr>
                  </w:pPr>
                  <w:r>
                    <w:rPr>
                      <w:rFonts w:eastAsia="仿宋"/>
                      <w:color w:val="auto"/>
                      <w:szCs w:val="21"/>
                    </w:rPr>
                    <w:t>《省政府关于印发江苏省国家级生态保护红线规划的通知》（苏政发〔2018〕74号）</w:t>
                  </w:r>
                </w:p>
              </w:tc>
              <w:tc>
                <w:tcPr>
                  <w:tcW w:w="3544" w:type="dxa"/>
                  <w:shd w:val="clear" w:color="auto" w:fill="auto"/>
                  <w:vAlign w:val="center"/>
                </w:tcPr>
                <w:p w14:paraId="493D1CE1">
                  <w:pPr>
                    <w:pStyle w:val="58"/>
                    <w:snapToGrid w:val="0"/>
                    <w:spacing w:line="240" w:lineRule="auto"/>
                    <w:jc w:val="both"/>
                    <w:rPr>
                      <w:rFonts w:eastAsia="仿宋"/>
                      <w:color w:val="auto"/>
                      <w:szCs w:val="21"/>
                    </w:rPr>
                  </w:pPr>
                  <w:r>
                    <w:rPr>
                      <w:rFonts w:eastAsia="仿宋"/>
                      <w:color w:val="auto"/>
                      <w:szCs w:val="21"/>
                    </w:rPr>
                    <w:t>生态保护红线原则上按禁止开发区域的要求进行管理，严禁不符合主体功能定位的各类开发活动，严禁任意改变用途。</w:t>
                  </w:r>
                </w:p>
              </w:tc>
              <w:tc>
                <w:tcPr>
                  <w:tcW w:w="1852" w:type="dxa"/>
                  <w:shd w:val="clear" w:color="auto" w:fill="auto"/>
                  <w:vAlign w:val="center"/>
                </w:tcPr>
                <w:p w14:paraId="3D36BC40">
                  <w:pPr>
                    <w:rPr>
                      <w:rFonts w:eastAsia="仿宋"/>
                      <w:color w:val="auto"/>
                      <w:szCs w:val="21"/>
                    </w:rPr>
                  </w:pPr>
                  <w:r>
                    <w:rPr>
                      <w:rFonts w:eastAsia="仿宋"/>
                      <w:color w:val="auto"/>
                      <w:szCs w:val="21"/>
                    </w:rPr>
                    <w:t>本项目不涉及生态保护红线。</w:t>
                  </w:r>
                </w:p>
              </w:tc>
              <w:tc>
                <w:tcPr>
                  <w:tcW w:w="933" w:type="dxa"/>
                  <w:shd w:val="clear" w:color="auto" w:fill="auto"/>
                  <w:vAlign w:val="center"/>
                </w:tcPr>
                <w:p w14:paraId="1CE35396">
                  <w:pPr>
                    <w:jc w:val="center"/>
                    <w:rPr>
                      <w:rFonts w:eastAsia="仿宋"/>
                      <w:color w:val="auto"/>
                      <w:szCs w:val="21"/>
                    </w:rPr>
                  </w:pPr>
                  <w:r>
                    <w:rPr>
                      <w:rFonts w:eastAsia="仿宋"/>
                      <w:color w:val="auto"/>
                      <w:szCs w:val="21"/>
                    </w:rPr>
                    <w:t>符合</w:t>
                  </w:r>
                </w:p>
              </w:tc>
            </w:tr>
            <w:tr w14:paraId="6927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vAlign w:val="center"/>
                </w:tcPr>
                <w:p w14:paraId="2323C494">
                  <w:pPr>
                    <w:pStyle w:val="58"/>
                    <w:snapToGrid w:val="0"/>
                    <w:spacing w:line="240" w:lineRule="auto"/>
                    <w:rPr>
                      <w:rFonts w:eastAsia="仿宋"/>
                      <w:color w:val="auto"/>
                      <w:szCs w:val="21"/>
                    </w:rPr>
                  </w:pPr>
                  <w:r>
                    <w:rPr>
                      <w:rFonts w:eastAsia="仿宋"/>
                      <w:color w:val="auto"/>
                      <w:szCs w:val="21"/>
                    </w:rPr>
                    <w:t>《关于印发&lt;长江经济带发展负面清单指南&gt;（试行，2022年版）的通知》（长江办〔2022〕7号）</w:t>
                  </w:r>
                </w:p>
              </w:tc>
              <w:tc>
                <w:tcPr>
                  <w:tcW w:w="3544" w:type="dxa"/>
                  <w:vAlign w:val="center"/>
                </w:tcPr>
                <w:p w14:paraId="12188B39">
                  <w:pPr>
                    <w:pStyle w:val="58"/>
                    <w:snapToGrid w:val="0"/>
                    <w:spacing w:line="240" w:lineRule="auto"/>
                    <w:jc w:val="both"/>
                    <w:rPr>
                      <w:rFonts w:eastAsia="仿宋"/>
                      <w:color w:val="auto"/>
                      <w:szCs w:val="21"/>
                    </w:rPr>
                  </w:pPr>
                  <w:r>
                    <w:rPr>
                      <w:rFonts w:eastAsia="仿宋"/>
                      <w:color w:val="auto"/>
                      <w:szCs w:val="21"/>
                    </w:rPr>
                    <w:t>根据《关于印发&lt;长江经济带发展负面清单指南&gt;（试行，2022年版）的通知》（长江办〔2022〕7号）：</w:t>
                  </w:r>
                  <w:r>
                    <w:rPr>
                      <w:rFonts w:hint="eastAsia" w:ascii="宋体" w:hAnsi="宋体" w:cs="宋体"/>
                      <w:color w:val="auto"/>
                      <w:szCs w:val="21"/>
                    </w:rPr>
                    <w:t>①</w:t>
                  </w:r>
                  <w:r>
                    <w:rPr>
                      <w:rFonts w:eastAsia="仿宋"/>
                      <w:color w:val="auto"/>
                      <w:szCs w:val="21"/>
                    </w:rPr>
                    <w:t>禁止建设不符合全国和省级港口布局规划以及港口总体规划的码头项目，禁止建设不符合《长江干线过江通道布局规划》的过长江通道项目。</w:t>
                  </w:r>
                  <w:r>
                    <w:rPr>
                      <w:rFonts w:hint="eastAsia" w:ascii="宋体" w:hAnsi="宋体" w:cs="宋体"/>
                      <w:color w:val="auto"/>
                      <w:szCs w:val="21"/>
                    </w:rPr>
                    <w:t>②</w:t>
                  </w:r>
                  <w:r>
                    <w:rPr>
                      <w:rFonts w:eastAsia="仿宋"/>
                      <w:color w:val="auto"/>
                      <w:szCs w:val="21"/>
                    </w:rPr>
                    <w:t>禁止在自然保护区核心区、缓冲区的岸线和河段范围内投资建设旅游和生产经营项目。禁止在风景名胜区核心景区的岸线和河段范围内投资建设与风景名胜资源保护无关的项目。</w:t>
                  </w:r>
                  <w:r>
                    <w:rPr>
                      <w:rFonts w:hint="eastAsia" w:ascii="宋体" w:hAnsi="宋体" w:cs="宋体"/>
                      <w:color w:val="auto"/>
                      <w:szCs w:val="21"/>
                    </w:rPr>
                    <w:t>③</w:t>
                  </w:r>
                  <w:r>
                    <w:rPr>
                      <w:rFonts w:eastAsia="仿宋"/>
                      <w:color w:val="auto"/>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hint="eastAsia" w:ascii="宋体" w:hAnsi="宋体" w:cs="宋体"/>
                      <w:color w:val="auto"/>
                      <w:szCs w:val="21"/>
                    </w:rPr>
                    <w:t>④</w:t>
                  </w:r>
                  <w:r>
                    <w:rPr>
                      <w:rFonts w:eastAsia="仿宋"/>
                      <w:color w:val="auto"/>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r>
                    <w:rPr>
                      <w:rFonts w:hint="eastAsia" w:ascii="宋体" w:hAnsi="宋体" w:cs="宋体"/>
                      <w:color w:val="auto"/>
                      <w:szCs w:val="21"/>
                    </w:rPr>
                    <w:t>⑤</w:t>
                  </w:r>
                  <w:r>
                    <w:rPr>
                      <w:rFonts w:eastAsia="仿宋"/>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Pr>
                      <w:rFonts w:hint="eastAsia" w:ascii="宋体" w:hAnsi="宋体" w:cs="宋体"/>
                      <w:color w:val="auto"/>
                      <w:szCs w:val="21"/>
                    </w:rPr>
                    <w:t>⑥</w:t>
                  </w:r>
                  <w:r>
                    <w:rPr>
                      <w:rFonts w:eastAsia="仿宋"/>
                      <w:color w:val="auto"/>
                      <w:szCs w:val="21"/>
                    </w:rPr>
                    <w:t>禁止未经许可在长江干支流及湖泊新设、改设或扩大排污口。</w:t>
                  </w:r>
                  <w:r>
                    <w:rPr>
                      <w:rFonts w:hint="eastAsia" w:ascii="宋体" w:hAnsi="宋体" w:cs="宋体"/>
                      <w:color w:val="auto"/>
                      <w:szCs w:val="21"/>
                    </w:rPr>
                    <w:t>⑦</w:t>
                  </w:r>
                  <w:r>
                    <w:rPr>
                      <w:rFonts w:eastAsia="仿宋"/>
                      <w:color w:val="auto"/>
                      <w:szCs w:val="21"/>
                    </w:rPr>
                    <w:t>禁止在“一江一口两湖七河”和332个水生生物保护区开展生产性捕捞。</w:t>
                  </w:r>
                  <w:r>
                    <w:rPr>
                      <w:rFonts w:hint="eastAsia" w:ascii="宋体" w:hAnsi="宋体" w:cs="宋体"/>
                      <w:color w:val="auto"/>
                      <w:szCs w:val="21"/>
                    </w:rPr>
                    <w:t>⑧</w:t>
                  </w:r>
                  <w:r>
                    <w:rPr>
                      <w:rFonts w:eastAsia="仿宋"/>
                      <w:color w:val="auto"/>
                      <w:szCs w:val="21"/>
                    </w:rPr>
                    <w:t>禁止在长江</w:t>
                  </w:r>
                  <w:r>
                    <w:rPr>
                      <w:rFonts w:hint="eastAsia" w:eastAsia="仿宋"/>
                      <w:color w:val="auto"/>
                      <w:szCs w:val="21"/>
                    </w:rPr>
                    <w:t>干支流</w:t>
                  </w:r>
                  <w:r>
                    <w:rPr>
                      <w:rFonts w:eastAsia="仿宋"/>
                      <w:color w:val="auto"/>
                      <w:szCs w:val="21"/>
                    </w:rPr>
                    <w:t>、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r>
                    <w:rPr>
                      <w:rFonts w:hint="eastAsia" w:ascii="宋体" w:hAnsi="宋体" w:cs="宋体"/>
                      <w:color w:val="auto"/>
                      <w:szCs w:val="21"/>
                    </w:rPr>
                    <w:t>⑨</w:t>
                  </w:r>
                  <w:r>
                    <w:rPr>
                      <w:rFonts w:eastAsia="仿宋"/>
                      <w:color w:val="auto"/>
                      <w:szCs w:val="21"/>
                    </w:rPr>
                    <w:t>禁止在合规园区外新建、扩建钢铁、石化、化工、焦化、建材、有色、制浆造纸等高污染项目。</w:t>
                  </w:r>
                  <w:r>
                    <w:rPr>
                      <w:rFonts w:hint="eastAsia" w:ascii="宋体" w:hAnsi="宋体" w:cs="宋体"/>
                      <w:color w:val="auto"/>
                      <w:szCs w:val="21"/>
                    </w:rPr>
                    <w:t>⑩</w:t>
                  </w:r>
                  <w:r>
                    <w:rPr>
                      <w:rFonts w:eastAsia="仿宋"/>
                      <w:color w:val="auto"/>
                      <w:szCs w:val="21"/>
                    </w:rPr>
                    <w:t>禁止新建、扩建不符合国家石化、现代煤化工等产业布局规划的项目。</w:t>
                  </w:r>
                  <w:r>
                    <w:rPr>
                      <w:rFonts w:ascii="Cambria Math" w:hAnsi="Cambria Math" w:eastAsia="仿宋" w:cs="Cambria Math"/>
                      <w:color w:val="auto"/>
                      <w:szCs w:val="21"/>
                    </w:rPr>
                    <w:t>⑪</w:t>
                  </w:r>
                  <w:r>
                    <w:rPr>
                      <w:rFonts w:eastAsia="仿宋"/>
                      <w:color w:val="auto"/>
                      <w:szCs w:val="21"/>
                    </w:rPr>
                    <w:t>禁止新建、扩建法律法规和相关政策明令禁止的落后产能项目。禁止新建、扩建不符合国家产能置换要求的严重过剩产能行业的项目。禁止新建、扩建不符合要求的高耗能高排放项目。</w:t>
                  </w:r>
                  <w:r>
                    <w:rPr>
                      <w:rFonts w:ascii="Cambria Math" w:hAnsi="Cambria Math" w:eastAsia="仿宋" w:cs="Cambria Math"/>
                      <w:color w:val="auto"/>
                      <w:szCs w:val="21"/>
                    </w:rPr>
                    <w:t>⑫</w:t>
                  </w:r>
                  <w:r>
                    <w:rPr>
                      <w:rFonts w:eastAsia="仿宋"/>
                      <w:color w:val="auto"/>
                      <w:szCs w:val="21"/>
                    </w:rPr>
                    <w:t>法律法规及相关政策文件有更加严格规定的从其规定。</w:t>
                  </w:r>
                </w:p>
              </w:tc>
              <w:tc>
                <w:tcPr>
                  <w:tcW w:w="1852" w:type="dxa"/>
                  <w:shd w:val="clear" w:color="auto" w:fill="auto"/>
                  <w:vAlign w:val="center"/>
                </w:tcPr>
                <w:p w14:paraId="49EEB84A">
                  <w:pPr>
                    <w:rPr>
                      <w:rFonts w:eastAsia="仿宋"/>
                      <w:color w:val="auto"/>
                      <w:szCs w:val="21"/>
                    </w:rPr>
                  </w:pPr>
                  <w:r>
                    <w:rPr>
                      <w:rFonts w:hint="eastAsia" w:eastAsia="仿宋"/>
                      <w:color w:val="auto"/>
                      <w:szCs w:val="21"/>
                    </w:rPr>
                    <w:t>*</w:t>
                  </w:r>
                  <w:r>
                    <w:rPr>
                      <w:rFonts w:eastAsia="仿宋"/>
                      <w:color w:val="auto"/>
                      <w:szCs w:val="21"/>
                    </w:rPr>
                    <w:t>本项目不属于《关于印发&lt;长江经济带发展负面清单指南&gt;（试行，2022年版）的通知》（长江办〔2022〕7号）中“禁止类”项目。</w:t>
                  </w:r>
                </w:p>
              </w:tc>
              <w:tc>
                <w:tcPr>
                  <w:tcW w:w="933" w:type="dxa"/>
                  <w:shd w:val="clear" w:color="auto" w:fill="auto"/>
                  <w:vAlign w:val="center"/>
                </w:tcPr>
                <w:p w14:paraId="436F877C">
                  <w:pPr>
                    <w:jc w:val="center"/>
                    <w:rPr>
                      <w:rFonts w:eastAsia="仿宋"/>
                      <w:color w:val="auto"/>
                      <w:szCs w:val="21"/>
                    </w:rPr>
                  </w:pPr>
                  <w:r>
                    <w:rPr>
                      <w:rFonts w:eastAsia="仿宋"/>
                      <w:color w:val="auto"/>
                      <w:szCs w:val="21"/>
                    </w:rPr>
                    <w:t>符合</w:t>
                  </w:r>
                </w:p>
              </w:tc>
            </w:tr>
          </w:tbl>
          <w:p w14:paraId="6AC61653">
            <w:pPr>
              <w:rPr>
                <w:rFonts w:eastAsia="仿宋"/>
                <w:color w:val="auto"/>
                <w:szCs w:val="21"/>
              </w:rPr>
            </w:pPr>
            <w:r>
              <w:rPr>
                <w:rFonts w:eastAsia="仿宋"/>
                <w:color w:val="auto"/>
                <w:szCs w:val="21"/>
              </w:rPr>
              <w:t>注：*根据《省生态环境厅关于进一步做好建设项目环评审批工作的通知》（苏环办〔2019〕36号），应对照《关于发布长江经济带发展负面清单指南（试行）的通知》（推动长江经济带发展领导小组办公室文件第89号）。因该文已废止，故对照新发布的《关于印发长江经济带发展负面清单指南（试行，2022年版）的通知》（长江办〔2022〕7号）。</w:t>
            </w:r>
          </w:p>
          <w:p w14:paraId="310BBEF4">
            <w:pPr>
              <w:spacing w:line="500" w:lineRule="exact"/>
              <w:ind w:firstLine="480" w:firstLineChars="200"/>
              <w:rPr>
                <w:rFonts w:eastAsia="仿宋"/>
                <w:b/>
                <w:bCs/>
                <w:color w:val="auto"/>
              </w:rPr>
            </w:pPr>
            <w:r>
              <w:rPr>
                <w:rFonts w:hint="eastAsia" w:eastAsia="仿宋"/>
                <w:bCs/>
                <w:color w:val="auto"/>
                <w:sz w:val="24"/>
                <w:lang w:val="en-US" w:eastAsia="zh-CN"/>
              </w:rPr>
              <w:t>7</w:t>
            </w:r>
            <w:r>
              <w:rPr>
                <w:rFonts w:eastAsia="仿宋"/>
                <w:bCs/>
                <w:color w:val="auto"/>
                <w:sz w:val="24"/>
              </w:rPr>
              <w:t>、项目与《省生态环境厅关于进一步加强建设项目环评审批和服务工作的指导意见》（苏环办〔2020〕225号）相符性，分析如下。</w:t>
            </w:r>
          </w:p>
          <w:p w14:paraId="76708904">
            <w:pPr>
              <w:jc w:val="center"/>
              <w:rPr>
                <w:rFonts w:eastAsia="仿宋"/>
                <w:b/>
                <w:bCs/>
                <w:color w:val="auto"/>
              </w:rPr>
            </w:pPr>
            <w:r>
              <w:rPr>
                <w:rFonts w:hint="eastAsia" w:eastAsia="仿宋"/>
                <w:b/>
                <w:bCs/>
                <w:color w:val="auto"/>
              </w:rPr>
              <w:t>表1-</w:t>
            </w:r>
            <w:r>
              <w:rPr>
                <w:rFonts w:hint="eastAsia" w:eastAsia="仿宋"/>
                <w:b/>
                <w:bCs/>
                <w:color w:val="auto"/>
                <w:lang w:val="en-US" w:eastAsia="zh-CN"/>
              </w:rPr>
              <w:t>8</w:t>
            </w:r>
            <w:r>
              <w:rPr>
                <w:rFonts w:hint="eastAsia" w:eastAsia="仿宋"/>
                <w:b/>
                <w:bCs/>
                <w:color w:val="auto"/>
              </w:rPr>
              <w:t xml:space="preserve"> </w:t>
            </w:r>
            <w:r>
              <w:rPr>
                <w:rFonts w:eastAsia="仿宋"/>
                <w:b/>
                <w:bCs/>
                <w:color w:val="auto"/>
              </w:rPr>
              <w:t>与《省生态环境厅关于进一步加强建设项目环评审批和服务工作的指导意见》</w:t>
            </w:r>
          </w:p>
          <w:p w14:paraId="2350EBDF">
            <w:pPr>
              <w:jc w:val="center"/>
              <w:rPr>
                <w:rFonts w:eastAsia="仿宋"/>
                <w:b/>
                <w:bCs/>
                <w:color w:val="auto"/>
              </w:rPr>
            </w:pPr>
            <w:r>
              <w:rPr>
                <w:rFonts w:eastAsia="仿宋"/>
                <w:b/>
                <w:bCs/>
                <w:color w:val="auto"/>
              </w:rPr>
              <w:t>相符性对照分析</w:t>
            </w:r>
          </w:p>
          <w:tbl>
            <w:tblPr>
              <w:tblStyle w:val="25"/>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3544"/>
              <w:gridCol w:w="2976"/>
              <w:gridCol w:w="652"/>
            </w:tblGrid>
            <w:tr w14:paraId="6ACA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6F6F56E3">
                  <w:pPr>
                    <w:pStyle w:val="58"/>
                    <w:snapToGrid w:val="0"/>
                    <w:spacing w:line="240" w:lineRule="auto"/>
                    <w:rPr>
                      <w:rFonts w:eastAsia="仿宋"/>
                      <w:b/>
                      <w:bCs/>
                      <w:color w:val="auto"/>
                      <w:szCs w:val="21"/>
                    </w:rPr>
                  </w:pPr>
                  <w:r>
                    <w:rPr>
                      <w:rFonts w:eastAsia="仿宋"/>
                      <w:b/>
                      <w:bCs/>
                      <w:color w:val="auto"/>
                      <w:szCs w:val="21"/>
                    </w:rPr>
                    <w:t>类别</w:t>
                  </w:r>
                </w:p>
              </w:tc>
              <w:tc>
                <w:tcPr>
                  <w:tcW w:w="3544" w:type="dxa"/>
                  <w:vAlign w:val="center"/>
                </w:tcPr>
                <w:p w14:paraId="2F3775F7">
                  <w:pPr>
                    <w:pStyle w:val="58"/>
                    <w:snapToGrid w:val="0"/>
                    <w:spacing w:line="240" w:lineRule="auto"/>
                    <w:rPr>
                      <w:rFonts w:eastAsia="仿宋"/>
                      <w:b/>
                      <w:bCs/>
                      <w:color w:val="auto"/>
                      <w:szCs w:val="21"/>
                    </w:rPr>
                  </w:pPr>
                  <w:r>
                    <w:rPr>
                      <w:rFonts w:eastAsia="仿宋"/>
                      <w:b/>
                      <w:bCs/>
                      <w:color w:val="auto"/>
                      <w:szCs w:val="21"/>
                    </w:rPr>
                    <w:t>标准要求</w:t>
                  </w:r>
                </w:p>
              </w:tc>
              <w:tc>
                <w:tcPr>
                  <w:tcW w:w="2976" w:type="dxa"/>
                  <w:vAlign w:val="center"/>
                </w:tcPr>
                <w:p w14:paraId="523E7CFE">
                  <w:pPr>
                    <w:pStyle w:val="58"/>
                    <w:snapToGrid w:val="0"/>
                    <w:spacing w:line="240" w:lineRule="auto"/>
                    <w:rPr>
                      <w:rFonts w:eastAsia="仿宋"/>
                      <w:b/>
                      <w:bCs/>
                      <w:color w:val="auto"/>
                      <w:szCs w:val="21"/>
                    </w:rPr>
                  </w:pPr>
                  <w:r>
                    <w:rPr>
                      <w:rFonts w:eastAsia="仿宋"/>
                      <w:b/>
                      <w:bCs/>
                      <w:color w:val="auto"/>
                      <w:szCs w:val="21"/>
                    </w:rPr>
                    <w:t>本项目概况</w:t>
                  </w:r>
                </w:p>
              </w:tc>
              <w:tc>
                <w:tcPr>
                  <w:tcW w:w="652" w:type="dxa"/>
                  <w:vAlign w:val="center"/>
                </w:tcPr>
                <w:p w14:paraId="20C88E82">
                  <w:pPr>
                    <w:pStyle w:val="58"/>
                    <w:snapToGrid w:val="0"/>
                    <w:spacing w:line="240" w:lineRule="auto"/>
                    <w:rPr>
                      <w:rFonts w:eastAsia="仿宋"/>
                      <w:b/>
                      <w:bCs/>
                      <w:color w:val="auto"/>
                      <w:szCs w:val="21"/>
                    </w:rPr>
                  </w:pPr>
                  <w:r>
                    <w:rPr>
                      <w:rFonts w:eastAsia="仿宋"/>
                      <w:b/>
                      <w:bCs/>
                      <w:color w:val="auto"/>
                      <w:szCs w:val="21"/>
                    </w:rPr>
                    <w:t>是否相符</w:t>
                  </w:r>
                </w:p>
              </w:tc>
            </w:tr>
            <w:tr w14:paraId="0966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restart"/>
                  <w:vAlign w:val="center"/>
                </w:tcPr>
                <w:p w14:paraId="21D41577">
                  <w:pPr>
                    <w:pStyle w:val="58"/>
                    <w:snapToGrid w:val="0"/>
                    <w:spacing w:line="240" w:lineRule="auto"/>
                    <w:rPr>
                      <w:rFonts w:eastAsia="仿宋"/>
                      <w:color w:val="auto"/>
                      <w:szCs w:val="21"/>
                    </w:rPr>
                  </w:pPr>
                  <w:r>
                    <w:rPr>
                      <w:rFonts w:eastAsia="仿宋"/>
                      <w:color w:val="auto"/>
                      <w:szCs w:val="21"/>
                    </w:rPr>
                    <w:t>严守生态环境质量底线</w:t>
                  </w:r>
                </w:p>
              </w:tc>
              <w:tc>
                <w:tcPr>
                  <w:tcW w:w="3544" w:type="dxa"/>
                  <w:vAlign w:val="center"/>
                </w:tcPr>
                <w:p w14:paraId="669960FA">
                  <w:pPr>
                    <w:pStyle w:val="58"/>
                    <w:snapToGrid w:val="0"/>
                    <w:spacing w:line="240" w:lineRule="auto"/>
                    <w:jc w:val="both"/>
                    <w:rPr>
                      <w:rFonts w:eastAsia="仿宋"/>
                      <w:color w:val="auto"/>
                      <w:szCs w:val="21"/>
                    </w:rPr>
                  </w:pPr>
                  <w:r>
                    <w:rPr>
                      <w:rFonts w:eastAsia="仿宋"/>
                      <w:color w:val="auto"/>
                      <w:szCs w:val="21"/>
                    </w:rPr>
                    <w:t>（一）建设项目所在区域环境质量未达标国家或地方环境质量标准，且项目拟采取的污染防治措施不能满足区域环境质量改善目标管理要求的，一律不得审批。</w:t>
                  </w:r>
                </w:p>
              </w:tc>
              <w:tc>
                <w:tcPr>
                  <w:tcW w:w="2976" w:type="dxa"/>
                  <w:vAlign w:val="center"/>
                </w:tcPr>
                <w:p w14:paraId="1646026D">
                  <w:pPr>
                    <w:pStyle w:val="58"/>
                    <w:snapToGrid w:val="0"/>
                    <w:spacing w:line="240" w:lineRule="auto"/>
                    <w:jc w:val="both"/>
                    <w:rPr>
                      <w:rFonts w:eastAsia="仿宋"/>
                      <w:color w:val="auto"/>
                      <w:szCs w:val="21"/>
                    </w:rPr>
                  </w:pPr>
                  <w:r>
                    <w:rPr>
                      <w:rFonts w:eastAsia="仿宋"/>
                      <w:color w:val="auto"/>
                      <w:szCs w:val="21"/>
                    </w:rPr>
                    <w:t>项目所在地为大气污染物O</w:t>
                  </w:r>
                  <w:r>
                    <w:rPr>
                      <w:rFonts w:eastAsia="仿宋"/>
                      <w:color w:val="auto"/>
                      <w:szCs w:val="21"/>
                      <w:vertAlign w:val="subscript"/>
                    </w:rPr>
                    <w:t>3</w:t>
                  </w:r>
                  <w:r>
                    <w:rPr>
                      <w:rFonts w:eastAsia="仿宋"/>
                      <w:color w:val="auto"/>
                      <w:szCs w:val="21"/>
                    </w:rPr>
                    <w:t>和PM</w:t>
                  </w:r>
                  <w:r>
                    <w:rPr>
                      <w:rFonts w:eastAsia="仿宋"/>
                      <w:color w:val="auto"/>
                      <w:szCs w:val="21"/>
                      <w:vertAlign w:val="subscript"/>
                    </w:rPr>
                    <w:t>2.5</w:t>
                  </w:r>
                  <w:r>
                    <w:rPr>
                      <w:rFonts w:eastAsia="仿宋"/>
                      <w:color w:val="auto"/>
                      <w:szCs w:val="21"/>
                    </w:rPr>
                    <w:t>环境质量不达标区，通过预测分析，本项目各废气因子排放量较小，对周围保护目标影响均较小，均未超过各因子的环境质量标准。</w:t>
                  </w:r>
                </w:p>
              </w:tc>
              <w:tc>
                <w:tcPr>
                  <w:tcW w:w="652" w:type="dxa"/>
                  <w:vAlign w:val="center"/>
                </w:tcPr>
                <w:p w14:paraId="75FFFFE4">
                  <w:pPr>
                    <w:pStyle w:val="58"/>
                    <w:snapToGrid w:val="0"/>
                    <w:spacing w:line="240" w:lineRule="auto"/>
                    <w:rPr>
                      <w:rFonts w:eastAsia="仿宋"/>
                      <w:color w:val="auto"/>
                      <w:szCs w:val="21"/>
                    </w:rPr>
                  </w:pPr>
                  <w:r>
                    <w:rPr>
                      <w:rFonts w:eastAsia="仿宋"/>
                      <w:color w:val="auto"/>
                      <w:szCs w:val="21"/>
                    </w:rPr>
                    <w:t>相符</w:t>
                  </w:r>
                </w:p>
              </w:tc>
            </w:tr>
            <w:tr w14:paraId="654E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543ACE8B">
                  <w:pPr>
                    <w:pStyle w:val="58"/>
                    <w:snapToGrid w:val="0"/>
                    <w:spacing w:line="240" w:lineRule="auto"/>
                    <w:rPr>
                      <w:rFonts w:eastAsia="仿宋"/>
                      <w:color w:val="auto"/>
                      <w:szCs w:val="21"/>
                    </w:rPr>
                  </w:pPr>
                </w:p>
              </w:tc>
              <w:tc>
                <w:tcPr>
                  <w:tcW w:w="3544" w:type="dxa"/>
                  <w:vAlign w:val="center"/>
                </w:tcPr>
                <w:p w14:paraId="560A635E">
                  <w:pPr>
                    <w:pStyle w:val="58"/>
                    <w:snapToGrid w:val="0"/>
                    <w:spacing w:line="240" w:lineRule="auto"/>
                    <w:jc w:val="both"/>
                    <w:rPr>
                      <w:rFonts w:eastAsia="仿宋"/>
                      <w:color w:val="auto"/>
                      <w:szCs w:val="21"/>
                    </w:rPr>
                  </w:pPr>
                  <w:r>
                    <w:rPr>
                      <w:rFonts w:eastAsia="仿宋"/>
                      <w:color w:val="auto"/>
                      <w:szCs w:val="21"/>
                    </w:rPr>
                    <w:t>（二）加强规划环评与建设项目环评联动，对不符合规划环评结论及审查意见的项目环评，依法不予审批。规划所包含项目的环评内容，可根据规划环评结论和审查意见予以简化。</w:t>
                  </w:r>
                </w:p>
              </w:tc>
              <w:tc>
                <w:tcPr>
                  <w:tcW w:w="2976" w:type="dxa"/>
                  <w:vAlign w:val="center"/>
                </w:tcPr>
                <w:p w14:paraId="24167317">
                  <w:pPr>
                    <w:pStyle w:val="58"/>
                    <w:snapToGrid w:val="0"/>
                    <w:spacing w:line="240" w:lineRule="auto"/>
                    <w:jc w:val="both"/>
                    <w:rPr>
                      <w:rFonts w:eastAsia="仿宋"/>
                      <w:color w:val="auto"/>
                      <w:szCs w:val="21"/>
                    </w:rPr>
                  </w:pPr>
                  <w:r>
                    <w:rPr>
                      <w:rFonts w:eastAsia="仿宋"/>
                      <w:color w:val="auto"/>
                      <w:szCs w:val="21"/>
                    </w:rPr>
                    <w:t>本项目建设内容及其选址、布局、规模等均符合环境保护法律法规和相关法定规划内容。</w:t>
                  </w:r>
                </w:p>
              </w:tc>
              <w:tc>
                <w:tcPr>
                  <w:tcW w:w="652" w:type="dxa"/>
                  <w:vAlign w:val="center"/>
                </w:tcPr>
                <w:p w14:paraId="3C84EF7A">
                  <w:pPr>
                    <w:pStyle w:val="58"/>
                    <w:snapToGrid w:val="0"/>
                    <w:spacing w:line="240" w:lineRule="auto"/>
                    <w:rPr>
                      <w:rFonts w:eastAsia="仿宋"/>
                      <w:color w:val="auto"/>
                      <w:szCs w:val="21"/>
                    </w:rPr>
                  </w:pPr>
                  <w:r>
                    <w:rPr>
                      <w:rFonts w:eastAsia="仿宋"/>
                      <w:color w:val="auto"/>
                      <w:szCs w:val="21"/>
                    </w:rPr>
                    <w:t>相符</w:t>
                  </w:r>
                </w:p>
              </w:tc>
            </w:tr>
            <w:tr w14:paraId="686F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651DB2C8">
                  <w:pPr>
                    <w:pStyle w:val="58"/>
                    <w:snapToGrid w:val="0"/>
                    <w:spacing w:line="240" w:lineRule="auto"/>
                    <w:rPr>
                      <w:rFonts w:eastAsia="仿宋"/>
                      <w:color w:val="auto"/>
                      <w:szCs w:val="21"/>
                    </w:rPr>
                  </w:pPr>
                </w:p>
              </w:tc>
              <w:tc>
                <w:tcPr>
                  <w:tcW w:w="3544" w:type="dxa"/>
                  <w:vAlign w:val="center"/>
                </w:tcPr>
                <w:p w14:paraId="4F2965F0">
                  <w:pPr>
                    <w:pStyle w:val="58"/>
                    <w:snapToGrid w:val="0"/>
                    <w:spacing w:line="240" w:lineRule="auto"/>
                    <w:jc w:val="both"/>
                    <w:rPr>
                      <w:rFonts w:eastAsia="仿宋"/>
                      <w:color w:val="auto"/>
                      <w:szCs w:val="21"/>
                    </w:rPr>
                  </w:pPr>
                  <w:r>
                    <w:rPr>
                      <w:rFonts w:eastAsia="仿宋"/>
                      <w:color w:val="auto"/>
                      <w:szCs w:val="21"/>
                    </w:rPr>
                    <w:t>（三）切实加强区域环境容量、环境承载力研究，不得审批突破环境容量和环境承</w:t>
                  </w:r>
                </w:p>
                <w:p w14:paraId="45587475">
                  <w:pPr>
                    <w:pStyle w:val="58"/>
                    <w:snapToGrid w:val="0"/>
                    <w:spacing w:line="240" w:lineRule="auto"/>
                    <w:jc w:val="both"/>
                    <w:rPr>
                      <w:rFonts w:eastAsia="仿宋"/>
                      <w:color w:val="auto"/>
                      <w:szCs w:val="21"/>
                    </w:rPr>
                  </w:pPr>
                  <w:r>
                    <w:rPr>
                      <w:rFonts w:eastAsia="仿宋"/>
                      <w:color w:val="auto"/>
                      <w:szCs w:val="21"/>
                    </w:rPr>
                    <w:t>载力的建设项目。</w:t>
                  </w:r>
                </w:p>
              </w:tc>
              <w:tc>
                <w:tcPr>
                  <w:tcW w:w="2976" w:type="dxa"/>
                  <w:vAlign w:val="center"/>
                </w:tcPr>
                <w:p w14:paraId="1441E467">
                  <w:pPr>
                    <w:pStyle w:val="58"/>
                    <w:snapToGrid w:val="0"/>
                    <w:spacing w:line="240" w:lineRule="auto"/>
                    <w:jc w:val="both"/>
                    <w:rPr>
                      <w:rFonts w:eastAsia="仿宋"/>
                      <w:color w:val="auto"/>
                      <w:szCs w:val="21"/>
                    </w:rPr>
                  </w:pPr>
                  <w:r>
                    <w:rPr>
                      <w:rFonts w:eastAsia="仿宋"/>
                      <w:color w:val="auto"/>
                      <w:szCs w:val="21"/>
                    </w:rPr>
                    <w:t>本项目废气和</w:t>
                  </w:r>
                  <w:r>
                    <w:rPr>
                      <w:rFonts w:hint="eastAsia" w:eastAsia="仿宋"/>
                      <w:color w:val="auto"/>
                      <w:szCs w:val="21"/>
                      <w:lang w:val="en-US" w:eastAsia="zh-CN"/>
                    </w:rPr>
                    <w:t>废水</w:t>
                  </w:r>
                  <w:r>
                    <w:rPr>
                      <w:rFonts w:eastAsia="仿宋"/>
                      <w:color w:val="auto"/>
                      <w:szCs w:val="21"/>
                    </w:rPr>
                    <w:t>排放的污染物不突破环境容量和环境承载力。</w:t>
                  </w:r>
                </w:p>
              </w:tc>
              <w:tc>
                <w:tcPr>
                  <w:tcW w:w="652" w:type="dxa"/>
                  <w:vAlign w:val="center"/>
                </w:tcPr>
                <w:p w14:paraId="0F65F186">
                  <w:pPr>
                    <w:pStyle w:val="58"/>
                    <w:snapToGrid w:val="0"/>
                    <w:spacing w:line="240" w:lineRule="auto"/>
                    <w:rPr>
                      <w:rFonts w:eastAsia="仿宋"/>
                      <w:color w:val="auto"/>
                      <w:szCs w:val="21"/>
                    </w:rPr>
                  </w:pPr>
                  <w:r>
                    <w:rPr>
                      <w:rFonts w:eastAsia="仿宋"/>
                      <w:color w:val="auto"/>
                      <w:szCs w:val="21"/>
                    </w:rPr>
                    <w:t>相符</w:t>
                  </w:r>
                </w:p>
              </w:tc>
            </w:tr>
            <w:tr w14:paraId="4B22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02989DCD">
                  <w:pPr>
                    <w:pStyle w:val="58"/>
                    <w:snapToGrid w:val="0"/>
                    <w:spacing w:line="240" w:lineRule="auto"/>
                    <w:rPr>
                      <w:rFonts w:eastAsia="仿宋"/>
                      <w:color w:val="auto"/>
                      <w:szCs w:val="21"/>
                    </w:rPr>
                  </w:pPr>
                </w:p>
              </w:tc>
              <w:tc>
                <w:tcPr>
                  <w:tcW w:w="3544" w:type="dxa"/>
                  <w:vAlign w:val="center"/>
                </w:tcPr>
                <w:p w14:paraId="40A922C7">
                  <w:pPr>
                    <w:pStyle w:val="58"/>
                    <w:snapToGrid w:val="0"/>
                    <w:spacing w:line="240" w:lineRule="auto"/>
                    <w:jc w:val="both"/>
                    <w:rPr>
                      <w:rFonts w:eastAsia="仿宋"/>
                      <w:color w:val="auto"/>
                      <w:szCs w:val="21"/>
                    </w:rPr>
                  </w:pPr>
                  <w:r>
                    <w:rPr>
                      <w:rFonts w:eastAsia="仿宋"/>
                      <w:color w:val="auto"/>
                      <w:szCs w:val="21"/>
                    </w:rPr>
                    <w:t>（四）应将"三线一单"作为建设项目环评审批的重要依据，严格落实生态环境分区管控要求，从严把好环境准入关。</w:t>
                  </w:r>
                </w:p>
              </w:tc>
              <w:tc>
                <w:tcPr>
                  <w:tcW w:w="2976" w:type="dxa"/>
                  <w:vAlign w:val="center"/>
                </w:tcPr>
                <w:p w14:paraId="32913CA4">
                  <w:pPr>
                    <w:pStyle w:val="58"/>
                    <w:snapToGrid w:val="0"/>
                    <w:spacing w:line="240" w:lineRule="auto"/>
                    <w:jc w:val="both"/>
                    <w:rPr>
                      <w:rFonts w:eastAsia="仿宋"/>
                      <w:color w:val="auto"/>
                      <w:szCs w:val="21"/>
                    </w:rPr>
                  </w:pPr>
                  <w:r>
                    <w:rPr>
                      <w:rFonts w:eastAsia="仿宋"/>
                      <w:color w:val="auto"/>
                      <w:szCs w:val="21"/>
                    </w:rPr>
                    <w:t>本项目符合“三线一单”相关要求。</w:t>
                  </w:r>
                </w:p>
              </w:tc>
              <w:tc>
                <w:tcPr>
                  <w:tcW w:w="652" w:type="dxa"/>
                  <w:vAlign w:val="center"/>
                </w:tcPr>
                <w:p w14:paraId="45924A1A">
                  <w:pPr>
                    <w:pStyle w:val="58"/>
                    <w:snapToGrid w:val="0"/>
                    <w:spacing w:line="240" w:lineRule="auto"/>
                    <w:rPr>
                      <w:rFonts w:eastAsia="仿宋"/>
                      <w:color w:val="auto"/>
                      <w:szCs w:val="21"/>
                    </w:rPr>
                  </w:pPr>
                  <w:r>
                    <w:rPr>
                      <w:rFonts w:eastAsia="仿宋"/>
                      <w:color w:val="auto"/>
                      <w:szCs w:val="21"/>
                    </w:rPr>
                    <w:t>相符</w:t>
                  </w:r>
                </w:p>
              </w:tc>
            </w:tr>
          </w:tbl>
          <w:p w14:paraId="2E9EECF4">
            <w:pPr>
              <w:numPr>
                <w:ilvl w:val="0"/>
                <w:numId w:val="0"/>
              </w:numPr>
              <w:spacing w:line="500" w:lineRule="exact"/>
              <w:ind w:firstLine="480" w:firstLineChars="200"/>
              <w:rPr>
                <w:rFonts w:eastAsia="仿宋"/>
                <w:bCs/>
                <w:color w:val="auto"/>
                <w:sz w:val="24"/>
              </w:rPr>
            </w:pPr>
            <w:r>
              <w:rPr>
                <w:rFonts w:hint="eastAsia" w:eastAsia="仿宋" w:cs="Times New Roman"/>
                <w:bCs/>
                <w:color w:val="auto"/>
                <w:kern w:val="2"/>
                <w:sz w:val="24"/>
                <w:szCs w:val="24"/>
                <w:lang w:val="en-US" w:eastAsia="zh-CN" w:bidi="ar-SA"/>
              </w:rPr>
              <w:t>8</w:t>
            </w:r>
            <w:r>
              <w:rPr>
                <w:rFonts w:ascii="Times New Roman" w:hAnsi="Times New Roman" w:eastAsia="仿宋" w:cs="Times New Roman"/>
                <w:bCs/>
                <w:color w:val="auto"/>
                <w:kern w:val="2"/>
                <w:sz w:val="24"/>
                <w:szCs w:val="24"/>
                <w:lang w:val="en-US" w:eastAsia="zh-CN" w:bidi="ar-SA"/>
              </w:rPr>
              <w:t>、</w:t>
            </w:r>
            <w:r>
              <w:rPr>
                <w:rFonts w:eastAsia="仿宋"/>
                <w:bCs/>
                <w:color w:val="auto"/>
                <w:sz w:val="24"/>
              </w:rPr>
              <w:t>项目与《市生态环境局关于建设项目的审批指导意见（试行）》相符性，分析如下。</w:t>
            </w:r>
          </w:p>
          <w:p w14:paraId="1B05B018">
            <w:pPr>
              <w:jc w:val="center"/>
              <w:rPr>
                <w:rFonts w:eastAsia="仿宋"/>
                <w:b/>
                <w:bCs/>
                <w:color w:val="auto"/>
              </w:rPr>
            </w:pPr>
            <w:r>
              <w:rPr>
                <w:rFonts w:hint="eastAsia" w:eastAsia="仿宋"/>
                <w:b/>
                <w:bCs/>
                <w:color w:val="auto"/>
              </w:rPr>
              <w:t>表1-</w:t>
            </w:r>
            <w:r>
              <w:rPr>
                <w:rFonts w:hint="eastAsia" w:eastAsia="仿宋"/>
                <w:b/>
                <w:bCs/>
                <w:color w:val="auto"/>
                <w:lang w:val="en-US" w:eastAsia="zh-CN"/>
              </w:rPr>
              <w:t>9</w:t>
            </w:r>
            <w:r>
              <w:rPr>
                <w:rFonts w:hint="eastAsia" w:eastAsia="仿宋"/>
                <w:b/>
                <w:bCs/>
                <w:color w:val="auto"/>
              </w:rPr>
              <w:t xml:space="preserve"> </w:t>
            </w:r>
            <w:r>
              <w:rPr>
                <w:rFonts w:eastAsia="仿宋"/>
                <w:b/>
                <w:bCs/>
                <w:color w:val="auto"/>
              </w:rPr>
              <w:t>与《市生态环境局关于建设项目的审批指导意见（试行）》相符性对照分析</w:t>
            </w:r>
          </w:p>
          <w:tbl>
            <w:tblPr>
              <w:tblStyle w:val="25"/>
              <w:tblW w:w="7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6"/>
              <w:gridCol w:w="2887"/>
              <w:gridCol w:w="890"/>
            </w:tblGrid>
            <w:tr w14:paraId="7525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3836" w:type="dxa"/>
                  <w:vAlign w:val="center"/>
                </w:tcPr>
                <w:p w14:paraId="5751623A">
                  <w:pPr>
                    <w:pStyle w:val="58"/>
                    <w:snapToGrid w:val="0"/>
                    <w:spacing w:line="240" w:lineRule="auto"/>
                    <w:rPr>
                      <w:rFonts w:eastAsia="仿宋"/>
                      <w:b/>
                      <w:bCs/>
                      <w:color w:val="auto"/>
                      <w:szCs w:val="21"/>
                    </w:rPr>
                  </w:pPr>
                  <w:r>
                    <w:rPr>
                      <w:rFonts w:eastAsia="仿宋"/>
                      <w:b/>
                      <w:bCs/>
                      <w:color w:val="auto"/>
                      <w:szCs w:val="21"/>
                    </w:rPr>
                    <w:t>标准要求</w:t>
                  </w:r>
                </w:p>
              </w:tc>
              <w:tc>
                <w:tcPr>
                  <w:tcW w:w="2887" w:type="dxa"/>
                  <w:vAlign w:val="center"/>
                </w:tcPr>
                <w:p w14:paraId="3DB07CAC">
                  <w:pPr>
                    <w:pStyle w:val="58"/>
                    <w:snapToGrid w:val="0"/>
                    <w:spacing w:line="240" w:lineRule="auto"/>
                    <w:rPr>
                      <w:rFonts w:eastAsia="仿宋"/>
                      <w:b/>
                      <w:bCs/>
                      <w:color w:val="auto"/>
                      <w:szCs w:val="21"/>
                    </w:rPr>
                  </w:pPr>
                  <w:r>
                    <w:rPr>
                      <w:rFonts w:eastAsia="仿宋"/>
                      <w:b/>
                      <w:bCs/>
                      <w:color w:val="auto"/>
                      <w:szCs w:val="21"/>
                    </w:rPr>
                    <w:t>本项目概况</w:t>
                  </w:r>
                </w:p>
              </w:tc>
              <w:tc>
                <w:tcPr>
                  <w:tcW w:w="890" w:type="dxa"/>
                  <w:vAlign w:val="center"/>
                </w:tcPr>
                <w:p w14:paraId="3C8663DF">
                  <w:pPr>
                    <w:pStyle w:val="58"/>
                    <w:snapToGrid w:val="0"/>
                    <w:spacing w:line="240" w:lineRule="auto"/>
                    <w:rPr>
                      <w:rFonts w:eastAsia="仿宋"/>
                      <w:b/>
                      <w:bCs/>
                      <w:color w:val="auto"/>
                      <w:szCs w:val="21"/>
                    </w:rPr>
                  </w:pPr>
                  <w:r>
                    <w:rPr>
                      <w:rFonts w:eastAsia="仿宋"/>
                      <w:b/>
                      <w:bCs/>
                      <w:color w:val="auto"/>
                      <w:szCs w:val="21"/>
                    </w:rPr>
                    <w:t>是否</w:t>
                  </w:r>
                </w:p>
                <w:p w14:paraId="25B725F2">
                  <w:pPr>
                    <w:pStyle w:val="58"/>
                    <w:snapToGrid w:val="0"/>
                    <w:spacing w:line="240" w:lineRule="auto"/>
                    <w:rPr>
                      <w:rFonts w:eastAsia="仿宋"/>
                      <w:b/>
                      <w:bCs/>
                      <w:color w:val="auto"/>
                      <w:szCs w:val="21"/>
                    </w:rPr>
                  </w:pPr>
                  <w:r>
                    <w:rPr>
                      <w:rFonts w:eastAsia="仿宋"/>
                      <w:b/>
                      <w:bCs/>
                      <w:color w:val="auto"/>
                      <w:szCs w:val="21"/>
                    </w:rPr>
                    <w:t>相符</w:t>
                  </w:r>
                </w:p>
              </w:tc>
            </w:tr>
            <w:tr w14:paraId="51EA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36" w:type="dxa"/>
                  <w:vAlign w:val="center"/>
                </w:tcPr>
                <w:p w14:paraId="0137390C">
                  <w:pPr>
                    <w:pStyle w:val="58"/>
                    <w:snapToGrid w:val="0"/>
                    <w:spacing w:line="240" w:lineRule="auto"/>
                    <w:jc w:val="both"/>
                    <w:rPr>
                      <w:rFonts w:eastAsia="仿宋"/>
                      <w:color w:val="auto"/>
                      <w:szCs w:val="21"/>
                    </w:rPr>
                  </w:pPr>
                  <w:r>
                    <w:rPr>
                      <w:rFonts w:eastAsia="仿宋"/>
                      <w:color w:val="auto"/>
                      <w:szCs w:val="21"/>
                    </w:rPr>
                    <w:t>1、严格项目总量。实施建设项目大气污染物总量负增长原则，即重点区域内建设项目使用大气污染物总量，原则上在重点区域范围内实施总量平衡，且必须实行总量2倍减量替代。</w:t>
                  </w:r>
                </w:p>
                <w:p w14:paraId="26D620AA">
                  <w:pPr>
                    <w:pStyle w:val="58"/>
                    <w:snapToGrid w:val="0"/>
                    <w:spacing w:line="240" w:lineRule="auto"/>
                    <w:jc w:val="both"/>
                    <w:rPr>
                      <w:rFonts w:eastAsia="仿宋"/>
                      <w:color w:val="auto"/>
                      <w:szCs w:val="21"/>
                    </w:rPr>
                  </w:pPr>
                  <w:r>
                    <w:rPr>
                      <w:rFonts w:eastAsia="仿宋"/>
                      <w:color w:val="auto"/>
                      <w:szCs w:val="21"/>
                    </w:rPr>
                    <w:t>2、强化环评审批。对重点区域内新上的大气污染物排放的建设项目及全市范围内新上高能耗项目，审批部门对其环评文本应实施质量评估。</w:t>
                  </w:r>
                </w:p>
                <w:p w14:paraId="5D2EB0D4">
                  <w:pPr>
                    <w:pStyle w:val="58"/>
                    <w:snapToGrid w:val="0"/>
                    <w:spacing w:line="240" w:lineRule="auto"/>
                    <w:jc w:val="both"/>
                    <w:rPr>
                      <w:rFonts w:eastAsia="仿宋"/>
                      <w:color w:val="auto"/>
                      <w:szCs w:val="21"/>
                    </w:rPr>
                  </w:pPr>
                  <w:r>
                    <w:rPr>
                      <w:rFonts w:eastAsia="仿宋"/>
                      <w:color w:val="auto"/>
                      <w:szCs w:val="21"/>
                    </w:rPr>
                    <w:t>3、推进减污降碳。对重点区域内新上的涉及大气污染物排放的建设项目及全市范围内新上高能耗建设项目的严格审批，区级审批部门审批前需向市生态环境局报备，审批部门方可出具审批文件。</w:t>
                  </w:r>
                </w:p>
              </w:tc>
              <w:tc>
                <w:tcPr>
                  <w:tcW w:w="2887" w:type="dxa"/>
                  <w:vAlign w:val="center"/>
                </w:tcPr>
                <w:p w14:paraId="2341AF23">
                  <w:pPr>
                    <w:pStyle w:val="58"/>
                    <w:snapToGrid w:val="0"/>
                    <w:spacing w:line="240" w:lineRule="auto"/>
                    <w:jc w:val="both"/>
                    <w:rPr>
                      <w:rFonts w:eastAsia="仿宋"/>
                      <w:color w:val="auto"/>
                      <w:szCs w:val="21"/>
                    </w:rPr>
                  </w:pPr>
                  <w:r>
                    <w:rPr>
                      <w:rFonts w:eastAsia="仿宋"/>
                      <w:color w:val="auto"/>
                      <w:szCs w:val="21"/>
                    </w:rPr>
                    <w:t>目前，本项目处于环评编制阶段，不在重点区域内，在环评审批前将严格落实主要污染物排放总量指标控制制度，取得主要污染物排放总量的控制指标和平衡方案，故符合文件要求。</w:t>
                  </w:r>
                </w:p>
                <w:p w14:paraId="6A432017">
                  <w:pPr>
                    <w:pStyle w:val="58"/>
                    <w:snapToGrid w:val="0"/>
                    <w:spacing w:line="240" w:lineRule="auto"/>
                    <w:jc w:val="both"/>
                    <w:rPr>
                      <w:rFonts w:eastAsia="仿宋"/>
                      <w:color w:val="auto"/>
                      <w:szCs w:val="21"/>
                    </w:rPr>
                  </w:pPr>
                  <w:r>
                    <w:rPr>
                      <w:rFonts w:eastAsia="仿宋"/>
                      <w:color w:val="auto"/>
                      <w:szCs w:val="21"/>
                    </w:rPr>
                    <w:t>对照《高耗能行业重点领域能效标杆水平和基准水平（2021年版）》、《关于加强高耗能、高排放建设项目生态环境源头防控的指导意见》（环环评〔2021〕45号），本项目不属于高能耗项目。</w:t>
                  </w:r>
                </w:p>
              </w:tc>
              <w:tc>
                <w:tcPr>
                  <w:tcW w:w="890" w:type="dxa"/>
                  <w:vAlign w:val="center"/>
                </w:tcPr>
                <w:p w14:paraId="04719847">
                  <w:pPr>
                    <w:pStyle w:val="58"/>
                    <w:snapToGrid w:val="0"/>
                    <w:spacing w:line="240" w:lineRule="auto"/>
                    <w:rPr>
                      <w:rFonts w:eastAsia="仿宋"/>
                      <w:color w:val="auto"/>
                      <w:szCs w:val="21"/>
                    </w:rPr>
                  </w:pPr>
                  <w:r>
                    <w:rPr>
                      <w:rFonts w:eastAsia="仿宋"/>
                      <w:color w:val="auto"/>
                      <w:szCs w:val="21"/>
                    </w:rPr>
                    <w:t>相符</w:t>
                  </w:r>
                </w:p>
              </w:tc>
            </w:tr>
          </w:tbl>
          <w:p w14:paraId="26065754">
            <w:pPr>
              <w:spacing w:line="500" w:lineRule="exact"/>
              <w:ind w:firstLine="480" w:firstLineChars="200"/>
              <w:rPr>
                <w:rFonts w:eastAsia="仿宋"/>
                <w:bCs/>
                <w:color w:val="auto"/>
                <w:sz w:val="24"/>
              </w:rPr>
            </w:pPr>
            <w:r>
              <w:rPr>
                <w:rFonts w:hint="eastAsia" w:eastAsia="仿宋"/>
                <w:bCs/>
                <w:color w:val="auto"/>
                <w:sz w:val="24"/>
                <w:lang w:val="en-US" w:eastAsia="zh-CN"/>
              </w:rPr>
              <w:t>9</w:t>
            </w:r>
            <w:r>
              <w:rPr>
                <w:rFonts w:eastAsia="仿宋"/>
                <w:bCs/>
                <w:color w:val="auto"/>
                <w:sz w:val="24"/>
              </w:rPr>
              <w:t>、与《省生态环境厅关于深入开展涉VOCs治理重点工作核查的通知》（苏环办〔2022〕218号）相符性分析</w:t>
            </w:r>
          </w:p>
          <w:p w14:paraId="4F83FF4B">
            <w:pPr>
              <w:spacing w:line="500" w:lineRule="exact"/>
              <w:ind w:firstLine="480" w:firstLineChars="200"/>
              <w:rPr>
                <w:rFonts w:eastAsia="仿宋"/>
                <w:bCs/>
                <w:color w:val="auto"/>
                <w:sz w:val="24"/>
              </w:rPr>
            </w:pPr>
            <w:r>
              <w:rPr>
                <w:rFonts w:eastAsia="仿宋"/>
                <w:bCs/>
                <w:color w:val="auto"/>
                <w:sz w:val="24"/>
              </w:rPr>
              <w:t>根据《省生态环境厅关于深入开展涉VOCs治理重点工作核查的通知》，为遏制臭氧污染严峻形势，进一步压降我省VOCs排放总量，切实解决涉气企业在使用活性炭处理工艺存在的设计不规范、以次充好、填充量不足、更换不及时等实际问题，强化排污单位废气治理规范化，省厅决定开展涉VOCs治理重点工作入户核查工作。</w:t>
            </w:r>
          </w:p>
          <w:p w14:paraId="2601F476">
            <w:pPr>
              <w:spacing w:line="500" w:lineRule="exact"/>
              <w:ind w:firstLine="480" w:firstLineChars="200"/>
              <w:rPr>
                <w:rFonts w:eastAsia="仿宋"/>
                <w:bCs/>
                <w:color w:val="auto"/>
                <w:sz w:val="24"/>
              </w:rPr>
            </w:pPr>
            <w:r>
              <w:rPr>
                <w:rFonts w:eastAsia="仿宋"/>
                <w:bCs/>
                <w:color w:val="auto"/>
                <w:sz w:val="24"/>
              </w:rPr>
              <w:t>①全面开展入户核查。各级生态环境部门要组织第三方专家团队，对辖区内采用活性炭吸附处理工艺的企业进行一轮入户核查。对照《活性炭吸附装置入户核查要求》，从设计风量、设备质量、气体流速、活性炭质量及填充量等六个方面进行现场核查，并使用省厅云桌面移动端（政府“环保脸谱”App）逐一录入相关信息，录入时间另行通知。对于其中有一项或多项指标不达标的，要求企业按照相关标准规范逐项整改，并给出整改期限。有条件的城市可以对第三方治理单位开展评估，对问题企业予以曝光；对发现涉及活性炭产品质量问题线索，及时移交同级市场监管部门。</w:t>
            </w:r>
          </w:p>
          <w:p w14:paraId="751BA478">
            <w:pPr>
              <w:spacing w:line="500" w:lineRule="exact"/>
              <w:ind w:firstLine="480" w:firstLineChars="200"/>
              <w:rPr>
                <w:rFonts w:eastAsia="仿宋"/>
                <w:bCs/>
                <w:color w:val="auto"/>
                <w:sz w:val="24"/>
              </w:rPr>
            </w:pPr>
            <w:r>
              <w:rPr>
                <w:rFonts w:eastAsia="仿宋"/>
                <w:bCs/>
                <w:color w:val="auto"/>
                <w:sz w:val="24"/>
              </w:rPr>
              <w:t>②健全制度规范管理。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账记录保存期限不得少于5年。</w:t>
            </w:r>
          </w:p>
          <w:p w14:paraId="7AE7DBBB">
            <w:pPr>
              <w:spacing w:line="500" w:lineRule="exact"/>
              <w:ind w:firstLine="480" w:firstLineChars="200"/>
              <w:rPr>
                <w:rFonts w:eastAsia="仿宋"/>
                <w:bCs/>
                <w:color w:val="auto"/>
                <w:sz w:val="24"/>
              </w:rPr>
            </w:pPr>
            <w:r>
              <w:rPr>
                <w:rFonts w:eastAsia="仿宋"/>
                <w:bCs/>
                <w:color w:val="auto"/>
                <w:sz w:val="24"/>
              </w:rPr>
              <w:t>③建立长效管理机制。各地要组织企业登录江苏省污染源“一企一档”管理系统（企业“环保脸谱”）录入活性炭吸附设施相关信息、定期上传设施运行维护记录、签收活性炭状态预警及超期信息，录入时间另行通知。各级生态环境工作人员要及时在省厅云桌面电脑端（政府“环保脸谱”管理端）内查看活性炭状态预警及超期信息，督促企业定期、规范更换优质活性炭。一旦发现企业不及时整改，或整改后预警信息仍然存在等情况，应及时组织执法人员开展现场检查。</w:t>
            </w:r>
          </w:p>
          <w:p w14:paraId="11A1D47A">
            <w:pPr>
              <w:spacing w:line="500" w:lineRule="exact"/>
              <w:ind w:firstLine="480" w:firstLineChars="200"/>
              <w:rPr>
                <w:rFonts w:eastAsia="仿宋"/>
                <w:bCs/>
                <w:color w:val="auto"/>
                <w:sz w:val="24"/>
              </w:rPr>
            </w:pPr>
            <w:r>
              <w:rPr>
                <w:rFonts w:eastAsia="仿宋"/>
                <w:bCs/>
                <w:color w:val="auto"/>
                <w:sz w:val="24"/>
              </w:rPr>
              <w:t>④加强领导和业务指导。各地要充分认识当前臭氧污染防治的严峻形势，牢固树立求真务实、严谨细致的工作作风扎扎实实深入一线，切实增强紧迫感、责任感，主动指导企业运行维护好活性炭吸附装置。各地要提前谋划，组织有大气污染治理工程经验的专家成立专家团队，制定周密具体、操作性强的工作方案，明确入户核查的工作任务、人员分工和时间安排。通过现场核查、专题培训、帮扶指导、新媒体信息推送等多种方式，解决一批活性炭吸附装置管理工作中存在的普遍性问题，确保污染物稳定达标排放。省厅将就</w:t>
            </w:r>
            <w:r>
              <w:rPr>
                <w:rFonts w:hint="eastAsia" w:ascii="仿宋" w:hAnsi="仿宋" w:eastAsia="仿宋" w:cs="仿宋"/>
                <w:bCs/>
                <w:color w:val="auto"/>
                <w:sz w:val="24"/>
              </w:rPr>
              <w:t>“环保脸谱”</w:t>
            </w:r>
            <w:r>
              <w:rPr>
                <w:rFonts w:eastAsia="仿宋"/>
                <w:bCs/>
                <w:color w:val="auto"/>
                <w:sz w:val="24"/>
              </w:rPr>
              <w:t>的使用及填报要求进行培训。各地在对活性炭吸附装置开展入户核查的同时，同步对辖区涉VOCs企业末端治理设施开展入户摸底排查。对未配套建设废气治理设施的企业依法责令停产，限期整改</w:t>
            </w:r>
            <w:r>
              <w:rPr>
                <w:rFonts w:hint="eastAsia" w:ascii="仿宋" w:hAnsi="仿宋" w:eastAsia="仿宋" w:cs="仿宋"/>
                <w:bCs/>
                <w:color w:val="auto"/>
                <w:sz w:val="24"/>
              </w:rPr>
              <w:t>;</w:t>
            </w:r>
            <w:r>
              <w:rPr>
                <w:rFonts w:eastAsia="仿宋"/>
                <w:bCs/>
                <w:color w:val="auto"/>
                <w:sz w:val="24"/>
              </w:rPr>
              <w:t>除恶臭异味治理外，新建企业一律不得采用单一低温等离子、光催化、光氧化、水喷淋等低效末端治理技术，对于已建企业应采用组合式或其他高效治理工艺进行改造，各地根据实际情况确定各企业改造时间，最长不超过3个月。</w:t>
            </w:r>
          </w:p>
          <w:p w14:paraId="73367FC0">
            <w:pPr>
              <w:spacing w:line="500" w:lineRule="exact"/>
              <w:ind w:firstLine="482" w:firstLineChars="200"/>
              <w:rPr>
                <w:rFonts w:eastAsia="仿宋"/>
                <w:bCs/>
                <w:color w:val="auto"/>
                <w:sz w:val="24"/>
                <w:highlight w:val="none"/>
              </w:rPr>
            </w:pPr>
            <w:r>
              <w:rPr>
                <w:rFonts w:eastAsia="仿宋"/>
                <w:b/>
                <w:bCs/>
                <w:color w:val="auto"/>
                <w:sz w:val="24"/>
                <w:highlight w:val="none"/>
              </w:rPr>
              <w:t>对照分析：</w:t>
            </w:r>
            <w:r>
              <w:rPr>
                <w:rFonts w:eastAsia="仿宋"/>
                <w:bCs/>
                <w:color w:val="auto"/>
                <w:sz w:val="24"/>
                <w:highlight w:val="none"/>
              </w:rPr>
              <w:t>本项目建成后将针对活性炭处理工艺设计风量、设备质量、气体流速、活性炭质量及填充量等方面进行完善，强化废气治理规范化，活性炭吸附装置按要求设置铭牌并张贴在装置醒目位置，设置专人管理，做好活性炭吸附日常运行维护台账记录。</w:t>
            </w:r>
          </w:p>
          <w:p w14:paraId="0EBA24B5">
            <w:pPr>
              <w:spacing w:line="500" w:lineRule="exact"/>
              <w:ind w:firstLine="480" w:firstLineChars="200"/>
              <w:rPr>
                <w:rFonts w:eastAsia="仿宋"/>
                <w:color w:val="auto"/>
                <w:kern w:val="0"/>
                <w:szCs w:val="21"/>
              </w:rPr>
            </w:pPr>
            <w:r>
              <w:rPr>
                <w:rFonts w:eastAsia="仿宋"/>
                <w:bCs/>
                <w:color w:val="auto"/>
                <w:sz w:val="24"/>
              </w:rPr>
              <w:t>综上所述，本项目与区域规划、规划环评相符，基础设施完备，选址合理，且项目正常排放的废气、废水、噪声、固废对周围环境及敏感点的影响均较小。同时建设单位必须加强管理，确保各污染物稳定达标排放，防止各类污染事故的发生，同时作好应急措施。</w:t>
            </w:r>
          </w:p>
        </w:tc>
      </w:tr>
    </w:tbl>
    <w:p w14:paraId="46C89DD0">
      <w:pPr>
        <w:spacing w:line="360" w:lineRule="auto"/>
        <w:ind w:firstLine="600"/>
        <w:outlineLvl w:val="0"/>
        <w:rPr>
          <w:rFonts w:eastAsia="仿宋"/>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2BDA10AD">
      <w:pPr>
        <w:pStyle w:val="20"/>
        <w:ind w:firstLine="600"/>
        <w:jc w:val="center"/>
        <w:outlineLvl w:val="0"/>
        <w:rPr>
          <w:rFonts w:ascii="Times New Roman" w:hAnsi="Times New Roman" w:eastAsia="仿宋"/>
          <w:snapToGrid w:val="0"/>
          <w:color w:val="auto"/>
          <w:sz w:val="30"/>
          <w:szCs w:val="30"/>
        </w:rPr>
      </w:pPr>
      <w:r>
        <w:rPr>
          <w:rFonts w:ascii="Times New Roman" w:hAnsi="Times New Roman" w:eastAsia="仿宋"/>
          <w:snapToGrid w:val="0"/>
          <w:color w:val="auto"/>
          <w:sz w:val="30"/>
          <w:szCs w:val="30"/>
        </w:rPr>
        <w:t>二、建设项目工程分析</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8967"/>
      </w:tblGrid>
      <w:tr w14:paraId="5693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4" w:type="dxa"/>
            <w:vAlign w:val="center"/>
          </w:tcPr>
          <w:p w14:paraId="49D11D3B">
            <w:pPr>
              <w:pStyle w:val="20"/>
              <w:adjustRightInd w:val="0"/>
              <w:snapToGrid w:val="0"/>
              <w:jc w:val="center"/>
              <w:outlineLvl w:val="0"/>
              <w:rPr>
                <w:rFonts w:ascii="Times New Roman" w:hAnsi="Times New Roman" w:eastAsia="仿宋"/>
                <w:snapToGrid w:val="0"/>
                <w:color w:val="auto"/>
                <w:sz w:val="30"/>
                <w:szCs w:val="30"/>
              </w:rPr>
            </w:pPr>
            <w:r>
              <w:rPr>
                <w:rFonts w:ascii="Times New Roman" w:hAnsi="Times New Roman" w:eastAsia="仿宋"/>
                <w:color w:val="auto"/>
                <w:szCs w:val="24"/>
              </w:rPr>
              <w:t>建设内容</w:t>
            </w:r>
          </w:p>
        </w:tc>
        <w:tc>
          <w:tcPr>
            <w:tcW w:w="8967" w:type="dxa"/>
            <w:vAlign w:val="center"/>
          </w:tcPr>
          <w:p w14:paraId="007894C6">
            <w:pPr>
              <w:spacing w:line="500" w:lineRule="exact"/>
              <w:ind w:firstLine="482" w:firstLineChars="200"/>
              <w:rPr>
                <w:rFonts w:eastAsia="仿宋"/>
                <w:b/>
                <w:color w:val="auto"/>
                <w:sz w:val="24"/>
              </w:rPr>
            </w:pPr>
            <w:r>
              <w:rPr>
                <w:rFonts w:eastAsia="仿宋"/>
                <w:b/>
                <w:color w:val="auto"/>
                <w:sz w:val="24"/>
              </w:rPr>
              <w:t>（一）项目概况</w:t>
            </w:r>
          </w:p>
          <w:p w14:paraId="55F29AF8">
            <w:pPr>
              <w:autoSpaceDE w:val="0"/>
              <w:autoSpaceDN w:val="0"/>
              <w:adjustRightInd w:val="0"/>
              <w:spacing w:line="500" w:lineRule="exact"/>
              <w:ind w:firstLine="480" w:firstLineChars="200"/>
              <w:rPr>
                <w:rFonts w:eastAsia="仿宋"/>
                <w:bCs/>
                <w:color w:val="auto"/>
                <w:sz w:val="24"/>
              </w:rPr>
            </w:pPr>
            <w:r>
              <w:rPr>
                <w:rFonts w:hint="eastAsia" w:eastAsia="仿宋"/>
                <w:bCs/>
                <w:color w:val="auto"/>
                <w:sz w:val="24"/>
                <w:lang w:eastAsia="zh-CN"/>
              </w:rPr>
              <w:t>常州市飞荣达电子材料有限公司</w:t>
            </w:r>
            <w:r>
              <w:rPr>
                <w:rFonts w:hint="eastAsia" w:eastAsia="仿宋"/>
                <w:bCs/>
                <w:color w:val="auto"/>
                <w:sz w:val="24"/>
              </w:rPr>
              <w:t>成立于</w:t>
            </w:r>
            <w:r>
              <w:rPr>
                <w:rFonts w:hint="eastAsia" w:eastAsia="仿宋"/>
                <w:bCs/>
                <w:color w:val="auto"/>
                <w:sz w:val="24"/>
                <w:lang w:val="en-US" w:eastAsia="zh-CN"/>
              </w:rPr>
              <w:t>2019</w:t>
            </w:r>
            <w:r>
              <w:rPr>
                <w:rFonts w:hint="eastAsia" w:eastAsia="仿宋"/>
                <w:bCs/>
                <w:color w:val="auto"/>
                <w:sz w:val="24"/>
              </w:rPr>
              <w:t>年11月</w:t>
            </w:r>
            <w:r>
              <w:rPr>
                <w:rFonts w:hint="eastAsia" w:eastAsia="仿宋"/>
                <w:bCs/>
                <w:color w:val="auto"/>
                <w:sz w:val="24"/>
                <w:lang w:val="en-US" w:eastAsia="zh-CN"/>
              </w:rPr>
              <w:t>13</w:t>
            </w:r>
            <w:r>
              <w:rPr>
                <w:rFonts w:hint="eastAsia" w:eastAsia="仿宋"/>
                <w:bCs/>
                <w:color w:val="auto"/>
                <w:sz w:val="24"/>
              </w:rPr>
              <w:t>日，注册地址为常州</w:t>
            </w:r>
            <w:r>
              <w:rPr>
                <w:rFonts w:hint="eastAsia" w:eastAsia="仿宋"/>
                <w:color w:val="auto"/>
                <w:kern w:val="0"/>
                <w:sz w:val="24"/>
              </w:rPr>
              <w:t>市金坛</w:t>
            </w:r>
            <w:r>
              <w:rPr>
                <w:rFonts w:hint="eastAsia" w:eastAsia="仿宋"/>
                <w:color w:val="auto"/>
                <w:kern w:val="0"/>
                <w:sz w:val="24"/>
                <w:lang w:val="en-US" w:eastAsia="zh-CN"/>
              </w:rPr>
              <w:t>区华业路139号</w:t>
            </w:r>
            <w:r>
              <w:rPr>
                <w:rFonts w:hint="eastAsia" w:eastAsia="仿宋"/>
                <w:color w:val="auto"/>
                <w:kern w:val="0"/>
                <w:sz w:val="24"/>
              </w:rPr>
              <w:t>，法定代表人为</w:t>
            </w:r>
            <w:r>
              <w:rPr>
                <w:rFonts w:hint="eastAsia" w:eastAsia="仿宋"/>
                <w:color w:val="auto"/>
                <w:kern w:val="0"/>
                <w:sz w:val="24"/>
                <w:lang w:val="en-US" w:eastAsia="zh-CN"/>
              </w:rPr>
              <w:t>马飞</w:t>
            </w:r>
            <w:r>
              <w:rPr>
                <w:rFonts w:hint="eastAsia" w:eastAsia="仿宋"/>
                <w:color w:val="auto"/>
                <w:kern w:val="0"/>
                <w:sz w:val="24"/>
              </w:rPr>
              <w:t>。</w:t>
            </w:r>
            <w:r>
              <w:rPr>
                <w:rFonts w:eastAsia="仿宋"/>
                <w:color w:val="auto"/>
                <w:kern w:val="0"/>
                <w:sz w:val="24"/>
              </w:rPr>
              <w:t>经营范围包括一般项目：</w:t>
            </w:r>
            <w:r>
              <w:rPr>
                <w:rFonts w:hint="eastAsia" w:eastAsia="仿宋"/>
                <w:color w:val="auto"/>
                <w:kern w:val="0"/>
                <w:sz w:val="24"/>
              </w:rPr>
              <w:t>电子专用材料及产品、电磁屏蔽产品、吸波产品、导热产品、绝缘产品、电力电子元器件、塑胶产品及组件、金属冲压产品及组件、合金铸造产品及组件的研发、生产及销售；移动通信技术、网络通信技术、计算机技术的研发及技术转让；自营和代理各类商品及技术的进出口业务；普通货运经营（限《道路运输经营许可证》核定范围）。（依法须经批准的项目，经相关部分批准后方可开展经营活动）一般项目：</w:t>
            </w:r>
            <w:r>
              <w:rPr>
                <w:rFonts w:hint="eastAsia" w:eastAsia="仿宋"/>
                <w:b/>
                <w:bCs/>
                <w:color w:val="auto"/>
                <w:kern w:val="0"/>
                <w:sz w:val="24"/>
              </w:rPr>
              <w:t>喷涂加工</w:t>
            </w:r>
            <w:r>
              <w:rPr>
                <w:rFonts w:hint="eastAsia" w:eastAsia="仿宋"/>
                <w:color w:val="auto"/>
                <w:kern w:val="0"/>
                <w:sz w:val="24"/>
              </w:rPr>
              <w:t>；</w:t>
            </w:r>
            <w:r>
              <w:rPr>
                <w:rFonts w:hint="eastAsia" w:eastAsia="仿宋"/>
                <w:b/>
                <w:bCs/>
                <w:color w:val="auto"/>
                <w:kern w:val="0"/>
                <w:sz w:val="24"/>
              </w:rPr>
              <w:t>金属表面处理及热处理加工</w:t>
            </w:r>
            <w:r>
              <w:rPr>
                <w:rFonts w:hint="eastAsia" w:eastAsia="仿宋"/>
                <w:color w:val="auto"/>
                <w:kern w:val="0"/>
                <w:sz w:val="24"/>
              </w:rPr>
              <w:t>；真空镀膜加工；污水处理及其再生利用（除依法须经批准的项目外，凭营业执照依法自主开展经营活动）。</w:t>
            </w:r>
          </w:p>
          <w:p w14:paraId="7BE2B065">
            <w:pPr>
              <w:spacing w:line="500" w:lineRule="exact"/>
              <w:ind w:firstLine="480" w:firstLineChars="200"/>
              <w:rPr>
                <w:rFonts w:eastAsia="仿宋"/>
                <w:bCs/>
                <w:color w:val="auto"/>
                <w:sz w:val="24"/>
                <w:highlight w:val="none"/>
              </w:rPr>
            </w:pPr>
            <w:r>
              <w:rPr>
                <w:rFonts w:eastAsia="仿宋"/>
                <w:bCs/>
                <w:color w:val="auto"/>
                <w:sz w:val="24"/>
                <w:highlight w:val="none"/>
              </w:rPr>
              <w:t>为满足市场需求，</w:t>
            </w:r>
            <w:r>
              <w:rPr>
                <w:rFonts w:hint="eastAsia" w:eastAsia="仿宋"/>
                <w:bCs/>
                <w:color w:val="auto"/>
                <w:sz w:val="24"/>
                <w:highlight w:val="none"/>
                <w:lang w:eastAsia="zh-CN"/>
              </w:rPr>
              <w:t>常州市飞荣达电子材料有限公司</w:t>
            </w:r>
            <w:r>
              <w:rPr>
                <w:rFonts w:hint="eastAsia" w:eastAsia="仿宋"/>
                <w:bCs/>
                <w:color w:val="auto"/>
                <w:sz w:val="24"/>
                <w:highlight w:val="none"/>
                <w:lang w:val="en-US" w:eastAsia="zh-CN"/>
              </w:rPr>
              <w:t>利用现有厂房2500平方米，建设年产10万套新能源结构件项目</w:t>
            </w:r>
            <w:r>
              <w:rPr>
                <w:rFonts w:hint="eastAsia" w:eastAsia="仿宋"/>
                <w:bCs/>
                <w:color w:val="auto"/>
                <w:sz w:val="24"/>
                <w:highlight w:val="none"/>
              </w:rPr>
              <w:t>。</w:t>
            </w:r>
          </w:p>
          <w:p w14:paraId="069A549F">
            <w:pPr>
              <w:spacing w:line="500" w:lineRule="exact"/>
              <w:ind w:firstLine="480" w:firstLineChars="200"/>
              <w:rPr>
                <w:rFonts w:eastAsia="仿宋"/>
                <w:bCs/>
                <w:color w:val="auto"/>
                <w:sz w:val="24"/>
                <w:highlight w:val="none"/>
              </w:rPr>
            </w:pPr>
            <w:r>
              <w:rPr>
                <w:rFonts w:eastAsia="仿宋"/>
                <w:bCs/>
                <w:color w:val="auto"/>
                <w:sz w:val="24"/>
                <w:highlight w:val="none"/>
              </w:rPr>
              <w:t>本项目</w:t>
            </w:r>
            <w:r>
              <w:rPr>
                <w:rFonts w:hint="eastAsia" w:eastAsia="仿宋"/>
                <w:bCs/>
                <w:color w:val="auto"/>
                <w:sz w:val="24"/>
                <w:highlight w:val="none"/>
              </w:rPr>
              <w:t>新增</w:t>
            </w:r>
            <w:r>
              <w:rPr>
                <w:rFonts w:eastAsia="仿宋"/>
                <w:bCs/>
                <w:color w:val="auto"/>
                <w:sz w:val="24"/>
                <w:highlight w:val="none"/>
              </w:rPr>
              <w:t>员工</w:t>
            </w:r>
            <w:r>
              <w:rPr>
                <w:rFonts w:hint="eastAsia" w:eastAsia="仿宋"/>
                <w:bCs/>
                <w:color w:val="auto"/>
                <w:sz w:val="24"/>
                <w:highlight w:val="none"/>
                <w:lang w:val="en-US" w:eastAsia="zh-CN"/>
              </w:rPr>
              <w:t>50</w:t>
            </w:r>
            <w:r>
              <w:rPr>
                <w:rFonts w:eastAsia="仿宋"/>
                <w:bCs/>
                <w:color w:val="auto"/>
                <w:sz w:val="24"/>
                <w:highlight w:val="none"/>
              </w:rPr>
              <w:t>人，年工作日300天，</w:t>
            </w:r>
            <w:r>
              <w:rPr>
                <w:rFonts w:hint="eastAsia" w:eastAsia="仿宋"/>
                <w:bCs/>
                <w:color w:val="auto"/>
                <w:sz w:val="24"/>
                <w:highlight w:val="none"/>
              </w:rPr>
              <w:t>两班制（8小时/班），年生产运行时间4800h</w:t>
            </w:r>
            <w:r>
              <w:rPr>
                <w:rFonts w:eastAsia="仿宋"/>
                <w:bCs/>
                <w:color w:val="auto"/>
                <w:sz w:val="24"/>
                <w:highlight w:val="none"/>
              </w:rPr>
              <w:t>。</w:t>
            </w:r>
          </w:p>
          <w:p w14:paraId="03C46D4D">
            <w:pPr>
              <w:spacing w:line="500" w:lineRule="exact"/>
              <w:ind w:firstLine="480" w:firstLineChars="200"/>
              <w:rPr>
                <w:rFonts w:eastAsia="仿宋"/>
                <w:bCs/>
                <w:color w:val="auto"/>
                <w:sz w:val="24"/>
              </w:rPr>
            </w:pPr>
            <w:r>
              <w:rPr>
                <w:rFonts w:eastAsia="仿宋"/>
                <w:bCs/>
                <w:color w:val="auto"/>
                <w:sz w:val="24"/>
              </w:rPr>
              <w:t>依据《中华人民共和国环境影响评价法》和国务院第682号令《建设项目环境保护管理条例》（2017年修订）及《建设项目环境影响评价分类管理名录》（2021年版）的有关规定，本项目产品类别属于</w:t>
            </w:r>
            <w:r>
              <w:rPr>
                <w:rFonts w:hint="eastAsia" w:eastAsia="仿宋"/>
                <w:bCs/>
                <w:color w:val="auto"/>
                <w:sz w:val="24"/>
              </w:rPr>
              <w:t>“三十五、电气机械和器材制造业；77.输</w:t>
            </w:r>
            <w:r>
              <w:rPr>
                <w:rFonts w:hint="eastAsia" w:eastAsia="仿宋"/>
                <w:bCs/>
                <w:color w:val="auto"/>
                <w:sz w:val="24"/>
                <w:lang w:val="en-US" w:eastAsia="zh-CN"/>
              </w:rPr>
              <w:t>配</w:t>
            </w:r>
            <w:r>
              <w:rPr>
                <w:rFonts w:hint="eastAsia" w:eastAsia="仿宋"/>
                <w:bCs/>
                <w:color w:val="auto"/>
                <w:sz w:val="24"/>
              </w:rPr>
              <w:t>电</w:t>
            </w:r>
            <w:r>
              <w:rPr>
                <w:rFonts w:hint="eastAsia" w:eastAsia="仿宋"/>
                <w:bCs/>
                <w:color w:val="auto"/>
                <w:sz w:val="24"/>
                <w:lang w:val="en-US" w:eastAsia="zh-CN"/>
              </w:rPr>
              <w:t>及</w:t>
            </w:r>
            <w:r>
              <w:rPr>
                <w:rFonts w:hint="eastAsia" w:eastAsia="仿宋"/>
                <w:bCs/>
                <w:color w:val="auto"/>
                <w:sz w:val="24"/>
              </w:rPr>
              <w:t>控制设备制造382、其他”，</w:t>
            </w:r>
            <w:r>
              <w:rPr>
                <w:rFonts w:eastAsia="仿宋"/>
                <w:bCs/>
                <w:color w:val="auto"/>
                <w:sz w:val="24"/>
              </w:rPr>
              <w:t>应该编制环境影响报告表</w:t>
            </w:r>
            <w:r>
              <w:rPr>
                <w:rFonts w:hint="eastAsia" w:eastAsia="仿宋"/>
                <w:bCs/>
                <w:color w:val="auto"/>
                <w:sz w:val="24"/>
              </w:rPr>
              <w:t>。</w:t>
            </w:r>
            <w:r>
              <w:rPr>
                <w:rFonts w:eastAsia="仿宋"/>
                <w:bCs/>
                <w:color w:val="auto"/>
                <w:sz w:val="24"/>
              </w:rPr>
              <w:t>为此，</w:t>
            </w:r>
            <w:r>
              <w:rPr>
                <w:rFonts w:hint="eastAsia" w:eastAsia="仿宋"/>
                <w:bCs/>
                <w:color w:val="auto"/>
                <w:sz w:val="24"/>
                <w:lang w:eastAsia="zh-CN"/>
              </w:rPr>
              <w:t>常州市飞荣达电子材料有限公司</w:t>
            </w:r>
            <w:r>
              <w:rPr>
                <w:rFonts w:eastAsia="仿宋"/>
                <w:bCs/>
                <w:color w:val="auto"/>
                <w:sz w:val="24"/>
              </w:rPr>
              <w:t>委托江苏龙环环境科技有限公司承担该项目的环境影响评价工作，我公司接受委托后对项目拟建现场进行了踏勘，在资料收集的基础上，根据环评技术导则</w:t>
            </w:r>
            <w:r>
              <w:rPr>
                <w:rFonts w:hint="eastAsia" w:eastAsia="仿宋"/>
                <w:bCs/>
                <w:color w:val="auto"/>
                <w:sz w:val="24"/>
              </w:rPr>
              <w:t>及其他相关</w:t>
            </w:r>
            <w:r>
              <w:rPr>
                <w:rFonts w:eastAsia="仿宋"/>
                <w:bCs/>
                <w:color w:val="auto"/>
                <w:sz w:val="24"/>
              </w:rPr>
              <w:t>文件，并在征求了当地环保行政主管部门的意见后，编制了该项目的环境影响报告表，提交给建设单位上报主管部门审批。</w:t>
            </w:r>
          </w:p>
          <w:p w14:paraId="226E0A52">
            <w:pPr>
              <w:spacing w:line="500" w:lineRule="exact"/>
              <w:ind w:firstLine="482" w:firstLineChars="200"/>
              <w:rPr>
                <w:rFonts w:eastAsia="仿宋"/>
                <w:b/>
                <w:bCs/>
                <w:color w:val="auto"/>
                <w:sz w:val="24"/>
              </w:rPr>
            </w:pPr>
            <w:r>
              <w:rPr>
                <w:rFonts w:eastAsia="仿宋"/>
                <w:b/>
                <w:color w:val="auto"/>
                <w:sz w:val="24"/>
              </w:rPr>
              <w:t>（二）主体工程及产品方案</w:t>
            </w:r>
          </w:p>
          <w:p w14:paraId="4DF1AEA9">
            <w:pPr>
              <w:spacing w:line="500" w:lineRule="exact"/>
              <w:ind w:firstLine="480" w:firstLineChars="200"/>
              <w:rPr>
                <w:rFonts w:eastAsia="仿宋"/>
                <w:bCs/>
                <w:color w:val="auto"/>
                <w:sz w:val="24"/>
              </w:rPr>
            </w:pPr>
            <w:r>
              <w:rPr>
                <w:rFonts w:hint="eastAsia" w:eastAsia="仿宋"/>
                <w:bCs/>
                <w:color w:val="auto"/>
                <w:sz w:val="24"/>
              </w:rPr>
              <w:t>本项目产品方案见下表。</w:t>
            </w:r>
          </w:p>
          <w:p w14:paraId="59075A4B">
            <w:pPr>
              <w:spacing w:line="500" w:lineRule="exact"/>
              <w:ind w:firstLine="482"/>
              <w:jc w:val="center"/>
              <w:rPr>
                <w:rFonts w:eastAsia="仿宋"/>
                <w:b/>
                <w:bCs/>
                <w:color w:val="auto"/>
              </w:rPr>
            </w:pPr>
            <w:r>
              <w:rPr>
                <w:rFonts w:hint="eastAsia" w:eastAsia="仿宋"/>
                <w:b/>
                <w:bCs/>
                <w:color w:val="auto"/>
              </w:rPr>
              <w:t xml:space="preserve">表2-1 </w:t>
            </w:r>
            <w:r>
              <w:rPr>
                <w:rFonts w:eastAsia="仿宋"/>
                <w:b/>
                <w:bCs/>
                <w:color w:val="auto"/>
              </w:rPr>
              <w:t>本项目产品方案表</w:t>
            </w:r>
          </w:p>
          <w:tbl>
            <w:tblPr>
              <w:tblStyle w:val="25"/>
              <w:tblW w:w="8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1145"/>
              <w:gridCol w:w="810"/>
              <w:gridCol w:w="1740"/>
              <w:gridCol w:w="1245"/>
              <w:gridCol w:w="1320"/>
              <w:gridCol w:w="1185"/>
              <w:gridCol w:w="757"/>
            </w:tblGrid>
            <w:tr w14:paraId="2497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218" w:type="pct"/>
                  <w:vMerge w:val="restart"/>
                  <w:vAlign w:val="center"/>
                </w:tcPr>
                <w:p w14:paraId="1FB7C5B2">
                  <w:pPr>
                    <w:jc w:val="center"/>
                    <w:rPr>
                      <w:rFonts w:hint="eastAsia" w:hAnsi="仿宋" w:eastAsia="仿宋"/>
                      <w:b/>
                      <w:bCs/>
                      <w:color w:val="auto"/>
                      <w:szCs w:val="21"/>
                      <w:lang w:val="en-US" w:eastAsia="zh-CN"/>
                    </w:rPr>
                  </w:pPr>
                  <w:r>
                    <w:rPr>
                      <w:rFonts w:hint="eastAsia" w:hAnsi="仿宋" w:eastAsia="仿宋"/>
                      <w:b/>
                      <w:bCs/>
                      <w:color w:val="auto"/>
                      <w:szCs w:val="21"/>
                      <w:lang w:val="en-US" w:eastAsia="zh-CN"/>
                    </w:rPr>
                    <w:t>序号</w:t>
                  </w:r>
                </w:p>
              </w:tc>
              <w:tc>
                <w:tcPr>
                  <w:tcW w:w="1139" w:type="pct"/>
                  <w:gridSpan w:val="2"/>
                  <w:vMerge w:val="restart"/>
                  <w:vAlign w:val="center"/>
                </w:tcPr>
                <w:p w14:paraId="67CA9649">
                  <w:pPr>
                    <w:jc w:val="center"/>
                    <w:rPr>
                      <w:rFonts w:eastAsia="仿宋"/>
                      <w:b/>
                      <w:bCs/>
                      <w:color w:val="auto"/>
                      <w:szCs w:val="21"/>
                    </w:rPr>
                  </w:pPr>
                  <w:r>
                    <w:rPr>
                      <w:rFonts w:hAnsi="仿宋" w:eastAsia="仿宋"/>
                      <w:b/>
                      <w:bCs/>
                      <w:color w:val="auto"/>
                      <w:szCs w:val="21"/>
                    </w:rPr>
                    <w:t>产品名称</w:t>
                  </w:r>
                </w:p>
              </w:tc>
              <w:tc>
                <w:tcPr>
                  <w:tcW w:w="1014" w:type="pct"/>
                  <w:vMerge w:val="restart"/>
                  <w:vAlign w:val="center"/>
                </w:tcPr>
                <w:p w14:paraId="42688308">
                  <w:pPr>
                    <w:jc w:val="center"/>
                    <w:rPr>
                      <w:rFonts w:hint="eastAsia" w:hAnsi="仿宋" w:eastAsia="仿宋"/>
                      <w:b/>
                      <w:bCs/>
                      <w:color w:val="auto"/>
                      <w:szCs w:val="21"/>
                      <w:lang w:val="en-US" w:eastAsia="zh-CN"/>
                    </w:rPr>
                  </w:pPr>
                  <w:r>
                    <w:rPr>
                      <w:rFonts w:hint="eastAsia" w:hAnsi="仿宋" w:eastAsia="仿宋"/>
                      <w:b/>
                      <w:bCs/>
                      <w:color w:val="auto"/>
                      <w:szCs w:val="21"/>
                      <w:lang w:val="en-US" w:eastAsia="zh-CN"/>
                    </w:rPr>
                    <w:t>规格</w:t>
                  </w:r>
                </w:p>
              </w:tc>
              <w:tc>
                <w:tcPr>
                  <w:tcW w:w="2186" w:type="pct"/>
                  <w:gridSpan w:val="3"/>
                  <w:vAlign w:val="center"/>
                </w:tcPr>
                <w:p w14:paraId="4EE2083C">
                  <w:pPr>
                    <w:jc w:val="center"/>
                    <w:rPr>
                      <w:rFonts w:eastAsia="仿宋"/>
                      <w:b/>
                      <w:bCs/>
                      <w:color w:val="auto"/>
                      <w:szCs w:val="21"/>
                    </w:rPr>
                  </w:pPr>
                  <w:r>
                    <w:rPr>
                      <w:rFonts w:hAnsi="仿宋" w:eastAsia="仿宋"/>
                      <w:b/>
                      <w:bCs/>
                      <w:color w:val="auto"/>
                      <w:szCs w:val="21"/>
                    </w:rPr>
                    <w:t>设计能力</w:t>
                  </w:r>
                </w:p>
              </w:tc>
              <w:tc>
                <w:tcPr>
                  <w:tcW w:w="441" w:type="pct"/>
                  <w:vMerge w:val="restart"/>
                  <w:vAlign w:val="center"/>
                </w:tcPr>
                <w:p w14:paraId="7A02460B">
                  <w:pPr>
                    <w:jc w:val="center"/>
                    <w:rPr>
                      <w:rFonts w:eastAsia="仿宋"/>
                      <w:b/>
                      <w:bCs/>
                      <w:color w:val="auto"/>
                      <w:szCs w:val="21"/>
                    </w:rPr>
                  </w:pPr>
                  <w:r>
                    <w:rPr>
                      <w:rFonts w:hAnsi="仿宋" w:eastAsia="仿宋"/>
                      <w:b/>
                      <w:bCs/>
                      <w:color w:val="auto"/>
                      <w:szCs w:val="21"/>
                    </w:rPr>
                    <w:t>年运行时数</w:t>
                  </w:r>
                </w:p>
              </w:tc>
            </w:tr>
            <w:tr w14:paraId="747C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8" w:type="pct"/>
                  <w:vMerge w:val="continue"/>
                  <w:vAlign w:val="center"/>
                </w:tcPr>
                <w:p w14:paraId="68FFF405">
                  <w:pPr>
                    <w:jc w:val="center"/>
                    <w:rPr>
                      <w:color w:val="auto"/>
                    </w:rPr>
                  </w:pPr>
                </w:p>
              </w:tc>
              <w:tc>
                <w:tcPr>
                  <w:tcW w:w="1139" w:type="pct"/>
                  <w:gridSpan w:val="2"/>
                  <w:vMerge w:val="continue"/>
                  <w:vAlign w:val="center"/>
                </w:tcPr>
                <w:p w14:paraId="4A7A6754">
                  <w:pPr>
                    <w:jc w:val="center"/>
                    <w:rPr>
                      <w:color w:val="auto"/>
                    </w:rPr>
                  </w:pPr>
                </w:p>
              </w:tc>
              <w:tc>
                <w:tcPr>
                  <w:tcW w:w="1014" w:type="pct"/>
                  <w:vMerge w:val="continue"/>
                  <w:vAlign w:val="center"/>
                </w:tcPr>
                <w:p w14:paraId="620FD17C">
                  <w:pPr>
                    <w:jc w:val="center"/>
                    <w:rPr>
                      <w:color w:val="auto"/>
                    </w:rPr>
                  </w:pPr>
                </w:p>
              </w:tc>
              <w:tc>
                <w:tcPr>
                  <w:tcW w:w="725" w:type="pct"/>
                  <w:vAlign w:val="center"/>
                </w:tcPr>
                <w:p w14:paraId="0256E8BF">
                  <w:pPr>
                    <w:jc w:val="center"/>
                    <w:rPr>
                      <w:rFonts w:hint="eastAsia" w:hAnsi="仿宋" w:eastAsia="仿宋"/>
                      <w:b/>
                      <w:bCs/>
                      <w:color w:val="auto"/>
                      <w:szCs w:val="21"/>
                      <w:lang w:val="en-US" w:eastAsia="zh-CN"/>
                    </w:rPr>
                  </w:pPr>
                  <w:r>
                    <w:rPr>
                      <w:rFonts w:hint="eastAsia" w:hAnsi="仿宋" w:eastAsia="仿宋"/>
                      <w:b/>
                      <w:bCs/>
                      <w:color w:val="auto"/>
                      <w:szCs w:val="21"/>
                      <w:lang w:val="en-US" w:eastAsia="zh-CN"/>
                    </w:rPr>
                    <w:t>扩建前</w:t>
                  </w:r>
                </w:p>
              </w:tc>
              <w:tc>
                <w:tcPr>
                  <w:tcW w:w="769" w:type="pct"/>
                  <w:vAlign w:val="center"/>
                </w:tcPr>
                <w:p w14:paraId="389EAF75">
                  <w:pPr>
                    <w:jc w:val="center"/>
                    <w:rPr>
                      <w:rFonts w:hint="default" w:hAnsi="仿宋" w:eastAsia="仿宋"/>
                      <w:b/>
                      <w:bCs/>
                      <w:color w:val="auto"/>
                      <w:szCs w:val="21"/>
                      <w:lang w:val="en-US" w:eastAsia="zh-CN"/>
                    </w:rPr>
                  </w:pPr>
                  <w:r>
                    <w:rPr>
                      <w:rFonts w:hint="eastAsia" w:hAnsi="仿宋" w:eastAsia="仿宋"/>
                      <w:b/>
                      <w:bCs/>
                      <w:color w:val="auto"/>
                      <w:szCs w:val="21"/>
                      <w:lang w:val="en-US" w:eastAsia="zh-CN"/>
                    </w:rPr>
                    <w:t>扩建后</w:t>
                  </w:r>
                </w:p>
              </w:tc>
              <w:tc>
                <w:tcPr>
                  <w:tcW w:w="690" w:type="pct"/>
                  <w:vAlign w:val="center"/>
                </w:tcPr>
                <w:p w14:paraId="77FB835A">
                  <w:pPr>
                    <w:jc w:val="center"/>
                    <w:rPr>
                      <w:rFonts w:hint="eastAsia" w:hAnsi="仿宋" w:eastAsia="仿宋"/>
                      <w:b/>
                      <w:bCs/>
                      <w:color w:val="auto"/>
                      <w:szCs w:val="21"/>
                      <w:lang w:val="en-US" w:eastAsia="zh-CN"/>
                    </w:rPr>
                  </w:pPr>
                  <w:r>
                    <w:rPr>
                      <w:rFonts w:hint="eastAsia" w:hAnsi="仿宋" w:eastAsia="仿宋"/>
                      <w:b/>
                      <w:bCs/>
                      <w:color w:val="auto"/>
                      <w:szCs w:val="21"/>
                      <w:lang w:val="en-US" w:eastAsia="zh-CN"/>
                    </w:rPr>
                    <w:t>变化量</w:t>
                  </w:r>
                </w:p>
              </w:tc>
              <w:tc>
                <w:tcPr>
                  <w:tcW w:w="441" w:type="pct"/>
                  <w:vMerge w:val="continue"/>
                  <w:vAlign w:val="center"/>
                </w:tcPr>
                <w:p w14:paraId="63FAFFA0">
                  <w:pPr>
                    <w:jc w:val="center"/>
                    <w:rPr>
                      <w:rFonts w:hAnsi="仿宋" w:eastAsia="仿宋"/>
                      <w:b/>
                      <w:bCs/>
                      <w:color w:val="auto"/>
                      <w:szCs w:val="21"/>
                    </w:rPr>
                  </w:pPr>
                </w:p>
              </w:tc>
            </w:tr>
            <w:tr w14:paraId="794D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18" w:type="pct"/>
                  <w:vMerge w:val="restart"/>
                  <w:vAlign w:val="center"/>
                </w:tcPr>
                <w:p w14:paraId="68A3866E">
                  <w:pPr>
                    <w:jc w:val="center"/>
                    <w:rPr>
                      <w:rFonts w:hint="eastAsia" w:hAnsi="仿宋" w:eastAsia="仿宋"/>
                      <w:color w:val="auto"/>
                      <w:szCs w:val="21"/>
                      <w:lang w:val="en-US" w:eastAsia="zh-CN"/>
                    </w:rPr>
                  </w:pPr>
                  <w:r>
                    <w:rPr>
                      <w:rFonts w:hint="eastAsia" w:hAnsi="仿宋" w:eastAsia="仿宋"/>
                      <w:color w:val="auto"/>
                      <w:szCs w:val="21"/>
                      <w:lang w:val="en-US" w:eastAsia="zh-CN"/>
                    </w:rPr>
                    <w:t>1</w:t>
                  </w:r>
                </w:p>
              </w:tc>
              <w:tc>
                <w:tcPr>
                  <w:tcW w:w="667" w:type="pct"/>
                  <w:vMerge w:val="restart"/>
                  <w:vAlign w:val="center"/>
                </w:tcPr>
                <w:p w14:paraId="7E571570">
                  <w:pPr>
                    <w:jc w:val="center"/>
                    <w:rPr>
                      <w:rFonts w:hint="default" w:eastAsia="仿宋"/>
                      <w:color w:val="auto"/>
                      <w:szCs w:val="21"/>
                      <w:lang w:val="en-US" w:eastAsia="zh-CN"/>
                    </w:rPr>
                  </w:pPr>
                  <w:r>
                    <w:rPr>
                      <w:rFonts w:hint="eastAsia" w:eastAsia="仿宋"/>
                      <w:color w:val="auto"/>
                      <w:szCs w:val="21"/>
                      <w:lang w:val="en-US" w:eastAsia="zh-CN"/>
                    </w:rPr>
                    <w:t>高端路由交换存储服务器结构件及组件</w:t>
                  </w:r>
                </w:p>
              </w:tc>
              <w:tc>
                <w:tcPr>
                  <w:tcW w:w="472" w:type="pct"/>
                  <w:vAlign w:val="center"/>
                </w:tcPr>
                <w:p w14:paraId="513D06B4">
                  <w:pPr>
                    <w:jc w:val="center"/>
                    <w:rPr>
                      <w:rFonts w:hint="default" w:eastAsia="仿宋"/>
                      <w:color w:val="auto"/>
                      <w:szCs w:val="21"/>
                      <w:lang w:val="en-US" w:eastAsia="zh-CN"/>
                    </w:rPr>
                  </w:pPr>
                  <w:r>
                    <w:rPr>
                      <w:rFonts w:hint="eastAsia" w:eastAsia="仿宋"/>
                      <w:color w:val="auto"/>
                      <w:szCs w:val="21"/>
                      <w:lang w:val="en-US" w:eastAsia="zh-CN"/>
                    </w:rPr>
                    <w:t>机箱产品</w:t>
                  </w:r>
                </w:p>
              </w:tc>
              <w:tc>
                <w:tcPr>
                  <w:tcW w:w="1014" w:type="pct"/>
                  <w:vAlign w:val="center"/>
                </w:tcPr>
                <w:p w14:paraId="71A33344">
                  <w:pPr>
                    <w:jc w:val="center"/>
                    <w:rPr>
                      <w:rFonts w:hint="default" w:eastAsia="仿宋"/>
                      <w:color w:val="auto"/>
                      <w:szCs w:val="21"/>
                      <w:lang w:val="en-US" w:eastAsia="zh-CN"/>
                    </w:rPr>
                  </w:pPr>
                  <w:r>
                    <w:rPr>
                      <w:rFonts w:hint="eastAsia" w:eastAsia="仿宋"/>
                      <w:color w:val="auto"/>
                      <w:szCs w:val="21"/>
                      <w:lang w:val="en-US" w:eastAsia="zh-CN"/>
                    </w:rPr>
                    <w:t>以500*400*45mm为主</w:t>
                  </w:r>
                </w:p>
              </w:tc>
              <w:tc>
                <w:tcPr>
                  <w:tcW w:w="725" w:type="pct"/>
                  <w:vAlign w:val="center"/>
                </w:tcPr>
                <w:p w14:paraId="45AD8F70">
                  <w:pPr>
                    <w:jc w:val="center"/>
                    <w:rPr>
                      <w:rFonts w:hint="default" w:hAnsi="仿宋" w:eastAsia="仿宋"/>
                      <w:color w:val="auto"/>
                      <w:szCs w:val="21"/>
                      <w:lang w:val="en-US" w:eastAsia="zh-CN"/>
                    </w:rPr>
                  </w:pPr>
                  <w:r>
                    <w:rPr>
                      <w:rFonts w:hint="eastAsia" w:hAnsi="仿宋" w:eastAsia="仿宋"/>
                      <w:color w:val="auto"/>
                      <w:szCs w:val="21"/>
                      <w:lang w:val="en-US" w:eastAsia="zh-CN"/>
                    </w:rPr>
                    <w:t>395万套/a</w:t>
                  </w:r>
                </w:p>
              </w:tc>
              <w:tc>
                <w:tcPr>
                  <w:tcW w:w="769" w:type="pct"/>
                  <w:vAlign w:val="center"/>
                </w:tcPr>
                <w:p w14:paraId="69686EF5">
                  <w:pPr>
                    <w:jc w:val="center"/>
                    <w:rPr>
                      <w:rFonts w:hint="eastAsia" w:hAnsi="仿宋" w:eastAsia="仿宋"/>
                      <w:color w:val="auto"/>
                      <w:szCs w:val="21"/>
                    </w:rPr>
                  </w:pPr>
                  <w:r>
                    <w:rPr>
                      <w:rFonts w:hint="eastAsia" w:hAnsi="仿宋" w:eastAsia="仿宋"/>
                      <w:color w:val="auto"/>
                      <w:szCs w:val="21"/>
                      <w:lang w:val="en-US" w:eastAsia="zh-CN"/>
                    </w:rPr>
                    <w:t>395万套/a</w:t>
                  </w:r>
                </w:p>
              </w:tc>
              <w:tc>
                <w:tcPr>
                  <w:tcW w:w="690" w:type="pct"/>
                  <w:vAlign w:val="center"/>
                </w:tcPr>
                <w:p w14:paraId="39319B26">
                  <w:pPr>
                    <w:jc w:val="center"/>
                    <w:rPr>
                      <w:rFonts w:hint="eastAsia" w:hAnsi="仿宋" w:eastAsia="仿宋"/>
                      <w:color w:val="auto"/>
                      <w:szCs w:val="21"/>
                      <w:lang w:val="en-US" w:eastAsia="zh-CN"/>
                    </w:rPr>
                  </w:pPr>
                  <w:r>
                    <w:rPr>
                      <w:rFonts w:hint="eastAsia" w:hAnsi="仿宋" w:eastAsia="仿宋"/>
                      <w:color w:val="auto"/>
                      <w:szCs w:val="21"/>
                      <w:lang w:val="en-US" w:eastAsia="zh-CN"/>
                    </w:rPr>
                    <w:t>0</w:t>
                  </w:r>
                </w:p>
              </w:tc>
              <w:tc>
                <w:tcPr>
                  <w:tcW w:w="441" w:type="pct"/>
                  <w:vMerge w:val="restart"/>
                  <w:vAlign w:val="center"/>
                </w:tcPr>
                <w:p w14:paraId="24218AE2">
                  <w:pPr>
                    <w:jc w:val="center"/>
                    <w:rPr>
                      <w:rFonts w:eastAsia="仿宋"/>
                      <w:color w:val="auto"/>
                      <w:szCs w:val="21"/>
                    </w:rPr>
                  </w:pPr>
                  <w:r>
                    <w:rPr>
                      <w:rFonts w:hint="eastAsia" w:eastAsia="仿宋"/>
                      <w:color w:val="auto"/>
                      <w:szCs w:val="21"/>
                    </w:rPr>
                    <w:t>4800</w:t>
                  </w:r>
                  <w:r>
                    <w:rPr>
                      <w:rFonts w:eastAsia="仿宋"/>
                      <w:color w:val="auto"/>
                      <w:szCs w:val="21"/>
                    </w:rPr>
                    <w:t>h</w:t>
                  </w:r>
                </w:p>
              </w:tc>
            </w:tr>
            <w:tr w14:paraId="72CB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18" w:type="pct"/>
                  <w:vMerge w:val="continue"/>
                  <w:vAlign w:val="center"/>
                </w:tcPr>
                <w:p w14:paraId="103F624F">
                  <w:pPr>
                    <w:jc w:val="center"/>
                    <w:rPr>
                      <w:color w:val="auto"/>
                    </w:rPr>
                  </w:pPr>
                </w:p>
              </w:tc>
              <w:tc>
                <w:tcPr>
                  <w:tcW w:w="667" w:type="pct"/>
                  <w:vMerge w:val="continue"/>
                  <w:vAlign w:val="center"/>
                </w:tcPr>
                <w:p w14:paraId="6C6734E5">
                  <w:pPr>
                    <w:jc w:val="center"/>
                    <w:rPr>
                      <w:color w:val="auto"/>
                    </w:rPr>
                  </w:pPr>
                </w:p>
              </w:tc>
              <w:tc>
                <w:tcPr>
                  <w:tcW w:w="472" w:type="pct"/>
                  <w:vAlign w:val="center"/>
                </w:tcPr>
                <w:p w14:paraId="16106BE7">
                  <w:pPr>
                    <w:jc w:val="center"/>
                    <w:rPr>
                      <w:rFonts w:hint="default" w:eastAsia="仿宋"/>
                      <w:color w:val="auto"/>
                      <w:szCs w:val="21"/>
                      <w:lang w:val="en-US" w:eastAsia="zh-CN"/>
                    </w:rPr>
                  </w:pPr>
                  <w:r>
                    <w:rPr>
                      <w:rFonts w:hint="eastAsia" w:eastAsia="仿宋"/>
                      <w:color w:val="auto"/>
                      <w:szCs w:val="21"/>
                      <w:lang w:val="en-US" w:eastAsia="zh-CN"/>
                    </w:rPr>
                    <w:t>钣金产品</w:t>
                  </w:r>
                </w:p>
              </w:tc>
              <w:tc>
                <w:tcPr>
                  <w:tcW w:w="1014" w:type="pct"/>
                  <w:vAlign w:val="center"/>
                </w:tcPr>
                <w:p w14:paraId="3CAA6E44">
                  <w:pPr>
                    <w:jc w:val="center"/>
                    <w:rPr>
                      <w:rFonts w:hint="default" w:eastAsia="仿宋"/>
                      <w:color w:val="auto"/>
                      <w:szCs w:val="21"/>
                      <w:lang w:val="en-US" w:eastAsia="zh-CN"/>
                    </w:rPr>
                  </w:pPr>
                  <w:r>
                    <w:rPr>
                      <w:rFonts w:hint="eastAsia" w:eastAsia="仿宋"/>
                      <w:color w:val="auto"/>
                      <w:szCs w:val="21"/>
                      <w:lang w:val="en-US" w:eastAsia="zh-CN"/>
                    </w:rPr>
                    <w:t>以2000*600*500mm为主</w:t>
                  </w:r>
                </w:p>
              </w:tc>
              <w:tc>
                <w:tcPr>
                  <w:tcW w:w="725" w:type="pct"/>
                  <w:vAlign w:val="center"/>
                </w:tcPr>
                <w:p w14:paraId="36BFE445">
                  <w:pPr>
                    <w:jc w:val="center"/>
                    <w:rPr>
                      <w:rFonts w:hint="default" w:eastAsia="仿宋"/>
                      <w:color w:val="auto"/>
                      <w:szCs w:val="21"/>
                      <w:lang w:val="en-US" w:eastAsia="zh-CN"/>
                    </w:rPr>
                  </w:pPr>
                  <w:r>
                    <w:rPr>
                      <w:rFonts w:hint="eastAsia" w:eastAsia="仿宋"/>
                      <w:color w:val="auto"/>
                      <w:szCs w:val="21"/>
                      <w:lang w:val="en-US" w:eastAsia="zh-CN"/>
                    </w:rPr>
                    <w:t>5万套/a</w:t>
                  </w:r>
                </w:p>
              </w:tc>
              <w:tc>
                <w:tcPr>
                  <w:tcW w:w="769" w:type="pct"/>
                  <w:vAlign w:val="center"/>
                </w:tcPr>
                <w:p w14:paraId="2BF17465">
                  <w:pPr>
                    <w:jc w:val="center"/>
                    <w:rPr>
                      <w:rFonts w:hint="eastAsia" w:eastAsia="仿宋"/>
                      <w:color w:val="auto"/>
                      <w:szCs w:val="21"/>
                      <w:lang w:val="en-US" w:eastAsia="zh-CN"/>
                    </w:rPr>
                  </w:pPr>
                  <w:r>
                    <w:rPr>
                      <w:rFonts w:hint="eastAsia" w:eastAsia="仿宋"/>
                      <w:color w:val="auto"/>
                      <w:szCs w:val="21"/>
                      <w:lang w:val="en-US" w:eastAsia="zh-CN"/>
                    </w:rPr>
                    <w:t>5万套/a</w:t>
                  </w:r>
                </w:p>
              </w:tc>
              <w:tc>
                <w:tcPr>
                  <w:tcW w:w="690" w:type="pct"/>
                  <w:vAlign w:val="center"/>
                </w:tcPr>
                <w:p w14:paraId="3AD435BB">
                  <w:pPr>
                    <w:jc w:val="center"/>
                    <w:rPr>
                      <w:rFonts w:hint="default" w:eastAsia="仿宋"/>
                      <w:color w:val="auto"/>
                      <w:szCs w:val="21"/>
                      <w:lang w:val="en-US" w:eastAsia="zh-CN"/>
                    </w:rPr>
                  </w:pPr>
                  <w:r>
                    <w:rPr>
                      <w:rFonts w:hint="eastAsia" w:eastAsia="仿宋"/>
                      <w:color w:val="auto"/>
                      <w:szCs w:val="21"/>
                      <w:lang w:val="en-US" w:eastAsia="zh-CN"/>
                    </w:rPr>
                    <w:t>0</w:t>
                  </w:r>
                </w:p>
              </w:tc>
              <w:tc>
                <w:tcPr>
                  <w:tcW w:w="441" w:type="pct"/>
                  <w:vMerge w:val="continue"/>
                  <w:vAlign w:val="center"/>
                </w:tcPr>
                <w:p w14:paraId="180C5AC0">
                  <w:pPr>
                    <w:jc w:val="center"/>
                    <w:rPr>
                      <w:rFonts w:hint="eastAsia" w:eastAsia="仿宋"/>
                      <w:color w:val="auto"/>
                      <w:szCs w:val="21"/>
                      <w:lang w:val="en-US" w:eastAsia="zh-CN"/>
                    </w:rPr>
                  </w:pPr>
                </w:p>
              </w:tc>
            </w:tr>
            <w:tr w14:paraId="47AF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18" w:type="pct"/>
                  <w:vAlign w:val="center"/>
                </w:tcPr>
                <w:p w14:paraId="3AE80C90">
                  <w:pPr>
                    <w:jc w:val="center"/>
                    <w:rPr>
                      <w:rFonts w:hint="eastAsia" w:hAnsi="仿宋" w:eastAsia="仿宋"/>
                      <w:color w:val="auto"/>
                      <w:szCs w:val="21"/>
                      <w:lang w:val="en-US" w:eastAsia="zh-CN"/>
                    </w:rPr>
                  </w:pPr>
                  <w:r>
                    <w:rPr>
                      <w:rFonts w:hint="eastAsia" w:hAnsi="仿宋" w:eastAsia="仿宋"/>
                      <w:color w:val="auto"/>
                      <w:szCs w:val="21"/>
                      <w:lang w:val="en-US" w:eastAsia="zh-CN"/>
                    </w:rPr>
                    <w:t>2</w:t>
                  </w:r>
                </w:p>
              </w:tc>
              <w:tc>
                <w:tcPr>
                  <w:tcW w:w="1139" w:type="pct"/>
                  <w:gridSpan w:val="2"/>
                  <w:vAlign w:val="center"/>
                </w:tcPr>
                <w:p w14:paraId="6497BB95">
                  <w:pPr>
                    <w:jc w:val="center"/>
                    <w:rPr>
                      <w:rFonts w:hint="default" w:eastAsia="仿宋"/>
                      <w:color w:val="auto"/>
                      <w:szCs w:val="21"/>
                      <w:lang w:val="en-US" w:eastAsia="zh-CN"/>
                    </w:rPr>
                  </w:pPr>
                  <w:r>
                    <w:rPr>
                      <w:rFonts w:hint="eastAsia" w:eastAsia="仿宋"/>
                      <w:color w:val="auto"/>
                      <w:szCs w:val="21"/>
                      <w:lang w:val="en-US" w:eastAsia="zh-CN"/>
                    </w:rPr>
                    <w:t>新能源汽车结构件及组件</w:t>
                  </w:r>
                </w:p>
              </w:tc>
              <w:tc>
                <w:tcPr>
                  <w:tcW w:w="1014" w:type="pct"/>
                  <w:vAlign w:val="center"/>
                </w:tcPr>
                <w:p w14:paraId="799082CE">
                  <w:pPr>
                    <w:jc w:val="center"/>
                    <w:rPr>
                      <w:rFonts w:hint="default" w:eastAsia="仿宋"/>
                      <w:color w:val="auto"/>
                      <w:szCs w:val="21"/>
                      <w:lang w:val="en-US" w:eastAsia="zh-CN"/>
                    </w:rPr>
                  </w:pPr>
                  <w:r>
                    <w:rPr>
                      <w:rFonts w:hint="eastAsia" w:eastAsia="仿宋"/>
                      <w:color w:val="auto"/>
                      <w:szCs w:val="21"/>
                      <w:lang w:val="en-US" w:eastAsia="zh-CN"/>
                    </w:rPr>
                    <w:t>以1200*500*20mm为主</w:t>
                  </w:r>
                </w:p>
              </w:tc>
              <w:tc>
                <w:tcPr>
                  <w:tcW w:w="725" w:type="pct"/>
                  <w:vAlign w:val="center"/>
                </w:tcPr>
                <w:p w14:paraId="019A8728">
                  <w:pPr>
                    <w:jc w:val="center"/>
                    <w:rPr>
                      <w:rFonts w:hint="default" w:hAnsi="仿宋" w:eastAsia="仿宋"/>
                      <w:color w:val="auto"/>
                      <w:szCs w:val="21"/>
                      <w:lang w:val="en-US" w:eastAsia="zh-CN"/>
                    </w:rPr>
                  </w:pPr>
                  <w:r>
                    <w:rPr>
                      <w:rFonts w:hint="eastAsia" w:hAnsi="仿宋" w:eastAsia="仿宋"/>
                      <w:color w:val="auto"/>
                      <w:szCs w:val="21"/>
                      <w:lang w:val="en-US" w:eastAsia="zh-CN"/>
                    </w:rPr>
                    <w:t>2100万件/a</w:t>
                  </w:r>
                </w:p>
              </w:tc>
              <w:tc>
                <w:tcPr>
                  <w:tcW w:w="769" w:type="pct"/>
                  <w:vAlign w:val="center"/>
                </w:tcPr>
                <w:p w14:paraId="451F526D">
                  <w:pPr>
                    <w:jc w:val="center"/>
                    <w:rPr>
                      <w:rFonts w:hint="eastAsia" w:hAnsi="仿宋" w:eastAsia="仿宋"/>
                      <w:color w:val="auto"/>
                      <w:szCs w:val="21"/>
                    </w:rPr>
                  </w:pPr>
                  <w:r>
                    <w:rPr>
                      <w:rFonts w:hint="eastAsia" w:hAnsi="仿宋" w:eastAsia="仿宋"/>
                      <w:color w:val="auto"/>
                      <w:szCs w:val="21"/>
                      <w:lang w:val="en-US" w:eastAsia="zh-CN"/>
                    </w:rPr>
                    <w:t>2100万件/a</w:t>
                  </w:r>
                </w:p>
              </w:tc>
              <w:tc>
                <w:tcPr>
                  <w:tcW w:w="690" w:type="pct"/>
                  <w:vAlign w:val="center"/>
                </w:tcPr>
                <w:p w14:paraId="6626D8BE">
                  <w:pPr>
                    <w:jc w:val="center"/>
                    <w:rPr>
                      <w:rFonts w:hint="eastAsia" w:hAnsi="仿宋" w:eastAsia="仿宋"/>
                      <w:color w:val="auto"/>
                      <w:szCs w:val="21"/>
                      <w:lang w:val="en-US" w:eastAsia="zh-CN"/>
                    </w:rPr>
                  </w:pPr>
                  <w:r>
                    <w:rPr>
                      <w:rFonts w:hint="eastAsia" w:hAnsi="仿宋" w:eastAsia="仿宋"/>
                      <w:color w:val="auto"/>
                      <w:szCs w:val="21"/>
                      <w:lang w:val="en-US" w:eastAsia="zh-CN"/>
                    </w:rPr>
                    <w:t>0</w:t>
                  </w:r>
                </w:p>
              </w:tc>
              <w:tc>
                <w:tcPr>
                  <w:tcW w:w="441" w:type="pct"/>
                  <w:vMerge w:val="continue"/>
                  <w:vAlign w:val="center"/>
                </w:tcPr>
                <w:p w14:paraId="3B1650BC">
                  <w:pPr>
                    <w:jc w:val="center"/>
                    <w:rPr>
                      <w:rFonts w:hint="eastAsia" w:eastAsia="仿宋"/>
                      <w:color w:val="auto"/>
                      <w:szCs w:val="21"/>
                    </w:rPr>
                  </w:pPr>
                </w:p>
              </w:tc>
            </w:tr>
            <w:tr w14:paraId="39D5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18" w:type="pct"/>
                  <w:vAlign w:val="center"/>
                </w:tcPr>
                <w:p w14:paraId="5CADBBF7">
                  <w:pPr>
                    <w:jc w:val="center"/>
                    <w:rPr>
                      <w:rFonts w:hint="eastAsia" w:hAnsi="仿宋" w:eastAsia="仿宋"/>
                      <w:color w:val="auto"/>
                      <w:szCs w:val="21"/>
                      <w:lang w:val="en-US" w:eastAsia="zh-CN"/>
                    </w:rPr>
                  </w:pPr>
                  <w:r>
                    <w:rPr>
                      <w:rFonts w:hint="eastAsia" w:hAnsi="仿宋" w:eastAsia="仿宋"/>
                      <w:color w:val="auto"/>
                      <w:szCs w:val="21"/>
                      <w:lang w:val="en-US" w:eastAsia="zh-CN"/>
                    </w:rPr>
                    <w:t>3</w:t>
                  </w:r>
                </w:p>
              </w:tc>
              <w:tc>
                <w:tcPr>
                  <w:tcW w:w="1139" w:type="pct"/>
                  <w:gridSpan w:val="2"/>
                  <w:vAlign w:val="center"/>
                </w:tcPr>
                <w:p w14:paraId="59C2471F">
                  <w:pPr>
                    <w:jc w:val="center"/>
                    <w:rPr>
                      <w:rFonts w:hint="default" w:eastAsia="仿宋"/>
                      <w:color w:val="auto"/>
                      <w:szCs w:val="21"/>
                      <w:lang w:val="en-US" w:eastAsia="zh-CN"/>
                    </w:rPr>
                  </w:pPr>
                  <w:r>
                    <w:rPr>
                      <w:rFonts w:hint="eastAsia" w:eastAsia="仿宋"/>
                      <w:color w:val="auto"/>
                      <w:szCs w:val="21"/>
                      <w:lang w:val="en-US" w:eastAsia="zh-CN"/>
                    </w:rPr>
                    <w:t>通讯、新能源汽车、航空航天、高铁等结构压铸件产品</w:t>
                  </w:r>
                </w:p>
              </w:tc>
              <w:tc>
                <w:tcPr>
                  <w:tcW w:w="1014" w:type="pct"/>
                  <w:vAlign w:val="center"/>
                </w:tcPr>
                <w:p w14:paraId="7A5AB4C0">
                  <w:pPr>
                    <w:jc w:val="center"/>
                    <w:rPr>
                      <w:rFonts w:hint="default" w:eastAsia="仿宋"/>
                      <w:color w:val="auto"/>
                      <w:szCs w:val="21"/>
                      <w:lang w:val="en-US" w:eastAsia="zh-CN"/>
                    </w:rPr>
                  </w:pPr>
                  <w:r>
                    <w:rPr>
                      <w:rFonts w:hint="eastAsia" w:eastAsia="仿宋"/>
                      <w:color w:val="auto"/>
                      <w:szCs w:val="21"/>
                      <w:lang w:val="en-US" w:eastAsia="zh-CN"/>
                    </w:rPr>
                    <w:t>以1200*1000*400mm为主</w:t>
                  </w:r>
                </w:p>
              </w:tc>
              <w:tc>
                <w:tcPr>
                  <w:tcW w:w="725" w:type="pct"/>
                  <w:vAlign w:val="center"/>
                </w:tcPr>
                <w:p w14:paraId="158EFB42">
                  <w:pPr>
                    <w:jc w:val="center"/>
                    <w:rPr>
                      <w:rFonts w:hint="default" w:hAnsi="仿宋" w:eastAsia="仿宋"/>
                      <w:color w:val="auto"/>
                      <w:szCs w:val="21"/>
                      <w:lang w:val="en-US" w:eastAsia="zh-CN"/>
                    </w:rPr>
                  </w:pPr>
                  <w:r>
                    <w:rPr>
                      <w:rFonts w:hint="eastAsia" w:hAnsi="仿宋" w:eastAsia="仿宋"/>
                      <w:color w:val="auto"/>
                      <w:szCs w:val="21"/>
                      <w:lang w:val="en-US" w:eastAsia="zh-CN"/>
                    </w:rPr>
                    <w:t>250万套/a</w:t>
                  </w:r>
                </w:p>
              </w:tc>
              <w:tc>
                <w:tcPr>
                  <w:tcW w:w="769" w:type="pct"/>
                  <w:vAlign w:val="center"/>
                </w:tcPr>
                <w:p w14:paraId="31A908FB">
                  <w:pPr>
                    <w:jc w:val="center"/>
                    <w:rPr>
                      <w:rFonts w:hint="eastAsia" w:hAnsi="仿宋" w:eastAsia="仿宋"/>
                      <w:color w:val="auto"/>
                      <w:szCs w:val="21"/>
                    </w:rPr>
                  </w:pPr>
                  <w:r>
                    <w:rPr>
                      <w:rFonts w:hint="eastAsia" w:hAnsi="仿宋" w:eastAsia="仿宋"/>
                      <w:color w:val="auto"/>
                      <w:szCs w:val="21"/>
                      <w:lang w:val="en-US" w:eastAsia="zh-CN"/>
                    </w:rPr>
                    <w:t>250万套/a</w:t>
                  </w:r>
                </w:p>
              </w:tc>
              <w:tc>
                <w:tcPr>
                  <w:tcW w:w="690" w:type="pct"/>
                  <w:vAlign w:val="center"/>
                </w:tcPr>
                <w:p w14:paraId="51031D48">
                  <w:pPr>
                    <w:jc w:val="center"/>
                    <w:rPr>
                      <w:rFonts w:hint="eastAsia" w:hAnsi="仿宋" w:eastAsia="仿宋"/>
                      <w:color w:val="auto"/>
                      <w:szCs w:val="21"/>
                      <w:lang w:val="en-US" w:eastAsia="zh-CN"/>
                    </w:rPr>
                  </w:pPr>
                  <w:r>
                    <w:rPr>
                      <w:rFonts w:hint="eastAsia" w:hAnsi="仿宋" w:eastAsia="仿宋"/>
                      <w:color w:val="auto"/>
                      <w:szCs w:val="21"/>
                      <w:lang w:val="en-US" w:eastAsia="zh-CN"/>
                    </w:rPr>
                    <w:t>0</w:t>
                  </w:r>
                </w:p>
              </w:tc>
              <w:tc>
                <w:tcPr>
                  <w:tcW w:w="441" w:type="pct"/>
                  <w:vMerge w:val="continue"/>
                  <w:vAlign w:val="center"/>
                </w:tcPr>
                <w:p w14:paraId="12F425D9">
                  <w:pPr>
                    <w:jc w:val="center"/>
                    <w:rPr>
                      <w:rFonts w:hint="eastAsia" w:eastAsia="仿宋"/>
                      <w:color w:val="auto"/>
                      <w:szCs w:val="21"/>
                    </w:rPr>
                  </w:pPr>
                </w:p>
              </w:tc>
            </w:tr>
            <w:tr w14:paraId="2702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Merge w:val="restart"/>
                  <w:vAlign w:val="center"/>
                </w:tcPr>
                <w:p w14:paraId="59503C62">
                  <w:pPr>
                    <w:jc w:val="center"/>
                    <w:rPr>
                      <w:rFonts w:hint="eastAsia" w:hAnsi="仿宋" w:eastAsia="仿宋"/>
                      <w:color w:val="auto"/>
                      <w:szCs w:val="21"/>
                      <w:lang w:val="en-US" w:eastAsia="zh-CN"/>
                    </w:rPr>
                  </w:pPr>
                  <w:r>
                    <w:rPr>
                      <w:rFonts w:hint="eastAsia" w:hAnsi="仿宋" w:eastAsia="仿宋"/>
                      <w:color w:val="auto"/>
                      <w:szCs w:val="21"/>
                      <w:lang w:val="en-US" w:eastAsia="zh-CN"/>
                    </w:rPr>
                    <w:t>4</w:t>
                  </w:r>
                </w:p>
              </w:tc>
              <w:tc>
                <w:tcPr>
                  <w:tcW w:w="667" w:type="pct"/>
                  <w:vMerge w:val="restart"/>
                  <w:vAlign w:val="center"/>
                </w:tcPr>
                <w:p w14:paraId="45CB48EC">
                  <w:pPr>
                    <w:jc w:val="center"/>
                    <w:rPr>
                      <w:rFonts w:hint="default" w:eastAsia="仿宋"/>
                      <w:color w:val="auto"/>
                      <w:szCs w:val="21"/>
                      <w:lang w:val="en-US" w:eastAsia="zh-CN"/>
                    </w:rPr>
                  </w:pPr>
                  <w:r>
                    <w:rPr>
                      <w:rFonts w:hint="eastAsia" w:eastAsia="仿宋"/>
                      <w:color w:val="auto"/>
                      <w:szCs w:val="21"/>
                      <w:lang w:val="en-US" w:eastAsia="zh-CN"/>
                    </w:rPr>
                    <w:t>电磁屏蔽材料及其器件</w:t>
                  </w:r>
                </w:p>
              </w:tc>
              <w:tc>
                <w:tcPr>
                  <w:tcW w:w="472" w:type="pct"/>
                  <w:vAlign w:val="center"/>
                </w:tcPr>
                <w:p w14:paraId="784F9B3A">
                  <w:pPr>
                    <w:jc w:val="center"/>
                    <w:rPr>
                      <w:rFonts w:hint="default" w:eastAsia="仿宋"/>
                      <w:color w:val="auto"/>
                      <w:szCs w:val="21"/>
                      <w:lang w:val="en-US" w:eastAsia="zh-CN"/>
                    </w:rPr>
                  </w:pPr>
                  <w:r>
                    <w:rPr>
                      <w:rFonts w:hint="eastAsia" w:eastAsia="仿宋"/>
                      <w:color w:val="auto"/>
                      <w:szCs w:val="21"/>
                      <w:lang w:val="en-US" w:eastAsia="zh-CN"/>
                    </w:rPr>
                    <w:t>导电布</w:t>
                  </w:r>
                </w:p>
              </w:tc>
              <w:tc>
                <w:tcPr>
                  <w:tcW w:w="1014" w:type="pct"/>
                  <w:vAlign w:val="center"/>
                </w:tcPr>
                <w:p w14:paraId="50505359">
                  <w:pPr>
                    <w:jc w:val="center"/>
                    <w:rPr>
                      <w:rFonts w:hint="default" w:eastAsia="仿宋"/>
                      <w:color w:val="auto"/>
                      <w:szCs w:val="21"/>
                      <w:lang w:val="en-US" w:eastAsia="zh-CN"/>
                    </w:rPr>
                  </w:pPr>
                  <w:r>
                    <w:rPr>
                      <w:rFonts w:hint="eastAsia" w:eastAsia="仿宋"/>
                      <w:color w:val="auto"/>
                      <w:szCs w:val="21"/>
                      <w:lang w:val="en-US" w:eastAsia="zh-CN"/>
                    </w:rPr>
                    <w:t>以1100*550mm为主</w:t>
                  </w:r>
                </w:p>
              </w:tc>
              <w:tc>
                <w:tcPr>
                  <w:tcW w:w="725" w:type="pct"/>
                  <w:vAlign w:val="center"/>
                </w:tcPr>
                <w:p w14:paraId="38D579FA">
                  <w:pPr>
                    <w:jc w:val="center"/>
                    <w:rPr>
                      <w:rFonts w:hint="default" w:hAnsi="仿宋" w:eastAsia="仿宋"/>
                      <w:color w:val="auto"/>
                      <w:szCs w:val="21"/>
                      <w:lang w:val="en-US" w:eastAsia="zh-CN"/>
                    </w:rPr>
                  </w:pPr>
                  <w:r>
                    <w:rPr>
                      <w:rFonts w:hint="eastAsia" w:hAnsi="仿宋" w:eastAsia="仿宋"/>
                      <w:color w:val="auto"/>
                      <w:szCs w:val="21"/>
                      <w:lang w:val="en-US" w:eastAsia="zh-CN"/>
                    </w:rPr>
                    <w:t>150万m</w:t>
                  </w:r>
                  <w:r>
                    <w:rPr>
                      <w:rFonts w:hint="eastAsia" w:hAnsi="仿宋" w:eastAsia="仿宋"/>
                      <w:color w:val="auto"/>
                      <w:szCs w:val="21"/>
                      <w:vertAlign w:val="superscript"/>
                      <w:lang w:val="en-US" w:eastAsia="zh-CN"/>
                    </w:rPr>
                    <w:t>2</w:t>
                  </w:r>
                  <w:r>
                    <w:rPr>
                      <w:rFonts w:hint="eastAsia" w:hAnsi="仿宋" w:eastAsia="仿宋"/>
                      <w:color w:val="auto"/>
                      <w:szCs w:val="21"/>
                      <w:lang w:val="en-US" w:eastAsia="zh-CN"/>
                    </w:rPr>
                    <w:t>/a</w:t>
                  </w:r>
                </w:p>
              </w:tc>
              <w:tc>
                <w:tcPr>
                  <w:tcW w:w="769" w:type="pct"/>
                  <w:vAlign w:val="center"/>
                </w:tcPr>
                <w:p w14:paraId="65907A4B">
                  <w:pPr>
                    <w:jc w:val="center"/>
                    <w:rPr>
                      <w:rFonts w:hint="eastAsia" w:hAnsi="仿宋" w:eastAsia="仿宋"/>
                      <w:color w:val="auto"/>
                      <w:szCs w:val="21"/>
                    </w:rPr>
                  </w:pPr>
                  <w:r>
                    <w:rPr>
                      <w:rFonts w:hint="eastAsia" w:hAnsi="仿宋" w:eastAsia="仿宋"/>
                      <w:color w:val="auto"/>
                      <w:szCs w:val="21"/>
                      <w:lang w:val="en-US" w:eastAsia="zh-CN"/>
                    </w:rPr>
                    <w:t>150万m</w:t>
                  </w:r>
                  <w:r>
                    <w:rPr>
                      <w:rFonts w:hint="eastAsia" w:hAnsi="仿宋" w:eastAsia="仿宋"/>
                      <w:color w:val="auto"/>
                      <w:szCs w:val="21"/>
                      <w:vertAlign w:val="superscript"/>
                      <w:lang w:val="en-US" w:eastAsia="zh-CN"/>
                    </w:rPr>
                    <w:t>2</w:t>
                  </w:r>
                  <w:r>
                    <w:rPr>
                      <w:rFonts w:hint="eastAsia" w:hAnsi="仿宋" w:eastAsia="仿宋"/>
                      <w:color w:val="auto"/>
                      <w:szCs w:val="21"/>
                      <w:lang w:val="en-US" w:eastAsia="zh-CN"/>
                    </w:rPr>
                    <w:t>/a</w:t>
                  </w:r>
                </w:p>
              </w:tc>
              <w:tc>
                <w:tcPr>
                  <w:tcW w:w="690" w:type="pct"/>
                  <w:vAlign w:val="center"/>
                </w:tcPr>
                <w:p w14:paraId="5FA0D1C5">
                  <w:pPr>
                    <w:jc w:val="center"/>
                    <w:rPr>
                      <w:rFonts w:hint="eastAsia" w:hAnsi="仿宋" w:eastAsia="仿宋"/>
                      <w:color w:val="auto"/>
                      <w:szCs w:val="21"/>
                      <w:lang w:val="en-US" w:eastAsia="zh-CN"/>
                    </w:rPr>
                  </w:pPr>
                  <w:r>
                    <w:rPr>
                      <w:rFonts w:hint="eastAsia" w:hAnsi="仿宋" w:eastAsia="仿宋"/>
                      <w:color w:val="auto"/>
                      <w:szCs w:val="21"/>
                      <w:lang w:val="en-US" w:eastAsia="zh-CN"/>
                    </w:rPr>
                    <w:t>0</w:t>
                  </w:r>
                </w:p>
              </w:tc>
              <w:tc>
                <w:tcPr>
                  <w:tcW w:w="441" w:type="pct"/>
                  <w:vMerge w:val="continue"/>
                  <w:vAlign w:val="center"/>
                </w:tcPr>
                <w:p w14:paraId="247D540E">
                  <w:pPr>
                    <w:jc w:val="center"/>
                    <w:rPr>
                      <w:rFonts w:hint="eastAsia" w:eastAsia="仿宋"/>
                      <w:color w:val="auto"/>
                      <w:szCs w:val="21"/>
                    </w:rPr>
                  </w:pPr>
                </w:p>
              </w:tc>
            </w:tr>
            <w:tr w14:paraId="0D64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Merge w:val="continue"/>
                  <w:vAlign w:val="center"/>
                </w:tcPr>
                <w:p w14:paraId="2011375B">
                  <w:pPr>
                    <w:jc w:val="center"/>
                    <w:rPr>
                      <w:color w:val="auto"/>
                    </w:rPr>
                  </w:pPr>
                </w:p>
              </w:tc>
              <w:tc>
                <w:tcPr>
                  <w:tcW w:w="667" w:type="pct"/>
                  <w:vMerge w:val="continue"/>
                  <w:vAlign w:val="center"/>
                </w:tcPr>
                <w:p w14:paraId="7A466D08">
                  <w:pPr>
                    <w:jc w:val="center"/>
                    <w:rPr>
                      <w:color w:val="auto"/>
                    </w:rPr>
                  </w:pPr>
                </w:p>
              </w:tc>
              <w:tc>
                <w:tcPr>
                  <w:tcW w:w="472" w:type="pct"/>
                  <w:vAlign w:val="center"/>
                </w:tcPr>
                <w:p w14:paraId="28E83627">
                  <w:pPr>
                    <w:jc w:val="center"/>
                    <w:rPr>
                      <w:rFonts w:hint="default" w:eastAsia="仿宋"/>
                      <w:color w:val="auto"/>
                      <w:szCs w:val="21"/>
                      <w:lang w:val="en-US" w:eastAsia="zh-CN"/>
                    </w:rPr>
                  </w:pPr>
                  <w:r>
                    <w:rPr>
                      <w:rFonts w:hint="eastAsia" w:eastAsia="仿宋"/>
                      <w:color w:val="auto"/>
                      <w:szCs w:val="21"/>
                      <w:lang w:val="en-US" w:eastAsia="zh-CN"/>
                    </w:rPr>
                    <w:t>导电无纺布</w:t>
                  </w:r>
                </w:p>
              </w:tc>
              <w:tc>
                <w:tcPr>
                  <w:tcW w:w="1014" w:type="pct"/>
                  <w:vAlign w:val="center"/>
                </w:tcPr>
                <w:p w14:paraId="147E6ABC">
                  <w:pPr>
                    <w:jc w:val="center"/>
                    <w:rPr>
                      <w:rFonts w:hint="default" w:eastAsia="仿宋"/>
                      <w:color w:val="auto"/>
                      <w:szCs w:val="21"/>
                      <w:lang w:val="en-US" w:eastAsia="zh-CN"/>
                    </w:rPr>
                  </w:pPr>
                  <w:r>
                    <w:rPr>
                      <w:rFonts w:hint="eastAsia" w:eastAsia="仿宋"/>
                      <w:color w:val="auto"/>
                      <w:szCs w:val="21"/>
                      <w:lang w:val="en-US" w:eastAsia="zh-CN"/>
                    </w:rPr>
                    <w:t>以1100*2000mm为主</w:t>
                  </w:r>
                </w:p>
              </w:tc>
              <w:tc>
                <w:tcPr>
                  <w:tcW w:w="725" w:type="pct"/>
                  <w:vAlign w:val="center"/>
                </w:tcPr>
                <w:p w14:paraId="646AE793">
                  <w:pPr>
                    <w:jc w:val="center"/>
                    <w:rPr>
                      <w:rFonts w:hint="eastAsia" w:eastAsia="仿宋"/>
                      <w:color w:val="auto"/>
                      <w:szCs w:val="21"/>
                      <w:lang w:val="en-US" w:eastAsia="zh-CN"/>
                    </w:rPr>
                  </w:pPr>
                  <w:r>
                    <w:rPr>
                      <w:rFonts w:hint="eastAsia" w:hAnsi="仿宋" w:eastAsia="仿宋"/>
                      <w:color w:val="auto"/>
                      <w:szCs w:val="21"/>
                      <w:lang w:val="en-US" w:eastAsia="zh-CN"/>
                    </w:rPr>
                    <w:t>50万m</w:t>
                  </w:r>
                  <w:r>
                    <w:rPr>
                      <w:rFonts w:hint="eastAsia" w:hAnsi="仿宋" w:eastAsia="仿宋"/>
                      <w:color w:val="auto"/>
                      <w:szCs w:val="21"/>
                      <w:vertAlign w:val="superscript"/>
                      <w:lang w:val="en-US" w:eastAsia="zh-CN"/>
                    </w:rPr>
                    <w:t>2</w:t>
                  </w:r>
                  <w:r>
                    <w:rPr>
                      <w:rFonts w:hint="eastAsia" w:hAnsi="仿宋" w:eastAsia="仿宋"/>
                      <w:color w:val="auto"/>
                      <w:szCs w:val="21"/>
                      <w:lang w:val="en-US" w:eastAsia="zh-CN"/>
                    </w:rPr>
                    <w:t>/a</w:t>
                  </w:r>
                </w:p>
              </w:tc>
              <w:tc>
                <w:tcPr>
                  <w:tcW w:w="769" w:type="pct"/>
                  <w:vAlign w:val="center"/>
                </w:tcPr>
                <w:p w14:paraId="6825EA3B">
                  <w:pPr>
                    <w:jc w:val="center"/>
                    <w:rPr>
                      <w:rFonts w:hint="eastAsia" w:eastAsia="仿宋"/>
                      <w:color w:val="auto"/>
                      <w:szCs w:val="21"/>
                      <w:lang w:val="en-US" w:eastAsia="zh-CN"/>
                    </w:rPr>
                  </w:pPr>
                  <w:r>
                    <w:rPr>
                      <w:rFonts w:hint="eastAsia" w:hAnsi="仿宋" w:eastAsia="仿宋"/>
                      <w:color w:val="auto"/>
                      <w:szCs w:val="21"/>
                      <w:lang w:val="en-US" w:eastAsia="zh-CN"/>
                    </w:rPr>
                    <w:t>50万m</w:t>
                  </w:r>
                  <w:r>
                    <w:rPr>
                      <w:rFonts w:hint="eastAsia" w:hAnsi="仿宋" w:eastAsia="仿宋"/>
                      <w:color w:val="auto"/>
                      <w:szCs w:val="21"/>
                      <w:vertAlign w:val="superscript"/>
                      <w:lang w:val="en-US" w:eastAsia="zh-CN"/>
                    </w:rPr>
                    <w:t>2</w:t>
                  </w:r>
                  <w:r>
                    <w:rPr>
                      <w:rFonts w:hint="eastAsia" w:hAnsi="仿宋" w:eastAsia="仿宋"/>
                      <w:color w:val="auto"/>
                      <w:szCs w:val="21"/>
                      <w:lang w:val="en-US" w:eastAsia="zh-CN"/>
                    </w:rPr>
                    <w:t>/a</w:t>
                  </w:r>
                </w:p>
              </w:tc>
              <w:tc>
                <w:tcPr>
                  <w:tcW w:w="690" w:type="pct"/>
                  <w:vAlign w:val="center"/>
                </w:tcPr>
                <w:p w14:paraId="27DE210C">
                  <w:pPr>
                    <w:jc w:val="center"/>
                    <w:rPr>
                      <w:rFonts w:hint="default" w:eastAsia="仿宋"/>
                      <w:color w:val="auto"/>
                      <w:szCs w:val="21"/>
                      <w:lang w:val="en-US" w:eastAsia="zh-CN"/>
                    </w:rPr>
                  </w:pPr>
                  <w:r>
                    <w:rPr>
                      <w:rFonts w:hint="eastAsia" w:eastAsia="仿宋"/>
                      <w:color w:val="auto"/>
                      <w:szCs w:val="21"/>
                      <w:lang w:val="en-US" w:eastAsia="zh-CN"/>
                    </w:rPr>
                    <w:t>0</w:t>
                  </w:r>
                </w:p>
              </w:tc>
              <w:tc>
                <w:tcPr>
                  <w:tcW w:w="441" w:type="pct"/>
                  <w:vMerge w:val="continue"/>
                  <w:vAlign w:val="center"/>
                </w:tcPr>
                <w:p w14:paraId="5F5EDD2C">
                  <w:pPr>
                    <w:jc w:val="center"/>
                    <w:rPr>
                      <w:rFonts w:hint="eastAsia" w:eastAsia="仿宋"/>
                      <w:color w:val="auto"/>
                      <w:szCs w:val="21"/>
                      <w:lang w:val="en-US" w:eastAsia="zh-CN"/>
                    </w:rPr>
                  </w:pPr>
                </w:p>
              </w:tc>
            </w:tr>
            <w:tr w14:paraId="77D0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Merge w:val="continue"/>
                  <w:vAlign w:val="center"/>
                </w:tcPr>
                <w:p w14:paraId="67B90A6E">
                  <w:pPr>
                    <w:jc w:val="center"/>
                    <w:rPr>
                      <w:rFonts w:hint="eastAsia" w:eastAsia="仿宋"/>
                      <w:color w:val="auto"/>
                      <w:szCs w:val="21"/>
                      <w:lang w:val="en-US" w:eastAsia="zh-CN"/>
                    </w:rPr>
                  </w:pPr>
                </w:p>
              </w:tc>
              <w:tc>
                <w:tcPr>
                  <w:tcW w:w="667" w:type="pct"/>
                  <w:vMerge w:val="continue"/>
                  <w:vAlign w:val="center"/>
                </w:tcPr>
                <w:p w14:paraId="4E210833">
                  <w:pPr>
                    <w:jc w:val="center"/>
                    <w:rPr>
                      <w:rFonts w:hint="eastAsia" w:eastAsia="仿宋"/>
                      <w:color w:val="auto"/>
                      <w:szCs w:val="21"/>
                      <w:lang w:val="en-US" w:eastAsia="zh-CN"/>
                    </w:rPr>
                  </w:pPr>
                </w:p>
              </w:tc>
              <w:tc>
                <w:tcPr>
                  <w:tcW w:w="472" w:type="pct"/>
                  <w:vAlign w:val="center"/>
                </w:tcPr>
                <w:p w14:paraId="31564077">
                  <w:pPr>
                    <w:jc w:val="center"/>
                    <w:rPr>
                      <w:rFonts w:hint="default" w:eastAsia="仿宋"/>
                      <w:color w:val="auto"/>
                      <w:szCs w:val="21"/>
                      <w:lang w:val="en-US" w:eastAsia="zh-CN"/>
                    </w:rPr>
                  </w:pPr>
                  <w:r>
                    <w:rPr>
                      <w:rFonts w:hint="eastAsia" w:eastAsia="仿宋"/>
                      <w:color w:val="auto"/>
                      <w:szCs w:val="21"/>
                      <w:lang w:val="en-US" w:eastAsia="zh-CN"/>
                    </w:rPr>
                    <w:t>导电海绵</w:t>
                  </w:r>
                </w:p>
              </w:tc>
              <w:tc>
                <w:tcPr>
                  <w:tcW w:w="1014" w:type="pct"/>
                  <w:vAlign w:val="center"/>
                </w:tcPr>
                <w:p w14:paraId="044F21E2">
                  <w:pPr>
                    <w:jc w:val="center"/>
                    <w:rPr>
                      <w:rFonts w:hint="default" w:eastAsia="仿宋"/>
                      <w:color w:val="auto"/>
                      <w:szCs w:val="21"/>
                      <w:lang w:val="en-US" w:eastAsia="zh-CN"/>
                    </w:rPr>
                  </w:pPr>
                  <w:r>
                    <w:rPr>
                      <w:rFonts w:hint="eastAsia" w:eastAsia="仿宋"/>
                      <w:color w:val="auto"/>
                      <w:szCs w:val="21"/>
                      <w:lang w:val="en-US" w:eastAsia="zh-CN"/>
                    </w:rPr>
                    <w:t>以1030*100mm为主</w:t>
                  </w:r>
                </w:p>
              </w:tc>
              <w:tc>
                <w:tcPr>
                  <w:tcW w:w="725" w:type="pct"/>
                  <w:vAlign w:val="center"/>
                </w:tcPr>
                <w:p w14:paraId="387402A6">
                  <w:pPr>
                    <w:jc w:val="center"/>
                    <w:rPr>
                      <w:rFonts w:hint="eastAsia" w:eastAsia="仿宋"/>
                      <w:color w:val="auto"/>
                      <w:szCs w:val="21"/>
                      <w:lang w:val="en-US" w:eastAsia="zh-CN"/>
                    </w:rPr>
                  </w:pPr>
                  <w:r>
                    <w:rPr>
                      <w:rFonts w:hint="eastAsia" w:hAnsi="仿宋" w:eastAsia="仿宋"/>
                      <w:color w:val="auto"/>
                      <w:szCs w:val="21"/>
                      <w:lang w:val="en-US" w:eastAsia="zh-CN"/>
                    </w:rPr>
                    <w:t>50万m</w:t>
                  </w:r>
                  <w:r>
                    <w:rPr>
                      <w:rFonts w:hint="eastAsia" w:hAnsi="仿宋" w:eastAsia="仿宋"/>
                      <w:color w:val="auto"/>
                      <w:szCs w:val="21"/>
                      <w:vertAlign w:val="superscript"/>
                      <w:lang w:val="en-US" w:eastAsia="zh-CN"/>
                    </w:rPr>
                    <w:t>2</w:t>
                  </w:r>
                  <w:r>
                    <w:rPr>
                      <w:rFonts w:hint="eastAsia" w:hAnsi="仿宋" w:eastAsia="仿宋"/>
                      <w:color w:val="auto"/>
                      <w:szCs w:val="21"/>
                      <w:lang w:val="en-US" w:eastAsia="zh-CN"/>
                    </w:rPr>
                    <w:t>/a</w:t>
                  </w:r>
                </w:p>
              </w:tc>
              <w:tc>
                <w:tcPr>
                  <w:tcW w:w="769" w:type="pct"/>
                  <w:vAlign w:val="center"/>
                </w:tcPr>
                <w:p w14:paraId="049AE8BA">
                  <w:pPr>
                    <w:jc w:val="center"/>
                    <w:rPr>
                      <w:rFonts w:hint="eastAsia" w:eastAsia="仿宋"/>
                      <w:color w:val="auto"/>
                      <w:szCs w:val="21"/>
                      <w:lang w:val="en-US" w:eastAsia="zh-CN"/>
                    </w:rPr>
                  </w:pPr>
                  <w:r>
                    <w:rPr>
                      <w:rFonts w:hint="eastAsia" w:hAnsi="仿宋" w:eastAsia="仿宋"/>
                      <w:color w:val="auto"/>
                      <w:szCs w:val="21"/>
                      <w:lang w:val="en-US" w:eastAsia="zh-CN"/>
                    </w:rPr>
                    <w:t>50万m</w:t>
                  </w:r>
                  <w:r>
                    <w:rPr>
                      <w:rFonts w:hint="eastAsia" w:hAnsi="仿宋" w:eastAsia="仿宋"/>
                      <w:color w:val="auto"/>
                      <w:szCs w:val="21"/>
                      <w:vertAlign w:val="superscript"/>
                      <w:lang w:val="en-US" w:eastAsia="zh-CN"/>
                    </w:rPr>
                    <w:t>2</w:t>
                  </w:r>
                  <w:r>
                    <w:rPr>
                      <w:rFonts w:hint="eastAsia" w:hAnsi="仿宋" w:eastAsia="仿宋"/>
                      <w:color w:val="auto"/>
                      <w:szCs w:val="21"/>
                      <w:lang w:val="en-US" w:eastAsia="zh-CN"/>
                    </w:rPr>
                    <w:t>/a</w:t>
                  </w:r>
                </w:p>
              </w:tc>
              <w:tc>
                <w:tcPr>
                  <w:tcW w:w="690" w:type="pct"/>
                  <w:vAlign w:val="center"/>
                </w:tcPr>
                <w:p w14:paraId="6EB59660">
                  <w:pPr>
                    <w:jc w:val="center"/>
                    <w:rPr>
                      <w:rFonts w:hint="default" w:eastAsia="仿宋"/>
                      <w:color w:val="auto"/>
                      <w:szCs w:val="21"/>
                      <w:lang w:val="en-US" w:eastAsia="zh-CN"/>
                    </w:rPr>
                  </w:pPr>
                  <w:r>
                    <w:rPr>
                      <w:rFonts w:hint="eastAsia" w:eastAsia="仿宋"/>
                      <w:color w:val="auto"/>
                      <w:szCs w:val="21"/>
                      <w:lang w:val="en-US" w:eastAsia="zh-CN"/>
                    </w:rPr>
                    <w:t>0</w:t>
                  </w:r>
                </w:p>
              </w:tc>
              <w:tc>
                <w:tcPr>
                  <w:tcW w:w="441" w:type="pct"/>
                  <w:vMerge w:val="continue"/>
                  <w:vAlign w:val="center"/>
                </w:tcPr>
                <w:p w14:paraId="42088C99">
                  <w:pPr>
                    <w:jc w:val="center"/>
                    <w:rPr>
                      <w:rFonts w:hint="eastAsia" w:eastAsia="仿宋"/>
                      <w:color w:val="auto"/>
                      <w:szCs w:val="21"/>
                      <w:lang w:val="en-US" w:eastAsia="zh-CN"/>
                    </w:rPr>
                  </w:pPr>
                </w:p>
              </w:tc>
            </w:tr>
            <w:tr w14:paraId="6D17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Align w:val="center"/>
                </w:tcPr>
                <w:p w14:paraId="38C1B866">
                  <w:pPr>
                    <w:jc w:val="center"/>
                    <w:rPr>
                      <w:rFonts w:hint="default" w:eastAsia="仿宋"/>
                      <w:color w:val="auto"/>
                      <w:szCs w:val="21"/>
                      <w:lang w:val="en-US" w:eastAsia="zh-CN"/>
                    </w:rPr>
                  </w:pPr>
                  <w:r>
                    <w:rPr>
                      <w:rFonts w:hint="eastAsia" w:eastAsia="仿宋"/>
                      <w:color w:val="auto"/>
                      <w:szCs w:val="21"/>
                      <w:lang w:val="en-US" w:eastAsia="zh-CN"/>
                    </w:rPr>
                    <w:t>5</w:t>
                  </w:r>
                </w:p>
              </w:tc>
              <w:tc>
                <w:tcPr>
                  <w:tcW w:w="1139" w:type="pct"/>
                  <w:gridSpan w:val="2"/>
                  <w:vAlign w:val="center"/>
                </w:tcPr>
                <w:p w14:paraId="3FE3BE75">
                  <w:pPr>
                    <w:jc w:val="center"/>
                    <w:rPr>
                      <w:rFonts w:hint="default" w:eastAsia="仿宋"/>
                      <w:color w:val="auto"/>
                      <w:szCs w:val="21"/>
                      <w:lang w:val="en-US" w:eastAsia="zh-CN"/>
                    </w:rPr>
                  </w:pPr>
                  <w:r>
                    <w:rPr>
                      <w:rFonts w:hint="eastAsia" w:eastAsia="仿宋"/>
                      <w:color w:val="auto"/>
                      <w:szCs w:val="21"/>
                      <w:lang w:val="en-US" w:eastAsia="zh-CN"/>
                    </w:rPr>
                    <w:t>电子器件标签产品</w:t>
                  </w:r>
                </w:p>
              </w:tc>
              <w:tc>
                <w:tcPr>
                  <w:tcW w:w="1014" w:type="pct"/>
                  <w:vAlign w:val="center"/>
                </w:tcPr>
                <w:p w14:paraId="6D03024D">
                  <w:pPr>
                    <w:jc w:val="center"/>
                    <w:rPr>
                      <w:rFonts w:hint="default" w:eastAsia="仿宋"/>
                      <w:color w:val="auto"/>
                      <w:szCs w:val="21"/>
                      <w:lang w:val="en-US" w:eastAsia="zh-CN"/>
                    </w:rPr>
                  </w:pPr>
                  <w:r>
                    <w:rPr>
                      <w:rFonts w:hint="eastAsia" w:eastAsia="仿宋"/>
                      <w:color w:val="auto"/>
                      <w:szCs w:val="21"/>
                      <w:lang w:val="en-US" w:eastAsia="zh-CN"/>
                    </w:rPr>
                    <w:t>以450*100*0.25mm为主</w:t>
                  </w:r>
                </w:p>
              </w:tc>
              <w:tc>
                <w:tcPr>
                  <w:tcW w:w="725" w:type="pct"/>
                  <w:vAlign w:val="center"/>
                </w:tcPr>
                <w:p w14:paraId="37D43691">
                  <w:pPr>
                    <w:jc w:val="center"/>
                    <w:rPr>
                      <w:rFonts w:hint="default" w:eastAsia="仿宋"/>
                      <w:color w:val="auto"/>
                      <w:szCs w:val="21"/>
                      <w:lang w:val="en-US" w:eastAsia="zh-CN"/>
                    </w:rPr>
                  </w:pPr>
                  <w:r>
                    <w:rPr>
                      <w:rFonts w:hint="eastAsia" w:eastAsia="仿宋"/>
                      <w:color w:val="auto"/>
                      <w:szCs w:val="21"/>
                      <w:lang w:val="en-US" w:eastAsia="zh-CN"/>
                    </w:rPr>
                    <w:t>1000万件/a</w:t>
                  </w:r>
                </w:p>
              </w:tc>
              <w:tc>
                <w:tcPr>
                  <w:tcW w:w="769" w:type="pct"/>
                  <w:vAlign w:val="center"/>
                </w:tcPr>
                <w:p w14:paraId="77C26868">
                  <w:pPr>
                    <w:jc w:val="center"/>
                    <w:rPr>
                      <w:rFonts w:hint="eastAsia" w:eastAsia="仿宋"/>
                      <w:color w:val="auto"/>
                      <w:szCs w:val="21"/>
                      <w:lang w:val="en-US" w:eastAsia="zh-CN"/>
                    </w:rPr>
                  </w:pPr>
                  <w:r>
                    <w:rPr>
                      <w:rFonts w:hint="eastAsia" w:eastAsia="仿宋"/>
                      <w:color w:val="auto"/>
                      <w:szCs w:val="21"/>
                      <w:lang w:val="en-US" w:eastAsia="zh-CN"/>
                    </w:rPr>
                    <w:t>1000万件/a</w:t>
                  </w:r>
                </w:p>
              </w:tc>
              <w:tc>
                <w:tcPr>
                  <w:tcW w:w="690" w:type="pct"/>
                  <w:vAlign w:val="center"/>
                </w:tcPr>
                <w:p w14:paraId="35E9CC03">
                  <w:pPr>
                    <w:jc w:val="center"/>
                    <w:rPr>
                      <w:rFonts w:hint="default" w:eastAsia="仿宋"/>
                      <w:color w:val="auto"/>
                      <w:szCs w:val="21"/>
                      <w:lang w:val="en-US" w:eastAsia="zh-CN"/>
                    </w:rPr>
                  </w:pPr>
                  <w:r>
                    <w:rPr>
                      <w:rFonts w:hint="eastAsia" w:eastAsia="仿宋"/>
                      <w:color w:val="auto"/>
                      <w:szCs w:val="21"/>
                      <w:lang w:val="en-US" w:eastAsia="zh-CN"/>
                    </w:rPr>
                    <w:t>0</w:t>
                  </w:r>
                </w:p>
              </w:tc>
              <w:tc>
                <w:tcPr>
                  <w:tcW w:w="441" w:type="pct"/>
                  <w:vMerge w:val="continue"/>
                  <w:vAlign w:val="center"/>
                </w:tcPr>
                <w:p w14:paraId="08D436B3">
                  <w:pPr>
                    <w:jc w:val="center"/>
                    <w:rPr>
                      <w:rFonts w:hint="eastAsia" w:eastAsia="仿宋"/>
                      <w:color w:val="auto"/>
                      <w:szCs w:val="21"/>
                      <w:lang w:val="en-US" w:eastAsia="zh-CN"/>
                    </w:rPr>
                  </w:pPr>
                </w:p>
              </w:tc>
            </w:tr>
            <w:tr w14:paraId="5F54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Align w:val="center"/>
                </w:tcPr>
                <w:p w14:paraId="0F4A69A0">
                  <w:pPr>
                    <w:jc w:val="center"/>
                    <w:rPr>
                      <w:rFonts w:hint="default" w:eastAsia="仿宋"/>
                      <w:color w:val="auto"/>
                      <w:szCs w:val="21"/>
                      <w:lang w:val="en-US" w:eastAsia="zh-CN"/>
                    </w:rPr>
                  </w:pPr>
                  <w:r>
                    <w:rPr>
                      <w:rFonts w:hint="eastAsia" w:eastAsia="仿宋"/>
                      <w:color w:val="auto"/>
                      <w:szCs w:val="21"/>
                      <w:lang w:val="en-US" w:eastAsia="zh-CN"/>
                    </w:rPr>
                    <w:t>6</w:t>
                  </w:r>
                </w:p>
              </w:tc>
              <w:tc>
                <w:tcPr>
                  <w:tcW w:w="667" w:type="pct"/>
                  <w:vAlign w:val="center"/>
                </w:tcPr>
                <w:p w14:paraId="44635589">
                  <w:pPr>
                    <w:jc w:val="center"/>
                    <w:rPr>
                      <w:rFonts w:hint="default" w:eastAsia="仿宋"/>
                      <w:color w:val="auto"/>
                      <w:szCs w:val="21"/>
                      <w:lang w:val="en-US" w:eastAsia="zh-CN"/>
                    </w:rPr>
                  </w:pPr>
                  <w:r>
                    <w:rPr>
                      <w:rFonts w:hint="eastAsia" w:eastAsia="仿宋"/>
                      <w:color w:val="auto"/>
                      <w:szCs w:val="21"/>
                      <w:lang w:val="en-US" w:eastAsia="zh-CN"/>
                    </w:rPr>
                    <w:t>4G及5G天线结构部件及组件产品</w:t>
                  </w:r>
                </w:p>
              </w:tc>
              <w:tc>
                <w:tcPr>
                  <w:tcW w:w="472" w:type="pct"/>
                  <w:vAlign w:val="center"/>
                </w:tcPr>
                <w:p w14:paraId="772C946A">
                  <w:pPr>
                    <w:jc w:val="center"/>
                    <w:rPr>
                      <w:rFonts w:hint="default" w:eastAsia="仿宋"/>
                      <w:color w:val="auto"/>
                      <w:szCs w:val="21"/>
                      <w:lang w:val="en-US" w:eastAsia="zh-CN"/>
                    </w:rPr>
                  </w:pPr>
                  <w:r>
                    <w:rPr>
                      <w:rFonts w:hint="eastAsia" w:eastAsia="仿宋"/>
                      <w:color w:val="auto"/>
                      <w:szCs w:val="21"/>
                      <w:lang w:val="en-US" w:eastAsia="zh-CN"/>
                    </w:rPr>
                    <w:t>5G基站散热组件</w:t>
                  </w:r>
                </w:p>
              </w:tc>
              <w:tc>
                <w:tcPr>
                  <w:tcW w:w="1014" w:type="pct"/>
                  <w:vAlign w:val="center"/>
                </w:tcPr>
                <w:p w14:paraId="0A1017C4">
                  <w:pPr>
                    <w:jc w:val="center"/>
                    <w:rPr>
                      <w:rFonts w:hint="default" w:eastAsia="仿宋"/>
                      <w:color w:val="auto"/>
                      <w:szCs w:val="21"/>
                      <w:lang w:val="en-US" w:eastAsia="zh-CN"/>
                    </w:rPr>
                  </w:pPr>
                  <w:r>
                    <w:rPr>
                      <w:rFonts w:hint="eastAsia" w:eastAsia="仿宋"/>
                      <w:color w:val="auto"/>
                      <w:szCs w:val="21"/>
                      <w:lang w:val="en-US" w:eastAsia="zh-CN"/>
                    </w:rPr>
                    <w:t>/</w:t>
                  </w:r>
                </w:p>
              </w:tc>
              <w:tc>
                <w:tcPr>
                  <w:tcW w:w="725" w:type="pct"/>
                  <w:vAlign w:val="center"/>
                </w:tcPr>
                <w:p w14:paraId="483DCAB8">
                  <w:pPr>
                    <w:jc w:val="center"/>
                    <w:rPr>
                      <w:rFonts w:hint="default" w:eastAsia="仿宋"/>
                      <w:color w:val="auto"/>
                      <w:szCs w:val="21"/>
                      <w:lang w:val="en-US" w:eastAsia="zh-CN"/>
                    </w:rPr>
                  </w:pPr>
                  <w:r>
                    <w:rPr>
                      <w:rFonts w:hint="eastAsia" w:eastAsia="仿宋"/>
                      <w:color w:val="auto"/>
                      <w:szCs w:val="21"/>
                      <w:lang w:val="en-US" w:eastAsia="zh-CN"/>
                    </w:rPr>
                    <w:t>100万件/a</w:t>
                  </w:r>
                </w:p>
              </w:tc>
              <w:tc>
                <w:tcPr>
                  <w:tcW w:w="769" w:type="pct"/>
                  <w:vAlign w:val="center"/>
                </w:tcPr>
                <w:p w14:paraId="2874FEDA">
                  <w:pPr>
                    <w:jc w:val="center"/>
                    <w:rPr>
                      <w:rFonts w:hint="eastAsia" w:eastAsia="仿宋"/>
                      <w:color w:val="auto"/>
                      <w:szCs w:val="21"/>
                      <w:lang w:val="en-US" w:eastAsia="zh-CN"/>
                    </w:rPr>
                  </w:pPr>
                  <w:r>
                    <w:rPr>
                      <w:rFonts w:hint="eastAsia" w:eastAsia="仿宋"/>
                      <w:color w:val="auto"/>
                      <w:szCs w:val="21"/>
                      <w:lang w:val="en-US" w:eastAsia="zh-CN"/>
                    </w:rPr>
                    <w:t>100万件/a</w:t>
                  </w:r>
                </w:p>
              </w:tc>
              <w:tc>
                <w:tcPr>
                  <w:tcW w:w="690" w:type="pct"/>
                  <w:vAlign w:val="center"/>
                </w:tcPr>
                <w:p w14:paraId="3048A12B">
                  <w:pPr>
                    <w:jc w:val="center"/>
                    <w:rPr>
                      <w:rFonts w:hint="default" w:eastAsia="仿宋"/>
                      <w:color w:val="auto"/>
                      <w:szCs w:val="21"/>
                      <w:lang w:val="en-US" w:eastAsia="zh-CN"/>
                    </w:rPr>
                  </w:pPr>
                  <w:r>
                    <w:rPr>
                      <w:rFonts w:hint="eastAsia" w:eastAsia="仿宋"/>
                      <w:color w:val="auto"/>
                      <w:szCs w:val="21"/>
                      <w:lang w:val="en-US" w:eastAsia="zh-CN"/>
                    </w:rPr>
                    <w:t>0</w:t>
                  </w:r>
                </w:p>
              </w:tc>
              <w:tc>
                <w:tcPr>
                  <w:tcW w:w="441" w:type="pct"/>
                  <w:vMerge w:val="continue"/>
                  <w:vAlign w:val="center"/>
                </w:tcPr>
                <w:p w14:paraId="52C1DBF1">
                  <w:pPr>
                    <w:jc w:val="center"/>
                    <w:rPr>
                      <w:rFonts w:hint="eastAsia" w:eastAsia="仿宋"/>
                      <w:color w:val="auto"/>
                      <w:szCs w:val="21"/>
                      <w:lang w:val="en-US" w:eastAsia="zh-CN"/>
                    </w:rPr>
                  </w:pPr>
                </w:p>
              </w:tc>
            </w:tr>
            <w:tr w14:paraId="1401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Align w:val="center"/>
                </w:tcPr>
                <w:p w14:paraId="0E1688A5">
                  <w:pPr>
                    <w:jc w:val="center"/>
                    <w:rPr>
                      <w:rFonts w:hint="default" w:eastAsia="仿宋"/>
                      <w:color w:val="auto"/>
                      <w:szCs w:val="21"/>
                      <w:lang w:val="en-US" w:eastAsia="zh-CN"/>
                    </w:rPr>
                  </w:pPr>
                  <w:r>
                    <w:rPr>
                      <w:rFonts w:hint="eastAsia" w:eastAsia="仿宋"/>
                      <w:color w:val="auto"/>
                      <w:szCs w:val="21"/>
                      <w:lang w:val="en-US" w:eastAsia="zh-CN"/>
                    </w:rPr>
                    <w:t>7</w:t>
                  </w:r>
                </w:p>
              </w:tc>
              <w:tc>
                <w:tcPr>
                  <w:tcW w:w="1139" w:type="pct"/>
                  <w:gridSpan w:val="2"/>
                  <w:vAlign w:val="center"/>
                </w:tcPr>
                <w:p w14:paraId="67D2725A">
                  <w:pPr>
                    <w:jc w:val="center"/>
                    <w:rPr>
                      <w:rFonts w:hint="eastAsia" w:eastAsia="仿宋"/>
                      <w:color w:val="auto"/>
                      <w:szCs w:val="21"/>
                      <w:lang w:val="en-US" w:eastAsia="zh-CN"/>
                    </w:rPr>
                  </w:pPr>
                  <w:r>
                    <w:rPr>
                      <w:rFonts w:hint="eastAsia" w:eastAsia="仿宋"/>
                      <w:color w:val="auto"/>
                      <w:szCs w:val="21"/>
                      <w:lang w:val="en-US" w:eastAsia="zh-CN"/>
                    </w:rPr>
                    <w:t>散热模组件产品</w:t>
                  </w:r>
                </w:p>
              </w:tc>
              <w:tc>
                <w:tcPr>
                  <w:tcW w:w="1014" w:type="pct"/>
                  <w:vAlign w:val="center"/>
                </w:tcPr>
                <w:p w14:paraId="4AB1CBC2">
                  <w:pPr>
                    <w:jc w:val="center"/>
                    <w:rPr>
                      <w:rFonts w:hint="default" w:eastAsia="仿宋"/>
                      <w:color w:val="auto"/>
                      <w:szCs w:val="21"/>
                      <w:lang w:val="en-US" w:eastAsia="zh-CN"/>
                    </w:rPr>
                  </w:pPr>
                  <w:r>
                    <w:rPr>
                      <w:rFonts w:hint="eastAsia" w:eastAsia="仿宋"/>
                      <w:color w:val="auto"/>
                      <w:szCs w:val="21"/>
                      <w:lang w:val="en-US" w:eastAsia="zh-CN"/>
                    </w:rPr>
                    <w:t>以175*5*5mm的热管、VC、吹涨板、铜管为主</w:t>
                  </w:r>
                </w:p>
              </w:tc>
              <w:tc>
                <w:tcPr>
                  <w:tcW w:w="725" w:type="pct"/>
                  <w:vAlign w:val="center"/>
                </w:tcPr>
                <w:p w14:paraId="5D79B15A">
                  <w:pPr>
                    <w:jc w:val="center"/>
                    <w:rPr>
                      <w:rFonts w:hint="default" w:eastAsia="仿宋"/>
                      <w:color w:val="auto"/>
                      <w:szCs w:val="21"/>
                      <w:lang w:val="en-US" w:eastAsia="zh-CN"/>
                    </w:rPr>
                  </w:pPr>
                  <w:r>
                    <w:rPr>
                      <w:rFonts w:hint="eastAsia" w:eastAsia="仿宋"/>
                      <w:color w:val="auto"/>
                      <w:szCs w:val="21"/>
                      <w:lang w:val="en-US" w:eastAsia="zh-CN"/>
                    </w:rPr>
                    <w:t>2400万件/a</w:t>
                  </w:r>
                </w:p>
              </w:tc>
              <w:tc>
                <w:tcPr>
                  <w:tcW w:w="769" w:type="pct"/>
                  <w:vAlign w:val="center"/>
                </w:tcPr>
                <w:p w14:paraId="01E3A099">
                  <w:pPr>
                    <w:jc w:val="center"/>
                    <w:rPr>
                      <w:rFonts w:hint="eastAsia" w:eastAsia="仿宋"/>
                      <w:color w:val="auto"/>
                      <w:szCs w:val="21"/>
                      <w:lang w:val="en-US" w:eastAsia="zh-CN"/>
                    </w:rPr>
                  </w:pPr>
                  <w:r>
                    <w:rPr>
                      <w:rFonts w:hint="eastAsia" w:eastAsia="仿宋"/>
                      <w:color w:val="auto"/>
                      <w:szCs w:val="21"/>
                      <w:lang w:val="en-US" w:eastAsia="zh-CN"/>
                    </w:rPr>
                    <w:t>2400万件/a</w:t>
                  </w:r>
                </w:p>
              </w:tc>
              <w:tc>
                <w:tcPr>
                  <w:tcW w:w="690" w:type="pct"/>
                  <w:vAlign w:val="center"/>
                </w:tcPr>
                <w:p w14:paraId="7CE08DF0">
                  <w:pPr>
                    <w:jc w:val="center"/>
                    <w:rPr>
                      <w:rFonts w:hint="default" w:eastAsia="仿宋"/>
                      <w:color w:val="auto"/>
                      <w:szCs w:val="21"/>
                      <w:lang w:val="en-US" w:eastAsia="zh-CN"/>
                    </w:rPr>
                  </w:pPr>
                  <w:r>
                    <w:rPr>
                      <w:rFonts w:hint="eastAsia" w:eastAsia="仿宋"/>
                      <w:color w:val="auto"/>
                      <w:szCs w:val="21"/>
                      <w:lang w:val="en-US" w:eastAsia="zh-CN"/>
                    </w:rPr>
                    <w:t>0</w:t>
                  </w:r>
                </w:p>
              </w:tc>
              <w:tc>
                <w:tcPr>
                  <w:tcW w:w="441" w:type="pct"/>
                  <w:vMerge w:val="continue"/>
                  <w:vAlign w:val="center"/>
                </w:tcPr>
                <w:p w14:paraId="28B54A02">
                  <w:pPr>
                    <w:jc w:val="center"/>
                    <w:rPr>
                      <w:rFonts w:hint="eastAsia" w:eastAsia="仿宋"/>
                      <w:color w:val="auto"/>
                      <w:szCs w:val="21"/>
                      <w:lang w:val="en-US" w:eastAsia="zh-CN"/>
                    </w:rPr>
                  </w:pPr>
                </w:p>
              </w:tc>
            </w:tr>
            <w:tr w14:paraId="08E3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Align w:val="center"/>
                </w:tcPr>
                <w:p w14:paraId="1A12E78A">
                  <w:pPr>
                    <w:jc w:val="center"/>
                    <w:rPr>
                      <w:rFonts w:hint="default" w:eastAsia="仿宋"/>
                      <w:color w:val="auto"/>
                      <w:szCs w:val="21"/>
                      <w:lang w:val="en-US" w:eastAsia="zh-CN"/>
                    </w:rPr>
                  </w:pPr>
                  <w:r>
                    <w:rPr>
                      <w:rFonts w:hint="eastAsia" w:eastAsia="仿宋"/>
                      <w:color w:val="auto"/>
                      <w:szCs w:val="21"/>
                      <w:lang w:val="en-US" w:eastAsia="zh-CN"/>
                    </w:rPr>
                    <w:t>8</w:t>
                  </w:r>
                </w:p>
              </w:tc>
              <w:tc>
                <w:tcPr>
                  <w:tcW w:w="1139" w:type="pct"/>
                  <w:gridSpan w:val="2"/>
                  <w:vAlign w:val="center"/>
                </w:tcPr>
                <w:p w14:paraId="4DFC99A1">
                  <w:pPr>
                    <w:jc w:val="center"/>
                    <w:rPr>
                      <w:rFonts w:hint="default" w:eastAsia="仿宋"/>
                      <w:color w:val="auto"/>
                      <w:szCs w:val="21"/>
                      <w:lang w:val="en-US" w:eastAsia="zh-CN"/>
                    </w:rPr>
                  </w:pPr>
                  <w:r>
                    <w:rPr>
                      <w:rFonts w:hint="eastAsia" w:eastAsia="仿宋"/>
                      <w:color w:val="auto"/>
                      <w:szCs w:val="21"/>
                      <w:lang w:val="en-US" w:eastAsia="zh-CN"/>
                    </w:rPr>
                    <w:t>新能源结构件</w:t>
                  </w:r>
                </w:p>
              </w:tc>
              <w:tc>
                <w:tcPr>
                  <w:tcW w:w="1014" w:type="pct"/>
                  <w:vAlign w:val="center"/>
                </w:tcPr>
                <w:p w14:paraId="79497C5E">
                  <w:pPr>
                    <w:jc w:val="center"/>
                    <w:rPr>
                      <w:rFonts w:hint="default" w:eastAsia="仿宋"/>
                      <w:color w:val="auto"/>
                      <w:szCs w:val="21"/>
                      <w:lang w:val="en-US" w:eastAsia="zh-CN"/>
                    </w:rPr>
                  </w:pPr>
                  <w:r>
                    <w:rPr>
                      <w:rFonts w:hint="eastAsia" w:eastAsia="仿宋"/>
                      <w:color w:val="auto"/>
                      <w:szCs w:val="21"/>
                      <w:lang w:val="en-US" w:eastAsia="zh-CN"/>
                    </w:rPr>
                    <w:t>以2000*1500*1000mm为主</w:t>
                  </w:r>
                </w:p>
              </w:tc>
              <w:tc>
                <w:tcPr>
                  <w:tcW w:w="725" w:type="pct"/>
                  <w:vAlign w:val="center"/>
                </w:tcPr>
                <w:p w14:paraId="52088480">
                  <w:pPr>
                    <w:jc w:val="center"/>
                    <w:rPr>
                      <w:rFonts w:hint="default" w:eastAsia="仿宋"/>
                      <w:color w:val="auto"/>
                      <w:szCs w:val="21"/>
                      <w:lang w:val="en-US" w:eastAsia="zh-CN"/>
                    </w:rPr>
                  </w:pPr>
                  <w:r>
                    <w:rPr>
                      <w:rFonts w:hint="eastAsia" w:eastAsia="仿宋"/>
                      <w:color w:val="auto"/>
                      <w:szCs w:val="21"/>
                      <w:lang w:val="en-US" w:eastAsia="zh-CN"/>
                    </w:rPr>
                    <w:t>0</w:t>
                  </w:r>
                </w:p>
              </w:tc>
              <w:tc>
                <w:tcPr>
                  <w:tcW w:w="769" w:type="pct"/>
                  <w:vAlign w:val="center"/>
                </w:tcPr>
                <w:p w14:paraId="2E0904A1">
                  <w:pPr>
                    <w:jc w:val="center"/>
                    <w:rPr>
                      <w:rFonts w:hint="default" w:eastAsia="仿宋"/>
                      <w:color w:val="auto"/>
                      <w:szCs w:val="21"/>
                      <w:lang w:val="en-US" w:eastAsia="zh-CN"/>
                    </w:rPr>
                  </w:pPr>
                  <w:r>
                    <w:rPr>
                      <w:rFonts w:hint="eastAsia" w:eastAsia="仿宋"/>
                      <w:color w:val="auto"/>
                      <w:szCs w:val="21"/>
                      <w:lang w:val="en-US" w:eastAsia="zh-CN"/>
                    </w:rPr>
                    <w:t>10万套/a</w:t>
                  </w:r>
                </w:p>
              </w:tc>
              <w:tc>
                <w:tcPr>
                  <w:tcW w:w="690" w:type="pct"/>
                  <w:vAlign w:val="center"/>
                </w:tcPr>
                <w:p w14:paraId="502BB679">
                  <w:pPr>
                    <w:jc w:val="center"/>
                    <w:rPr>
                      <w:rFonts w:hint="default" w:eastAsia="仿宋"/>
                      <w:color w:val="auto"/>
                      <w:szCs w:val="21"/>
                      <w:lang w:val="en-US" w:eastAsia="zh-CN"/>
                    </w:rPr>
                  </w:pPr>
                  <w:r>
                    <w:rPr>
                      <w:rFonts w:hint="eastAsia" w:eastAsia="仿宋"/>
                      <w:color w:val="auto"/>
                      <w:szCs w:val="21"/>
                      <w:lang w:val="en-US" w:eastAsia="zh-CN"/>
                    </w:rPr>
                    <w:t>+10万套/a</w:t>
                  </w:r>
                </w:p>
              </w:tc>
              <w:tc>
                <w:tcPr>
                  <w:tcW w:w="441" w:type="pct"/>
                  <w:vMerge w:val="continue"/>
                  <w:vAlign w:val="center"/>
                </w:tcPr>
                <w:p w14:paraId="477F1454">
                  <w:pPr>
                    <w:jc w:val="center"/>
                    <w:rPr>
                      <w:rFonts w:hint="eastAsia" w:eastAsia="仿宋"/>
                      <w:color w:val="auto"/>
                      <w:szCs w:val="21"/>
                      <w:lang w:val="en-US" w:eastAsia="zh-CN"/>
                    </w:rPr>
                  </w:pPr>
                </w:p>
              </w:tc>
            </w:tr>
          </w:tbl>
          <w:p w14:paraId="5879736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
                <w:b w:val="0"/>
                <w:bCs/>
                <w:color w:val="auto"/>
                <w:sz w:val="21"/>
                <w:szCs w:val="21"/>
                <w:lang w:val="en-US" w:eastAsia="zh-CN"/>
              </w:rPr>
            </w:pPr>
            <w:r>
              <w:rPr>
                <w:rFonts w:hint="eastAsia" w:eastAsia="仿宋"/>
                <w:b w:val="0"/>
                <w:bCs/>
                <w:color w:val="auto"/>
                <w:sz w:val="21"/>
                <w:szCs w:val="21"/>
                <w:lang w:val="en-US" w:eastAsia="zh-CN"/>
              </w:rPr>
              <w:t>注：根据原项目环评，高端路由交换存储服务器结构件及组件产品机加工序预建设在车间一1楼；新能源汽车结构件及组件的注塑成型工序预建设在车间二的1楼；电子器件标签产品生产线预建设在车间三1楼。其余产品生产工序建设在车间八。</w:t>
            </w:r>
          </w:p>
          <w:p w14:paraId="2E7DFE71">
            <w:pPr>
              <w:spacing w:line="500" w:lineRule="exact"/>
              <w:ind w:firstLine="482" w:firstLineChars="200"/>
              <w:rPr>
                <w:rFonts w:eastAsia="仿宋"/>
                <w:b/>
                <w:color w:val="auto"/>
                <w:sz w:val="24"/>
              </w:rPr>
            </w:pPr>
            <w:r>
              <w:rPr>
                <w:rFonts w:eastAsia="仿宋"/>
                <w:b/>
                <w:color w:val="auto"/>
                <w:sz w:val="24"/>
              </w:rPr>
              <w:t>（三）主要建筑物一览表</w:t>
            </w:r>
          </w:p>
          <w:p w14:paraId="730E539E">
            <w:pPr>
              <w:spacing w:line="500" w:lineRule="exact"/>
              <w:ind w:firstLine="480" w:firstLineChars="200"/>
              <w:rPr>
                <w:rFonts w:eastAsia="仿宋"/>
                <w:bCs/>
                <w:color w:val="auto"/>
                <w:sz w:val="24"/>
              </w:rPr>
            </w:pPr>
            <w:r>
              <w:rPr>
                <w:rFonts w:eastAsia="仿宋"/>
                <w:bCs/>
                <w:color w:val="auto"/>
                <w:sz w:val="24"/>
              </w:rPr>
              <w:t>本项目平面布置介绍：本项目</w:t>
            </w:r>
            <w:r>
              <w:rPr>
                <w:rFonts w:hint="eastAsia" w:eastAsia="仿宋"/>
                <w:bCs/>
                <w:color w:val="auto"/>
                <w:sz w:val="24"/>
              </w:rPr>
              <w:t>位</w:t>
            </w:r>
            <w:r>
              <w:rPr>
                <w:rFonts w:eastAsia="仿宋"/>
                <w:bCs/>
                <w:color w:val="auto"/>
                <w:sz w:val="24"/>
              </w:rPr>
              <w:t>于</w:t>
            </w:r>
            <w:r>
              <w:rPr>
                <w:rFonts w:hint="eastAsia" w:eastAsia="仿宋"/>
                <w:bCs/>
                <w:color w:val="auto"/>
                <w:sz w:val="24"/>
              </w:rPr>
              <w:t>常州市金坛区华业路139号</w:t>
            </w:r>
            <w:r>
              <w:rPr>
                <w:rFonts w:eastAsia="仿宋"/>
                <w:bCs/>
                <w:color w:val="auto"/>
                <w:sz w:val="24"/>
              </w:rPr>
              <w:t>，</w:t>
            </w:r>
            <w:r>
              <w:rPr>
                <w:rFonts w:hint="eastAsia" w:eastAsia="仿宋"/>
                <w:bCs/>
                <w:color w:val="auto"/>
                <w:sz w:val="24"/>
                <w:lang w:val="en-US" w:eastAsia="zh-CN"/>
              </w:rPr>
              <w:t>租用飞荣达（江苏）有限公司生产车间八进行生产活动，</w:t>
            </w:r>
            <w:r>
              <w:rPr>
                <w:rFonts w:eastAsia="仿宋"/>
                <w:bCs/>
                <w:color w:val="auto"/>
                <w:sz w:val="24"/>
              </w:rPr>
              <w:t>本项目构筑物情况见下表。</w:t>
            </w:r>
          </w:p>
          <w:p w14:paraId="17D26491">
            <w:pPr>
              <w:spacing w:line="500" w:lineRule="exact"/>
              <w:ind w:firstLine="482"/>
              <w:jc w:val="center"/>
              <w:rPr>
                <w:rFonts w:hint="eastAsia" w:eastAsia="仿宋"/>
                <w:b/>
                <w:bCs/>
                <w:color w:val="auto"/>
              </w:rPr>
            </w:pPr>
          </w:p>
          <w:p w14:paraId="0E691C8F">
            <w:pPr>
              <w:spacing w:line="500" w:lineRule="exact"/>
              <w:ind w:firstLine="482"/>
              <w:jc w:val="center"/>
              <w:rPr>
                <w:rFonts w:hint="eastAsia" w:eastAsia="仿宋"/>
                <w:b/>
                <w:bCs/>
                <w:color w:val="auto"/>
              </w:rPr>
            </w:pPr>
          </w:p>
          <w:p w14:paraId="637D5B17">
            <w:pPr>
              <w:spacing w:line="500" w:lineRule="exact"/>
              <w:ind w:firstLine="482"/>
              <w:jc w:val="center"/>
              <w:rPr>
                <w:rFonts w:eastAsia="仿宋"/>
                <w:b/>
                <w:bCs/>
                <w:color w:val="auto"/>
                <w:szCs w:val="21"/>
              </w:rPr>
            </w:pPr>
            <w:r>
              <w:rPr>
                <w:rFonts w:hint="eastAsia" w:eastAsia="仿宋"/>
                <w:b/>
                <w:bCs/>
                <w:color w:val="auto"/>
              </w:rPr>
              <w:t xml:space="preserve">表2-2 </w:t>
            </w:r>
            <w:r>
              <w:rPr>
                <w:rFonts w:eastAsia="仿宋"/>
                <w:b/>
                <w:bCs/>
                <w:color w:val="auto"/>
              </w:rPr>
              <w:t>本项目</w:t>
            </w:r>
            <w:r>
              <w:rPr>
                <w:rFonts w:hint="eastAsia" w:eastAsia="仿宋"/>
                <w:b/>
                <w:bCs/>
                <w:color w:val="auto"/>
              </w:rPr>
              <w:t>主要</w:t>
            </w:r>
            <w:r>
              <w:rPr>
                <w:rFonts w:eastAsia="仿宋"/>
                <w:b/>
                <w:bCs/>
                <w:color w:val="auto"/>
              </w:rPr>
              <w:t>构筑物</w:t>
            </w:r>
          </w:p>
          <w:tbl>
            <w:tblPr>
              <w:tblStyle w:val="25"/>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410"/>
              <w:gridCol w:w="1065"/>
              <w:gridCol w:w="945"/>
              <w:gridCol w:w="765"/>
              <w:gridCol w:w="3907"/>
            </w:tblGrid>
            <w:tr w14:paraId="4D4D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blHeader/>
                <w:jc w:val="center"/>
              </w:trPr>
              <w:tc>
                <w:tcPr>
                  <w:tcW w:w="379" w:type="pct"/>
                  <w:vAlign w:val="center"/>
                </w:tcPr>
                <w:p w14:paraId="75A4702C">
                  <w:pPr>
                    <w:jc w:val="center"/>
                    <w:rPr>
                      <w:rFonts w:eastAsia="仿宋"/>
                      <w:b/>
                      <w:bCs/>
                      <w:color w:val="auto"/>
                      <w:szCs w:val="21"/>
                    </w:rPr>
                  </w:pPr>
                  <w:r>
                    <w:rPr>
                      <w:rFonts w:eastAsia="仿宋"/>
                      <w:b/>
                      <w:bCs/>
                      <w:color w:val="auto"/>
                      <w:szCs w:val="21"/>
                    </w:rPr>
                    <w:t>序号</w:t>
                  </w:r>
                </w:p>
              </w:tc>
              <w:tc>
                <w:tcPr>
                  <w:tcW w:w="805" w:type="pct"/>
                  <w:vAlign w:val="center"/>
                </w:tcPr>
                <w:p w14:paraId="40749B44">
                  <w:pPr>
                    <w:jc w:val="center"/>
                    <w:rPr>
                      <w:rFonts w:eastAsia="仿宋"/>
                      <w:b/>
                      <w:bCs/>
                      <w:color w:val="auto"/>
                      <w:szCs w:val="21"/>
                    </w:rPr>
                  </w:pPr>
                  <w:r>
                    <w:rPr>
                      <w:rFonts w:eastAsia="仿宋"/>
                      <w:b/>
                      <w:bCs/>
                      <w:color w:val="auto"/>
                      <w:szCs w:val="21"/>
                    </w:rPr>
                    <w:t>建构筑物名称</w:t>
                  </w:r>
                </w:p>
              </w:tc>
              <w:tc>
                <w:tcPr>
                  <w:tcW w:w="608" w:type="pct"/>
                  <w:vAlign w:val="center"/>
                </w:tcPr>
                <w:p w14:paraId="5490D247">
                  <w:pPr>
                    <w:jc w:val="center"/>
                    <w:rPr>
                      <w:rFonts w:eastAsia="仿宋"/>
                      <w:b/>
                      <w:bCs/>
                      <w:color w:val="auto"/>
                      <w:szCs w:val="21"/>
                    </w:rPr>
                  </w:pPr>
                  <w:r>
                    <w:rPr>
                      <w:rFonts w:eastAsia="仿宋"/>
                      <w:b/>
                      <w:bCs/>
                      <w:color w:val="auto"/>
                      <w:szCs w:val="21"/>
                    </w:rPr>
                    <w:t>建筑面积（m</w:t>
                  </w:r>
                  <w:r>
                    <w:rPr>
                      <w:rFonts w:eastAsia="仿宋"/>
                      <w:b/>
                      <w:bCs/>
                      <w:color w:val="auto"/>
                      <w:szCs w:val="21"/>
                      <w:vertAlign w:val="superscript"/>
                    </w:rPr>
                    <w:t>2</w:t>
                  </w:r>
                  <w:r>
                    <w:rPr>
                      <w:rFonts w:eastAsia="仿宋"/>
                      <w:b/>
                      <w:bCs/>
                      <w:color w:val="auto"/>
                      <w:szCs w:val="21"/>
                    </w:rPr>
                    <w:t>）</w:t>
                  </w:r>
                </w:p>
              </w:tc>
              <w:tc>
                <w:tcPr>
                  <w:tcW w:w="539" w:type="pct"/>
                  <w:vAlign w:val="center"/>
                </w:tcPr>
                <w:p w14:paraId="13902BC3">
                  <w:pPr>
                    <w:jc w:val="center"/>
                    <w:rPr>
                      <w:rFonts w:eastAsia="仿宋"/>
                      <w:b/>
                      <w:bCs/>
                      <w:color w:val="auto"/>
                      <w:szCs w:val="21"/>
                    </w:rPr>
                  </w:pPr>
                  <w:r>
                    <w:rPr>
                      <w:rFonts w:hint="eastAsia" w:eastAsia="仿宋"/>
                      <w:b/>
                      <w:bCs/>
                      <w:color w:val="auto"/>
                      <w:szCs w:val="21"/>
                    </w:rPr>
                    <w:t>占地面积</w:t>
                  </w:r>
                  <w:r>
                    <w:rPr>
                      <w:rFonts w:eastAsia="仿宋"/>
                      <w:b/>
                      <w:bCs/>
                      <w:color w:val="auto"/>
                      <w:szCs w:val="21"/>
                    </w:rPr>
                    <w:t>（m</w:t>
                  </w:r>
                  <w:r>
                    <w:rPr>
                      <w:rFonts w:eastAsia="仿宋"/>
                      <w:b/>
                      <w:bCs/>
                      <w:color w:val="auto"/>
                      <w:szCs w:val="21"/>
                      <w:vertAlign w:val="superscript"/>
                    </w:rPr>
                    <w:t>2</w:t>
                  </w:r>
                  <w:r>
                    <w:rPr>
                      <w:rFonts w:eastAsia="仿宋"/>
                      <w:b/>
                      <w:bCs/>
                      <w:color w:val="auto"/>
                      <w:szCs w:val="21"/>
                    </w:rPr>
                    <w:t>）</w:t>
                  </w:r>
                </w:p>
              </w:tc>
              <w:tc>
                <w:tcPr>
                  <w:tcW w:w="436" w:type="pct"/>
                  <w:vAlign w:val="center"/>
                </w:tcPr>
                <w:p w14:paraId="2BF116ED">
                  <w:pPr>
                    <w:jc w:val="center"/>
                    <w:rPr>
                      <w:rFonts w:eastAsia="仿宋"/>
                      <w:b/>
                      <w:bCs/>
                      <w:color w:val="auto"/>
                      <w:szCs w:val="21"/>
                    </w:rPr>
                  </w:pPr>
                  <w:r>
                    <w:rPr>
                      <w:rFonts w:hint="eastAsia" w:eastAsia="仿宋"/>
                      <w:b/>
                      <w:bCs/>
                      <w:color w:val="auto"/>
                      <w:szCs w:val="21"/>
                    </w:rPr>
                    <w:t>层数</w:t>
                  </w:r>
                </w:p>
              </w:tc>
              <w:tc>
                <w:tcPr>
                  <w:tcW w:w="2230" w:type="pct"/>
                  <w:vAlign w:val="center"/>
                </w:tcPr>
                <w:p w14:paraId="3FA63D6D">
                  <w:pPr>
                    <w:jc w:val="center"/>
                    <w:rPr>
                      <w:rFonts w:hint="eastAsia" w:eastAsia="仿宋"/>
                      <w:b/>
                      <w:bCs/>
                      <w:color w:val="auto"/>
                      <w:szCs w:val="21"/>
                      <w:lang w:val="en-US" w:eastAsia="zh-CN"/>
                    </w:rPr>
                  </w:pPr>
                  <w:r>
                    <w:rPr>
                      <w:rFonts w:hint="eastAsia" w:eastAsia="仿宋"/>
                      <w:b/>
                      <w:bCs/>
                      <w:color w:val="auto"/>
                      <w:szCs w:val="21"/>
                      <w:lang w:val="en-US" w:eastAsia="zh-CN"/>
                    </w:rPr>
                    <w:t>备注</w:t>
                  </w:r>
                </w:p>
              </w:tc>
            </w:tr>
            <w:tr w14:paraId="7DB5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vAlign w:val="center"/>
                </w:tcPr>
                <w:p w14:paraId="22C59CF8">
                  <w:pPr>
                    <w:jc w:val="center"/>
                    <w:rPr>
                      <w:rFonts w:hint="default" w:eastAsia="仿宋"/>
                      <w:color w:val="auto"/>
                      <w:szCs w:val="21"/>
                      <w:lang w:val="en-US" w:eastAsia="zh-CN"/>
                    </w:rPr>
                  </w:pPr>
                  <w:r>
                    <w:rPr>
                      <w:rFonts w:hint="eastAsia" w:eastAsia="仿宋"/>
                      <w:color w:val="auto"/>
                      <w:szCs w:val="21"/>
                      <w:lang w:val="en-US" w:eastAsia="zh-CN"/>
                    </w:rPr>
                    <w:t>1</w:t>
                  </w:r>
                </w:p>
              </w:tc>
              <w:tc>
                <w:tcPr>
                  <w:tcW w:w="805" w:type="pct"/>
                  <w:vAlign w:val="center"/>
                </w:tcPr>
                <w:p w14:paraId="20B1C7FC">
                  <w:pPr>
                    <w:jc w:val="center"/>
                    <w:rPr>
                      <w:rFonts w:hint="default" w:eastAsia="仿宋"/>
                      <w:color w:val="auto"/>
                      <w:szCs w:val="21"/>
                      <w:lang w:val="en-US" w:eastAsia="zh-CN"/>
                    </w:rPr>
                  </w:pPr>
                  <w:r>
                    <w:rPr>
                      <w:rFonts w:hint="eastAsia" w:eastAsia="仿宋"/>
                      <w:color w:val="auto"/>
                      <w:szCs w:val="21"/>
                      <w:lang w:val="en-US" w:eastAsia="zh-CN"/>
                    </w:rPr>
                    <w:t>生产车间八</w:t>
                  </w:r>
                </w:p>
              </w:tc>
              <w:tc>
                <w:tcPr>
                  <w:tcW w:w="608" w:type="pct"/>
                  <w:vAlign w:val="center"/>
                </w:tcPr>
                <w:p w14:paraId="0BBBF96C">
                  <w:pPr>
                    <w:widowControl/>
                    <w:jc w:val="center"/>
                    <w:rPr>
                      <w:rFonts w:hint="default" w:eastAsia="仿宋"/>
                      <w:color w:val="auto"/>
                      <w:szCs w:val="21"/>
                      <w:lang w:val="en-US" w:eastAsia="zh-CN"/>
                    </w:rPr>
                  </w:pPr>
                  <w:r>
                    <w:rPr>
                      <w:rFonts w:hint="eastAsia" w:eastAsia="仿宋"/>
                      <w:color w:val="auto"/>
                      <w:szCs w:val="21"/>
                      <w:lang w:val="en-US" w:eastAsia="zh-CN"/>
                    </w:rPr>
                    <w:t>25520.93</w:t>
                  </w:r>
                </w:p>
              </w:tc>
              <w:tc>
                <w:tcPr>
                  <w:tcW w:w="539" w:type="pct"/>
                  <w:vAlign w:val="center"/>
                </w:tcPr>
                <w:p w14:paraId="5D2AFCE5">
                  <w:pPr>
                    <w:widowControl/>
                    <w:jc w:val="center"/>
                    <w:rPr>
                      <w:rFonts w:hint="default" w:eastAsia="仿宋"/>
                      <w:color w:val="auto"/>
                      <w:szCs w:val="21"/>
                      <w:lang w:val="en-US" w:eastAsia="zh-CN"/>
                    </w:rPr>
                  </w:pPr>
                  <w:r>
                    <w:rPr>
                      <w:rFonts w:hint="eastAsia" w:eastAsia="仿宋"/>
                      <w:color w:val="auto"/>
                      <w:szCs w:val="21"/>
                      <w:lang w:val="en-US" w:eastAsia="zh-CN"/>
                    </w:rPr>
                    <w:t>5890</w:t>
                  </w:r>
                </w:p>
              </w:tc>
              <w:tc>
                <w:tcPr>
                  <w:tcW w:w="436" w:type="pct"/>
                  <w:vAlign w:val="center"/>
                </w:tcPr>
                <w:p w14:paraId="36A82C86">
                  <w:pPr>
                    <w:widowControl/>
                    <w:jc w:val="center"/>
                    <w:rPr>
                      <w:rFonts w:hint="default" w:eastAsia="仿宋"/>
                      <w:color w:val="auto"/>
                      <w:szCs w:val="21"/>
                      <w:lang w:val="en-US" w:eastAsia="zh-CN"/>
                    </w:rPr>
                  </w:pPr>
                  <w:r>
                    <w:rPr>
                      <w:rFonts w:hint="eastAsia" w:eastAsia="仿宋"/>
                      <w:color w:val="auto"/>
                      <w:szCs w:val="21"/>
                      <w:lang w:val="en-US" w:eastAsia="zh-CN"/>
                    </w:rPr>
                    <w:t>4</w:t>
                  </w:r>
                </w:p>
              </w:tc>
              <w:tc>
                <w:tcPr>
                  <w:tcW w:w="2230" w:type="pct"/>
                  <w:vAlign w:val="center"/>
                </w:tcPr>
                <w:p w14:paraId="4694A195">
                  <w:pPr>
                    <w:widowControl/>
                    <w:jc w:val="center"/>
                    <w:rPr>
                      <w:rFonts w:hint="default" w:eastAsia="仿宋"/>
                      <w:color w:val="auto"/>
                      <w:szCs w:val="21"/>
                      <w:lang w:val="en-US" w:eastAsia="zh-CN"/>
                    </w:rPr>
                  </w:pPr>
                  <w:r>
                    <w:rPr>
                      <w:rFonts w:hint="eastAsia" w:eastAsia="仿宋"/>
                      <w:color w:val="auto"/>
                      <w:szCs w:val="21"/>
                      <w:lang w:val="en-US" w:eastAsia="zh-CN"/>
                    </w:rPr>
                    <w:t>本项目前处理线布设在一层；喷塑线布设在四层；组装布设在二层</w:t>
                  </w:r>
                </w:p>
              </w:tc>
            </w:tr>
          </w:tbl>
          <w:p w14:paraId="2331C4C4">
            <w:pPr>
              <w:spacing w:line="500" w:lineRule="exact"/>
              <w:ind w:firstLine="482" w:firstLineChars="200"/>
              <w:rPr>
                <w:rFonts w:eastAsia="仿宋"/>
                <w:b/>
                <w:bCs/>
                <w:color w:val="auto"/>
              </w:rPr>
            </w:pPr>
            <w:r>
              <w:rPr>
                <w:rFonts w:eastAsia="仿宋"/>
                <w:b/>
                <w:color w:val="auto"/>
                <w:sz w:val="24"/>
              </w:rPr>
              <w:t>（四）公用及辅助工程</w:t>
            </w:r>
          </w:p>
          <w:p w14:paraId="35E6F944">
            <w:pPr>
              <w:spacing w:line="500" w:lineRule="exact"/>
              <w:ind w:firstLine="482"/>
              <w:jc w:val="center"/>
              <w:rPr>
                <w:rFonts w:eastAsia="仿宋"/>
                <w:b/>
                <w:bCs/>
                <w:color w:val="auto"/>
              </w:rPr>
            </w:pPr>
            <w:r>
              <w:rPr>
                <w:rFonts w:hint="eastAsia" w:eastAsia="仿宋"/>
                <w:b/>
                <w:bCs/>
                <w:color w:val="auto"/>
              </w:rPr>
              <w:t xml:space="preserve">表2-3 </w:t>
            </w:r>
            <w:r>
              <w:rPr>
                <w:rFonts w:eastAsia="仿宋"/>
                <w:b/>
                <w:bCs/>
                <w:color w:val="auto"/>
              </w:rPr>
              <w:t>本项目</w:t>
            </w:r>
            <w:r>
              <w:rPr>
                <w:rFonts w:hint="eastAsia" w:eastAsia="仿宋"/>
                <w:b/>
                <w:bCs/>
                <w:color w:val="auto"/>
              </w:rPr>
              <w:t>主体工程及</w:t>
            </w:r>
            <w:r>
              <w:rPr>
                <w:rFonts w:eastAsia="仿宋"/>
                <w:b/>
                <w:bCs/>
                <w:color w:val="auto"/>
              </w:rPr>
              <w:t>公辅工程表</w:t>
            </w:r>
          </w:p>
          <w:tbl>
            <w:tblPr>
              <w:tblStyle w:val="25"/>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30" w:type="dxa"/>
                <w:bottom w:w="0" w:type="dxa"/>
                <w:right w:w="30" w:type="dxa"/>
              </w:tblCellMar>
            </w:tblPr>
            <w:tblGrid>
              <w:gridCol w:w="640"/>
              <w:gridCol w:w="450"/>
              <w:gridCol w:w="1649"/>
              <w:gridCol w:w="2565"/>
              <w:gridCol w:w="3431"/>
            </w:tblGrid>
            <w:tr w14:paraId="27FEF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tblHeader/>
                <w:jc w:val="center"/>
              </w:trPr>
              <w:tc>
                <w:tcPr>
                  <w:tcW w:w="366" w:type="pct"/>
                  <w:shd w:val="clear" w:color="auto" w:fill="auto"/>
                  <w:vAlign w:val="center"/>
                </w:tcPr>
                <w:p w14:paraId="5A8293C1">
                  <w:pPr>
                    <w:jc w:val="center"/>
                    <w:rPr>
                      <w:rFonts w:eastAsia="仿宋"/>
                      <w:b/>
                      <w:bCs/>
                      <w:color w:val="auto"/>
                      <w:szCs w:val="21"/>
                    </w:rPr>
                  </w:pPr>
                  <w:r>
                    <w:rPr>
                      <w:rFonts w:eastAsia="仿宋"/>
                      <w:b/>
                      <w:bCs/>
                      <w:color w:val="auto"/>
                      <w:szCs w:val="21"/>
                    </w:rPr>
                    <w:t>工程类别</w:t>
                  </w:r>
                </w:p>
              </w:tc>
              <w:tc>
                <w:tcPr>
                  <w:tcW w:w="1201" w:type="pct"/>
                  <w:gridSpan w:val="2"/>
                  <w:shd w:val="clear" w:color="auto" w:fill="auto"/>
                  <w:vAlign w:val="center"/>
                </w:tcPr>
                <w:p w14:paraId="3E7BAFA7">
                  <w:pPr>
                    <w:jc w:val="center"/>
                    <w:rPr>
                      <w:rFonts w:eastAsia="仿宋"/>
                      <w:b/>
                      <w:bCs/>
                      <w:color w:val="auto"/>
                      <w:szCs w:val="21"/>
                    </w:rPr>
                  </w:pPr>
                  <w:r>
                    <w:rPr>
                      <w:rFonts w:eastAsia="仿宋"/>
                      <w:b/>
                      <w:bCs/>
                      <w:color w:val="auto"/>
                      <w:szCs w:val="21"/>
                    </w:rPr>
                    <w:t>建设名称</w:t>
                  </w:r>
                </w:p>
              </w:tc>
              <w:tc>
                <w:tcPr>
                  <w:tcW w:w="1468" w:type="pct"/>
                  <w:shd w:val="clear" w:color="auto" w:fill="auto"/>
                  <w:vAlign w:val="center"/>
                </w:tcPr>
                <w:p w14:paraId="3E7841D0">
                  <w:pPr>
                    <w:jc w:val="center"/>
                    <w:rPr>
                      <w:rFonts w:eastAsia="仿宋"/>
                      <w:b/>
                      <w:bCs/>
                      <w:color w:val="auto"/>
                      <w:szCs w:val="21"/>
                    </w:rPr>
                  </w:pPr>
                  <w:r>
                    <w:rPr>
                      <w:rFonts w:eastAsia="仿宋"/>
                      <w:b/>
                      <w:bCs/>
                      <w:color w:val="auto"/>
                      <w:szCs w:val="21"/>
                    </w:rPr>
                    <w:t>设计能力</w:t>
                  </w:r>
                </w:p>
              </w:tc>
              <w:tc>
                <w:tcPr>
                  <w:tcW w:w="1963" w:type="pct"/>
                  <w:vAlign w:val="center"/>
                </w:tcPr>
                <w:p w14:paraId="3B5A7AF5">
                  <w:pPr>
                    <w:jc w:val="center"/>
                    <w:rPr>
                      <w:rFonts w:eastAsia="仿宋"/>
                      <w:b/>
                      <w:bCs/>
                      <w:color w:val="auto"/>
                      <w:szCs w:val="21"/>
                    </w:rPr>
                  </w:pPr>
                  <w:r>
                    <w:rPr>
                      <w:rFonts w:eastAsia="仿宋"/>
                      <w:b/>
                      <w:bCs/>
                      <w:color w:val="auto"/>
                      <w:szCs w:val="21"/>
                    </w:rPr>
                    <w:t>备注</w:t>
                  </w:r>
                </w:p>
              </w:tc>
            </w:tr>
            <w:tr w14:paraId="571C4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469" w:hRule="atLeast"/>
                <w:tblHeader/>
                <w:jc w:val="center"/>
              </w:trPr>
              <w:tc>
                <w:tcPr>
                  <w:tcW w:w="366" w:type="pct"/>
                  <w:shd w:val="clear" w:color="auto" w:fill="auto"/>
                  <w:vAlign w:val="center"/>
                </w:tcPr>
                <w:p w14:paraId="4DAFBCAA">
                  <w:pPr>
                    <w:jc w:val="center"/>
                    <w:rPr>
                      <w:rFonts w:eastAsia="仿宋"/>
                      <w:color w:val="auto"/>
                      <w:szCs w:val="21"/>
                    </w:rPr>
                  </w:pPr>
                  <w:r>
                    <w:rPr>
                      <w:rFonts w:hint="eastAsia" w:eastAsia="仿宋"/>
                      <w:color w:val="auto"/>
                      <w:szCs w:val="21"/>
                    </w:rPr>
                    <w:t>主体工程</w:t>
                  </w:r>
                </w:p>
              </w:tc>
              <w:tc>
                <w:tcPr>
                  <w:tcW w:w="1201" w:type="pct"/>
                  <w:gridSpan w:val="2"/>
                  <w:shd w:val="clear" w:color="auto" w:fill="auto"/>
                  <w:vAlign w:val="center"/>
                </w:tcPr>
                <w:p w14:paraId="5EF4E1AF">
                  <w:pPr>
                    <w:widowControl/>
                    <w:jc w:val="center"/>
                    <w:rPr>
                      <w:rFonts w:hint="eastAsia" w:eastAsia="仿宋"/>
                      <w:color w:val="auto"/>
                      <w:szCs w:val="21"/>
                      <w:lang w:eastAsia="zh-CN"/>
                    </w:rPr>
                  </w:pPr>
                  <w:r>
                    <w:rPr>
                      <w:rFonts w:hint="eastAsia" w:eastAsia="仿宋"/>
                      <w:color w:val="auto"/>
                      <w:szCs w:val="21"/>
                      <w:lang w:val="en-US" w:eastAsia="zh-CN"/>
                    </w:rPr>
                    <w:t>生产</w:t>
                  </w:r>
                  <w:r>
                    <w:rPr>
                      <w:rFonts w:hint="eastAsia" w:eastAsia="仿宋"/>
                      <w:color w:val="auto"/>
                      <w:szCs w:val="21"/>
                    </w:rPr>
                    <w:t>车间</w:t>
                  </w:r>
                  <w:r>
                    <w:rPr>
                      <w:rFonts w:hint="eastAsia" w:eastAsia="仿宋"/>
                      <w:color w:val="auto"/>
                      <w:szCs w:val="21"/>
                      <w:lang w:val="en-US" w:eastAsia="zh-CN"/>
                    </w:rPr>
                    <w:t>八</w:t>
                  </w:r>
                </w:p>
              </w:tc>
              <w:tc>
                <w:tcPr>
                  <w:tcW w:w="1468" w:type="pct"/>
                  <w:shd w:val="clear" w:color="auto" w:fill="auto"/>
                  <w:vAlign w:val="center"/>
                </w:tcPr>
                <w:p w14:paraId="005BADB6">
                  <w:pPr>
                    <w:widowControl/>
                    <w:jc w:val="center"/>
                    <w:rPr>
                      <w:rFonts w:eastAsia="仿宋"/>
                      <w:color w:val="auto"/>
                      <w:szCs w:val="21"/>
                    </w:rPr>
                  </w:pPr>
                  <w:r>
                    <w:rPr>
                      <w:rFonts w:hint="eastAsia" w:eastAsia="仿宋"/>
                      <w:color w:val="auto"/>
                      <w:szCs w:val="21"/>
                    </w:rPr>
                    <w:t>占地面积</w:t>
                  </w:r>
                  <w:r>
                    <w:rPr>
                      <w:rFonts w:hint="eastAsia" w:eastAsia="仿宋"/>
                      <w:color w:val="auto"/>
                      <w:szCs w:val="21"/>
                      <w:lang w:val="en-US" w:eastAsia="zh-CN"/>
                    </w:rPr>
                    <w:t>5890</w:t>
                  </w:r>
                  <w:r>
                    <w:rPr>
                      <w:rFonts w:hint="eastAsia" w:eastAsia="仿宋"/>
                      <w:color w:val="auto"/>
                      <w:szCs w:val="21"/>
                    </w:rPr>
                    <w:t>m</w:t>
                  </w:r>
                  <w:r>
                    <w:rPr>
                      <w:rFonts w:hint="eastAsia" w:eastAsia="仿宋"/>
                      <w:color w:val="auto"/>
                      <w:szCs w:val="21"/>
                      <w:vertAlign w:val="superscript"/>
                    </w:rPr>
                    <w:t>2</w:t>
                  </w:r>
                  <w:r>
                    <w:rPr>
                      <w:rFonts w:hint="eastAsia" w:eastAsia="仿宋"/>
                      <w:color w:val="auto"/>
                      <w:szCs w:val="21"/>
                    </w:rPr>
                    <w:t>、建筑面积</w:t>
                  </w:r>
                  <w:r>
                    <w:rPr>
                      <w:rFonts w:hint="eastAsia" w:eastAsia="仿宋"/>
                      <w:color w:val="auto"/>
                      <w:szCs w:val="21"/>
                      <w:lang w:val="en-US" w:eastAsia="zh-CN"/>
                    </w:rPr>
                    <w:t>25520.93</w:t>
                  </w:r>
                  <w:r>
                    <w:rPr>
                      <w:rFonts w:hint="eastAsia" w:eastAsia="仿宋"/>
                      <w:color w:val="auto"/>
                      <w:szCs w:val="21"/>
                    </w:rPr>
                    <w:t>m</w:t>
                  </w:r>
                  <w:r>
                    <w:rPr>
                      <w:rFonts w:hint="eastAsia" w:eastAsia="仿宋"/>
                      <w:color w:val="auto"/>
                      <w:szCs w:val="21"/>
                      <w:vertAlign w:val="superscript"/>
                    </w:rPr>
                    <w:t>2</w:t>
                  </w:r>
                </w:p>
              </w:tc>
              <w:tc>
                <w:tcPr>
                  <w:tcW w:w="1963" w:type="pct"/>
                  <w:vAlign w:val="center"/>
                </w:tcPr>
                <w:p w14:paraId="2734816B">
                  <w:pPr>
                    <w:jc w:val="center"/>
                    <w:rPr>
                      <w:rFonts w:hint="default" w:eastAsia="仿宋"/>
                      <w:color w:val="auto"/>
                      <w:szCs w:val="21"/>
                      <w:lang w:val="en-US" w:eastAsia="zh-CN"/>
                    </w:rPr>
                  </w:pPr>
                  <w:r>
                    <w:rPr>
                      <w:rFonts w:hint="eastAsia" w:eastAsia="仿宋"/>
                      <w:color w:val="auto"/>
                      <w:szCs w:val="21"/>
                    </w:rPr>
                    <w:t>车间一</w:t>
                  </w:r>
                  <w:r>
                    <w:rPr>
                      <w:rFonts w:hint="eastAsia" w:eastAsia="仿宋"/>
                      <w:color w:val="auto"/>
                      <w:szCs w:val="21"/>
                      <w:lang w:val="en-US" w:eastAsia="zh-CN"/>
                    </w:rPr>
                    <w:t>共四</w:t>
                  </w:r>
                  <w:r>
                    <w:rPr>
                      <w:rFonts w:hint="eastAsia" w:eastAsia="仿宋"/>
                      <w:color w:val="auto"/>
                      <w:szCs w:val="21"/>
                    </w:rPr>
                    <w:t>层，本项目前处理线布设在一层；喷塑线布设在四层</w:t>
                  </w:r>
                  <w:r>
                    <w:rPr>
                      <w:rFonts w:hint="eastAsia" w:eastAsia="仿宋"/>
                      <w:color w:val="auto"/>
                      <w:szCs w:val="21"/>
                      <w:lang w:eastAsia="zh-CN"/>
                    </w:rPr>
                    <w:t>；</w:t>
                  </w:r>
                  <w:r>
                    <w:rPr>
                      <w:rFonts w:hint="eastAsia" w:eastAsia="仿宋"/>
                      <w:color w:val="auto"/>
                      <w:szCs w:val="21"/>
                      <w:lang w:val="en-US" w:eastAsia="zh-CN"/>
                    </w:rPr>
                    <w:t>组装线布设在二层</w:t>
                  </w:r>
                </w:p>
              </w:tc>
            </w:tr>
            <w:tr w14:paraId="312EA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200" w:hRule="atLeast"/>
                <w:tblHeader/>
                <w:jc w:val="center"/>
              </w:trPr>
              <w:tc>
                <w:tcPr>
                  <w:tcW w:w="366" w:type="pct"/>
                  <w:vMerge w:val="restart"/>
                  <w:shd w:val="clear" w:color="auto" w:fill="auto"/>
                  <w:vAlign w:val="center"/>
                </w:tcPr>
                <w:p w14:paraId="07CBECD3">
                  <w:pPr>
                    <w:jc w:val="center"/>
                    <w:rPr>
                      <w:rFonts w:eastAsia="仿宋"/>
                      <w:color w:val="auto"/>
                      <w:szCs w:val="21"/>
                    </w:rPr>
                  </w:pPr>
                  <w:r>
                    <w:rPr>
                      <w:rFonts w:eastAsia="仿宋"/>
                      <w:color w:val="auto"/>
                      <w:szCs w:val="21"/>
                    </w:rPr>
                    <w:t>贮运工程</w:t>
                  </w:r>
                </w:p>
              </w:tc>
              <w:tc>
                <w:tcPr>
                  <w:tcW w:w="1201" w:type="pct"/>
                  <w:gridSpan w:val="2"/>
                  <w:shd w:val="clear" w:color="auto" w:fill="auto"/>
                  <w:vAlign w:val="center"/>
                </w:tcPr>
                <w:p w14:paraId="3179172C">
                  <w:pPr>
                    <w:widowControl/>
                    <w:jc w:val="center"/>
                    <w:rPr>
                      <w:rFonts w:hint="default" w:eastAsia="仿宋"/>
                      <w:color w:val="auto"/>
                      <w:szCs w:val="21"/>
                      <w:lang w:val="en-US" w:eastAsia="zh-CN"/>
                    </w:rPr>
                  </w:pPr>
                  <w:r>
                    <w:rPr>
                      <w:rFonts w:hint="eastAsia" w:eastAsia="仿宋"/>
                      <w:color w:val="auto"/>
                      <w:szCs w:val="21"/>
                      <w:lang w:val="en-US" w:eastAsia="zh-CN"/>
                    </w:rPr>
                    <w:t>化学品仓库</w:t>
                  </w:r>
                </w:p>
              </w:tc>
              <w:tc>
                <w:tcPr>
                  <w:tcW w:w="1468" w:type="pct"/>
                  <w:shd w:val="clear" w:color="auto" w:fill="auto"/>
                  <w:vAlign w:val="center"/>
                </w:tcPr>
                <w:p w14:paraId="649CC72E">
                  <w:pPr>
                    <w:widowControl/>
                    <w:jc w:val="center"/>
                    <w:rPr>
                      <w:rFonts w:eastAsia="仿宋"/>
                      <w:color w:val="auto"/>
                      <w:szCs w:val="21"/>
                    </w:rPr>
                  </w:pPr>
                  <w:r>
                    <w:rPr>
                      <w:rFonts w:hint="eastAsia" w:eastAsia="仿宋"/>
                      <w:color w:val="auto"/>
                      <w:szCs w:val="21"/>
                      <w:lang w:val="en-US" w:eastAsia="zh-CN"/>
                    </w:rPr>
                    <w:t>463.5</w:t>
                  </w:r>
                  <w:r>
                    <w:rPr>
                      <w:rFonts w:eastAsia="仿宋"/>
                      <w:color w:val="auto"/>
                      <w:szCs w:val="21"/>
                    </w:rPr>
                    <w:t>m</w:t>
                  </w:r>
                  <w:r>
                    <w:rPr>
                      <w:rFonts w:eastAsia="仿宋"/>
                      <w:color w:val="auto"/>
                      <w:szCs w:val="21"/>
                      <w:vertAlign w:val="superscript"/>
                    </w:rPr>
                    <w:t>2</w:t>
                  </w:r>
                </w:p>
              </w:tc>
              <w:tc>
                <w:tcPr>
                  <w:tcW w:w="1963" w:type="pct"/>
                  <w:vAlign w:val="center"/>
                </w:tcPr>
                <w:p w14:paraId="4BD75DDE">
                  <w:pPr>
                    <w:jc w:val="center"/>
                    <w:rPr>
                      <w:rFonts w:hint="default" w:eastAsia="仿宋"/>
                      <w:color w:val="auto"/>
                      <w:szCs w:val="21"/>
                      <w:lang w:val="en-US" w:eastAsia="zh-CN"/>
                    </w:rPr>
                  </w:pPr>
                  <w:r>
                    <w:rPr>
                      <w:rFonts w:hint="eastAsia" w:eastAsia="仿宋"/>
                      <w:color w:val="auto"/>
                      <w:szCs w:val="21"/>
                      <w:lang w:val="en-US" w:eastAsia="zh-CN"/>
                    </w:rPr>
                    <w:t>依托原有，用于存放化学品原料</w:t>
                  </w:r>
                </w:p>
              </w:tc>
            </w:tr>
            <w:tr w14:paraId="134E6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1" w:hRule="atLeast"/>
                <w:tblHeader/>
                <w:jc w:val="center"/>
              </w:trPr>
              <w:tc>
                <w:tcPr>
                  <w:tcW w:w="366" w:type="pct"/>
                  <w:vMerge w:val="continue"/>
                  <w:shd w:val="clear" w:color="auto" w:fill="auto"/>
                  <w:vAlign w:val="center"/>
                </w:tcPr>
                <w:p w14:paraId="41BF71AE">
                  <w:pPr>
                    <w:jc w:val="center"/>
                    <w:rPr>
                      <w:rFonts w:eastAsia="仿宋"/>
                      <w:color w:val="auto"/>
                      <w:szCs w:val="21"/>
                    </w:rPr>
                  </w:pPr>
                </w:p>
              </w:tc>
              <w:tc>
                <w:tcPr>
                  <w:tcW w:w="1201" w:type="pct"/>
                  <w:gridSpan w:val="2"/>
                  <w:shd w:val="clear" w:color="auto" w:fill="auto"/>
                  <w:vAlign w:val="center"/>
                </w:tcPr>
                <w:p w14:paraId="2EA130B0">
                  <w:pPr>
                    <w:widowControl/>
                    <w:jc w:val="center"/>
                    <w:rPr>
                      <w:rFonts w:hint="default" w:eastAsia="仿宋"/>
                      <w:color w:val="auto"/>
                      <w:szCs w:val="21"/>
                      <w:lang w:val="en-US" w:eastAsia="zh-CN"/>
                    </w:rPr>
                  </w:pPr>
                  <w:r>
                    <w:rPr>
                      <w:rFonts w:hint="eastAsia" w:eastAsia="仿宋"/>
                      <w:color w:val="auto"/>
                      <w:szCs w:val="21"/>
                      <w:lang w:val="en-US" w:eastAsia="zh-CN"/>
                    </w:rPr>
                    <w:t>原料堆放区</w:t>
                  </w:r>
                </w:p>
              </w:tc>
              <w:tc>
                <w:tcPr>
                  <w:tcW w:w="1468" w:type="pct"/>
                  <w:shd w:val="clear" w:color="auto" w:fill="auto"/>
                  <w:vAlign w:val="center"/>
                </w:tcPr>
                <w:p w14:paraId="3549B554">
                  <w:pPr>
                    <w:widowControl/>
                    <w:jc w:val="center"/>
                    <w:rPr>
                      <w:rFonts w:eastAsia="仿宋"/>
                      <w:color w:val="auto"/>
                      <w:szCs w:val="21"/>
                    </w:rPr>
                  </w:pPr>
                  <w:r>
                    <w:rPr>
                      <w:rFonts w:hint="eastAsia" w:eastAsia="仿宋"/>
                      <w:color w:val="auto"/>
                      <w:szCs w:val="21"/>
                    </w:rPr>
                    <w:t>500</w:t>
                  </w:r>
                  <w:r>
                    <w:rPr>
                      <w:rFonts w:eastAsia="仿宋"/>
                      <w:color w:val="auto"/>
                      <w:szCs w:val="21"/>
                    </w:rPr>
                    <w:t>m</w:t>
                  </w:r>
                  <w:r>
                    <w:rPr>
                      <w:rFonts w:eastAsia="仿宋"/>
                      <w:color w:val="auto"/>
                      <w:szCs w:val="21"/>
                      <w:vertAlign w:val="superscript"/>
                    </w:rPr>
                    <w:t>2</w:t>
                  </w:r>
                </w:p>
              </w:tc>
              <w:tc>
                <w:tcPr>
                  <w:tcW w:w="1963" w:type="pct"/>
                  <w:vAlign w:val="center"/>
                </w:tcPr>
                <w:p w14:paraId="3D608459">
                  <w:pPr>
                    <w:jc w:val="center"/>
                    <w:rPr>
                      <w:rFonts w:hint="default" w:eastAsia="仿宋"/>
                      <w:color w:val="auto"/>
                      <w:szCs w:val="21"/>
                      <w:lang w:val="en-US" w:eastAsia="zh-CN"/>
                    </w:rPr>
                  </w:pPr>
                  <w:r>
                    <w:rPr>
                      <w:rFonts w:hint="eastAsia" w:eastAsia="仿宋"/>
                      <w:color w:val="auto"/>
                      <w:szCs w:val="21"/>
                      <w:lang w:val="en-US" w:eastAsia="zh-CN"/>
                    </w:rPr>
                    <w:t>车间内部设置，用于一般原料的存放</w:t>
                  </w:r>
                </w:p>
              </w:tc>
            </w:tr>
            <w:tr w14:paraId="618D1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90" w:hRule="atLeast"/>
                <w:tblHeader/>
                <w:jc w:val="center"/>
              </w:trPr>
              <w:tc>
                <w:tcPr>
                  <w:tcW w:w="366" w:type="pct"/>
                  <w:vMerge w:val="restart"/>
                  <w:shd w:val="clear" w:color="auto" w:fill="auto"/>
                  <w:vAlign w:val="center"/>
                </w:tcPr>
                <w:p w14:paraId="390163F4">
                  <w:pPr>
                    <w:jc w:val="center"/>
                    <w:rPr>
                      <w:rFonts w:eastAsia="仿宋"/>
                      <w:color w:val="auto"/>
                      <w:szCs w:val="21"/>
                    </w:rPr>
                  </w:pPr>
                  <w:r>
                    <w:rPr>
                      <w:rFonts w:eastAsia="仿宋"/>
                      <w:color w:val="auto"/>
                      <w:szCs w:val="21"/>
                    </w:rPr>
                    <w:t>公用工程</w:t>
                  </w:r>
                </w:p>
              </w:tc>
              <w:tc>
                <w:tcPr>
                  <w:tcW w:w="1201" w:type="pct"/>
                  <w:gridSpan w:val="2"/>
                  <w:shd w:val="clear" w:color="auto" w:fill="auto"/>
                  <w:vAlign w:val="center"/>
                </w:tcPr>
                <w:p w14:paraId="38886C2A">
                  <w:pPr>
                    <w:jc w:val="center"/>
                    <w:rPr>
                      <w:rFonts w:eastAsia="仿宋"/>
                      <w:color w:val="auto"/>
                      <w:szCs w:val="21"/>
                      <w:highlight w:val="none"/>
                    </w:rPr>
                  </w:pPr>
                  <w:r>
                    <w:rPr>
                      <w:rFonts w:eastAsia="仿宋"/>
                      <w:color w:val="auto"/>
                      <w:szCs w:val="21"/>
                      <w:highlight w:val="none"/>
                    </w:rPr>
                    <w:t>给水</w:t>
                  </w:r>
                </w:p>
              </w:tc>
              <w:tc>
                <w:tcPr>
                  <w:tcW w:w="1468" w:type="pct"/>
                  <w:shd w:val="clear" w:color="auto" w:fill="auto"/>
                  <w:vAlign w:val="center"/>
                </w:tcPr>
                <w:p w14:paraId="14620F7C">
                  <w:pPr>
                    <w:jc w:val="center"/>
                    <w:rPr>
                      <w:rFonts w:eastAsia="仿宋"/>
                      <w:color w:val="auto"/>
                      <w:szCs w:val="21"/>
                      <w:highlight w:val="none"/>
                    </w:rPr>
                  </w:pPr>
                  <w:r>
                    <w:rPr>
                      <w:rFonts w:hint="eastAsia" w:eastAsia="仿宋"/>
                      <w:color w:val="auto"/>
                      <w:szCs w:val="21"/>
                      <w:highlight w:val="none"/>
                      <w:lang w:val="en-US" w:eastAsia="zh-CN"/>
                    </w:rPr>
                    <w:t>9993</w:t>
                  </w:r>
                  <w:r>
                    <w:rPr>
                      <w:rFonts w:eastAsia="仿宋"/>
                      <w:color w:val="auto"/>
                      <w:szCs w:val="21"/>
                      <w:highlight w:val="none"/>
                    </w:rPr>
                    <w:t>t/a</w:t>
                  </w:r>
                </w:p>
              </w:tc>
              <w:tc>
                <w:tcPr>
                  <w:tcW w:w="1963" w:type="pct"/>
                  <w:vAlign w:val="center"/>
                </w:tcPr>
                <w:p w14:paraId="5E3370B7">
                  <w:pPr>
                    <w:jc w:val="center"/>
                    <w:rPr>
                      <w:rFonts w:eastAsia="仿宋"/>
                      <w:color w:val="auto"/>
                      <w:szCs w:val="21"/>
                      <w:highlight w:val="none"/>
                    </w:rPr>
                  </w:pPr>
                  <w:r>
                    <w:rPr>
                      <w:rFonts w:eastAsia="仿宋"/>
                      <w:color w:val="auto"/>
                      <w:szCs w:val="21"/>
                      <w:highlight w:val="none"/>
                    </w:rPr>
                    <w:t>来自当地市政自来水管网</w:t>
                  </w:r>
                </w:p>
              </w:tc>
            </w:tr>
            <w:tr w14:paraId="7C170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1064" w:hRule="atLeast"/>
                <w:tblHeader/>
                <w:jc w:val="center"/>
              </w:trPr>
              <w:tc>
                <w:tcPr>
                  <w:tcW w:w="366" w:type="pct"/>
                  <w:vMerge w:val="continue"/>
                  <w:shd w:val="clear" w:color="auto" w:fill="auto"/>
                  <w:vAlign w:val="center"/>
                </w:tcPr>
                <w:p w14:paraId="04105D4E">
                  <w:pPr>
                    <w:jc w:val="center"/>
                    <w:rPr>
                      <w:rFonts w:eastAsia="仿宋"/>
                      <w:color w:val="auto"/>
                      <w:szCs w:val="21"/>
                    </w:rPr>
                  </w:pPr>
                </w:p>
              </w:tc>
              <w:tc>
                <w:tcPr>
                  <w:tcW w:w="1201" w:type="pct"/>
                  <w:gridSpan w:val="2"/>
                  <w:shd w:val="clear" w:color="auto" w:fill="auto"/>
                  <w:vAlign w:val="center"/>
                </w:tcPr>
                <w:p w14:paraId="22806D45">
                  <w:pPr>
                    <w:jc w:val="center"/>
                    <w:rPr>
                      <w:rFonts w:eastAsia="仿宋"/>
                      <w:color w:val="auto"/>
                      <w:szCs w:val="21"/>
                      <w:highlight w:val="none"/>
                    </w:rPr>
                  </w:pPr>
                  <w:r>
                    <w:rPr>
                      <w:rFonts w:eastAsia="仿宋"/>
                      <w:color w:val="auto"/>
                      <w:szCs w:val="21"/>
                      <w:highlight w:val="none"/>
                    </w:rPr>
                    <w:t>排水</w:t>
                  </w:r>
                </w:p>
              </w:tc>
              <w:tc>
                <w:tcPr>
                  <w:tcW w:w="1468" w:type="pct"/>
                  <w:shd w:val="clear" w:color="auto" w:fill="auto"/>
                  <w:vAlign w:val="center"/>
                </w:tcPr>
                <w:p w14:paraId="7A2DACDE">
                  <w:pPr>
                    <w:jc w:val="center"/>
                    <w:rPr>
                      <w:rFonts w:eastAsia="仿宋"/>
                      <w:color w:val="auto"/>
                      <w:szCs w:val="21"/>
                      <w:highlight w:val="none"/>
                    </w:rPr>
                  </w:pPr>
                  <w:r>
                    <w:rPr>
                      <w:rFonts w:hint="eastAsia" w:eastAsia="仿宋"/>
                      <w:color w:val="auto"/>
                      <w:szCs w:val="21"/>
                      <w:highlight w:val="none"/>
                      <w:lang w:val="en-US" w:eastAsia="zh-CN"/>
                    </w:rPr>
                    <w:t>6242.5</w:t>
                  </w:r>
                  <w:r>
                    <w:rPr>
                      <w:rFonts w:eastAsia="仿宋"/>
                      <w:color w:val="auto"/>
                      <w:szCs w:val="21"/>
                      <w:highlight w:val="none"/>
                    </w:rPr>
                    <w:t>t/a</w:t>
                  </w:r>
                </w:p>
              </w:tc>
              <w:tc>
                <w:tcPr>
                  <w:tcW w:w="1963" w:type="pct"/>
                  <w:vAlign w:val="center"/>
                </w:tcPr>
                <w:p w14:paraId="079F04D1">
                  <w:pPr>
                    <w:jc w:val="center"/>
                    <w:rPr>
                      <w:rFonts w:eastAsia="仿宋"/>
                      <w:color w:val="auto"/>
                      <w:szCs w:val="21"/>
                      <w:highlight w:val="yellow"/>
                    </w:rPr>
                  </w:pPr>
                  <w:r>
                    <w:rPr>
                      <w:rFonts w:hint="eastAsia" w:eastAsia="仿宋"/>
                      <w:color w:val="auto"/>
                      <w:szCs w:val="21"/>
                      <w:highlight w:val="none"/>
                      <w:lang w:val="en-US" w:eastAsia="zh-CN"/>
                    </w:rPr>
                    <w:t>本项目不含氮磷废水经厂内不含氮磷废水处理设施处理后和</w:t>
                  </w:r>
                  <w:r>
                    <w:rPr>
                      <w:rFonts w:hint="eastAsia" w:eastAsia="仿宋"/>
                      <w:color w:val="auto"/>
                      <w:szCs w:val="21"/>
                      <w:highlight w:val="none"/>
                    </w:rPr>
                    <w:t>生活污水</w:t>
                  </w:r>
                  <w:r>
                    <w:rPr>
                      <w:rFonts w:hint="eastAsia" w:eastAsia="仿宋"/>
                      <w:color w:val="auto"/>
                      <w:szCs w:val="21"/>
                      <w:highlight w:val="none"/>
                      <w:lang w:val="en-US" w:eastAsia="zh-CN"/>
                    </w:rPr>
                    <w:t>依托原有排污口DW001和DW002</w:t>
                  </w:r>
                  <w:r>
                    <w:rPr>
                      <w:rFonts w:eastAsia="仿宋"/>
                      <w:color w:val="auto"/>
                      <w:szCs w:val="21"/>
                      <w:highlight w:val="none"/>
                    </w:rPr>
                    <w:t>进入市政污水管网，最终排入金坛第二</w:t>
                  </w:r>
                  <w:r>
                    <w:rPr>
                      <w:rFonts w:hint="eastAsia" w:eastAsia="仿宋"/>
                      <w:color w:val="auto"/>
                      <w:szCs w:val="21"/>
                      <w:highlight w:val="none"/>
                    </w:rPr>
                    <w:t>污水处理厂</w:t>
                  </w:r>
                  <w:r>
                    <w:rPr>
                      <w:rFonts w:eastAsia="仿宋"/>
                      <w:color w:val="auto"/>
                      <w:szCs w:val="21"/>
                      <w:highlight w:val="none"/>
                    </w:rPr>
                    <w:t>集中处理，达标后尾水排入尧塘河</w:t>
                  </w:r>
                </w:p>
              </w:tc>
            </w:tr>
            <w:tr w14:paraId="59456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10" w:hRule="atLeast"/>
                <w:tblHeader/>
                <w:jc w:val="center"/>
              </w:trPr>
              <w:tc>
                <w:tcPr>
                  <w:tcW w:w="366" w:type="pct"/>
                  <w:vMerge w:val="continue"/>
                  <w:shd w:val="clear" w:color="auto" w:fill="auto"/>
                  <w:vAlign w:val="center"/>
                </w:tcPr>
                <w:p w14:paraId="0D76A886">
                  <w:pPr>
                    <w:jc w:val="center"/>
                    <w:rPr>
                      <w:rFonts w:eastAsia="仿宋"/>
                      <w:color w:val="auto"/>
                      <w:szCs w:val="21"/>
                    </w:rPr>
                  </w:pPr>
                </w:p>
              </w:tc>
              <w:tc>
                <w:tcPr>
                  <w:tcW w:w="1201" w:type="pct"/>
                  <w:gridSpan w:val="2"/>
                  <w:shd w:val="clear" w:color="auto" w:fill="auto"/>
                  <w:vAlign w:val="center"/>
                </w:tcPr>
                <w:p w14:paraId="1067A07F">
                  <w:pPr>
                    <w:jc w:val="center"/>
                    <w:rPr>
                      <w:rFonts w:eastAsia="仿宋"/>
                      <w:color w:val="auto"/>
                      <w:szCs w:val="21"/>
                    </w:rPr>
                  </w:pPr>
                  <w:r>
                    <w:rPr>
                      <w:rFonts w:eastAsia="仿宋"/>
                      <w:color w:val="auto"/>
                      <w:szCs w:val="21"/>
                    </w:rPr>
                    <w:t>供电</w:t>
                  </w:r>
                </w:p>
              </w:tc>
              <w:tc>
                <w:tcPr>
                  <w:tcW w:w="1468" w:type="pct"/>
                  <w:shd w:val="clear" w:color="auto" w:fill="auto"/>
                  <w:vAlign w:val="center"/>
                </w:tcPr>
                <w:p w14:paraId="6519CC64">
                  <w:pPr>
                    <w:pStyle w:val="8"/>
                    <w:jc w:val="center"/>
                    <w:rPr>
                      <w:rFonts w:eastAsia="仿宋"/>
                      <w:color w:val="auto"/>
                      <w:sz w:val="21"/>
                      <w:szCs w:val="21"/>
                    </w:rPr>
                  </w:pPr>
                  <w:r>
                    <w:rPr>
                      <w:rFonts w:hint="eastAsia" w:eastAsia="仿宋"/>
                      <w:color w:val="auto"/>
                      <w:sz w:val="21"/>
                      <w:szCs w:val="21"/>
                      <w:lang w:val="en-US" w:eastAsia="zh-CN"/>
                    </w:rPr>
                    <w:t>120</w:t>
                  </w:r>
                  <w:r>
                    <w:rPr>
                      <w:rFonts w:eastAsia="仿宋"/>
                      <w:color w:val="auto"/>
                      <w:sz w:val="21"/>
                      <w:szCs w:val="21"/>
                    </w:rPr>
                    <w:t>万kw·h/a</w:t>
                  </w:r>
                </w:p>
              </w:tc>
              <w:tc>
                <w:tcPr>
                  <w:tcW w:w="1963" w:type="pct"/>
                  <w:vAlign w:val="center"/>
                </w:tcPr>
                <w:p w14:paraId="041C3726">
                  <w:pPr>
                    <w:jc w:val="center"/>
                    <w:rPr>
                      <w:rFonts w:eastAsia="仿宋"/>
                      <w:color w:val="auto"/>
                      <w:szCs w:val="21"/>
                    </w:rPr>
                  </w:pPr>
                  <w:r>
                    <w:rPr>
                      <w:rFonts w:eastAsia="仿宋"/>
                      <w:color w:val="auto"/>
                      <w:szCs w:val="21"/>
                    </w:rPr>
                    <w:t>由当地市政电网提供</w:t>
                  </w:r>
                </w:p>
              </w:tc>
            </w:tr>
            <w:tr w14:paraId="4748D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10" w:hRule="atLeast"/>
                <w:tblHeader/>
                <w:jc w:val="center"/>
              </w:trPr>
              <w:tc>
                <w:tcPr>
                  <w:tcW w:w="366" w:type="pct"/>
                  <w:vMerge w:val="continue"/>
                  <w:shd w:val="clear" w:color="auto" w:fill="auto"/>
                  <w:vAlign w:val="center"/>
                </w:tcPr>
                <w:p w14:paraId="4FD4AB90">
                  <w:pPr>
                    <w:jc w:val="center"/>
                    <w:rPr>
                      <w:rFonts w:eastAsia="仿宋"/>
                      <w:color w:val="auto"/>
                      <w:szCs w:val="21"/>
                    </w:rPr>
                  </w:pPr>
                </w:p>
              </w:tc>
              <w:tc>
                <w:tcPr>
                  <w:tcW w:w="1201" w:type="pct"/>
                  <w:gridSpan w:val="2"/>
                  <w:shd w:val="clear" w:color="auto" w:fill="auto"/>
                  <w:vAlign w:val="center"/>
                </w:tcPr>
                <w:p w14:paraId="248BD0B2">
                  <w:pPr>
                    <w:jc w:val="center"/>
                    <w:rPr>
                      <w:rFonts w:hint="eastAsia" w:eastAsia="仿宋"/>
                      <w:color w:val="auto"/>
                      <w:szCs w:val="21"/>
                      <w:lang w:val="en-US" w:eastAsia="zh-CN"/>
                    </w:rPr>
                  </w:pPr>
                  <w:r>
                    <w:rPr>
                      <w:rFonts w:hint="eastAsia" w:eastAsia="仿宋"/>
                      <w:color w:val="auto"/>
                      <w:szCs w:val="21"/>
                      <w:lang w:val="en-US" w:eastAsia="zh-CN"/>
                    </w:rPr>
                    <w:t>供气</w:t>
                  </w:r>
                </w:p>
              </w:tc>
              <w:tc>
                <w:tcPr>
                  <w:tcW w:w="1468" w:type="pct"/>
                  <w:shd w:val="clear" w:color="auto" w:fill="auto"/>
                  <w:vAlign w:val="center"/>
                </w:tcPr>
                <w:p w14:paraId="367FF263">
                  <w:pPr>
                    <w:pStyle w:val="8"/>
                    <w:jc w:val="center"/>
                    <w:rPr>
                      <w:rFonts w:hint="default" w:eastAsia="仿宋"/>
                      <w:color w:val="auto"/>
                      <w:sz w:val="21"/>
                      <w:szCs w:val="21"/>
                      <w:lang w:val="en-US" w:eastAsia="zh-CN"/>
                    </w:rPr>
                  </w:pPr>
                  <w:r>
                    <w:rPr>
                      <w:rFonts w:hint="eastAsia" w:eastAsia="仿宋"/>
                      <w:color w:val="auto"/>
                      <w:sz w:val="21"/>
                      <w:szCs w:val="21"/>
                      <w:lang w:val="en-US" w:eastAsia="zh-CN"/>
                    </w:rPr>
                    <w:t>天然气32万m</w:t>
                  </w:r>
                  <w:r>
                    <w:rPr>
                      <w:rFonts w:hint="eastAsia" w:eastAsia="仿宋"/>
                      <w:color w:val="auto"/>
                      <w:sz w:val="21"/>
                      <w:szCs w:val="21"/>
                      <w:vertAlign w:val="superscript"/>
                      <w:lang w:val="en-US" w:eastAsia="zh-CN"/>
                    </w:rPr>
                    <w:t>3</w:t>
                  </w:r>
                  <w:r>
                    <w:rPr>
                      <w:rFonts w:hint="eastAsia" w:eastAsia="仿宋"/>
                      <w:color w:val="auto"/>
                      <w:sz w:val="21"/>
                      <w:szCs w:val="21"/>
                      <w:lang w:val="en-US" w:eastAsia="zh-CN"/>
                    </w:rPr>
                    <w:t>/a</w:t>
                  </w:r>
                </w:p>
              </w:tc>
              <w:tc>
                <w:tcPr>
                  <w:tcW w:w="1963" w:type="pct"/>
                  <w:vAlign w:val="center"/>
                </w:tcPr>
                <w:p w14:paraId="33D2A360">
                  <w:pPr>
                    <w:jc w:val="center"/>
                    <w:rPr>
                      <w:rFonts w:hint="default" w:eastAsia="仿宋"/>
                      <w:color w:val="auto"/>
                      <w:szCs w:val="21"/>
                      <w:lang w:val="en-US" w:eastAsia="zh-CN"/>
                    </w:rPr>
                  </w:pPr>
                  <w:r>
                    <w:rPr>
                      <w:rFonts w:hint="eastAsia" w:eastAsia="仿宋"/>
                      <w:color w:val="auto"/>
                      <w:szCs w:val="21"/>
                      <w:lang w:val="en-US" w:eastAsia="zh-CN"/>
                    </w:rPr>
                    <w:t>由天然气管道供给</w:t>
                  </w:r>
                </w:p>
              </w:tc>
            </w:tr>
            <w:tr w14:paraId="62CBB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10" w:hRule="atLeast"/>
                <w:tblHeader/>
                <w:jc w:val="center"/>
              </w:trPr>
              <w:tc>
                <w:tcPr>
                  <w:tcW w:w="366" w:type="pct"/>
                  <w:vMerge w:val="continue"/>
                  <w:shd w:val="clear" w:color="auto" w:fill="auto"/>
                  <w:vAlign w:val="center"/>
                </w:tcPr>
                <w:p w14:paraId="642480A8">
                  <w:pPr>
                    <w:jc w:val="center"/>
                    <w:rPr>
                      <w:rFonts w:eastAsia="仿宋"/>
                      <w:color w:val="auto"/>
                      <w:szCs w:val="21"/>
                    </w:rPr>
                  </w:pPr>
                </w:p>
              </w:tc>
              <w:tc>
                <w:tcPr>
                  <w:tcW w:w="1201" w:type="pct"/>
                  <w:gridSpan w:val="2"/>
                  <w:shd w:val="clear" w:color="auto" w:fill="auto"/>
                  <w:vAlign w:val="center"/>
                </w:tcPr>
                <w:p w14:paraId="26276C2F">
                  <w:pPr>
                    <w:jc w:val="center"/>
                    <w:rPr>
                      <w:rFonts w:eastAsia="仿宋"/>
                      <w:color w:val="auto"/>
                      <w:szCs w:val="21"/>
                      <w:highlight w:val="none"/>
                    </w:rPr>
                  </w:pPr>
                  <w:r>
                    <w:rPr>
                      <w:rFonts w:hint="eastAsia" w:eastAsia="仿宋"/>
                      <w:color w:val="auto"/>
                      <w:szCs w:val="21"/>
                      <w:highlight w:val="none"/>
                    </w:rPr>
                    <w:t>空压机</w:t>
                  </w:r>
                </w:p>
              </w:tc>
              <w:tc>
                <w:tcPr>
                  <w:tcW w:w="1468" w:type="pct"/>
                  <w:shd w:val="clear" w:color="auto" w:fill="auto"/>
                  <w:vAlign w:val="center"/>
                </w:tcPr>
                <w:p w14:paraId="5B9D401E">
                  <w:pPr>
                    <w:jc w:val="center"/>
                    <w:rPr>
                      <w:rFonts w:eastAsia="仿宋"/>
                      <w:color w:val="auto"/>
                      <w:szCs w:val="21"/>
                      <w:highlight w:val="none"/>
                    </w:rPr>
                  </w:pPr>
                  <w:r>
                    <w:rPr>
                      <w:rFonts w:hint="eastAsia" w:eastAsia="仿宋"/>
                      <w:color w:val="auto"/>
                      <w:szCs w:val="21"/>
                      <w:highlight w:val="none"/>
                    </w:rPr>
                    <w:t>2台</w:t>
                  </w:r>
                </w:p>
              </w:tc>
              <w:tc>
                <w:tcPr>
                  <w:tcW w:w="1963" w:type="pct"/>
                  <w:vAlign w:val="center"/>
                </w:tcPr>
                <w:p w14:paraId="43999389">
                  <w:pPr>
                    <w:jc w:val="center"/>
                    <w:rPr>
                      <w:rFonts w:eastAsia="仿宋"/>
                      <w:color w:val="auto"/>
                      <w:szCs w:val="21"/>
                      <w:highlight w:val="none"/>
                    </w:rPr>
                  </w:pPr>
                  <w:r>
                    <w:rPr>
                      <w:rFonts w:hint="eastAsia" w:eastAsia="仿宋"/>
                      <w:color w:val="auto"/>
                      <w:szCs w:val="21"/>
                      <w:highlight w:val="none"/>
                    </w:rPr>
                    <w:t>本项目设置2台空压机</w:t>
                  </w:r>
                </w:p>
              </w:tc>
            </w:tr>
            <w:tr w14:paraId="0FF90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15" w:hRule="atLeast"/>
                <w:tblHeader/>
                <w:jc w:val="center"/>
              </w:trPr>
              <w:tc>
                <w:tcPr>
                  <w:tcW w:w="366" w:type="pct"/>
                  <w:vMerge w:val="continue"/>
                  <w:shd w:val="clear" w:color="auto" w:fill="auto"/>
                  <w:vAlign w:val="center"/>
                </w:tcPr>
                <w:p w14:paraId="711E9855">
                  <w:pPr>
                    <w:jc w:val="center"/>
                    <w:rPr>
                      <w:rFonts w:eastAsia="仿宋"/>
                      <w:color w:val="auto"/>
                      <w:szCs w:val="21"/>
                    </w:rPr>
                  </w:pPr>
                </w:p>
              </w:tc>
              <w:tc>
                <w:tcPr>
                  <w:tcW w:w="1201" w:type="pct"/>
                  <w:gridSpan w:val="2"/>
                  <w:shd w:val="clear" w:color="auto" w:fill="auto"/>
                  <w:vAlign w:val="center"/>
                </w:tcPr>
                <w:p w14:paraId="300E6DB9">
                  <w:pPr>
                    <w:jc w:val="center"/>
                    <w:rPr>
                      <w:rFonts w:hint="default" w:eastAsia="仿宋"/>
                      <w:color w:val="auto"/>
                      <w:szCs w:val="21"/>
                      <w:highlight w:val="none"/>
                      <w:lang w:val="en-US" w:eastAsia="zh-CN"/>
                    </w:rPr>
                  </w:pPr>
                  <w:r>
                    <w:rPr>
                      <w:rFonts w:hint="eastAsia" w:eastAsia="仿宋"/>
                      <w:color w:val="auto"/>
                      <w:szCs w:val="21"/>
                      <w:highlight w:val="none"/>
                      <w:lang w:val="en-US" w:eastAsia="zh-CN"/>
                    </w:rPr>
                    <w:t>纯水机</w:t>
                  </w:r>
                </w:p>
              </w:tc>
              <w:tc>
                <w:tcPr>
                  <w:tcW w:w="1468" w:type="pct"/>
                  <w:shd w:val="clear" w:color="auto" w:fill="auto"/>
                  <w:vAlign w:val="center"/>
                </w:tcPr>
                <w:p w14:paraId="7E0C2F43">
                  <w:pPr>
                    <w:jc w:val="center"/>
                    <w:rPr>
                      <w:rFonts w:hint="default" w:eastAsia="仿宋"/>
                      <w:color w:val="auto"/>
                      <w:szCs w:val="21"/>
                      <w:highlight w:val="none"/>
                      <w:lang w:val="en-US" w:eastAsia="zh-CN"/>
                    </w:rPr>
                  </w:pPr>
                  <w:r>
                    <w:rPr>
                      <w:rFonts w:hint="eastAsia" w:eastAsia="仿宋"/>
                      <w:color w:val="auto"/>
                      <w:szCs w:val="21"/>
                      <w:highlight w:val="none"/>
                      <w:lang w:val="en-US" w:eastAsia="zh-CN"/>
                    </w:rPr>
                    <w:t>1套，2t/h</w:t>
                  </w:r>
                </w:p>
              </w:tc>
              <w:tc>
                <w:tcPr>
                  <w:tcW w:w="1963" w:type="pct"/>
                  <w:vAlign w:val="center"/>
                </w:tcPr>
                <w:p w14:paraId="7A059E4F">
                  <w:pPr>
                    <w:jc w:val="center"/>
                    <w:rPr>
                      <w:rFonts w:hint="default" w:eastAsia="仿宋"/>
                      <w:color w:val="auto"/>
                      <w:szCs w:val="21"/>
                      <w:highlight w:val="none"/>
                      <w:lang w:val="en-US" w:eastAsia="zh-CN"/>
                    </w:rPr>
                  </w:pPr>
                  <w:r>
                    <w:rPr>
                      <w:rFonts w:hint="eastAsia" w:eastAsia="仿宋"/>
                      <w:color w:val="auto"/>
                      <w:szCs w:val="21"/>
                      <w:highlight w:val="none"/>
                      <w:lang w:val="en-US" w:eastAsia="zh-CN"/>
                    </w:rPr>
                    <w:t>本次新增，用于本项目纯水制备</w:t>
                  </w:r>
                </w:p>
              </w:tc>
            </w:tr>
            <w:tr w14:paraId="03AEB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200" w:hRule="atLeast"/>
                <w:tblHeader/>
                <w:jc w:val="center"/>
              </w:trPr>
              <w:tc>
                <w:tcPr>
                  <w:tcW w:w="366" w:type="pct"/>
                  <w:vMerge w:val="continue"/>
                  <w:shd w:val="clear" w:color="auto" w:fill="auto"/>
                  <w:vAlign w:val="center"/>
                </w:tcPr>
                <w:p w14:paraId="550A2741">
                  <w:pPr>
                    <w:jc w:val="center"/>
                    <w:rPr>
                      <w:rFonts w:eastAsia="仿宋"/>
                      <w:color w:val="auto"/>
                      <w:szCs w:val="21"/>
                    </w:rPr>
                  </w:pPr>
                </w:p>
              </w:tc>
              <w:tc>
                <w:tcPr>
                  <w:tcW w:w="1201" w:type="pct"/>
                  <w:gridSpan w:val="2"/>
                  <w:shd w:val="clear" w:color="auto" w:fill="auto"/>
                  <w:vAlign w:val="center"/>
                </w:tcPr>
                <w:p w14:paraId="3979BDD2">
                  <w:pPr>
                    <w:jc w:val="center"/>
                    <w:rPr>
                      <w:rFonts w:hint="default" w:eastAsia="仿宋"/>
                      <w:color w:val="auto"/>
                      <w:szCs w:val="21"/>
                      <w:highlight w:val="none"/>
                      <w:lang w:val="en-US" w:eastAsia="zh-CN"/>
                    </w:rPr>
                  </w:pPr>
                  <w:r>
                    <w:rPr>
                      <w:rFonts w:hint="eastAsia" w:eastAsia="仿宋"/>
                      <w:color w:val="auto"/>
                      <w:szCs w:val="21"/>
                      <w:highlight w:val="none"/>
                      <w:lang w:val="en-US" w:eastAsia="zh-CN"/>
                    </w:rPr>
                    <w:t>冷却塔</w:t>
                  </w:r>
                </w:p>
              </w:tc>
              <w:tc>
                <w:tcPr>
                  <w:tcW w:w="1468" w:type="pct"/>
                  <w:shd w:val="clear" w:color="auto" w:fill="auto"/>
                  <w:vAlign w:val="center"/>
                </w:tcPr>
                <w:p w14:paraId="11187AFF">
                  <w:pPr>
                    <w:jc w:val="center"/>
                    <w:rPr>
                      <w:rFonts w:hint="default" w:eastAsia="仿宋"/>
                      <w:color w:val="auto"/>
                      <w:szCs w:val="21"/>
                      <w:highlight w:val="none"/>
                      <w:lang w:val="en-US" w:eastAsia="zh-CN"/>
                    </w:rPr>
                  </w:pPr>
                  <w:r>
                    <w:rPr>
                      <w:rFonts w:hint="eastAsia" w:eastAsia="仿宋"/>
                      <w:color w:val="auto"/>
                      <w:szCs w:val="21"/>
                      <w:highlight w:val="none"/>
                      <w:lang w:val="en-US" w:eastAsia="zh-CN"/>
                    </w:rPr>
                    <w:t>1套，循环量为2m</w:t>
                  </w:r>
                  <w:r>
                    <w:rPr>
                      <w:rFonts w:hint="eastAsia" w:eastAsia="仿宋"/>
                      <w:color w:val="auto"/>
                      <w:szCs w:val="21"/>
                      <w:highlight w:val="none"/>
                      <w:vertAlign w:val="superscript"/>
                      <w:lang w:val="en-US" w:eastAsia="zh-CN"/>
                    </w:rPr>
                    <w:t>3</w:t>
                  </w:r>
                  <w:r>
                    <w:rPr>
                      <w:rFonts w:hint="eastAsia" w:eastAsia="仿宋"/>
                      <w:color w:val="auto"/>
                      <w:szCs w:val="21"/>
                      <w:highlight w:val="none"/>
                      <w:lang w:val="en-US" w:eastAsia="zh-CN"/>
                    </w:rPr>
                    <w:t>/h</w:t>
                  </w:r>
                </w:p>
              </w:tc>
              <w:tc>
                <w:tcPr>
                  <w:tcW w:w="1963" w:type="pct"/>
                  <w:vAlign w:val="center"/>
                </w:tcPr>
                <w:p w14:paraId="43E5518F">
                  <w:pPr>
                    <w:jc w:val="center"/>
                    <w:rPr>
                      <w:rFonts w:hint="default" w:eastAsia="仿宋"/>
                      <w:color w:val="auto"/>
                      <w:szCs w:val="21"/>
                      <w:highlight w:val="none"/>
                      <w:lang w:val="en-US" w:eastAsia="zh-CN"/>
                    </w:rPr>
                  </w:pPr>
                  <w:r>
                    <w:rPr>
                      <w:rFonts w:hint="eastAsia" w:eastAsia="仿宋"/>
                      <w:color w:val="auto"/>
                      <w:szCs w:val="21"/>
                      <w:highlight w:val="none"/>
                      <w:lang w:val="en-US" w:eastAsia="zh-CN"/>
                    </w:rPr>
                    <w:t>本次新增，用于本项目设备冷却</w:t>
                  </w:r>
                </w:p>
              </w:tc>
            </w:tr>
            <w:tr w14:paraId="74D35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tblHeader/>
                <w:jc w:val="center"/>
              </w:trPr>
              <w:tc>
                <w:tcPr>
                  <w:tcW w:w="366" w:type="pct"/>
                  <w:vMerge w:val="restart"/>
                  <w:shd w:val="clear" w:color="auto" w:fill="auto"/>
                  <w:vAlign w:val="center"/>
                </w:tcPr>
                <w:p w14:paraId="31494A5F">
                  <w:pPr>
                    <w:jc w:val="center"/>
                    <w:rPr>
                      <w:rFonts w:eastAsia="仿宋"/>
                      <w:color w:val="auto"/>
                      <w:szCs w:val="21"/>
                    </w:rPr>
                  </w:pPr>
                  <w:r>
                    <w:rPr>
                      <w:rFonts w:eastAsia="仿宋"/>
                      <w:color w:val="auto"/>
                      <w:szCs w:val="21"/>
                    </w:rPr>
                    <w:t>环保工程</w:t>
                  </w:r>
                </w:p>
              </w:tc>
              <w:tc>
                <w:tcPr>
                  <w:tcW w:w="1201" w:type="pct"/>
                  <w:gridSpan w:val="2"/>
                  <w:shd w:val="clear" w:color="auto" w:fill="auto"/>
                  <w:vAlign w:val="center"/>
                </w:tcPr>
                <w:p w14:paraId="4B71278E">
                  <w:pPr>
                    <w:jc w:val="center"/>
                    <w:rPr>
                      <w:rFonts w:eastAsia="仿宋"/>
                      <w:color w:val="auto"/>
                      <w:szCs w:val="21"/>
                      <w:highlight w:val="none"/>
                    </w:rPr>
                  </w:pPr>
                  <w:r>
                    <w:rPr>
                      <w:rFonts w:eastAsia="仿宋"/>
                      <w:color w:val="auto"/>
                      <w:szCs w:val="21"/>
                      <w:highlight w:val="none"/>
                    </w:rPr>
                    <w:t>废气</w:t>
                  </w:r>
                </w:p>
              </w:tc>
              <w:tc>
                <w:tcPr>
                  <w:tcW w:w="3432" w:type="pct"/>
                  <w:gridSpan w:val="2"/>
                  <w:shd w:val="clear" w:color="auto" w:fill="auto"/>
                  <w:vAlign w:val="center"/>
                </w:tcPr>
                <w:p w14:paraId="519056BA">
                  <w:pPr>
                    <w:ind w:firstLine="420" w:firstLineChars="200"/>
                    <w:rPr>
                      <w:rFonts w:hint="default" w:eastAsia="仿宋"/>
                      <w:color w:val="auto"/>
                      <w:szCs w:val="21"/>
                      <w:highlight w:val="none"/>
                      <w:lang w:val="en-US"/>
                    </w:rPr>
                  </w:pPr>
                  <w:r>
                    <w:rPr>
                      <w:rFonts w:eastAsia="仿宋"/>
                      <w:color w:val="auto"/>
                      <w:szCs w:val="21"/>
                      <w:highlight w:val="none"/>
                    </w:rPr>
                    <w:t>本项</w:t>
                  </w:r>
                  <w:r>
                    <w:rPr>
                      <w:rFonts w:hint="eastAsia" w:eastAsia="仿宋"/>
                      <w:color w:val="auto"/>
                      <w:szCs w:val="21"/>
                      <w:highlight w:val="none"/>
                      <w:lang w:val="en-US" w:eastAsia="zh-CN"/>
                    </w:rPr>
                    <w:t>目热水锅炉燃烧废气经8m排气筒（新增）排放；烘干工段燃烧废气经30m高排气筒（依托）排放；固化工段废气分别经2号“二级活性炭”（依托）和3号“二级活性炭”（新增）处理后分别通过30m高排气筒排放；喷粉和打磨工段粉尘分别经滤芯除尘（新增）和水帘+水喷淋（依托）处理后经30m高排气筒排放（依托）；危废仓库废气经二级活性炭吸附装置处理后15没搞排气筒高空排放。</w:t>
                  </w:r>
                </w:p>
              </w:tc>
            </w:tr>
            <w:tr w14:paraId="6D0CD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tblHeader/>
                <w:jc w:val="center"/>
              </w:trPr>
              <w:tc>
                <w:tcPr>
                  <w:tcW w:w="366" w:type="pct"/>
                  <w:vMerge w:val="continue"/>
                  <w:shd w:val="clear" w:color="auto" w:fill="auto"/>
                  <w:vAlign w:val="center"/>
                </w:tcPr>
                <w:p w14:paraId="572A8479">
                  <w:pPr>
                    <w:jc w:val="center"/>
                    <w:rPr>
                      <w:rFonts w:eastAsia="仿宋"/>
                      <w:color w:val="auto"/>
                      <w:szCs w:val="21"/>
                    </w:rPr>
                  </w:pPr>
                </w:p>
              </w:tc>
              <w:tc>
                <w:tcPr>
                  <w:tcW w:w="1201" w:type="pct"/>
                  <w:gridSpan w:val="2"/>
                  <w:shd w:val="clear" w:color="auto" w:fill="auto"/>
                  <w:vAlign w:val="center"/>
                </w:tcPr>
                <w:p w14:paraId="543BE702">
                  <w:pPr>
                    <w:jc w:val="center"/>
                    <w:rPr>
                      <w:rFonts w:hint="default" w:eastAsia="仿宋"/>
                      <w:color w:val="auto"/>
                      <w:szCs w:val="21"/>
                      <w:highlight w:val="none"/>
                      <w:lang w:val="en-US" w:eastAsia="zh-CN"/>
                    </w:rPr>
                  </w:pPr>
                  <w:r>
                    <w:rPr>
                      <w:rFonts w:hint="eastAsia" w:eastAsia="仿宋"/>
                      <w:color w:val="auto"/>
                      <w:szCs w:val="21"/>
                      <w:highlight w:val="none"/>
                      <w:lang w:val="en-US" w:eastAsia="zh-CN"/>
                    </w:rPr>
                    <w:t>废水</w:t>
                  </w:r>
                </w:p>
              </w:tc>
              <w:tc>
                <w:tcPr>
                  <w:tcW w:w="3432" w:type="pct"/>
                  <w:gridSpan w:val="2"/>
                  <w:shd w:val="clear" w:color="auto" w:fill="auto"/>
                  <w:vAlign w:val="center"/>
                </w:tcPr>
                <w:p w14:paraId="23F1B1CC">
                  <w:pPr>
                    <w:ind w:firstLine="420" w:firstLineChars="200"/>
                    <w:jc w:val="center"/>
                    <w:rPr>
                      <w:rFonts w:hint="default" w:eastAsia="仿宋"/>
                      <w:color w:val="auto"/>
                      <w:szCs w:val="21"/>
                      <w:highlight w:val="none"/>
                      <w:lang w:val="en-US" w:eastAsia="zh-CN"/>
                    </w:rPr>
                  </w:pPr>
                  <w:r>
                    <w:rPr>
                      <w:rFonts w:hint="eastAsia" w:eastAsia="仿宋"/>
                      <w:color w:val="auto"/>
                      <w:szCs w:val="21"/>
                      <w:highlight w:val="none"/>
                      <w:lang w:val="en-US" w:eastAsia="zh-CN"/>
                    </w:rPr>
                    <w:t>依托原有</w:t>
                  </w:r>
                  <w:r>
                    <w:rPr>
                      <w:rFonts w:hint="eastAsia" w:eastAsia="仿宋"/>
                      <w:color w:val="auto"/>
                      <w:szCs w:val="21"/>
                      <w:highlight w:val="none"/>
                    </w:rPr>
                    <w:t>1000t/d 的污水处理站，包含900t/d 含氮磷含重金属废水处理系统一套，100t/d 不含氮磷不含重金属废水处理系统一套</w:t>
                  </w:r>
                  <w:r>
                    <w:rPr>
                      <w:rFonts w:hint="eastAsia" w:eastAsia="仿宋"/>
                      <w:color w:val="auto"/>
                      <w:szCs w:val="21"/>
                      <w:highlight w:val="none"/>
                      <w:lang w:eastAsia="zh-CN"/>
                    </w:rPr>
                    <w:t>，</w:t>
                  </w:r>
                  <w:r>
                    <w:rPr>
                      <w:rFonts w:hint="eastAsia" w:eastAsia="仿宋"/>
                      <w:color w:val="auto"/>
                      <w:szCs w:val="21"/>
                      <w:highlight w:val="none"/>
                      <w:lang w:val="en-US" w:eastAsia="zh-CN"/>
                    </w:rPr>
                    <w:t>本项目含氮磷生产废水经处理后回用于生产工段；不含氮磷生产废水经厂内不含氮磷废水处理系统处理后与生活污水分别依托原有污水排放口WD001和DW002接管至金坛第二污水处理厂集中处理。</w:t>
                  </w:r>
                </w:p>
              </w:tc>
            </w:tr>
            <w:tr w14:paraId="23F26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tblHeader/>
                <w:jc w:val="center"/>
              </w:trPr>
              <w:tc>
                <w:tcPr>
                  <w:tcW w:w="366" w:type="pct"/>
                  <w:vMerge w:val="continue"/>
                  <w:shd w:val="clear" w:color="auto" w:fill="auto"/>
                  <w:vAlign w:val="center"/>
                </w:tcPr>
                <w:p w14:paraId="2DA7C84E">
                  <w:pPr>
                    <w:jc w:val="center"/>
                    <w:rPr>
                      <w:rFonts w:eastAsia="仿宋"/>
                      <w:color w:val="auto"/>
                      <w:szCs w:val="21"/>
                    </w:rPr>
                  </w:pPr>
                </w:p>
              </w:tc>
              <w:tc>
                <w:tcPr>
                  <w:tcW w:w="1201" w:type="pct"/>
                  <w:gridSpan w:val="2"/>
                  <w:shd w:val="clear" w:color="auto" w:fill="auto"/>
                  <w:vAlign w:val="center"/>
                </w:tcPr>
                <w:p w14:paraId="13B2399F">
                  <w:pPr>
                    <w:jc w:val="center"/>
                    <w:rPr>
                      <w:rFonts w:eastAsia="仿宋"/>
                      <w:color w:val="auto"/>
                      <w:szCs w:val="21"/>
                    </w:rPr>
                  </w:pPr>
                  <w:r>
                    <w:rPr>
                      <w:rFonts w:eastAsia="仿宋"/>
                      <w:color w:val="auto"/>
                      <w:szCs w:val="21"/>
                    </w:rPr>
                    <w:t>噪声</w:t>
                  </w:r>
                </w:p>
              </w:tc>
              <w:tc>
                <w:tcPr>
                  <w:tcW w:w="3432" w:type="pct"/>
                  <w:gridSpan w:val="2"/>
                  <w:shd w:val="clear" w:color="auto" w:fill="auto"/>
                  <w:vAlign w:val="center"/>
                </w:tcPr>
                <w:p w14:paraId="32C038DD">
                  <w:pPr>
                    <w:ind w:firstLine="420" w:firstLineChars="200"/>
                    <w:jc w:val="center"/>
                    <w:rPr>
                      <w:rFonts w:eastAsia="仿宋"/>
                      <w:color w:val="auto"/>
                      <w:szCs w:val="21"/>
                    </w:rPr>
                  </w:pPr>
                  <w:r>
                    <w:rPr>
                      <w:rFonts w:eastAsia="仿宋"/>
                      <w:color w:val="auto"/>
                      <w:szCs w:val="21"/>
                    </w:rPr>
                    <w:t>使用的生产设备、辅助设备采取隔声、减振等措施进行降噪</w:t>
                  </w:r>
                </w:p>
              </w:tc>
            </w:tr>
            <w:tr w14:paraId="03726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tblHeader/>
                <w:jc w:val="center"/>
              </w:trPr>
              <w:tc>
                <w:tcPr>
                  <w:tcW w:w="366" w:type="pct"/>
                  <w:vMerge w:val="restart"/>
                  <w:shd w:val="clear" w:color="auto" w:fill="auto"/>
                  <w:vAlign w:val="center"/>
                </w:tcPr>
                <w:p w14:paraId="5C91B98E">
                  <w:pPr>
                    <w:jc w:val="center"/>
                    <w:rPr>
                      <w:rFonts w:eastAsia="仿宋"/>
                      <w:color w:val="auto"/>
                      <w:szCs w:val="21"/>
                    </w:rPr>
                  </w:pPr>
                </w:p>
              </w:tc>
              <w:tc>
                <w:tcPr>
                  <w:tcW w:w="257" w:type="pct"/>
                  <w:vMerge w:val="restart"/>
                  <w:shd w:val="clear" w:color="auto" w:fill="auto"/>
                  <w:vAlign w:val="center"/>
                </w:tcPr>
                <w:p w14:paraId="085F9CCC">
                  <w:pPr>
                    <w:jc w:val="center"/>
                    <w:rPr>
                      <w:rFonts w:eastAsia="仿宋"/>
                      <w:color w:val="auto"/>
                      <w:szCs w:val="21"/>
                    </w:rPr>
                  </w:pPr>
                  <w:r>
                    <w:rPr>
                      <w:rFonts w:eastAsia="仿宋"/>
                      <w:color w:val="auto"/>
                      <w:szCs w:val="21"/>
                    </w:rPr>
                    <w:t>固废</w:t>
                  </w:r>
                </w:p>
              </w:tc>
              <w:tc>
                <w:tcPr>
                  <w:tcW w:w="943" w:type="pct"/>
                  <w:shd w:val="clear" w:color="auto" w:fill="auto"/>
                  <w:vAlign w:val="center"/>
                </w:tcPr>
                <w:p w14:paraId="6B654EC2">
                  <w:pPr>
                    <w:jc w:val="center"/>
                    <w:rPr>
                      <w:rFonts w:eastAsia="仿宋"/>
                      <w:color w:val="auto"/>
                      <w:szCs w:val="21"/>
                    </w:rPr>
                  </w:pPr>
                  <w:r>
                    <w:rPr>
                      <w:rFonts w:eastAsia="仿宋"/>
                      <w:color w:val="auto"/>
                      <w:szCs w:val="21"/>
                    </w:rPr>
                    <w:t>一般固废仓库</w:t>
                  </w:r>
                </w:p>
              </w:tc>
              <w:tc>
                <w:tcPr>
                  <w:tcW w:w="1468" w:type="pct"/>
                  <w:shd w:val="clear" w:color="auto" w:fill="auto"/>
                  <w:vAlign w:val="center"/>
                </w:tcPr>
                <w:p w14:paraId="0362A1B3">
                  <w:pPr>
                    <w:jc w:val="center"/>
                    <w:rPr>
                      <w:rFonts w:eastAsia="仿宋"/>
                      <w:color w:val="auto"/>
                      <w:szCs w:val="21"/>
                    </w:rPr>
                  </w:pPr>
                  <w:r>
                    <w:rPr>
                      <w:rFonts w:hint="eastAsia" w:eastAsia="仿宋"/>
                      <w:color w:val="auto"/>
                      <w:szCs w:val="21"/>
                    </w:rPr>
                    <w:t>50</w:t>
                  </w:r>
                  <w:r>
                    <w:rPr>
                      <w:rFonts w:eastAsia="仿宋"/>
                      <w:color w:val="auto"/>
                      <w:szCs w:val="21"/>
                    </w:rPr>
                    <w:t>m</w:t>
                  </w:r>
                  <w:r>
                    <w:rPr>
                      <w:rFonts w:eastAsia="仿宋"/>
                      <w:color w:val="auto"/>
                      <w:szCs w:val="21"/>
                      <w:vertAlign w:val="superscript"/>
                    </w:rPr>
                    <w:t>2</w:t>
                  </w:r>
                </w:p>
              </w:tc>
              <w:tc>
                <w:tcPr>
                  <w:tcW w:w="1963" w:type="pct"/>
                  <w:vAlign w:val="center"/>
                </w:tcPr>
                <w:p w14:paraId="42FD1BA7">
                  <w:pPr>
                    <w:jc w:val="center"/>
                    <w:rPr>
                      <w:rFonts w:hint="default" w:eastAsia="仿宋"/>
                      <w:color w:val="auto"/>
                      <w:szCs w:val="21"/>
                      <w:lang w:val="en-US" w:eastAsia="zh-CN"/>
                    </w:rPr>
                  </w:pPr>
                  <w:r>
                    <w:rPr>
                      <w:rFonts w:hint="eastAsia" w:eastAsia="仿宋"/>
                      <w:color w:val="auto"/>
                      <w:szCs w:val="21"/>
                      <w:lang w:val="en-US" w:eastAsia="zh-CN"/>
                    </w:rPr>
                    <w:t>位于车间内部</w:t>
                  </w:r>
                </w:p>
              </w:tc>
            </w:tr>
            <w:tr w14:paraId="28494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tblHeader/>
                <w:jc w:val="center"/>
              </w:trPr>
              <w:tc>
                <w:tcPr>
                  <w:tcW w:w="366" w:type="pct"/>
                  <w:vMerge w:val="continue"/>
                  <w:shd w:val="clear" w:color="auto" w:fill="auto"/>
                  <w:vAlign w:val="center"/>
                </w:tcPr>
                <w:p w14:paraId="3AB4B91C">
                  <w:pPr>
                    <w:jc w:val="center"/>
                    <w:rPr>
                      <w:rFonts w:eastAsia="仿宋"/>
                      <w:color w:val="auto"/>
                      <w:szCs w:val="21"/>
                    </w:rPr>
                  </w:pPr>
                </w:p>
              </w:tc>
              <w:tc>
                <w:tcPr>
                  <w:tcW w:w="257" w:type="pct"/>
                  <w:vMerge w:val="continue"/>
                  <w:shd w:val="clear" w:color="auto" w:fill="auto"/>
                  <w:vAlign w:val="center"/>
                </w:tcPr>
                <w:p w14:paraId="2918298B">
                  <w:pPr>
                    <w:jc w:val="center"/>
                    <w:rPr>
                      <w:rFonts w:eastAsia="仿宋"/>
                      <w:color w:val="auto"/>
                      <w:szCs w:val="21"/>
                    </w:rPr>
                  </w:pPr>
                </w:p>
              </w:tc>
              <w:tc>
                <w:tcPr>
                  <w:tcW w:w="943" w:type="pct"/>
                  <w:shd w:val="clear" w:color="auto" w:fill="auto"/>
                  <w:vAlign w:val="center"/>
                </w:tcPr>
                <w:p w14:paraId="18FD6DA7">
                  <w:pPr>
                    <w:jc w:val="center"/>
                    <w:rPr>
                      <w:rFonts w:eastAsia="仿宋"/>
                      <w:color w:val="auto"/>
                      <w:szCs w:val="21"/>
                    </w:rPr>
                  </w:pPr>
                  <w:r>
                    <w:rPr>
                      <w:rFonts w:eastAsia="仿宋"/>
                      <w:color w:val="auto"/>
                      <w:szCs w:val="21"/>
                    </w:rPr>
                    <w:t>危废仓库</w:t>
                  </w:r>
                </w:p>
              </w:tc>
              <w:tc>
                <w:tcPr>
                  <w:tcW w:w="1468" w:type="pct"/>
                  <w:shd w:val="clear" w:color="auto" w:fill="auto"/>
                  <w:vAlign w:val="center"/>
                </w:tcPr>
                <w:p w14:paraId="505F6BAD">
                  <w:pPr>
                    <w:jc w:val="center"/>
                    <w:rPr>
                      <w:rFonts w:hint="eastAsia" w:eastAsia="仿宋"/>
                      <w:color w:val="auto"/>
                      <w:szCs w:val="21"/>
                      <w:lang w:eastAsia="zh-CN"/>
                    </w:rPr>
                  </w:pPr>
                  <w:r>
                    <w:rPr>
                      <w:rFonts w:hint="eastAsia" w:eastAsia="仿宋"/>
                      <w:color w:val="auto"/>
                      <w:szCs w:val="21"/>
                      <w:lang w:val="en-US" w:eastAsia="zh-CN"/>
                    </w:rPr>
                    <w:t>2座，</w:t>
                  </w:r>
                  <w:r>
                    <w:rPr>
                      <w:rFonts w:hint="eastAsia" w:eastAsia="仿宋"/>
                      <w:color w:val="auto"/>
                      <w:szCs w:val="21"/>
                    </w:rPr>
                    <w:t>位于危化品仓库内部</w:t>
                  </w:r>
                  <w:r>
                    <w:rPr>
                      <w:rFonts w:hint="eastAsia" w:eastAsia="仿宋"/>
                      <w:color w:val="auto"/>
                      <w:szCs w:val="21"/>
                      <w:lang w:eastAsia="zh-CN"/>
                    </w:rPr>
                    <w:t>，</w:t>
                  </w:r>
                  <w:r>
                    <w:rPr>
                      <w:rFonts w:hint="eastAsia" w:eastAsia="仿宋"/>
                      <w:color w:val="auto"/>
                      <w:szCs w:val="21"/>
                      <w:lang w:val="en-US" w:eastAsia="zh-CN"/>
                    </w:rPr>
                    <w:t>面积分别为149.5</w:t>
                  </w:r>
                  <w:r>
                    <w:rPr>
                      <w:rFonts w:eastAsia="仿宋"/>
                      <w:color w:val="auto"/>
                      <w:szCs w:val="21"/>
                    </w:rPr>
                    <w:t>m</w:t>
                  </w:r>
                  <w:r>
                    <w:rPr>
                      <w:rFonts w:eastAsia="仿宋"/>
                      <w:color w:val="auto"/>
                      <w:szCs w:val="21"/>
                      <w:vertAlign w:val="superscript"/>
                    </w:rPr>
                    <w:t>2</w:t>
                  </w:r>
                  <w:r>
                    <w:rPr>
                      <w:rFonts w:hint="eastAsia" w:eastAsia="仿宋"/>
                      <w:color w:val="auto"/>
                      <w:szCs w:val="21"/>
                      <w:vertAlign w:val="baseline"/>
                      <w:lang w:eastAsia="zh-CN"/>
                    </w:rPr>
                    <w:t>、</w:t>
                  </w:r>
                  <w:r>
                    <w:rPr>
                      <w:rFonts w:hint="eastAsia" w:eastAsia="仿宋"/>
                      <w:color w:val="auto"/>
                      <w:szCs w:val="21"/>
                      <w:lang w:val="en-US" w:eastAsia="zh-CN"/>
                    </w:rPr>
                    <w:t>74.75</w:t>
                  </w:r>
                  <w:r>
                    <w:rPr>
                      <w:rFonts w:eastAsia="仿宋"/>
                      <w:color w:val="auto"/>
                      <w:szCs w:val="21"/>
                    </w:rPr>
                    <w:t>m</w:t>
                  </w:r>
                  <w:r>
                    <w:rPr>
                      <w:rFonts w:eastAsia="仿宋"/>
                      <w:color w:val="auto"/>
                      <w:szCs w:val="21"/>
                      <w:vertAlign w:val="superscript"/>
                    </w:rPr>
                    <w:t>2</w:t>
                  </w:r>
                </w:p>
              </w:tc>
              <w:tc>
                <w:tcPr>
                  <w:tcW w:w="1963" w:type="pct"/>
                  <w:vAlign w:val="center"/>
                </w:tcPr>
                <w:p w14:paraId="6212845F">
                  <w:pPr>
                    <w:jc w:val="center"/>
                    <w:rPr>
                      <w:rFonts w:eastAsia="仿宋"/>
                      <w:color w:val="auto"/>
                      <w:szCs w:val="21"/>
                    </w:rPr>
                  </w:pPr>
                  <w:r>
                    <w:rPr>
                      <w:rFonts w:hint="eastAsia" w:eastAsia="仿宋"/>
                      <w:color w:val="auto"/>
                      <w:szCs w:val="21"/>
                      <w:lang w:val="en-US" w:eastAsia="zh-CN"/>
                    </w:rPr>
                    <w:t>依托原有</w:t>
                  </w:r>
                  <w:r>
                    <w:rPr>
                      <w:rFonts w:hint="eastAsia" w:eastAsia="仿宋"/>
                      <w:color w:val="auto"/>
                      <w:szCs w:val="21"/>
                    </w:rPr>
                    <w:t>，用于危险废物暂存</w:t>
                  </w:r>
                </w:p>
              </w:tc>
            </w:tr>
            <w:tr w14:paraId="02FAB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tblHeader/>
                <w:jc w:val="center"/>
              </w:trPr>
              <w:tc>
                <w:tcPr>
                  <w:tcW w:w="366" w:type="pct"/>
                  <w:vMerge w:val="restart"/>
                  <w:shd w:val="clear" w:color="auto" w:fill="auto"/>
                  <w:vAlign w:val="center"/>
                </w:tcPr>
                <w:p w14:paraId="4343AD03">
                  <w:pPr>
                    <w:jc w:val="center"/>
                    <w:rPr>
                      <w:rFonts w:eastAsia="仿宋"/>
                      <w:color w:val="auto"/>
                      <w:szCs w:val="21"/>
                    </w:rPr>
                  </w:pPr>
                  <w:r>
                    <w:rPr>
                      <w:rFonts w:eastAsia="仿宋"/>
                      <w:color w:val="auto"/>
                      <w:szCs w:val="21"/>
                    </w:rPr>
                    <w:t>应急工程</w:t>
                  </w:r>
                </w:p>
              </w:tc>
              <w:tc>
                <w:tcPr>
                  <w:tcW w:w="1201" w:type="pct"/>
                  <w:gridSpan w:val="2"/>
                  <w:shd w:val="clear" w:color="auto" w:fill="auto"/>
                  <w:vAlign w:val="center"/>
                </w:tcPr>
                <w:p w14:paraId="5D8A4648">
                  <w:pPr>
                    <w:jc w:val="center"/>
                    <w:rPr>
                      <w:rFonts w:eastAsia="仿宋"/>
                      <w:color w:val="auto"/>
                      <w:szCs w:val="21"/>
                    </w:rPr>
                  </w:pPr>
                  <w:r>
                    <w:rPr>
                      <w:rFonts w:eastAsia="仿宋"/>
                      <w:color w:val="auto"/>
                      <w:szCs w:val="21"/>
                    </w:rPr>
                    <w:t>事故应急池</w:t>
                  </w:r>
                </w:p>
              </w:tc>
              <w:tc>
                <w:tcPr>
                  <w:tcW w:w="1468" w:type="pct"/>
                  <w:shd w:val="clear" w:color="auto" w:fill="auto"/>
                  <w:vAlign w:val="center"/>
                </w:tcPr>
                <w:p w14:paraId="10D20B3F">
                  <w:pPr>
                    <w:jc w:val="center"/>
                    <w:rPr>
                      <w:rFonts w:eastAsia="仿宋"/>
                      <w:color w:val="auto"/>
                      <w:szCs w:val="21"/>
                    </w:rPr>
                  </w:pPr>
                  <w:r>
                    <w:rPr>
                      <w:rFonts w:hint="eastAsia" w:eastAsia="仿宋"/>
                      <w:color w:val="auto"/>
                      <w:szCs w:val="21"/>
                      <w:lang w:val="en-US" w:eastAsia="zh-CN"/>
                    </w:rPr>
                    <w:t>1000</w:t>
                  </w:r>
                  <w:r>
                    <w:rPr>
                      <w:rFonts w:hint="eastAsia" w:eastAsia="仿宋"/>
                      <w:color w:val="auto"/>
                      <w:szCs w:val="21"/>
                    </w:rPr>
                    <w:t>m</w:t>
                  </w:r>
                  <w:r>
                    <w:rPr>
                      <w:rFonts w:hint="eastAsia" w:eastAsia="仿宋"/>
                      <w:color w:val="auto"/>
                      <w:szCs w:val="21"/>
                      <w:vertAlign w:val="superscript"/>
                    </w:rPr>
                    <w:t>3</w:t>
                  </w:r>
                </w:p>
              </w:tc>
              <w:tc>
                <w:tcPr>
                  <w:tcW w:w="1963" w:type="pct"/>
                  <w:vAlign w:val="center"/>
                </w:tcPr>
                <w:p w14:paraId="395EB4AA">
                  <w:pPr>
                    <w:jc w:val="center"/>
                    <w:rPr>
                      <w:rFonts w:eastAsia="仿宋"/>
                      <w:color w:val="auto"/>
                      <w:szCs w:val="21"/>
                    </w:rPr>
                  </w:pPr>
                  <w:r>
                    <w:rPr>
                      <w:rFonts w:hint="eastAsia" w:hAnsi="仿宋" w:eastAsia="仿宋"/>
                      <w:color w:val="auto"/>
                      <w:kern w:val="0"/>
                      <w:szCs w:val="21"/>
                      <w:lang w:val="en-US" w:eastAsia="zh-CN"/>
                    </w:rPr>
                    <w:t>依托原有</w:t>
                  </w:r>
                </w:p>
              </w:tc>
            </w:tr>
            <w:tr w14:paraId="3FB30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tblHeader/>
                <w:jc w:val="center"/>
              </w:trPr>
              <w:tc>
                <w:tcPr>
                  <w:tcW w:w="366" w:type="pct"/>
                  <w:vMerge w:val="continue"/>
                  <w:shd w:val="clear" w:color="auto" w:fill="auto"/>
                  <w:vAlign w:val="center"/>
                </w:tcPr>
                <w:p w14:paraId="7A4BF61E">
                  <w:pPr>
                    <w:jc w:val="center"/>
                    <w:rPr>
                      <w:rFonts w:eastAsia="仿宋"/>
                      <w:color w:val="auto"/>
                      <w:szCs w:val="21"/>
                    </w:rPr>
                  </w:pPr>
                </w:p>
              </w:tc>
              <w:tc>
                <w:tcPr>
                  <w:tcW w:w="1201" w:type="pct"/>
                  <w:gridSpan w:val="2"/>
                  <w:shd w:val="clear" w:color="auto" w:fill="auto"/>
                  <w:vAlign w:val="center"/>
                </w:tcPr>
                <w:p w14:paraId="11CF7E5A">
                  <w:pPr>
                    <w:jc w:val="center"/>
                    <w:rPr>
                      <w:rFonts w:hint="eastAsia" w:eastAsia="仿宋"/>
                      <w:color w:val="auto"/>
                      <w:szCs w:val="21"/>
                      <w:lang w:val="en-US" w:eastAsia="zh-CN"/>
                    </w:rPr>
                  </w:pPr>
                  <w:r>
                    <w:rPr>
                      <w:rFonts w:hint="eastAsia" w:eastAsia="仿宋"/>
                      <w:color w:val="auto"/>
                      <w:szCs w:val="21"/>
                      <w:lang w:val="en-US" w:eastAsia="zh-CN"/>
                    </w:rPr>
                    <w:t>消防水池</w:t>
                  </w:r>
                </w:p>
              </w:tc>
              <w:tc>
                <w:tcPr>
                  <w:tcW w:w="1468" w:type="pct"/>
                  <w:shd w:val="clear" w:color="auto" w:fill="auto"/>
                  <w:vAlign w:val="center"/>
                </w:tcPr>
                <w:p w14:paraId="43F9AB92">
                  <w:pPr>
                    <w:jc w:val="center"/>
                    <w:rPr>
                      <w:rFonts w:hint="default" w:eastAsia="仿宋"/>
                      <w:color w:val="auto"/>
                      <w:szCs w:val="21"/>
                      <w:lang w:val="en-US" w:eastAsia="zh-CN"/>
                    </w:rPr>
                  </w:pPr>
                  <w:r>
                    <w:rPr>
                      <w:rFonts w:hint="eastAsia" w:eastAsia="仿宋"/>
                      <w:color w:val="auto"/>
                      <w:szCs w:val="21"/>
                      <w:lang w:val="en-US" w:eastAsia="zh-CN"/>
                    </w:rPr>
                    <w:t>2座，容积分别为700m</w:t>
                  </w:r>
                  <w:r>
                    <w:rPr>
                      <w:rFonts w:hint="eastAsia" w:eastAsia="仿宋"/>
                      <w:color w:val="auto"/>
                      <w:szCs w:val="21"/>
                      <w:vertAlign w:val="superscript"/>
                      <w:lang w:val="en-US" w:eastAsia="zh-CN"/>
                    </w:rPr>
                    <w:t>3</w:t>
                  </w:r>
                  <w:r>
                    <w:rPr>
                      <w:rFonts w:hint="eastAsia" w:eastAsia="仿宋"/>
                      <w:color w:val="auto"/>
                      <w:szCs w:val="21"/>
                      <w:lang w:val="en-US" w:eastAsia="zh-CN"/>
                    </w:rPr>
                    <w:t>和400m</w:t>
                  </w:r>
                  <w:r>
                    <w:rPr>
                      <w:rFonts w:hint="eastAsia" w:eastAsia="仿宋"/>
                      <w:color w:val="auto"/>
                      <w:szCs w:val="21"/>
                      <w:vertAlign w:val="superscript"/>
                      <w:lang w:val="en-US" w:eastAsia="zh-CN"/>
                    </w:rPr>
                    <w:t>3</w:t>
                  </w:r>
                </w:p>
              </w:tc>
              <w:tc>
                <w:tcPr>
                  <w:tcW w:w="1963" w:type="pct"/>
                  <w:vAlign w:val="center"/>
                </w:tcPr>
                <w:p w14:paraId="06F29DD9">
                  <w:pPr>
                    <w:jc w:val="center"/>
                    <w:rPr>
                      <w:rFonts w:hint="default" w:hAnsi="仿宋" w:eastAsia="仿宋"/>
                      <w:color w:val="auto"/>
                      <w:kern w:val="0"/>
                      <w:szCs w:val="21"/>
                      <w:lang w:val="en-US" w:eastAsia="zh-CN"/>
                    </w:rPr>
                  </w:pPr>
                  <w:r>
                    <w:rPr>
                      <w:rFonts w:hint="eastAsia" w:hAnsi="仿宋" w:eastAsia="仿宋"/>
                      <w:color w:val="auto"/>
                      <w:kern w:val="0"/>
                      <w:szCs w:val="21"/>
                      <w:lang w:val="en-US" w:eastAsia="zh-CN"/>
                    </w:rPr>
                    <w:t>依托原有</w:t>
                  </w:r>
                </w:p>
              </w:tc>
            </w:tr>
          </w:tbl>
          <w:p w14:paraId="78A23D6B">
            <w:pPr>
              <w:spacing w:line="500" w:lineRule="exact"/>
              <w:ind w:firstLine="482" w:firstLineChars="200"/>
              <w:rPr>
                <w:rFonts w:eastAsia="仿宋"/>
                <w:b/>
                <w:color w:val="auto"/>
                <w:sz w:val="24"/>
              </w:rPr>
            </w:pPr>
            <w:r>
              <w:rPr>
                <w:rFonts w:eastAsia="仿宋"/>
                <w:b/>
                <w:color w:val="auto"/>
                <w:sz w:val="24"/>
              </w:rPr>
              <w:t>（五）主要生产设施</w:t>
            </w:r>
          </w:p>
          <w:p w14:paraId="5D144125">
            <w:pPr>
              <w:spacing w:line="500" w:lineRule="exact"/>
              <w:ind w:firstLine="480" w:firstLineChars="200"/>
              <w:rPr>
                <w:rFonts w:hint="eastAsia" w:eastAsia="仿宋"/>
                <w:bCs/>
                <w:color w:val="auto"/>
                <w:sz w:val="24"/>
              </w:rPr>
            </w:pPr>
            <w:r>
              <w:rPr>
                <w:rFonts w:hint="eastAsia" w:eastAsia="仿宋"/>
                <w:bCs/>
                <w:color w:val="auto"/>
                <w:sz w:val="24"/>
              </w:rPr>
              <w:t>本项目主要设备及设施一览表如下：</w:t>
            </w:r>
          </w:p>
          <w:p w14:paraId="2DBB82F2">
            <w:pPr>
              <w:spacing w:line="500" w:lineRule="exact"/>
              <w:ind w:firstLine="482"/>
              <w:jc w:val="center"/>
              <w:rPr>
                <w:rFonts w:eastAsia="仿宋"/>
                <w:b/>
                <w:bCs/>
                <w:color w:val="auto"/>
                <w:highlight w:val="none"/>
              </w:rPr>
            </w:pPr>
            <w:r>
              <w:rPr>
                <w:rFonts w:hint="eastAsia" w:eastAsia="仿宋"/>
                <w:b/>
                <w:bCs/>
                <w:color w:val="auto"/>
                <w:highlight w:val="none"/>
              </w:rPr>
              <w:t>表2-4</w:t>
            </w:r>
            <w:r>
              <w:rPr>
                <w:rFonts w:hint="eastAsia" w:eastAsia="仿宋"/>
                <w:b/>
                <w:bCs/>
                <w:color w:val="auto"/>
                <w:highlight w:val="none"/>
                <w:lang w:val="en-US" w:eastAsia="zh-CN"/>
              </w:rPr>
              <w:t>本项目</w:t>
            </w:r>
            <w:r>
              <w:rPr>
                <w:rFonts w:eastAsia="仿宋"/>
                <w:b/>
                <w:bCs/>
                <w:color w:val="auto"/>
                <w:highlight w:val="none"/>
              </w:rPr>
              <w:t>主要设备及设施一览表</w:t>
            </w:r>
          </w:p>
          <w:tbl>
            <w:tblPr>
              <w:tblStyle w:val="25"/>
              <w:tblW w:w="498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6"/>
              <w:gridCol w:w="1219"/>
              <w:gridCol w:w="1903"/>
              <w:gridCol w:w="814"/>
              <w:gridCol w:w="1073"/>
              <w:gridCol w:w="1428"/>
              <w:gridCol w:w="1428"/>
            </w:tblGrid>
            <w:tr w14:paraId="5C1CF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485" w:type="pct"/>
                  <w:vAlign w:val="center"/>
                </w:tcPr>
                <w:p w14:paraId="282624A7">
                  <w:pPr>
                    <w:adjustRightInd w:val="0"/>
                    <w:snapToGrid w:val="0"/>
                    <w:jc w:val="center"/>
                    <w:rPr>
                      <w:rFonts w:hint="eastAsia" w:eastAsia="仿宋"/>
                      <w:b/>
                      <w:bCs/>
                      <w:color w:val="auto"/>
                      <w:szCs w:val="21"/>
                      <w:lang w:eastAsia="zh-CN"/>
                    </w:rPr>
                  </w:pPr>
                  <w:r>
                    <w:rPr>
                      <w:rFonts w:hint="eastAsia" w:eastAsia="仿宋"/>
                      <w:b/>
                      <w:bCs/>
                      <w:color w:val="auto"/>
                      <w:szCs w:val="21"/>
                      <w:lang w:val="en-US" w:eastAsia="zh-CN"/>
                    </w:rPr>
                    <w:t>产品</w:t>
                  </w:r>
                </w:p>
              </w:tc>
              <w:tc>
                <w:tcPr>
                  <w:tcW w:w="699" w:type="pct"/>
                  <w:vAlign w:val="center"/>
                </w:tcPr>
                <w:p w14:paraId="2EE9A4C7">
                  <w:pPr>
                    <w:adjustRightInd w:val="0"/>
                    <w:snapToGrid w:val="0"/>
                    <w:jc w:val="center"/>
                    <w:rPr>
                      <w:rFonts w:eastAsia="仿宋"/>
                      <w:b/>
                      <w:bCs/>
                      <w:color w:val="auto"/>
                      <w:szCs w:val="21"/>
                    </w:rPr>
                  </w:pPr>
                  <w:r>
                    <w:rPr>
                      <w:rFonts w:eastAsia="仿宋"/>
                      <w:b/>
                      <w:bCs/>
                      <w:color w:val="auto"/>
                      <w:szCs w:val="21"/>
                    </w:rPr>
                    <w:t>主要设备名称</w:t>
                  </w:r>
                </w:p>
              </w:tc>
              <w:tc>
                <w:tcPr>
                  <w:tcW w:w="1092" w:type="pct"/>
                  <w:vAlign w:val="center"/>
                </w:tcPr>
                <w:p w14:paraId="36C5D932">
                  <w:pPr>
                    <w:adjustRightInd w:val="0"/>
                    <w:snapToGrid w:val="0"/>
                    <w:jc w:val="center"/>
                    <w:rPr>
                      <w:rFonts w:eastAsia="仿宋"/>
                      <w:b/>
                      <w:bCs/>
                      <w:color w:val="auto"/>
                      <w:szCs w:val="21"/>
                    </w:rPr>
                  </w:pPr>
                  <w:r>
                    <w:rPr>
                      <w:rFonts w:eastAsia="仿宋"/>
                      <w:b/>
                      <w:bCs/>
                      <w:color w:val="auto"/>
                      <w:szCs w:val="21"/>
                    </w:rPr>
                    <w:t>型号/规格</w:t>
                  </w:r>
                </w:p>
              </w:tc>
              <w:tc>
                <w:tcPr>
                  <w:tcW w:w="467" w:type="pct"/>
                  <w:vAlign w:val="center"/>
                </w:tcPr>
                <w:p w14:paraId="1A41AEA3">
                  <w:pPr>
                    <w:adjustRightInd w:val="0"/>
                    <w:snapToGrid w:val="0"/>
                    <w:jc w:val="center"/>
                    <w:rPr>
                      <w:rFonts w:hint="eastAsia" w:eastAsia="仿宋"/>
                      <w:b/>
                      <w:bCs/>
                      <w:color w:val="auto"/>
                      <w:szCs w:val="21"/>
                      <w:lang w:val="en-US" w:eastAsia="zh-CN"/>
                    </w:rPr>
                  </w:pPr>
                  <w:r>
                    <w:rPr>
                      <w:rFonts w:eastAsia="仿宋"/>
                      <w:b/>
                      <w:bCs/>
                      <w:color w:val="auto"/>
                      <w:szCs w:val="21"/>
                    </w:rPr>
                    <w:t>数量</w:t>
                  </w:r>
                </w:p>
              </w:tc>
              <w:tc>
                <w:tcPr>
                  <w:tcW w:w="615" w:type="pct"/>
                  <w:vAlign w:val="center"/>
                </w:tcPr>
                <w:p w14:paraId="30D269C1">
                  <w:pPr>
                    <w:adjustRightInd w:val="0"/>
                    <w:snapToGrid w:val="0"/>
                    <w:jc w:val="center"/>
                    <w:rPr>
                      <w:rFonts w:eastAsia="仿宋"/>
                      <w:b/>
                      <w:bCs/>
                      <w:color w:val="auto"/>
                      <w:szCs w:val="21"/>
                    </w:rPr>
                  </w:pPr>
                  <w:r>
                    <w:rPr>
                      <w:rFonts w:eastAsia="仿宋"/>
                      <w:b/>
                      <w:bCs/>
                      <w:color w:val="auto"/>
                      <w:szCs w:val="21"/>
                    </w:rPr>
                    <w:t>单位</w:t>
                  </w:r>
                </w:p>
              </w:tc>
              <w:tc>
                <w:tcPr>
                  <w:tcW w:w="819" w:type="pct"/>
                  <w:vAlign w:val="center"/>
                </w:tcPr>
                <w:p w14:paraId="0DF7D58A">
                  <w:pPr>
                    <w:adjustRightInd w:val="0"/>
                    <w:snapToGrid w:val="0"/>
                    <w:jc w:val="center"/>
                    <w:rPr>
                      <w:rFonts w:eastAsia="仿宋"/>
                      <w:b/>
                      <w:bCs/>
                      <w:color w:val="auto"/>
                      <w:szCs w:val="21"/>
                    </w:rPr>
                  </w:pPr>
                  <w:r>
                    <w:rPr>
                      <w:rFonts w:eastAsia="仿宋"/>
                      <w:b/>
                      <w:bCs/>
                      <w:color w:val="auto"/>
                      <w:szCs w:val="21"/>
                    </w:rPr>
                    <w:t>使用工序</w:t>
                  </w:r>
                </w:p>
              </w:tc>
              <w:tc>
                <w:tcPr>
                  <w:tcW w:w="819" w:type="pct"/>
                  <w:vAlign w:val="center"/>
                </w:tcPr>
                <w:p w14:paraId="1ECBC863">
                  <w:pPr>
                    <w:adjustRightInd w:val="0"/>
                    <w:snapToGrid w:val="0"/>
                    <w:jc w:val="center"/>
                    <w:rPr>
                      <w:rFonts w:hint="eastAsia" w:eastAsia="仿宋"/>
                      <w:b/>
                      <w:bCs/>
                      <w:color w:val="auto"/>
                      <w:szCs w:val="21"/>
                      <w:lang w:val="en-US" w:eastAsia="zh-CN"/>
                    </w:rPr>
                  </w:pPr>
                  <w:r>
                    <w:rPr>
                      <w:rFonts w:hint="eastAsia" w:eastAsia="仿宋"/>
                      <w:b/>
                      <w:bCs/>
                      <w:color w:val="auto"/>
                      <w:szCs w:val="21"/>
                      <w:lang w:val="en-US" w:eastAsia="zh-CN"/>
                    </w:rPr>
                    <w:t>备注</w:t>
                  </w:r>
                </w:p>
              </w:tc>
            </w:tr>
            <w:tr w14:paraId="793B8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485" w:type="pct"/>
                  <w:vMerge w:val="restart"/>
                  <w:vAlign w:val="center"/>
                </w:tcPr>
                <w:p w14:paraId="2032B401">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新能源结构件</w:t>
                  </w:r>
                </w:p>
              </w:tc>
              <w:tc>
                <w:tcPr>
                  <w:tcW w:w="699" w:type="pct"/>
                  <w:vAlign w:val="center"/>
                </w:tcPr>
                <w:p w14:paraId="5146064E">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喷塑系统</w:t>
                  </w:r>
                </w:p>
              </w:tc>
              <w:tc>
                <w:tcPr>
                  <w:tcW w:w="1092" w:type="pct"/>
                  <w:vAlign w:val="center"/>
                </w:tcPr>
                <w:p w14:paraId="7A362AB7">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1套半自动线，1套自动线</w:t>
                  </w:r>
                </w:p>
              </w:tc>
              <w:tc>
                <w:tcPr>
                  <w:tcW w:w="467" w:type="pct"/>
                  <w:vAlign w:val="center"/>
                </w:tcPr>
                <w:p w14:paraId="050A35A7">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2</w:t>
                  </w:r>
                </w:p>
              </w:tc>
              <w:tc>
                <w:tcPr>
                  <w:tcW w:w="615" w:type="pct"/>
                  <w:vAlign w:val="center"/>
                </w:tcPr>
                <w:p w14:paraId="30687E9F">
                  <w:pPr>
                    <w:adjustRightInd w:val="0"/>
                    <w:snapToGrid w:val="0"/>
                    <w:jc w:val="center"/>
                    <w:rPr>
                      <w:rFonts w:hint="eastAsia" w:eastAsia="仿宋"/>
                      <w:color w:val="auto"/>
                      <w:szCs w:val="21"/>
                      <w:lang w:eastAsia="zh-CN"/>
                    </w:rPr>
                  </w:pPr>
                  <w:r>
                    <w:rPr>
                      <w:rFonts w:hint="eastAsia" w:eastAsia="仿宋"/>
                      <w:color w:val="auto"/>
                      <w:szCs w:val="21"/>
                      <w:lang w:val="en-US" w:eastAsia="zh-CN"/>
                    </w:rPr>
                    <w:t>套</w:t>
                  </w:r>
                </w:p>
              </w:tc>
              <w:tc>
                <w:tcPr>
                  <w:tcW w:w="819" w:type="pct"/>
                  <w:vAlign w:val="center"/>
                </w:tcPr>
                <w:p w14:paraId="6939A583">
                  <w:pPr>
                    <w:adjustRightInd w:val="0"/>
                    <w:snapToGrid w:val="0"/>
                    <w:jc w:val="center"/>
                    <w:rPr>
                      <w:rFonts w:hint="eastAsia" w:eastAsia="仿宋"/>
                      <w:color w:val="auto"/>
                      <w:szCs w:val="21"/>
                      <w:lang w:eastAsia="zh-CN"/>
                    </w:rPr>
                  </w:pPr>
                  <w:r>
                    <w:rPr>
                      <w:rFonts w:hint="eastAsia" w:eastAsia="仿宋"/>
                      <w:color w:val="auto"/>
                      <w:szCs w:val="21"/>
                      <w:lang w:val="en-US" w:eastAsia="zh-CN"/>
                    </w:rPr>
                    <w:t>喷塑</w:t>
                  </w:r>
                </w:p>
              </w:tc>
              <w:tc>
                <w:tcPr>
                  <w:tcW w:w="819" w:type="pct"/>
                  <w:vAlign w:val="center"/>
                </w:tcPr>
                <w:p w14:paraId="249817EC">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本次新增</w:t>
                  </w:r>
                </w:p>
              </w:tc>
            </w:tr>
            <w:tr w14:paraId="0A108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2" w:hRule="atLeast"/>
                <w:jc w:val="center"/>
              </w:trPr>
              <w:tc>
                <w:tcPr>
                  <w:tcW w:w="485" w:type="pct"/>
                  <w:vMerge w:val="continue"/>
                  <w:vAlign w:val="center"/>
                </w:tcPr>
                <w:p w14:paraId="1E26F77A">
                  <w:pPr>
                    <w:adjustRightInd w:val="0"/>
                    <w:snapToGrid w:val="0"/>
                    <w:jc w:val="center"/>
                    <w:rPr>
                      <w:rFonts w:eastAsia="仿宋"/>
                      <w:color w:val="auto"/>
                      <w:szCs w:val="21"/>
                    </w:rPr>
                  </w:pPr>
                </w:p>
              </w:tc>
              <w:tc>
                <w:tcPr>
                  <w:tcW w:w="699" w:type="pct"/>
                  <w:vMerge w:val="restart"/>
                  <w:vAlign w:val="center"/>
                </w:tcPr>
                <w:p w14:paraId="6A76AFB8">
                  <w:pPr>
                    <w:adjustRightInd w:val="0"/>
                    <w:snapToGrid w:val="0"/>
                    <w:jc w:val="center"/>
                    <w:rPr>
                      <w:rFonts w:hint="eastAsia" w:eastAsia="仿宋"/>
                      <w:color w:val="auto"/>
                      <w:szCs w:val="21"/>
                      <w:lang w:eastAsia="zh-CN"/>
                    </w:rPr>
                  </w:pPr>
                  <w:r>
                    <w:rPr>
                      <w:rFonts w:hint="eastAsia" w:eastAsia="仿宋"/>
                      <w:color w:val="auto"/>
                      <w:szCs w:val="21"/>
                      <w:lang w:val="en-US" w:eastAsia="zh-CN"/>
                    </w:rPr>
                    <w:t>固化炉</w:t>
                  </w:r>
                </w:p>
              </w:tc>
              <w:tc>
                <w:tcPr>
                  <w:tcW w:w="1092" w:type="pct"/>
                  <w:vAlign w:val="center"/>
                </w:tcPr>
                <w:p w14:paraId="17476D3D">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6.5*4.5*3.8m</w:t>
                  </w:r>
                </w:p>
              </w:tc>
              <w:tc>
                <w:tcPr>
                  <w:tcW w:w="467" w:type="pct"/>
                  <w:vMerge w:val="restart"/>
                  <w:shd w:val="clear" w:color="auto" w:fill="auto"/>
                  <w:vAlign w:val="center"/>
                </w:tcPr>
                <w:p w14:paraId="05076CF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3</w:t>
                  </w:r>
                </w:p>
              </w:tc>
              <w:tc>
                <w:tcPr>
                  <w:tcW w:w="615" w:type="pct"/>
                  <w:vMerge w:val="restart"/>
                  <w:shd w:val="clear" w:color="auto" w:fill="auto"/>
                  <w:vAlign w:val="center"/>
                </w:tcPr>
                <w:p w14:paraId="698F9B25">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套</w:t>
                  </w:r>
                </w:p>
              </w:tc>
              <w:tc>
                <w:tcPr>
                  <w:tcW w:w="819" w:type="pct"/>
                  <w:vMerge w:val="restart"/>
                  <w:vAlign w:val="center"/>
                </w:tcPr>
                <w:p w14:paraId="76E7ECFF">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固化</w:t>
                  </w:r>
                </w:p>
              </w:tc>
              <w:tc>
                <w:tcPr>
                  <w:tcW w:w="819" w:type="pct"/>
                  <w:vMerge w:val="restart"/>
                  <w:vAlign w:val="center"/>
                </w:tcPr>
                <w:p w14:paraId="3026A6D0">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本次新增</w:t>
                  </w:r>
                </w:p>
              </w:tc>
            </w:tr>
            <w:tr w14:paraId="3B044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5" w:type="pct"/>
                  <w:vMerge w:val="continue"/>
                  <w:vAlign w:val="center"/>
                </w:tcPr>
                <w:p w14:paraId="73AF8104">
                  <w:pPr>
                    <w:adjustRightInd w:val="0"/>
                    <w:snapToGrid w:val="0"/>
                    <w:jc w:val="center"/>
                    <w:rPr>
                      <w:color w:val="auto"/>
                    </w:rPr>
                  </w:pPr>
                </w:p>
              </w:tc>
              <w:tc>
                <w:tcPr>
                  <w:tcW w:w="699" w:type="pct"/>
                  <w:vMerge w:val="continue"/>
                  <w:vAlign w:val="center"/>
                </w:tcPr>
                <w:p w14:paraId="25C98AE8">
                  <w:pPr>
                    <w:adjustRightInd w:val="0"/>
                    <w:snapToGrid w:val="0"/>
                    <w:jc w:val="center"/>
                    <w:rPr>
                      <w:color w:val="auto"/>
                    </w:rPr>
                  </w:pPr>
                </w:p>
              </w:tc>
              <w:tc>
                <w:tcPr>
                  <w:tcW w:w="1092" w:type="pct"/>
                  <w:vAlign w:val="center"/>
                </w:tcPr>
                <w:p w14:paraId="14ECF3F3">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18.7*3.7*4.4m</w:t>
                  </w:r>
                </w:p>
              </w:tc>
              <w:tc>
                <w:tcPr>
                  <w:tcW w:w="467" w:type="pct"/>
                  <w:vMerge w:val="continue"/>
                  <w:shd w:val="clear" w:color="auto" w:fill="auto"/>
                  <w:vAlign w:val="center"/>
                </w:tcPr>
                <w:p w14:paraId="13FD8194">
                  <w:pPr>
                    <w:adjustRightInd w:val="0"/>
                    <w:snapToGrid w:val="0"/>
                    <w:jc w:val="center"/>
                    <w:rPr>
                      <w:rFonts w:eastAsia="仿宋"/>
                      <w:color w:val="auto"/>
                      <w:szCs w:val="21"/>
                    </w:rPr>
                  </w:pPr>
                </w:p>
              </w:tc>
              <w:tc>
                <w:tcPr>
                  <w:tcW w:w="615" w:type="pct"/>
                  <w:vMerge w:val="continue"/>
                  <w:shd w:val="clear" w:color="auto" w:fill="auto"/>
                  <w:vAlign w:val="center"/>
                </w:tcPr>
                <w:p w14:paraId="12EEEC2C">
                  <w:pPr>
                    <w:adjustRightInd w:val="0"/>
                    <w:snapToGrid w:val="0"/>
                    <w:jc w:val="center"/>
                    <w:rPr>
                      <w:rFonts w:eastAsia="仿宋"/>
                      <w:color w:val="auto"/>
                      <w:szCs w:val="21"/>
                    </w:rPr>
                  </w:pPr>
                </w:p>
              </w:tc>
              <w:tc>
                <w:tcPr>
                  <w:tcW w:w="819" w:type="pct"/>
                  <w:vMerge w:val="continue"/>
                  <w:vAlign w:val="center"/>
                </w:tcPr>
                <w:p w14:paraId="13A47E1F">
                  <w:pPr>
                    <w:adjustRightInd w:val="0"/>
                    <w:snapToGrid w:val="0"/>
                    <w:jc w:val="center"/>
                    <w:rPr>
                      <w:rFonts w:eastAsia="仿宋"/>
                      <w:color w:val="auto"/>
                      <w:szCs w:val="21"/>
                    </w:rPr>
                  </w:pPr>
                </w:p>
              </w:tc>
              <w:tc>
                <w:tcPr>
                  <w:tcW w:w="819" w:type="pct"/>
                  <w:vMerge w:val="continue"/>
                  <w:vAlign w:val="center"/>
                </w:tcPr>
                <w:p w14:paraId="287B5A4A">
                  <w:pPr>
                    <w:adjustRightInd w:val="0"/>
                    <w:snapToGrid w:val="0"/>
                    <w:jc w:val="center"/>
                    <w:rPr>
                      <w:rFonts w:eastAsia="仿宋"/>
                      <w:color w:val="auto"/>
                      <w:szCs w:val="21"/>
                    </w:rPr>
                  </w:pPr>
                </w:p>
              </w:tc>
            </w:tr>
            <w:tr w14:paraId="48D16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2" w:hRule="atLeast"/>
                <w:jc w:val="center"/>
              </w:trPr>
              <w:tc>
                <w:tcPr>
                  <w:tcW w:w="485" w:type="pct"/>
                  <w:vMerge w:val="continue"/>
                  <w:vAlign w:val="center"/>
                </w:tcPr>
                <w:p w14:paraId="1EC28478">
                  <w:pPr>
                    <w:adjustRightInd w:val="0"/>
                    <w:snapToGrid w:val="0"/>
                    <w:jc w:val="center"/>
                    <w:rPr>
                      <w:rFonts w:eastAsia="仿宋"/>
                      <w:color w:val="auto"/>
                      <w:szCs w:val="21"/>
                    </w:rPr>
                  </w:pPr>
                </w:p>
              </w:tc>
              <w:tc>
                <w:tcPr>
                  <w:tcW w:w="699" w:type="pct"/>
                  <w:vMerge w:val="continue"/>
                  <w:vAlign w:val="center"/>
                </w:tcPr>
                <w:p w14:paraId="2A912417">
                  <w:pPr>
                    <w:adjustRightInd w:val="0"/>
                    <w:snapToGrid w:val="0"/>
                    <w:jc w:val="center"/>
                    <w:rPr>
                      <w:rFonts w:eastAsia="仿宋"/>
                      <w:color w:val="auto"/>
                      <w:szCs w:val="21"/>
                    </w:rPr>
                  </w:pPr>
                </w:p>
              </w:tc>
              <w:tc>
                <w:tcPr>
                  <w:tcW w:w="1092" w:type="pct"/>
                  <w:vAlign w:val="center"/>
                </w:tcPr>
                <w:p w14:paraId="6C6034C9">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24.3*5.85*4.4m</w:t>
                  </w:r>
                </w:p>
              </w:tc>
              <w:tc>
                <w:tcPr>
                  <w:tcW w:w="467" w:type="pct"/>
                  <w:vMerge w:val="continue"/>
                  <w:shd w:val="clear" w:color="auto" w:fill="auto"/>
                  <w:vAlign w:val="center"/>
                </w:tcPr>
                <w:p w14:paraId="3CC6FB4E">
                  <w:pPr>
                    <w:adjustRightInd w:val="0"/>
                    <w:snapToGrid w:val="0"/>
                    <w:jc w:val="center"/>
                    <w:rPr>
                      <w:rFonts w:eastAsia="仿宋"/>
                      <w:color w:val="auto"/>
                      <w:szCs w:val="21"/>
                    </w:rPr>
                  </w:pPr>
                </w:p>
              </w:tc>
              <w:tc>
                <w:tcPr>
                  <w:tcW w:w="615" w:type="pct"/>
                  <w:vMerge w:val="continue"/>
                  <w:shd w:val="clear" w:color="auto" w:fill="auto"/>
                  <w:vAlign w:val="center"/>
                </w:tcPr>
                <w:p w14:paraId="31DEA9C7">
                  <w:pPr>
                    <w:adjustRightInd w:val="0"/>
                    <w:snapToGrid w:val="0"/>
                    <w:jc w:val="center"/>
                    <w:rPr>
                      <w:rFonts w:eastAsia="仿宋"/>
                      <w:color w:val="auto"/>
                      <w:szCs w:val="21"/>
                    </w:rPr>
                  </w:pPr>
                </w:p>
              </w:tc>
              <w:tc>
                <w:tcPr>
                  <w:tcW w:w="819" w:type="pct"/>
                  <w:vMerge w:val="continue"/>
                  <w:vAlign w:val="center"/>
                </w:tcPr>
                <w:p w14:paraId="158B5A49">
                  <w:pPr>
                    <w:adjustRightInd w:val="0"/>
                    <w:snapToGrid w:val="0"/>
                    <w:jc w:val="center"/>
                    <w:rPr>
                      <w:rFonts w:eastAsia="仿宋"/>
                      <w:color w:val="auto"/>
                      <w:szCs w:val="21"/>
                    </w:rPr>
                  </w:pPr>
                </w:p>
              </w:tc>
              <w:tc>
                <w:tcPr>
                  <w:tcW w:w="819" w:type="pct"/>
                  <w:vMerge w:val="continue"/>
                  <w:vAlign w:val="center"/>
                </w:tcPr>
                <w:p w14:paraId="38710B21">
                  <w:pPr>
                    <w:adjustRightInd w:val="0"/>
                    <w:snapToGrid w:val="0"/>
                    <w:jc w:val="center"/>
                    <w:rPr>
                      <w:rFonts w:eastAsia="仿宋"/>
                      <w:color w:val="auto"/>
                      <w:szCs w:val="21"/>
                    </w:rPr>
                  </w:pPr>
                </w:p>
              </w:tc>
            </w:tr>
            <w:tr w14:paraId="5CA83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85" w:type="pct"/>
                  <w:vMerge w:val="continue"/>
                  <w:vAlign w:val="center"/>
                </w:tcPr>
                <w:p w14:paraId="72DA48B6">
                  <w:pPr>
                    <w:adjustRightInd w:val="0"/>
                    <w:snapToGrid w:val="0"/>
                    <w:jc w:val="center"/>
                    <w:rPr>
                      <w:rFonts w:eastAsia="仿宋"/>
                      <w:color w:val="auto"/>
                      <w:szCs w:val="21"/>
                    </w:rPr>
                  </w:pPr>
                </w:p>
              </w:tc>
              <w:tc>
                <w:tcPr>
                  <w:tcW w:w="699" w:type="pct"/>
                  <w:vAlign w:val="center"/>
                </w:tcPr>
                <w:p w14:paraId="74869D44">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热水洗槽</w:t>
                  </w:r>
                </w:p>
              </w:tc>
              <w:tc>
                <w:tcPr>
                  <w:tcW w:w="1092" w:type="pct"/>
                  <w:vAlign w:val="center"/>
                </w:tcPr>
                <w:p w14:paraId="1A82B292">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2*1.5*1m</w:t>
                  </w:r>
                </w:p>
              </w:tc>
              <w:tc>
                <w:tcPr>
                  <w:tcW w:w="467" w:type="pct"/>
                  <w:shd w:val="clear" w:color="auto" w:fill="auto"/>
                  <w:vAlign w:val="center"/>
                </w:tcPr>
                <w:p w14:paraId="185D85B9">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1</w:t>
                  </w:r>
                </w:p>
              </w:tc>
              <w:tc>
                <w:tcPr>
                  <w:tcW w:w="615" w:type="pct"/>
                  <w:shd w:val="clear" w:color="auto" w:fill="auto"/>
                  <w:vAlign w:val="center"/>
                </w:tcPr>
                <w:p w14:paraId="105A7E49">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个</w:t>
                  </w:r>
                </w:p>
              </w:tc>
              <w:tc>
                <w:tcPr>
                  <w:tcW w:w="819" w:type="pct"/>
                  <w:vAlign w:val="center"/>
                </w:tcPr>
                <w:p w14:paraId="2DC2F8D5">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热水洗</w:t>
                  </w:r>
                </w:p>
              </w:tc>
              <w:tc>
                <w:tcPr>
                  <w:tcW w:w="819" w:type="pct"/>
                  <w:vAlign w:val="center"/>
                </w:tcPr>
                <w:p w14:paraId="3459D546">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本次新增</w:t>
                  </w:r>
                </w:p>
              </w:tc>
            </w:tr>
            <w:tr w14:paraId="3C265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85" w:type="pct"/>
                  <w:vMerge w:val="continue"/>
                  <w:vAlign w:val="center"/>
                </w:tcPr>
                <w:p w14:paraId="74EEEA7C">
                  <w:pPr>
                    <w:adjustRightInd w:val="0"/>
                    <w:snapToGrid w:val="0"/>
                    <w:jc w:val="center"/>
                    <w:rPr>
                      <w:rFonts w:eastAsia="仿宋"/>
                      <w:color w:val="auto"/>
                      <w:szCs w:val="21"/>
                    </w:rPr>
                  </w:pPr>
                </w:p>
              </w:tc>
              <w:tc>
                <w:tcPr>
                  <w:tcW w:w="699" w:type="pct"/>
                  <w:vAlign w:val="center"/>
                </w:tcPr>
                <w:p w14:paraId="7DCCF1DA">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预脱脂槽</w:t>
                  </w:r>
                </w:p>
              </w:tc>
              <w:tc>
                <w:tcPr>
                  <w:tcW w:w="1092" w:type="pct"/>
                  <w:vAlign w:val="center"/>
                </w:tcPr>
                <w:p w14:paraId="19D1E1F0">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3*1.5*1m</w:t>
                  </w:r>
                </w:p>
              </w:tc>
              <w:tc>
                <w:tcPr>
                  <w:tcW w:w="467" w:type="pct"/>
                  <w:shd w:val="clear" w:color="auto" w:fill="auto"/>
                  <w:vAlign w:val="center"/>
                </w:tcPr>
                <w:p w14:paraId="184BE2F1">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1</w:t>
                  </w:r>
                </w:p>
              </w:tc>
              <w:tc>
                <w:tcPr>
                  <w:tcW w:w="615" w:type="pct"/>
                  <w:shd w:val="clear" w:color="auto" w:fill="auto"/>
                  <w:vAlign w:val="center"/>
                </w:tcPr>
                <w:p w14:paraId="359B0694">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个</w:t>
                  </w:r>
                </w:p>
              </w:tc>
              <w:tc>
                <w:tcPr>
                  <w:tcW w:w="819" w:type="pct"/>
                  <w:vAlign w:val="center"/>
                </w:tcPr>
                <w:p w14:paraId="49CCE94A">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预脱脂</w:t>
                  </w:r>
                </w:p>
              </w:tc>
              <w:tc>
                <w:tcPr>
                  <w:tcW w:w="819" w:type="pct"/>
                  <w:vAlign w:val="center"/>
                </w:tcPr>
                <w:p w14:paraId="4DA5316C">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本次新增</w:t>
                  </w:r>
                </w:p>
              </w:tc>
            </w:tr>
            <w:tr w14:paraId="7FF6D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5" w:type="pct"/>
                  <w:vMerge w:val="continue"/>
                  <w:vAlign w:val="center"/>
                </w:tcPr>
                <w:p w14:paraId="7910C96B">
                  <w:pPr>
                    <w:adjustRightInd w:val="0"/>
                    <w:snapToGrid w:val="0"/>
                    <w:jc w:val="center"/>
                    <w:rPr>
                      <w:rFonts w:eastAsia="仿宋"/>
                      <w:color w:val="auto"/>
                      <w:szCs w:val="21"/>
                    </w:rPr>
                  </w:pPr>
                </w:p>
              </w:tc>
              <w:tc>
                <w:tcPr>
                  <w:tcW w:w="699" w:type="pct"/>
                  <w:vAlign w:val="center"/>
                </w:tcPr>
                <w:p w14:paraId="420E3937">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主脱脂槽</w:t>
                  </w:r>
                </w:p>
              </w:tc>
              <w:tc>
                <w:tcPr>
                  <w:tcW w:w="1092" w:type="pct"/>
                  <w:vAlign w:val="center"/>
                </w:tcPr>
                <w:p w14:paraId="646994BA">
                  <w:pPr>
                    <w:adjustRightInd w:val="0"/>
                    <w:snapToGrid w:val="0"/>
                    <w:jc w:val="center"/>
                    <w:rPr>
                      <w:rFonts w:hint="eastAsia" w:eastAsia="仿宋"/>
                      <w:color w:val="auto"/>
                      <w:szCs w:val="21"/>
                      <w:lang w:val="en-US" w:eastAsia="zh-CN"/>
                    </w:rPr>
                  </w:pPr>
                  <w:r>
                    <w:rPr>
                      <w:rFonts w:eastAsia="仿宋"/>
                      <w:color w:val="auto"/>
                      <w:szCs w:val="21"/>
                    </w:rPr>
                    <w:t>3*1.5*1</w:t>
                  </w:r>
                  <w:r>
                    <w:rPr>
                      <w:rFonts w:hint="eastAsia" w:eastAsia="仿宋"/>
                      <w:color w:val="auto"/>
                      <w:szCs w:val="21"/>
                      <w:lang w:val="en-US" w:eastAsia="zh-CN"/>
                    </w:rPr>
                    <w:t>m</w:t>
                  </w:r>
                </w:p>
              </w:tc>
              <w:tc>
                <w:tcPr>
                  <w:tcW w:w="467" w:type="pct"/>
                  <w:shd w:val="clear" w:color="auto" w:fill="auto"/>
                  <w:vAlign w:val="center"/>
                </w:tcPr>
                <w:p w14:paraId="48DE833E">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1</w:t>
                  </w:r>
                </w:p>
              </w:tc>
              <w:tc>
                <w:tcPr>
                  <w:tcW w:w="615" w:type="pct"/>
                  <w:shd w:val="clear" w:color="auto" w:fill="auto"/>
                  <w:vAlign w:val="center"/>
                </w:tcPr>
                <w:p w14:paraId="31FED979">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个</w:t>
                  </w:r>
                </w:p>
              </w:tc>
              <w:tc>
                <w:tcPr>
                  <w:tcW w:w="819" w:type="pct"/>
                  <w:vAlign w:val="center"/>
                </w:tcPr>
                <w:p w14:paraId="56FDD264">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主脱脂</w:t>
                  </w:r>
                </w:p>
              </w:tc>
              <w:tc>
                <w:tcPr>
                  <w:tcW w:w="819" w:type="pct"/>
                  <w:vAlign w:val="center"/>
                </w:tcPr>
                <w:p w14:paraId="7F62CD40">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本次新增</w:t>
                  </w:r>
                </w:p>
              </w:tc>
            </w:tr>
            <w:tr w14:paraId="56B37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85" w:type="pct"/>
                  <w:vMerge w:val="continue"/>
                  <w:vAlign w:val="center"/>
                </w:tcPr>
                <w:p w14:paraId="712A980C">
                  <w:pPr>
                    <w:adjustRightInd w:val="0"/>
                    <w:snapToGrid w:val="0"/>
                    <w:jc w:val="center"/>
                    <w:rPr>
                      <w:rFonts w:eastAsia="仿宋"/>
                      <w:color w:val="auto"/>
                      <w:szCs w:val="21"/>
                    </w:rPr>
                  </w:pPr>
                </w:p>
              </w:tc>
              <w:tc>
                <w:tcPr>
                  <w:tcW w:w="699" w:type="pct"/>
                  <w:vAlign w:val="center"/>
                </w:tcPr>
                <w:p w14:paraId="413E633A">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水洗槽</w:t>
                  </w:r>
                </w:p>
              </w:tc>
              <w:tc>
                <w:tcPr>
                  <w:tcW w:w="1092" w:type="pct"/>
                  <w:vAlign w:val="center"/>
                </w:tcPr>
                <w:p w14:paraId="1537AE15">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2*1.5*1m</w:t>
                  </w:r>
                </w:p>
              </w:tc>
              <w:tc>
                <w:tcPr>
                  <w:tcW w:w="467" w:type="pct"/>
                  <w:shd w:val="clear" w:color="auto" w:fill="auto"/>
                  <w:vAlign w:val="center"/>
                </w:tcPr>
                <w:p w14:paraId="7B5EA7AB">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4</w:t>
                  </w:r>
                </w:p>
              </w:tc>
              <w:tc>
                <w:tcPr>
                  <w:tcW w:w="615" w:type="pct"/>
                  <w:shd w:val="clear" w:color="auto" w:fill="auto"/>
                  <w:vAlign w:val="center"/>
                </w:tcPr>
                <w:p w14:paraId="0F3DB874">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个</w:t>
                  </w:r>
                </w:p>
              </w:tc>
              <w:tc>
                <w:tcPr>
                  <w:tcW w:w="819" w:type="pct"/>
                  <w:vAlign w:val="center"/>
                </w:tcPr>
                <w:p w14:paraId="75714183">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水洗</w:t>
                  </w:r>
                </w:p>
              </w:tc>
              <w:tc>
                <w:tcPr>
                  <w:tcW w:w="819" w:type="pct"/>
                  <w:vAlign w:val="center"/>
                </w:tcPr>
                <w:p w14:paraId="7A6E7810">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本次新增</w:t>
                  </w:r>
                </w:p>
              </w:tc>
            </w:tr>
            <w:tr w14:paraId="5D23F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85" w:type="pct"/>
                  <w:vMerge w:val="continue"/>
                  <w:vAlign w:val="center"/>
                </w:tcPr>
                <w:p w14:paraId="367B02D0">
                  <w:pPr>
                    <w:adjustRightInd w:val="0"/>
                    <w:snapToGrid w:val="0"/>
                    <w:jc w:val="center"/>
                    <w:rPr>
                      <w:rFonts w:eastAsia="仿宋"/>
                      <w:color w:val="auto"/>
                      <w:szCs w:val="21"/>
                    </w:rPr>
                  </w:pPr>
                </w:p>
              </w:tc>
              <w:tc>
                <w:tcPr>
                  <w:tcW w:w="699" w:type="pct"/>
                  <w:vAlign w:val="center"/>
                </w:tcPr>
                <w:p w14:paraId="49CB7D00">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表调槽</w:t>
                  </w:r>
                </w:p>
              </w:tc>
              <w:tc>
                <w:tcPr>
                  <w:tcW w:w="1092" w:type="pct"/>
                  <w:vAlign w:val="center"/>
                </w:tcPr>
                <w:p w14:paraId="63FD5C49">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2*1.5*1m</w:t>
                  </w:r>
                </w:p>
              </w:tc>
              <w:tc>
                <w:tcPr>
                  <w:tcW w:w="467" w:type="pct"/>
                  <w:shd w:val="clear" w:color="auto" w:fill="auto"/>
                  <w:vAlign w:val="center"/>
                </w:tcPr>
                <w:p w14:paraId="55C0D745">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1</w:t>
                  </w:r>
                </w:p>
              </w:tc>
              <w:tc>
                <w:tcPr>
                  <w:tcW w:w="615" w:type="pct"/>
                  <w:shd w:val="clear" w:color="auto" w:fill="auto"/>
                  <w:vAlign w:val="center"/>
                </w:tcPr>
                <w:p w14:paraId="638FE115">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个</w:t>
                  </w:r>
                </w:p>
              </w:tc>
              <w:tc>
                <w:tcPr>
                  <w:tcW w:w="819" w:type="pct"/>
                  <w:vAlign w:val="center"/>
                </w:tcPr>
                <w:p w14:paraId="42EF5AC2">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表调</w:t>
                  </w:r>
                </w:p>
              </w:tc>
              <w:tc>
                <w:tcPr>
                  <w:tcW w:w="819" w:type="pct"/>
                  <w:vAlign w:val="center"/>
                </w:tcPr>
                <w:p w14:paraId="1F48562C">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本次新增</w:t>
                  </w:r>
                </w:p>
              </w:tc>
            </w:tr>
            <w:tr w14:paraId="00A5F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85" w:type="pct"/>
                  <w:vMerge w:val="continue"/>
                  <w:vAlign w:val="center"/>
                </w:tcPr>
                <w:p w14:paraId="3A841595">
                  <w:pPr>
                    <w:adjustRightInd w:val="0"/>
                    <w:snapToGrid w:val="0"/>
                    <w:jc w:val="center"/>
                    <w:rPr>
                      <w:rFonts w:eastAsia="仿宋"/>
                      <w:color w:val="auto"/>
                      <w:szCs w:val="21"/>
                    </w:rPr>
                  </w:pPr>
                </w:p>
              </w:tc>
              <w:tc>
                <w:tcPr>
                  <w:tcW w:w="699" w:type="pct"/>
                  <w:vAlign w:val="center"/>
                </w:tcPr>
                <w:p w14:paraId="6D47BF2D">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磷化槽</w:t>
                  </w:r>
                </w:p>
              </w:tc>
              <w:tc>
                <w:tcPr>
                  <w:tcW w:w="1092" w:type="pct"/>
                  <w:vAlign w:val="center"/>
                </w:tcPr>
                <w:p w14:paraId="34B0BF73">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4.5*1.5*1m</w:t>
                  </w:r>
                </w:p>
              </w:tc>
              <w:tc>
                <w:tcPr>
                  <w:tcW w:w="467" w:type="pct"/>
                  <w:shd w:val="clear" w:color="auto" w:fill="auto"/>
                  <w:vAlign w:val="center"/>
                </w:tcPr>
                <w:p w14:paraId="5D1C27A5">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1</w:t>
                  </w:r>
                </w:p>
              </w:tc>
              <w:tc>
                <w:tcPr>
                  <w:tcW w:w="615" w:type="pct"/>
                  <w:shd w:val="clear" w:color="auto" w:fill="auto"/>
                  <w:vAlign w:val="center"/>
                </w:tcPr>
                <w:p w14:paraId="33925776">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个</w:t>
                  </w:r>
                </w:p>
              </w:tc>
              <w:tc>
                <w:tcPr>
                  <w:tcW w:w="819" w:type="pct"/>
                  <w:vAlign w:val="center"/>
                </w:tcPr>
                <w:p w14:paraId="642C8363">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磷化</w:t>
                  </w:r>
                </w:p>
              </w:tc>
              <w:tc>
                <w:tcPr>
                  <w:tcW w:w="819" w:type="pct"/>
                  <w:vAlign w:val="center"/>
                </w:tcPr>
                <w:p w14:paraId="27E424F6">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本次新增</w:t>
                  </w:r>
                </w:p>
              </w:tc>
            </w:tr>
            <w:tr w14:paraId="22CA2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485" w:type="pct"/>
                  <w:vMerge w:val="continue"/>
                  <w:vAlign w:val="center"/>
                </w:tcPr>
                <w:p w14:paraId="37833E53">
                  <w:pPr>
                    <w:adjustRightInd w:val="0"/>
                    <w:snapToGrid w:val="0"/>
                    <w:jc w:val="center"/>
                    <w:rPr>
                      <w:rFonts w:eastAsia="仿宋"/>
                      <w:color w:val="auto"/>
                      <w:szCs w:val="21"/>
                    </w:rPr>
                  </w:pPr>
                </w:p>
              </w:tc>
              <w:tc>
                <w:tcPr>
                  <w:tcW w:w="699" w:type="pct"/>
                  <w:vAlign w:val="center"/>
                </w:tcPr>
                <w:p w14:paraId="618C47B3">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除锈槽</w:t>
                  </w:r>
                </w:p>
              </w:tc>
              <w:tc>
                <w:tcPr>
                  <w:tcW w:w="1092" w:type="pct"/>
                  <w:vAlign w:val="center"/>
                </w:tcPr>
                <w:p w14:paraId="1C57BC32">
                  <w:pPr>
                    <w:adjustRightInd w:val="0"/>
                    <w:snapToGrid w:val="0"/>
                    <w:jc w:val="center"/>
                    <w:rPr>
                      <w:rFonts w:hint="eastAsia" w:eastAsia="仿宋"/>
                      <w:color w:val="auto"/>
                      <w:szCs w:val="21"/>
                      <w:lang w:val="en-US" w:eastAsia="zh-CN"/>
                    </w:rPr>
                  </w:pPr>
                  <w:r>
                    <w:rPr>
                      <w:rFonts w:eastAsia="仿宋"/>
                      <w:color w:val="auto"/>
                      <w:szCs w:val="21"/>
                    </w:rPr>
                    <w:t>3*1.5*1</w:t>
                  </w:r>
                  <w:r>
                    <w:rPr>
                      <w:rFonts w:hint="eastAsia" w:eastAsia="仿宋"/>
                      <w:color w:val="auto"/>
                      <w:szCs w:val="21"/>
                      <w:lang w:val="en-US" w:eastAsia="zh-CN"/>
                    </w:rPr>
                    <w:t>m</w:t>
                  </w:r>
                </w:p>
              </w:tc>
              <w:tc>
                <w:tcPr>
                  <w:tcW w:w="467" w:type="pct"/>
                  <w:shd w:val="clear" w:color="auto" w:fill="auto"/>
                  <w:vAlign w:val="center"/>
                </w:tcPr>
                <w:p w14:paraId="5549254F">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1</w:t>
                  </w:r>
                </w:p>
              </w:tc>
              <w:tc>
                <w:tcPr>
                  <w:tcW w:w="615" w:type="pct"/>
                  <w:shd w:val="clear" w:color="auto" w:fill="auto"/>
                  <w:vAlign w:val="center"/>
                </w:tcPr>
                <w:p w14:paraId="22EBCB89">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个</w:t>
                  </w:r>
                </w:p>
              </w:tc>
              <w:tc>
                <w:tcPr>
                  <w:tcW w:w="819" w:type="pct"/>
                  <w:vAlign w:val="center"/>
                </w:tcPr>
                <w:p w14:paraId="423F6A27">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除锈</w:t>
                  </w:r>
                </w:p>
              </w:tc>
              <w:tc>
                <w:tcPr>
                  <w:tcW w:w="819" w:type="pct"/>
                  <w:vAlign w:val="center"/>
                </w:tcPr>
                <w:p w14:paraId="1EA94FAA">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本次新增</w:t>
                  </w:r>
                </w:p>
              </w:tc>
            </w:tr>
            <w:tr w14:paraId="49669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485" w:type="pct"/>
                  <w:vMerge w:val="continue"/>
                  <w:vAlign w:val="center"/>
                </w:tcPr>
                <w:p w14:paraId="67D6F476">
                  <w:pPr>
                    <w:adjustRightInd w:val="0"/>
                    <w:snapToGrid w:val="0"/>
                    <w:jc w:val="center"/>
                    <w:rPr>
                      <w:rFonts w:hint="default" w:eastAsia="仿宋"/>
                      <w:color w:val="auto"/>
                      <w:szCs w:val="21"/>
                      <w:lang w:val="en-US" w:eastAsia="zh-CN"/>
                    </w:rPr>
                  </w:pPr>
                </w:p>
              </w:tc>
              <w:tc>
                <w:tcPr>
                  <w:tcW w:w="699" w:type="pct"/>
                  <w:vAlign w:val="center"/>
                </w:tcPr>
                <w:p w14:paraId="1D84D046">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热水锅炉</w:t>
                  </w:r>
                </w:p>
              </w:tc>
              <w:tc>
                <w:tcPr>
                  <w:tcW w:w="1092" w:type="pct"/>
                  <w:vAlign w:val="center"/>
                </w:tcPr>
                <w:p w14:paraId="0516921E">
                  <w:pPr>
                    <w:adjustRightInd w:val="0"/>
                    <w:snapToGrid w:val="0"/>
                    <w:jc w:val="center"/>
                    <w:rPr>
                      <w:rFonts w:eastAsia="仿宋"/>
                      <w:color w:val="auto"/>
                      <w:szCs w:val="21"/>
                    </w:rPr>
                  </w:pPr>
                  <w:r>
                    <w:rPr>
                      <w:rFonts w:hint="eastAsia" w:eastAsia="仿宋"/>
                      <w:color w:val="auto"/>
                      <w:szCs w:val="21"/>
                    </w:rPr>
                    <w:t>CWNS0.7-85/65-Y.Q</w:t>
                  </w:r>
                </w:p>
              </w:tc>
              <w:tc>
                <w:tcPr>
                  <w:tcW w:w="467" w:type="pct"/>
                  <w:shd w:val="clear" w:color="auto" w:fill="auto"/>
                  <w:vAlign w:val="center"/>
                </w:tcPr>
                <w:p w14:paraId="3059F8A5">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1</w:t>
                  </w:r>
                </w:p>
              </w:tc>
              <w:tc>
                <w:tcPr>
                  <w:tcW w:w="615" w:type="pct"/>
                  <w:shd w:val="clear" w:color="auto" w:fill="auto"/>
                  <w:vAlign w:val="center"/>
                </w:tcPr>
                <w:p w14:paraId="3AB41C24">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套</w:t>
                  </w:r>
                </w:p>
              </w:tc>
              <w:tc>
                <w:tcPr>
                  <w:tcW w:w="819" w:type="pct"/>
                  <w:vAlign w:val="center"/>
                </w:tcPr>
                <w:p w14:paraId="4EF93F44">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辅助设备</w:t>
                  </w:r>
                </w:p>
              </w:tc>
              <w:tc>
                <w:tcPr>
                  <w:tcW w:w="819" w:type="pct"/>
                  <w:vAlign w:val="center"/>
                </w:tcPr>
                <w:p w14:paraId="7CF068C1">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本次新增</w:t>
                  </w:r>
                </w:p>
              </w:tc>
            </w:tr>
            <w:tr w14:paraId="381D2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485" w:type="pct"/>
                  <w:vMerge w:val="continue"/>
                  <w:vAlign w:val="center"/>
                </w:tcPr>
                <w:p w14:paraId="5C99CB5C">
                  <w:pPr>
                    <w:adjustRightInd w:val="0"/>
                    <w:snapToGrid w:val="0"/>
                    <w:jc w:val="center"/>
                    <w:rPr>
                      <w:rFonts w:hint="default" w:eastAsia="仿宋"/>
                      <w:color w:val="auto"/>
                      <w:szCs w:val="21"/>
                      <w:lang w:val="en-US" w:eastAsia="zh-CN"/>
                    </w:rPr>
                  </w:pPr>
                </w:p>
              </w:tc>
              <w:tc>
                <w:tcPr>
                  <w:tcW w:w="699" w:type="pct"/>
                  <w:vAlign w:val="center"/>
                </w:tcPr>
                <w:p w14:paraId="2B504835">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烘干炉</w:t>
                  </w:r>
                </w:p>
              </w:tc>
              <w:tc>
                <w:tcPr>
                  <w:tcW w:w="1092" w:type="pct"/>
                  <w:vAlign w:val="center"/>
                </w:tcPr>
                <w:p w14:paraId="44CB14C5">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39*1.8*3.8m</w:t>
                  </w:r>
                </w:p>
              </w:tc>
              <w:tc>
                <w:tcPr>
                  <w:tcW w:w="467" w:type="pct"/>
                  <w:shd w:val="clear" w:color="auto" w:fill="auto"/>
                  <w:vAlign w:val="center"/>
                </w:tcPr>
                <w:p w14:paraId="14E29F1D">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1</w:t>
                  </w:r>
                </w:p>
              </w:tc>
              <w:tc>
                <w:tcPr>
                  <w:tcW w:w="615" w:type="pct"/>
                  <w:shd w:val="clear" w:color="auto" w:fill="auto"/>
                  <w:vAlign w:val="center"/>
                </w:tcPr>
                <w:p w14:paraId="0F83F581">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套</w:t>
                  </w:r>
                </w:p>
              </w:tc>
              <w:tc>
                <w:tcPr>
                  <w:tcW w:w="819" w:type="pct"/>
                  <w:vAlign w:val="center"/>
                </w:tcPr>
                <w:p w14:paraId="0BA42D43">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前处理烘干</w:t>
                  </w:r>
                </w:p>
              </w:tc>
              <w:tc>
                <w:tcPr>
                  <w:tcW w:w="819" w:type="pct"/>
                  <w:vAlign w:val="center"/>
                </w:tcPr>
                <w:p w14:paraId="5B92CBAC">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本次新增</w:t>
                  </w:r>
                </w:p>
              </w:tc>
            </w:tr>
            <w:tr w14:paraId="7D3FD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485" w:type="pct"/>
                  <w:vMerge w:val="continue"/>
                  <w:vAlign w:val="center"/>
                </w:tcPr>
                <w:p w14:paraId="28006CAB">
                  <w:pPr>
                    <w:adjustRightInd w:val="0"/>
                    <w:snapToGrid w:val="0"/>
                    <w:jc w:val="center"/>
                    <w:rPr>
                      <w:rFonts w:hint="default" w:eastAsia="仿宋"/>
                      <w:color w:val="auto"/>
                      <w:szCs w:val="21"/>
                      <w:lang w:val="en-US" w:eastAsia="zh-CN"/>
                    </w:rPr>
                  </w:pPr>
                </w:p>
              </w:tc>
              <w:tc>
                <w:tcPr>
                  <w:tcW w:w="699" w:type="pct"/>
                  <w:vAlign w:val="center"/>
                </w:tcPr>
                <w:p w14:paraId="0AC878C9">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组装线</w:t>
                  </w:r>
                </w:p>
              </w:tc>
              <w:tc>
                <w:tcPr>
                  <w:tcW w:w="1092" w:type="pct"/>
                  <w:vAlign w:val="center"/>
                </w:tcPr>
                <w:p w14:paraId="5781535C">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w:t>
                  </w:r>
                </w:p>
              </w:tc>
              <w:tc>
                <w:tcPr>
                  <w:tcW w:w="467" w:type="pct"/>
                  <w:shd w:val="clear" w:color="auto" w:fill="auto"/>
                  <w:vAlign w:val="center"/>
                </w:tcPr>
                <w:p w14:paraId="491377FA">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1</w:t>
                  </w:r>
                </w:p>
              </w:tc>
              <w:tc>
                <w:tcPr>
                  <w:tcW w:w="615" w:type="pct"/>
                  <w:shd w:val="clear" w:color="auto" w:fill="auto"/>
                  <w:vAlign w:val="center"/>
                </w:tcPr>
                <w:p w14:paraId="4AE3DD09">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套</w:t>
                  </w:r>
                </w:p>
              </w:tc>
              <w:tc>
                <w:tcPr>
                  <w:tcW w:w="819" w:type="pct"/>
                  <w:vAlign w:val="center"/>
                </w:tcPr>
                <w:p w14:paraId="19555BC5">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检验组装测试</w:t>
                  </w:r>
                </w:p>
              </w:tc>
              <w:tc>
                <w:tcPr>
                  <w:tcW w:w="819" w:type="pct"/>
                  <w:vAlign w:val="center"/>
                </w:tcPr>
                <w:p w14:paraId="514CEF99">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本次新增</w:t>
                  </w:r>
                </w:p>
              </w:tc>
            </w:tr>
          </w:tbl>
          <w:p w14:paraId="626A506F">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eastAsia="仿宋"/>
                <w:b/>
                <w:color w:val="auto"/>
                <w:sz w:val="21"/>
                <w:szCs w:val="21"/>
                <w:lang w:val="en-US" w:eastAsia="zh-CN"/>
              </w:rPr>
            </w:pPr>
            <w:r>
              <w:rPr>
                <w:rFonts w:hint="eastAsia" w:eastAsia="仿宋"/>
                <w:b/>
                <w:color w:val="auto"/>
                <w:sz w:val="21"/>
                <w:szCs w:val="21"/>
                <w:lang w:val="en-US" w:eastAsia="zh-CN"/>
              </w:rPr>
              <w:t>注：1、本项目生产设备均为新增，不依托原有；2、半自动喷塑系统含一个喷房，全自动喷塑系统包含两个喷房。</w:t>
            </w:r>
          </w:p>
          <w:p w14:paraId="20740CC6">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eastAsia="仿宋"/>
                <w:b/>
                <w:color w:val="auto"/>
                <w:sz w:val="24"/>
              </w:rPr>
            </w:pPr>
            <w:r>
              <w:rPr>
                <w:rFonts w:eastAsia="仿宋"/>
                <w:b/>
                <w:color w:val="auto"/>
                <w:sz w:val="24"/>
              </w:rPr>
              <w:t>（六）主要原辅料、能源利用情况</w:t>
            </w:r>
          </w:p>
          <w:p w14:paraId="20B0CCEB">
            <w:pPr>
              <w:spacing w:line="500" w:lineRule="exact"/>
              <w:ind w:firstLine="482"/>
              <w:jc w:val="center"/>
              <w:rPr>
                <w:rFonts w:eastAsia="仿宋"/>
                <w:b/>
                <w:bCs/>
                <w:color w:val="auto"/>
              </w:rPr>
            </w:pPr>
            <w:bookmarkStart w:id="1" w:name="_Hlk125897830"/>
            <w:r>
              <w:rPr>
                <w:rFonts w:hint="eastAsia" w:eastAsia="仿宋"/>
                <w:b/>
                <w:bCs/>
                <w:color w:val="auto"/>
              </w:rPr>
              <w:t>表2-5</w:t>
            </w:r>
            <w:r>
              <w:rPr>
                <w:rFonts w:eastAsia="仿宋"/>
                <w:b/>
                <w:bCs/>
                <w:color w:val="auto"/>
              </w:rPr>
              <w:t>本项目主要原辅料消耗表</w:t>
            </w:r>
          </w:p>
          <w:tbl>
            <w:tblPr>
              <w:tblStyle w:val="25"/>
              <w:tblW w:w="498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48"/>
              <w:gridCol w:w="1388"/>
              <w:gridCol w:w="2441"/>
              <w:gridCol w:w="845"/>
              <w:gridCol w:w="858"/>
              <w:gridCol w:w="952"/>
              <w:gridCol w:w="886"/>
              <w:gridCol w:w="790"/>
            </w:tblGrid>
            <w:tr w14:paraId="22450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14" w:type="pct"/>
                  <w:vAlign w:val="center"/>
                </w:tcPr>
                <w:p w14:paraId="158C94E6">
                  <w:pPr>
                    <w:jc w:val="center"/>
                    <w:rPr>
                      <w:rFonts w:eastAsia="仿宋"/>
                      <w:b/>
                      <w:bCs/>
                      <w:color w:val="auto"/>
                      <w:szCs w:val="21"/>
                    </w:rPr>
                  </w:pPr>
                  <w:r>
                    <w:rPr>
                      <w:rFonts w:hint="eastAsia" w:eastAsia="仿宋"/>
                      <w:b/>
                      <w:bCs/>
                      <w:color w:val="auto"/>
                      <w:szCs w:val="21"/>
                    </w:rPr>
                    <w:t>序号</w:t>
                  </w:r>
                </w:p>
              </w:tc>
              <w:tc>
                <w:tcPr>
                  <w:tcW w:w="796" w:type="pct"/>
                  <w:vAlign w:val="center"/>
                </w:tcPr>
                <w:p w14:paraId="7F146670">
                  <w:pPr>
                    <w:jc w:val="center"/>
                    <w:rPr>
                      <w:rFonts w:eastAsia="仿宋"/>
                      <w:b/>
                      <w:bCs/>
                      <w:color w:val="auto"/>
                      <w:szCs w:val="21"/>
                    </w:rPr>
                  </w:pPr>
                  <w:r>
                    <w:rPr>
                      <w:rFonts w:eastAsia="仿宋"/>
                      <w:b/>
                      <w:bCs/>
                      <w:color w:val="auto"/>
                      <w:szCs w:val="21"/>
                    </w:rPr>
                    <w:t>原辅料名称</w:t>
                  </w:r>
                </w:p>
              </w:tc>
              <w:tc>
                <w:tcPr>
                  <w:tcW w:w="1402" w:type="pct"/>
                  <w:vAlign w:val="center"/>
                </w:tcPr>
                <w:p w14:paraId="6678C5BC">
                  <w:pPr>
                    <w:jc w:val="center"/>
                    <w:rPr>
                      <w:rFonts w:eastAsia="仿宋"/>
                      <w:b/>
                      <w:bCs/>
                      <w:color w:val="auto"/>
                      <w:szCs w:val="21"/>
                    </w:rPr>
                  </w:pPr>
                  <w:r>
                    <w:rPr>
                      <w:rFonts w:eastAsia="仿宋"/>
                      <w:b/>
                      <w:bCs/>
                      <w:color w:val="auto"/>
                      <w:szCs w:val="21"/>
                    </w:rPr>
                    <w:t>主要组分</w:t>
                  </w:r>
                </w:p>
              </w:tc>
              <w:tc>
                <w:tcPr>
                  <w:tcW w:w="485" w:type="pct"/>
                  <w:vAlign w:val="center"/>
                </w:tcPr>
                <w:p w14:paraId="15C379F1">
                  <w:pPr>
                    <w:jc w:val="center"/>
                    <w:rPr>
                      <w:rFonts w:eastAsia="仿宋"/>
                      <w:b/>
                      <w:bCs/>
                      <w:color w:val="auto"/>
                      <w:szCs w:val="21"/>
                    </w:rPr>
                  </w:pPr>
                  <w:r>
                    <w:rPr>
                      <w:rFonts w:eastAsia="仿宋"/>
                      <w:b/>
                      <w:bCs/>
                      <w:color w:val="auto"/>
                      <w:szCs w:val="21"/>
                    </w:rPr>
                    <w:t>性状</w:t>
                  </w:r>
                </w:p>
              </w:tc>
              <w:tc>
                <w:tcPr>
                  <w:tcW w:w="492" w:type="pct"/>
                  <w:vAlign w:val="center"/>
                </w:tcPr>
                <w:p w14:paraId="1BF1DC36">
                  <w:pPr>
                    <w:jc w:val="center"/>
                    <w:rPr>
                      <w:rFonts w:eastAsia="仿宋"/>
                      <w:b/>
                      <w:bCs/>
                      <w:color w:val="auto"/>
                      <w:szCs w:val="21"/>
                    </w:rPr>
                  </w:pPr>
                  <w:r>
                    <w:rPr>
                      <w:rFonts w:eastAsia="仿宋"/>
                      <w:b/>
                      <w:bCs/>
                      <w:color w:val="auto"/>
                      <w:szCs w:val="21"/>
                    </w:rPr>
                    <w:t>年用量</w:t>
                  </w:r>
                  <w:r>
                    <w:rPr>
                      <w:rFonts w:hint="eastAsia" w:eastAsia="仿宋"/>
                      <w:b/>
                      <w:bCs/>
                      <w:color w:val="auto"/>
                      <w:szCs w:val="21"/>
                    </w:rPr>
                    <w:t>（t/a）</w:t>
                  </w:r>
                </w:p>
              </w:tc>
              <w:tc>
                <w:tcPr>
                  <w:tcW w:w="546" w:type="pct"/>
                  <w:vAlign w:val="center"/>
                </w:tcPr>
                <w:p w14:paraId="1F45F9BE">
                  <w:pPr>
                    <w:jc w:val="center"/>
                    <w:rPr>
                      <w:rFonts w:eastAsia="仿宋"/>
                      <w:b/>
                      <w:bCs/>
                      <w:color w:val="auto"/>
                      <w:szCs w:val="21"/>
                    </w:rPr>
                  </w:pPr>
                  <w:r>
                    <w:rPr>
                      <w:rFonts w:eastAsia="仿宋"/>
                      <w:b/>
                      <w:bCs/>
                      <w:color w:val="auto"/>
                      <w:szCs w:val="21"/>
                    </w:rPr>
                    <w:t>最大储存量（t）</w:t>
                  </w:r>
                </w:p>
              </w:tc>
              <w:tc>
                <w:tcPr>
                  <w:tcW w:w="508" w:type="pct"/>
                  <w:tcBorders>
                    <w:right w:val="single" w:color="auto" w:sz="4" w:space="0"/>
                  </w:tcBorders>
                  <w:vAlign w:val="center"/>
                </w:tcPr>
                <w:p w14:paraId="10743912">
                  <w:pPr>
                    <w:jc w:val="center"/>
                    <w:rPr>
                      <w:rFonts w:eastAsia="仿宋"/>
                      <w:b/>
                      <w:bCs/>
                      <w:color w:val="auto"/>
                      <w:szCs w:val="21"/>
                    </w:rPr>
                  </w:pPr>
                  <w:r>
                    <w:rPr>
                      <w:rFonts w:eastAsia="仿宋"/>
                      <w:b/>
                      <w:bCs/>
                      <w:color w:val="auto"/>
                      <w:szCs w:val="21"/>
                    </w:rPr>
                    <w:t>包装</w:t>
                  </w:r>
                </w:p>
                <w:p w14:paraId="5199E8A9">
                  <w:pPr>
                    <w:jc w:val="center"/>
                    <w:rPr>
                      <w:rFonts w:eastAsia="仿宋"/>
                      <w:b/>
                      <w:bCs/>
                      <w:color w:val="auto"/>
                      <w:szCs w:val="21"/>
                    </w:rPr>
                  </w:pPr>
                  <w:r>
                    <w:rPr>
                      <w:rFonts w:eastAsia="仿宋"/>
                      <w:b/>
                      <w:bCs/>
                      <w:color w:val="auto"/>
                      <w:szCs w:val="21"/>
                    </w:rPr>
                    <w:t>方式</w:t>
                  </w:r>
                </w:p>
              </w:tc>
              <w:tc>
                <w:tcPr>
                  <w:tcW w:w="453" w:type="pct"/>
                  <w:vAlign w:val="center"/>
                </w:tcPr>
                <w:p w14:paraId="3A603086">
                  <w:pPr>
                    <w:jc w:val="center"/>
                    <w:rPr>
                      <w:rFonts w:eastAsia="仿宋"/>
                      <w:b/>
                      <w:bCs/>
                      <w:color w:val="auto"/>
                      <w:szCs w:val="21"/>
                    </w:rPr>
                  </w:pPr>
                  <w:r>
                    <w:rPr>
                      <w:rFonts w:eastAsia="仿宋"/>
                      <w:b/>
                      <w:bCs/>
                      <w:color w:val="auto"/>
                      <w:szCs w:val="21"/>
                    </w:rPr>
                    <w:t>储存</w:t>
                  </w:r>
                </w:p>
                <w:p w14:paraId="775E77E9">
                  <w:pPr>
                    <w:jc w:val="center"/>
                    <w:rPr>
                      <w:rFonts w:eastAsia="仿宋"/>
                      <w:b/>
                      <w:bCs/>
                      <w:color w:val="auto"/>
                      <w:szCs w:val="21"/>
                    </w:rPr>
                  </w:pPr>
                  <w:r>
                    <w:rPr>
                      <w:rFonts w:eastAsia="仿宋"/>
                      <w:b/>
                      <w:bCs/>
                      <w:color w:val="auto"/>
                      <w:szCs w:val="21"/>
                    </w:rPr>
                    <w:t>位置</w:t>
                  </w:r>
                </w:p>
              </w:tc>
            </w:tr>
            <w:tr w14:paraId="18F6C7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14" w:type="pct"/>
                  <w:shd w:val="clear" w:color="auto" w:fill="auto"/>
                  <w:vAlign w:val="center"/>
                </w:tcPr>
                <w:p w14:paraId="28C506B1">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1</w:t>
                  </w:r>
                </w:p>
              </w:tc>
              <w:tc>
                <w:tcPr>
                  <w:tcW w:w="796" w:type="pct"/>
                  <w:vAlign w:val="center"/>
                </w:tcPr>
                <w:p w14:paraId="4BCC0A9A">
                  <w:pPr>
                    <w:jc w:val="center"/>
                    <w:rPr>
                      <w:rFonts w:hint="eastAsia" w:eastAsia="仿宋"/>
                      <w:color w:val="auto"/>
                      <w:szCs w:val="21"/>
                      <w:lang w:val="en-US" w:eastAsia="zh-CN"/>
                    </w:rPr>
                  </w:pPr>
                  <w:r>
                    <w:rPr>
                      <w:rFonts w:hint="eastAsia" w:eastAsia="仿宋"/>
                      <w:color w:val="auto"/>
                      <w:szCs w:val="21"/>
                      <w:lang w:val="en-US" w:eastAsia="zh-CN"/>
                    </w:rPr>
                    <w:t>半成品新能源结构件</w:t>
                  </w:r>
                </w:p>
              </w:tc>
              <w:tc>
                <w:tcPr>
                  <w:tcW w:w="1402" w:type="pct"/>
                  <w:vAlign w:val="center"/>
                </w:tcPr>
                <w:p w14:paraId="70FC88EF">
                  <w:pPr>
                    <w:jc w:val="center"/>
                    <w:rPr>
                      <w:rFonts w:hint="eastAsia" w:eastAsia="仿宋"/>
                      <w:color w:val="auto"/>
                      <w:szCs w:val="21"/>
                      <w:lang w:val="en-US" w:eastAsia="zh-CN"/>
                    </w:rPr>
                  </w:pPr>
                  <w:r>
                    <w:rPr>
                      <w:rFonts w:hint="eastAsia" w:eastAsia="仿宋"/>
                      <w:color w:val="auto"/>
                      <w:szCs w:val="21"/>
                      <w:lang w:val="en-US" w:eastAsia="zh-CN"/>
                    </w:rPr>
                    <w:t>铁</w:t>
                  </w:r>
                </w:p>
              </w:tc>
              <w:tc>
                <w:tcPr>
                  <w:tcW w:w="485" w:type="pct"/>
                  <w:vAlign w:val="center"/>
                </w:tcPr>
                <w:p w14:paraId="4A2FC3FA">
                  <w:pPr>
                    <w:jc w:val="center"/>
                    <w:rPr>
                      <w:rFonts w:hint="eastAsia" w:eastAsia="仿宋"/>
                      <w:color w:val="auto"/>
                      <w:szCs w:val="21"/>
                      <w:lang w:val="en-US" w:eastAsia="zh-CN"/>
                    </w:rPr>
                  </w:pPr>
                  <w:r>
                    <w:rPr>
                      <w:rFonts w:hint="eastAsia" w:eastAsia="仿宋"/>
                      <w:color w:val="auto"/>
                      <w:szCs w:val="21"/>
                      <w:lang w:val="en-US" w:eastAsia="zh-CN"/>
                    </w:rPr>
                    <w:t>固态</w:t>
                  </w:r>
                </w:p>
              </w:tc>
              <w:tc>
                <w:tcPr>
                  <w:tcW w:w="492" w:type="pct"/>
                  <w:vAlign w:val="center"/>
                </w:tcPr>
                <w:p w14:paraId="738BEFCB">
                  <w:pPr>
                    <w:jc w:val="center"/>
                    <w:rPr>
                      <w:rFonts w:hint="default" w:eastAsia="仿宋"/>
                      <w:color w:val="auto"/>
                      <w:szCs w:val="21"/>
                      <w:lang w:val="en-US" w:eastAsia="zh-CN"/>
                    </w:rPr>
                  </w:pPr>
                  <w:r>
                    <w:rPr>
                      <w:rFonts w:hint="eastAsia" w:eastAsia="仿宋"/>
                      <w:color w:val="auto"/>
                      <w:szCs w:val="21"/>
                      <w:lang w:val="en-US" w:eastAsia="zh-CN"/>
                    </w:rPr>
                    <w:t>10万套</w:t>
                  </w:r>
                </w:p>
              </w:tc>
              <w:tc>
                <w:tcPr>
                  <w:tcW w:w="546" w:type="pct"/>
                  <w:vAlign w:val="center"/>
                </w:tcPr>
                <w:p w14:paraId="28BD6B87">
                  <w:pPr>
                    <w:jc w:val="center"/>
                    <w:rPr>
                      <w:rFonts w:hint="default" w:eastAsia="仿宋"/>
                      <w:color w:val="auto"/>
                      <w:szCs w:val="21"/>
                      <w:lang w:val="en-US" w:eastAsia="zh-CN"/>
                    </w:rPr>
                  </w:pPr>
                  <w:r>
                    <w:rPr>
                      <w:rFonts w:hint="eastAsia" w:eastAsia="仿宋"/>
                      <w:color w:val="auto"/>
                      <w:szCs w:val="21"/>
                      <w:lang w:val="en-US" w:eastAsia="zh-CN"/>
                    </w:rPr>
                    <w:t>3000套</w:t>
                  </w:r>
                </w:p>
              </w:tc>
              <w:tc>
                <w:tcPr>
                  <w:tcW w:w="508" w:type="pct"/>
                  <w:tcBorders>
                    <w:right w:val="single" w:color="auto" w:sz="4" w:space="0"/>
                  </w:tcBorders>
                  <w:vAlign w:val="center"/>
                </w:tcPr>
                <w:p w14:paraId="06B634FB">
                  <w:pPr>
                    <w:jc w:val="center"/>
                    <w:rPr>
                      <w:rFonts w:hint="default" w:eastAsia="仿宋"/>
                      <w:color w:val="auto"/>
                      <w:szCs w:val="21"/>
                      <w:lang w:val="en-US" w:eastAsia="zh-CN"/>
                    </w:rPr>
                  </w:pPr>
                  <w:r>
                    <w:rPr>
                      <w:rFonts w:hint="eastAsia" w:eastAsia="仿宋"/>
                      <w:color w:val="auto"/>
                      <w:szCs w:val="21"/>
                      <w:lang w:val="en-US" w:eastAsia="zh-CN"/>
                    </w:rPr>
                    <w:t>/</w:t>
                  </w:r>
                </w:p>
              </w:tc>
              <w:tc>
                <w:tcPr>
                  <w:tcW w:w="453" w:type="pct"/>
                  <w:vAlign w:val="center"/>
                </w:tcPr>
                <w:p w14:paraId="297001E7">
                  <w:pPr>
                    <w:jc w:val="center"/>
                    <w:rPr>
                      <w:rFonts w:hint="default" w:eastAsia="仿宋"/>
                      <w:color w:val="auto"/>
                      <w:szCs w:val="21"/>
                      <w:lang w:val="en-US" w:eastAsia="zh-CN"/>
                    </w:rPr>
                  </w:pPr>
                  <w:r>
                    <w:rPr>
                      <w:rFonts w:hint="eastAsia" w:eastAsia="仿宋"/>
                      <w:color w:val="auto"/>
                      <w:szCs w:val="21"/>
                      <w:lang w:val="en-US" w:eastAsia="zh-CN"/>
                    </w:rPr>
                    <w:t>车间原料仓库</w:t>
                  </w:r>
                </w:p>
              </w:tc>
            </w:tr>
            <w:tr w14:paraId="5D0A1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14" w:type="pct"/>
                  <w:shd w:val="clear" w:color="auto" w:fill="auto"/>
                  <w:vAlign w:val="center"/>
                </w:tcPr>
                <w:p w14:paraId="2F95549B">
                  <w:pPr>
                    <w:jc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rPr>
                    <w:t>2</w:t>
                  </w:r>
                </w:p>
              </w:tc>
              <w:tc>
                <w:tcPr>
                  <w:tcW w:w="796" w:type="pct"/>
                  <w:vAlign w:val="center"/>
                </w:tcPr>
                <w:p w14:paraId="54FCBFF3">
                  <w:pPr>
                    <w:jc w:val="center"/>
                    <w:rPr>
                      <w:rFonts w:hint="eastAsia" w:eastAsia="仿宋"/>
                      <w:color w:val="auto"/>
                      <w:szCs w:val="21"/>
                      <w:lang w:eastAsia="zh-CN"/>
                    </w:rPr>
                  </w:pPr>
                  <w:r>
                    <w:rPr>
                      <w:rFonts w:hint="eastAsia" w:eastAsia="仿宋"/>
                      <w:color w:val="auto"/>
                      <w:szCs w:val="21"/>
                      <w:lang w:val="en-US" w:eastAsia="zh-CN"/>
                    </w:rPr>
                    <w:t>塑粉</w:t>
                  </w:r>
                </w:p>
              </w:tc>
              <w:tc>
                <w:tcPr>
                  <w:tcW w:w="1402" w:type="pct"/>
                  <w:vAlign w:val="center"/>
                </w:tcPr>
                <w:p w14:paraId="7EFE0166">
                  <w:pPr>
                    <w:jc w:val="center"/>
                    <w:rPr>
                      <w:rFonts w:eastAsia="仿宋"/>
                      <w:color w:val="auto"/>
                      <w:szCs w:val="21"/>
                    </w:rPr>
                  </w:pPr>
                  <w:r>
                    <w:rPr>
                      <w:rFonts w:hint="eastAsia" w:eastAsia="仿宋"/>
                      <w:color w:val="auto"/>
                      <w:szCs w:val="21"/>
                    </w:rPr>
                    <w:t>树脂56-65%</w:t>
                  </w:r>
                  <w:r>
                    <w:rPr>
                      <w:rFonts w:hint="eastAsia" w:eastAsia="仿宋"/>
                      <w:color w:val="auto"/>
                      <w:szCs w:val="21"/>
                      <w:lang w:eastAsia="zh-CN"/>
                    </w:rPr>
                    <w:t>（</w:t>
                  </w:r>
                  <w:r>
                    <w:rPr>
                      <w:rFonts w:hint="eastAsia" w:eastAsia="仿宋"/>
                      <w:color w:val="auto"/>
                      <w:szCs w:val="21"/>
                      <w:lang w:val="en-US" w:eastAsia="zh-CN"/>
                    </w:rPr>
                    <w:t>聚酯树脂</w:t>
                  </w:r>
                  <w:r>
                    <w:rPr>
                      <w:rFonts w:hint="eastAsia" w:eastAsia="仿宋"/>
                      <w:color w:val="auto"/>
                      <w:szCs w:val="21"/>
                      <w:lang w:eastAsia="zh-CN"/>
                    </w:rPr>
                    <w:t>）</w:t>
                  </w:r>
                  <w:r>
                    <w:rPr>
                      <w:rFonts w:hint="eastAsia" w:eastAsia="仿宋"/>
                      <w:color w:val="auto"/>
                      <w:szCs w:val="21"/>
                    </w:rPr>
                    <w:t>、固化剂4.2-4.9%、颜填料27-36%、助剂3-4%</w:t>
                  </w:r>
                </w:p>
              </w:tc>
              <w:tc>
                <w:tcPr>
                  <w:tcW w:w="485" w:type="pct"/>
                  <w:vAlign w:val="center"/>
                </w:tcPr>
                <w:p w14:paraId="718ED061">
                  <w:pPr>
                    <w:jc w:val="center"/>
                    <w:rPr>
                      <w:rFonts w:hint="default" w:eastAsia="仿宋"/>
                      <w:color w:val="auto"/>
                      <w:szCs w:val="21"/>
                      <w:lang w:val="en-US" w:eastAsia="zh-CN"/>
                    </w:rPr>
                  </w:pPr>
                  <w:r>
                    <w:rPr>
                      <w:rFonts w:hint="eastAsia" w:eastAsia="仿宋"/>
                      <w:color w:val="auto"/>
                      <w:szCs w:val="21"/>
                    </w:rPr>
                    <w:t>固态</w:t>
                  </w:r>
                  <w:r>
                    <w:rPr>
                      <w:rFonts w:hint="eastAsia" w:eastAsia="仿宋"/>
                      <w:color w:val="auto"/>
                      <w:szCs w:val="21"/>
                      <w:lang w:eastAsia="zh-CN"/>
                    </w:rPr>
                    <w:t>、</w:t>
                  </w:r>
                  <w:r>
                    <w:rPr>
                      <w:rFonts w:hint="eastAsia" w:eastAsia="仿宋"/>
                      <w:color w:val="auto"/>
                      <w:szCs w:val="21"/>
                      <w:lang w:val="en-US" w:eastAsia="zh-CN"/>
                    </w:rPr>
                    <w:t>粉末</w:t>
                  </w:r>
                </w:p>
              </w:tc>
              <w:tc>
                <w:tcPr>
                  <w:tcW w:w="492" w:type="pct"/>
                  <w:vAlign w:val="center"/>
                </w:tcPr>
                <w:p w14:paraId="24C5CFBA">
                  <w:pPr>
                    <w:jc w:val="center"/>
                    <w:rPr>
                      <w:rFonts w:hint="default" w:eastAsia="仿宋"/>
                      <w:color w:val="auto"/>
                      <w:szCs w:val="21"/>
                      <w:lang w:val="en-US" w:eastAsia="zh-CN"/>
                    </w:rPr>
                  </w:pPr>
                  <w:r>
                    <w:rPr>
                      <w:rFonts w:hint="eastAsia" w:eastAsia="仿宋"/>
                      <w:color w:val="auto"/>
                      <w:szCs w:val="21"/>
                      <w:lang w:val="en-US" w:eastAsia="zh-CN"/>
                    </w:rPr>
                    <w:t>168</w:t>
                  </w:r>
                </w:p>
              </w:tc>
              <w:tc>
                <w:tcPr>
                  <w:tcW w:w="546" w:type="pct"/>
                  <w:vAlign w:val="center"/>
                </w:tcPr>
                <w:p w14:paraId="2C405E4C">
                  <w:pPr>
                    <w:jc w:val="center"/>
                    <w:rPr>
                      <w:rFonts w:hint="eastAsia" w:eastAsia="仿宋"/>
                      <w:color w:val="auto"/>
                      <w:szCs w:val="21"/>
                      <w:lang w:val="en-US" w:eastAsia="zh-CN"/>
                    </w:rPr>
                  </w:pPr>
                  <w:r>
                    <w:rPr>
                      <w:rFonts w:hint="eastAsia" w:eastAsia="仿宋"/>
                      <w:color w:val="auto"/>
                      <w:szCs w:val="21"/>
                      <w:lang w:val="en-US" w:eastAsia="zh-CN"/>
                    </w:rPr>
                    <w:t>4</w:t>
                  </w:r>
                </w:p>
              </w:tc>
              <w:tc>
                <w:tcPr>
                  <w:tcW w:w="508" w:type="pct"/>
                  <w:tcBorders>
                    <w:right w:val="single" w:color="auto" w:sz="4" w:space="0"/>
                  </w:tcBorders>
                  <w:vAlign w:val="center"/>
                </w:tcPr>
                <w:p w14:paraId="68282E80">
                  <w:pPr>
                    <w:jc w:val="center"/>
                    <w:rPr>
                      <w:rFonts w:hint="default" w:eastAsia="仿宋"/>
                      <w:color w:val="auto"/>
                      <w:szCs w:val="21"/>
                      <w:lang w:val="en-US" w:eastAsia="zh-CN"/>
                    </w:rPr>
                  </w:pPr>
                  <w:r>
                    <w:rPr>
                      <w:rFonts w:hint="eastAsia" w:eastAsia="仿宋"/>
                      <w:color w:val="auto"/>
                      <w:szCs w:val="21"/>
                      <w:lang w:val="en-US" w:eastAsia="zh-CN"/>
                    </w:rPr>
                    <w:t>25kg/袋</w:t>
                  </w:r>
                </w:p>
              </w:tc>
              <w:tc>
                <w:tcPr>
                  <w:tcW w:w="453" w:type="pct"/>
                  <w:vMerge w:val="restart"/>
                  <w:vAlign w:val="center"/>
                </w:tcPr>
                <w:p w14:paraId="324E249F">
                  <w:pPr>
                    <w:jc w:val="center"/>
                    <w:rPr>
                      <w:rFonts w:hint="default" w:eastAsia="仿宋"/>
                      <w:color w:val="auto"/>
                      <w:szCs w:val="21"/>
                      <w:lang w:val="en-US" w:eastAsia="zh-CN"/>
                    </w:rPr>
                  </w:pPr>
                  <w:r>
                    <w:rPr>
                      <w:rFonts w:hint="eastAsia" w:eastAsia="仿宋"/>
                      <w:color w:val="auto"/>
                      <w:szCs w:val="21"/>
                      <w:lang w:val="en-US" w:eastAsia="zh-CN"/>
                    </w:rPr>
                    <w:t>危化品库</w:t>
                  </w:r>
                </w:p>
              </w:tc>
            </w:tr>
            <w:tr w14:paraId="09194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14" w:type="pct"/>
                  <w:vAlign w:val="center"/>
                </w:tcPr>
                <w:p w14:paraId="67FAE996">
                  <w:pPr>
                    <w:jc w:val="center"/>
                    <w:rPr>
                      <w:rFonts w:hint="default" w:eastAsia="仿宋"/>
                      <w:color w:val="auto"/>
                      <w:szCs w:val="21"/>
                      <w:lang w:val="en-US" w:eastAsia="zh-CN"/>
                    </w:rPr>
                  </w:pPr>
                  <w:r>
                    <w:rPr>
                      <w:rFonts w:hint="eastAsia" w:eastAsia="仿宋"/>
                      <w:color w:val="auto"/>
                      <w:szCs w:val="21"/>
                      <w:lang w:val="en-US" w:eastAsia="zh-CN"/>
                    </w:rPr>
                    <w:t>3</w:t>
                  </w:r>
                </w:p>
              </w:tc>
              <w:tc>
                <w:tcPr>
                  <w:tcW w:w="796" w:type="pct"/>
                  <w:vAlign w:val="center"/>
                </w:tcPr>
                <w:p w14:paraId="7065798A">
                  <w:pPr>
                    <w:jc w:val="center"/>
                    <w:rPr>
                      <w:rFonts w:hint="default" w:eastAsia="仿宋"/>
                      <w:color w:val="auto"/>
                      <w:szCs w:val="21"/>
                      <w:lang w:val="en-US" w:eastAsia="zh-CN"/>
                    </w:rPr>
                  </w:pPr>
                  <w:r>
                    <w:rPr>
                      <w:rFonts w:hint="eastAsia" w:eastAsia="仿宋"/>
                      <w:color w:val="auto"/>
                      <w:szCs w:val="21"/>
                      <w:lang w:val="en-US" w:eastAsia="zh-CN"/>
                    </w:rPr>
                    <w:t>中性除锈剂</w:t>
                  </w:r>
                </w:p>
              </w:tc>
              <w:tc>
                <w:tcPr>
                  <w:tcW w:w="1402" w:type="pct"/>
                  <w:vAlign w:val="center"/>
                </w:tcPr>
                <w:p w14:paraId="16A9986E">
                  <w:pPr>
                    <w:jc w:val="center"/>
                    <w:rPr>
                      <w:rFonts w:hint="default" w:eastAsia="仿宋"/>
                      <w:color w:val="auto"/>
                      <w:lang w:val="en-US" w:eastAsia="zh-CN"/>
                    </w:rPr>
                  </w:pPr>
                  <w:r>
                    <w:rPr>
                      <w:rFonts w:hint="eastAsia" w:eastAsia="仿宋"/>
                      <w:color w:val="auto"/>
                      <w:lang w:val="en-US" w:eastAsia="zh-CN"/>
                    </w:rPr>
                    <w:t>羟亚乙基二膦酸四钾20-25%、1-羟基亚乙基-1,1-二磷酸10-20%、亚磷酸1-3%、其余为水</w:t>
                  </w:r>
                </w:p>
              </w:tc>
              <w:tc>
                <w:tcPr>
                  <w:tcW w:w="485" w:type="pct"/>
                  <w:vAlign w:val="center"/>
                </w:tcPr>
                <w:p w14:paraId="0FE945E3">
                  <w:pPr>
                    <w:jc w:val="center"/>
                    <w:rPr>
                      <w:rFonts w:hint="eastAsia" w:eastAsia="仿宋"/>
                      <w:color w:val="auto"/>
                      <w:szCs w:val="21"/>
                      <w:lang w:val="en-US" w:eastAsia="zh-CN"/>
                    </w:rPr>
                  </w:pPr>
                  <w:r>
                    <w:rPr>
                      <w:rFonts w:hint="eastAsia" w:eastAsia="仿宋"/>
                      <w:color w:val="auto"/>
                      <w:szCs w:val="21"/>
                      <w:lang w:val="en-US" w:eastAsia="zh-CN"/>
                    </w:rPr>
                    <w:t>液态</w:t>
                  </w:r>
                </w:p>
              </w:tc>
              <w:tc>
                <w:tcPr>
                  <w:tcW w:w="492" w:type="pct"/>
                  <w:vAlign w:val="center"/>
                </w:tcPr>
                <w:p w14:paraId="778E598B">
                  <w:pPr>
                    <w:jc w:val="center"/>
                    <w:rPr>
                      <w:rFonts w:hint="eastAsia" w:eastAsia="仿宋"/>
                      <w:color w:val="auto"/>
                      <w:szCs w:val="21"/>
                      <w:lang w:val="en-US" w:eastAsia="zh-CN"/>
                    </w:rPr>
                  </w:pPr>
                  <w:r>
                    <w:rPr>
                      <w:rFonts w:hint="eastAsia" w:eastAsia="仿宋"/>
                      <w:color w:val="auto"/>
                      <w:szCs w:val="21"/>
                      <w:lang w:val="en-US" w:eastAsia="zh-CN"/>
                    </w:rPr>
                    <w:t>8</w:t>
                  </w:r>
                </w:p>
              </w:tc>
              <w:tc>
                <w:tcPr>
                  <w:tcW w:w="546" w:type="pct"/>
                  <w:vAlign w:val="center"/>
                </w:tcPr>
                <w:p w14:paraId="79C71D71">
                  <w:pPr>
                    <w:jc w:val="center"/>
                    <w:rPr>
                      <w:rFonts w:hint="default" w:eastAsia="仿宋"/>
                      <w:color w:val="auto"/>
                      <w:szCs w:val="21"/>
                      <w:lang w:val="en-US" w:eastAsia="zh-CN"/>
                    </w:rPr>
                  </w:pPr>
                  <w:r>
                    <w:rPr>
                      <w:rFonts w:hint="eastAsia" w:eastAsia="仿宋"/>
                      <w:color w:val="auto"/>
                      <w:szCs w:val="21"/>
                      <w:lang w:val="en-US" w:eastAsia="zh-CN"/>
                    </w:rPr>
                    <w:t>0.2</w:t>
                  </w:r>
                </w:p>
              </w:tc>
              <w:tc>
                <w:tcPr>
                  <w:tcW w:w="508" w:type="pct"/>
                  <w:tcBorders>
                    <w:right w:val="single" w:color="auto" w:sz="4" w:space="0"/>
                  </w:tcBorders>
                  <w:vAlign w:val="center"/>
                </w:tcPr>
                <w:p w14:paraId="2B6F7BD0">
                  <w:pPr>
                    <w:jc w:val="center"/>
                    <w:rPr>
                      <w:rFonts w:hint="default" w:eastAsia="仿宋"/>
                      <w:color w:val="auto"/>
                      <w:szCs w:val="21"/>
                      <w:lang w:val="en-US" w:eastAsia="zh-CN"/>
                    </w:rPr>
                  </w:pPr>
                  <w:r>
                    <w:rPr>
                      <w:rFonts w:hint="eastAsia" w:eastAsia="仿宋"/>
                      <w:color w:val="auto"/>
                      <w:szCs w:val="21"/>
                      <w:lang w:val="en-US" w:eastAsia="zh-CN"/>
                    </w:rPr>
                    <w:t>25kg/桶</w:t>
                  </w:r>
                </w:p>
              </w:tc>
              <w:tc>
                <w:tcPr>
                  <w:tcW w:w="453" w:type="pct"/>
                  <w:vMerge w:val="continue"/>
                  <w:vAlign w:val="center"/>
                </w:tcPr>
                <w:p w14:paraId="3C56865C">
                  <w:pPr>
                    <w:jc w:val="center"/>
                    <w:rPr>
                      <w:rFonts w:eastAsia="仿宋"/>
                      <w:color w:val="auto"/>
                      <w:szCs w:val="21"/>
                    </w:rPr>
                  </w:pPr>
                </w:p>
              </w:tc>
            </w:tr>
            <w:tr w14:paraId="67BAC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14" w:type="pct"/>
                  <w:vAlign w:val="center"/>
                </w:tcPr>
                <w:p w14:paraId="4159EA86">
                  <w:pPr>
                    <w:jc w:val="center"/>
                    <w:rPr>
                      <w:rFonts w:hint="eastAsia" w:eastAsia="仿宋"/>
                      <w:color w:val="auto"/>
                      <w:szCs w:val="21"/>
                      <w:lang w:val="en-US" w:eastAsia="zh-CN"/>
                    </w:rPr>
                  </w:pPr>
                  <w:r>
                    <w:rPr>
                      <w:rFonts w:hint="eastAsia" w:eastAsia="仿宋"/>
                      <w:color w:val="auto"/>
                      <w:szCs w:val="21"/>
                      <w:lang w:val="en-US" w:eastAsia="zh-CN"/>
                    </w:rPr>
                    <w:t>4</w:t>
                  </w:r>
                </w:p>
              </w:tc>
              <w:tc>
                <w:tcPr>
                  <w:tcW w:w="796" w:type="pct"/>
                  <w:vAlign w:val="center"/>
                </w:tcPr>
                <w:p w14:paraId="4E046D02">
                  <w:pPr>
                    <w:jc w:val="center"/>
                    <w:rPr>
                      <w:rFonts w:hint="default" w:eastAsia="仿宋"/>
                      <w:color w:val="auto"/>
                      <w:szCs w:val="21"/>
                      <w:highlight w:val="none"/>
                      <w:lang w:val="en-US" w:eastAsia="zh-CN"/>
                    </w:rPr>
                  </w:pPr>
                  <w:r>
                    <w:rPr>
                      <w:rFonts w:hint="eastAsia" w:eastAsia="仿宋"/>
                      <w:color w:val="auto"/>
                      <w:szCs w:val="21"/>
                      <w:highlight w:val="none"/>
                      <w:lang w:val="en-US" w:eastAsia="zh-CN"/>
                    </w:rPr>
                    <w:t>表调剂</w:t>
                  </w:r>
                </w:p>
              </w:tc>
              <w:tc>
                <w:tcPr>
                  <w:tcW w:w="1402" w:type="pct"/>
                  <w:vAlign w:val="center"/>
                </w:tcPr>
                <w:p w14:paraId="063A05DF">
                  <w:pPr>
                    <w:jc w:val="center"/>
                    <w:rPr>
                      <w:rFonts w:hint="default" w:eastAsia="仿宋"/>
                      <w:color w:val="auto"/>
                      <w:highlight w:val="none"/>
                      <w:lang w:val="en-US" w:eastAsia="zh-CN"/>
                    </w:rPr>
                  </w:pPr>
                  <w:r>
                    <w:rPr>
                      <w:rFonts w:hint="eastAsia" w:eastAsia="仿宋"/>
                      <w:color w:val="auto"/>
                      <w:highlight w:val="none"/>
                      <w:lang w:val="en-US" w:eastAsia="zh-CN"/>
                    </w:rPr>
                    <w:t>磷酸二氢钠20-30%、碳酸氢钠10-20%、磷酸钠1-10%、其余为氯化钠</w:t>
                  </w:r>
                </w:p>
              </w:tc>
              <w:tc>
                <w:tcPr>
                  <w:tcW w:w="485" w:type="pct"/>
                  <w:vAlign w:val="center"/>
                </w:tcPr>
                <w:p w14:paraId="41EB878D">
                  <w:pPr>
                    <w:jc w:val="center"/>
                    <w:rPr>
                      <w:rFonts w:hint="default" w:eastAsia="仿宋"/>
                      <w:color w:val="auto"/>
                      <w:szCs w:val="21"/>
                      <w:highlight w:val="none"/>
                      <w:lang w:val="en-US" w:eastAsia="zh-CN"/>
                    </w:rPr>
                  </w:pPr>
                  <w:r>
                    <w:rPr>
                      <w:rFonts w:hint="eastAsia" w:eastAsia="仿宋"/>
                      <w:color w:val="auto"/>
                      <w:szCs w:val="21"/>
                      <w:highlight w:val="none"/>
                      <w:lang w:val="en-US" w:eastAsia="zh-CN"/>
                    </w:rPr>
                    <w:t>固态、粉末</w:t>
                  </w:r>
                </w:p>
              </w:tc>
              <w:tc>
                <w:tcPr>
                  <w:tcW w:w="492" w:type="pct"/>
                  <w:vAlign w:val="center"/>
                </w:tcPr>
                <w:p w14:paraId="2EF6BB80">
                  <w:pPr>
                    <w:jc w:val="center"/>
                    <w:rPr>
                      <w:rFonts w:hint="eastAsia" w:eastAsia="仿宋"/>
                      <w:color w:val="auto"/>
                      <w:szCs w:val="21"/>
                      <w:lang w:val="en-US" w:eastAsia="zh-CN"/>
                    </w:rPr>
                  </w:pPr>
                  <w:r>
                    <w:rPr>
                      <w:rFonts w:hint="eastAsia" w:eastAsia="仿宋"/>
                      <w:color w:val="auto"/>
                      <w:szCs w:val="21"/>
                      <w:lang w:val="en-US" w:eastAsia="zh-CN"/>
                    </w:rPr>
                    <w:t>8</w:t>
                  </w:r>
                </w:p>
              </w:tc>
              <w:tc>
                <w:tcPr>
                  <w:tcW w:w="546" w:type="pct"/>
                  <w:vAlign w:val="center"/>
                </w:tcPr>
                <w:p w14:paraId="1B7BBE23">
                  <w:pPr>
                    <w:jc w:val="center"/>
                    <w:rPr>
                      <w:rFonts w:hint="eastAsia" w:eastAsia="仿宋"/>
                      <w:color w:val="auto"/>
                      <w:szCs w:val="21"/>
                    </w:rPr>
                  </w:pPr>
                  <w:r>
                    <w:rPr>
                      <w:rFonts w:hint="eastAsia" w:eastAsia="仿宋"/>
                      <w:color w:val="auto"/>
                      <w:szCs w:val="21"/>
                      <w:lang w:val="en-US" w:eastAsia="zh-CN"/>
                    </w:rPr>
                    <w:t>0.2</w:t>
                  </w:r>
                </w:p>
              </w:tc>
              <w:tc>
                <w:tcPr>
                  <w:tcW w:w="508" w:type="pct"/>
                  <w:tcBorders>
                    <w:right w:val="single" w:color="auto" w:sz="4" w:space="0"/>
                  </w:tcBorders>
                  <w:vAlign w:val="center"/>
                </w:tcPr>
                <w:p w14:paraId="1355BE60">
                  <w:pPr>
                    <w:jc w:val="center"/>
                    <w:rPr>
                      <w:rFonts w:hint="default" w:eastAsia="仿宋"/>
                      <w:color w:val="auto"/>
                      <w:szCs w:val="21"/>
                      <w:lang w:val="en-US" w:eastAsia="zh-CN"/>
                    </w:rPr>
                  </w:pPr>
                  <w:r>
                    <w:rPr>
                      <w:rFonts w:hint="eastAsia" w:eastAsia="仿宋"/>
                      <w:color w:val="auto"/>
                      <w:szCs w:val="21"/>
                      <w:lang w:val="en-US" w:eastAsia="zh-CN"/>
                    </w:rPr>
                    <w:t>25kg/袋</w:t>
                  </w:r>
                </w:p>
              </w:tc>
              <w:tc>
                <w:tcPr>
                  <w:tcW w:w="453" w:type="pct"/>
                  <w:vMerge w:val="continue"/>
                  <w:vAlign w:val="center"/>
                </w:tcPr>
                <w:p w14:paraId="163D41A1">
                  <w:pPr>
                    <w:jc w:val="center"/>
                    <w:rPr>
                      <w:rFonts w:hint="eastAsia" w:eastAsia="仿宋"/>
                      <w:color w:val="auto"/>
                      <w:szCs w:val="21"/>
                    </w:rPr>
                  </w:pPr>
                </w:p>
              </w:tc>
            </w:tr>
            <w:tr w14:paraId="19D85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14" w:type="pct"/>
                  <w:vAlign w:val="center"/>
                </w:tcPr>
                <w:p w14:paraId="7B7B6F2C">
                  <w:pPr>
                    <w:jc w:val="center"/>
                    <w:rPr>
                      <w:rFonts w:hint="eastAsia" w:eastAsia="仿宋"/>
                      <w:color w:val="auto"/>
                      <w:szCs w:val="21"/>
                      <w:lang w:val="en-US" w:eastAsia="zh-CN"/>
                    </w:rPr>
                  </w:pPr>
                  <w:r>
                    <w:rPr>
                      <w:rFonts w:hint="eastAsia" w:eastAsia="仿宋"/>
                      <w:color w:val="auto"/>
                      <w:szCs w:val="21"/>
                      <w:lang w:val="en-US" w:eastAsia="zh-CN"/>
                    </w:rPr>
                    <w:t>5</w:t>
                  </w:r>
                </w:p>
              </w:tc>
              <w:tc>
                <w:tcPr>
                  <w:tcW w:w="796" w:type="pct"/>
                  <w:vAlign w:val="center"/>
                </w:tcPr>
                <w:p w14:paraId="0B499B79">
                  <w:pPr>
                    <w:jc w:val="center"/>
                    <w:rPr>
                      <w:rFonts w:hint="default" w:eastAsia="仿宋"/>
                      <w:color w:val="auto"/>
                      <w:szCs w:val="21"/>
                      <w:lang w:val="en-US" w:eastAsia="zh-CN"/>
                    </w:rPr>
                  </w:pPr>
                  <w:r>
                    <w:rPr>
                      <w:rFonts w:hint="eastAsia" w:eastAsia="仿宋"/>
                      <w:color w:val="auto"/>
                      <w:szCs w:val="21"/>
                      <w:lang w:val="en-US" w:eastAsia="zh-CN"/>
                    </w:rPr>
                    <w:t>磷化剂</w:t>
                  </w:r>
                </w:p>
              </w:tc>
              <w:tc>
                <w:tcPr>
                  <w:tcW w:w="1402" w:type="pct"/>
                  <w:vAlign w:val="center"/>
                </w:tcPr>
                <w:p w14:paraId="3ECDA33B">
                  <w:pPr>
                    <w:jc w:val="center"/>
                    <w:rPr>
                      <w:rFonts w:hint="default" w:eastAsia="仿宋"/>
                      <w:color w:val="auto"/>
                      <w:lang w:val="en-US" w:eastAsia="zh-CN"/>
                    </w:rPr>
                  </w:pPr>
                  <w:r>
                    <w:rPr>
                      <w:rFonts w:hint="eastAsia" w:eastAsia="仿宋"/>
                      <w:color w:val="auto"/>
                      <w:lang w:val="en-US" w:eastAsia="zh-CN"/>
                    </w:rPr>
                    <w:t>磷酸20-30%、氧化锌10-30%、硝酸5-10%、其余为水</w:t>
                  </w:r>
                </w:p>
              </w:tc>
              <w:tc>
                <w:tcPr>
                  <w:tcW w:w="485" w:type="pct"/>
                  <w:vAlign w:val="center"/>
                </w:tcPr>
                <w:p w14:paraId="56EF1BE9">
                  <w:pPr>
                    <w:jc w:val="center"/>
                    <w:rPr>
                      <w:rFonts w:hint="eastAsia" w:eastAsia="仿宋"/>
                      <w:color w:val="auto"/>
                      <w:szCs w:val="21"/>
                      <w:lang w:val="en-US" w:eastAsia="zh-CN"/>
                    </w:rPr>
                  </w:pPr>
                  <w:r>
                    <w:rPr>
                      <w:rFonts w:hint="eastAsia" w:eastAsia="仿宋"/>
                      <w:color w:val="auto"/>
                      <w:szCs w:val="21"/>
                      <w:lang w:val="en-US" w:eastAsia="zh-CN"/>
                    </w:rPr>
                    <w:t>液态</w:t>
                  </w:r>
                </w:p>
              </w:tc>
              <w:tc>
                <w:tcPr>
                  <w:tcW w:w="492" w:type="pct"/>
                  <w:vAlign w:val="center"/>
                </w:tcPr>
                <w:p w14:paraId="2FE40EB7">
                  <w:pPr>
                    <w:jc w:val="center"/>
                    <w:rPr>
                      <w:rFonts w:hint="eastAsia" w:eastAsia="仿宋"/>
                      <w:color w:val="auto"/>
                      <w:szCs w:val="21"/>
                      <w:lang w:val="en-US" w:eastAsia="zh-CN"/>
                    </w:rPr>
                  </w:pPr>
                  <w:r>
                    <w:rPr>
                      <w:rFonts w:hint="eastAsia" w:eastAsia="仿宋"/>
                      <w:color w:val="auto"/>
                      <w:szCs w:val="21"/>
                      <w:lang w:val="en-US" w:eastAsia="zh-CN"/>
                    </w:rPr>
                    <w:t>8</w:t>
                  </w:r>
                </w:p>
              </w:tc>
              <w:tc>
                <w:tcPr>
                  <w:tcW w:w="546" w:type="pct"/>
                  <w:vAlign w:val="center"/>
                </w:tcPr>
                <w:p w14:paraId="28D4D467">
                  <w:pPr>
                    <w:jc w:val="center"/>
                    <w:rPr>
                      <w:rFonts w:hint="eastAsia" w:eastAsia="仿宋"/>
                      <w:color w:val="auto"/>
                      <w:szCs w:val="21"/>
                    </w:rPr>
                  </w:pPr>
                  <w:r>
                    <w:rPr>
                      <w:rFonts w:hint="eastAsia" w:eastAsia="仿宋"/>
                      <w:color w:val="auto"/>
                      <w:szCs w:val="21"/>
                      <w:lang w:val="en-US" w:eastAsia="zh-CN"/>
                    </w:rPr>
                    <w:t>0.2</w:t>
                  </w:r>
                </w:p>
              </w:tc>
              <w:tc>
                <w:tcPr>
                  <w:tcW w:w="508" w:type="pct"/>
                  <w:tcBorders>
                    <w:right w:val="single" w:color="auto" w:sz="4" w:space="0"/>
                  </w:tcBorders>
                  <w:vAlign w:val="center"/>
                </w:tcPr>
                <w:p w14:paraId="47213F7B">
                  <w:pPr>
                    <w:jc w:val="center"/>
                    <w:rPr>
                      <w:rFonts w:hint="eastAsia" w:eastAsia="仿宋"/>
                      <w:color w:val="auto"/>
                      <w:szCs w:val="21"/>
                    </w:rPr>
                  </w:pPr>
                  <w:r>
                    <w:rPr>
                      <w:rFonts w:hint="eastAsia" w:eastAsia="仿宋"/>
                      <w:color w:val="auto"/>
                      <w:szCs w:val="21"/>
                      <w:lang w:val="en-US" w:eastAsia="zh-CN"/>
                    </w:rPr>
                    <w:t>25kg/桶</w:t>
                  </w:r>
                </w:p>
              </w:tc>
              <w:tc>
                <w:tcPr>
                  <w:tcW w:w="453" w:type="pct"/>
                  <w:vMerge w:val="continue"/>
                  <w:vAlign w:val="center"/>
                </w:tcPr>
                <w:p w14:paraId="567CB125">
                  <w:pPr>
                    <w:jc w:val="center"/>
                    <w:rPr>
                      <w:rFonts w:hint="eastAsia" w:eastAsia="仿宋"/>
                      <w:color w:val="auto"/>
                      <w:szCs w:val="21"/>
                    </w:rPr>
                  </w:pPr>
                </w:p>
              </w:tc>
            </w:tr>
            <w:tr w14:paraId="06524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14" w:type="pct"/>
                  <w:vAlign w:val="center"/>
                </w:tcPr>
                <w:p w14:paraId="409FD15F">
                  <w:pPr>
                    <w:jc w:val="center"/>
                    <w:rPr>
                      <w:rFonts w:hint="eastAsia" w:eastAsia="仿宋"/>
                      <w:color w:val="auto"/>
                      <w:szCs w:val="21"/>
                      <w:lang w:val="en-US" w:eastAsia="zh-CN"/>
                    </w:rPr>
                  </w:pPr>
                  <w:r>
                    <w:rPr>
                      <w:rFonts w:hint="eastAsia" w:eastAsia="仿宋"/>
                      <w:color w:val="auto"/>
                      <w:szCs w:val="21"/>
                      <w:lang w:val="en-US" w:eastAsia="zh-CN"/>
                    </w:rPr>
                    <w:t>6</w:t>
                  </w:r>
                </w:p>
              </w:tc>
              <w:tc>
                <w:tcPr>
                  <w:tcW w:w="796" w:type="pct"/>
                  <w:vAlign w:val="center"/>
                </w:tcPr>
                <w:p w14:paraId="7EAB82B1">
                  <w:pPr>
                    <w:jc w:val="center"/>
                    <w:rPr>
                      <w:rFonts w:hint="default" w:eastAsia="仿宋"/>
                      <w:color w:val="auto"/>
                      <w:szCs w:val="21"/>
                      <w:lang w:val="en-US" w:eastAsia="zh-CN"/>
                    </w:rPr>
                  </w:pPr>
                  <w:r>
                    <w:rPr>
                      <w:rFonts w:hint="eastAsia" w:eastAsia="仿宋"/>
                      <w:color w:val="auto"/>
                      <w:szCs w:val="21"/>
                      <w:lang w:val="en-US" w:eastAsia="zh-CN"/>
                    </w:rPr>
                    <w:t>脱脂剂</w:t>
                  </w:r>
                </w:p>
              </w:tc>
              <w:tc>
                <w:tcPr>
                  <w:tcW w:w="1402" w:type="pct"/>
                  <w:vAlign w:val="center"/>
                </w:tcPr>
                <w:p w14:paraId="69ADFC25">
                  <w:pPr>
                    <w:jc w:val="center"/>
                    <w:rPr>
                      <w:rFonts w:hint="default" w:eastAsia="仿宋"/>
                      <w:color w:val="auto"/>
                      <w:lang w:val="en-US" w:eastAsia="zh-CN"/>
                    </w:rPr>
                  </w:pPr>
                  <w:r>
                    <w:rPr>
                      <w:rFonts w:hint="eastAsia" w:eastAsia="仿宋"/>
                      <w:color w:val="auto"/>
                      <w:lang w:val="en-US" w:eastAsia="zh-CN"/>
                    </w:rPr>
                    <w:t>氢氧化钠10-20%、氢氧化钾5-10%、丙烯酸3-10%、二元羧酸0.25-1%、其余为水</w:t>
                  </w:r>
                </w:p>
              </w:tc>
              <w:tc>
                <w:tcPr>
                  <w:tcW w:w="485" w:type="pct"/>
                  <w:vAlign w:val="center"/>
                </w:tcPr>
                <w:p w14:paraId="7BFBCC9F">
                  <w:pPr>
                    <w:jc w:val="center"/>
                    <w:rPr>
                      <w:rFonts w:hint="default" w:eastAsia="仿宋"/>
                      <w:color w:val="auto"/>
                      <w:szCs w:val="21"/>
                      <w:lang w:val="en-US" w:eastAsia="zh-CN"/>
                    </w:rPr>
                  </w:pPr>
                  <w:r>
                    <w:rPr>
                      <w:rFonts w:hint="eastAsia" w:eastAsia="仿宋"/>
                      <w:color w:val="auto"/>
                      <w:szCs w:val="21"/>
                      <w:lang w:val="en-US" w:eastAsia="zh-CN"/>
                    </w:rPr>
                    <w:t>液态</w:t>
                  </w:r>
                </w:p>
              </w:tc>
              <w:tc>
                <w:tcPr>
                  <w:tcW w:w="492" w:type="pct"/>
                  <w:vAlign w:val="center"/>
                </w:tcPr>
                <w:p w14:paraId="32A66788">
                  <w:pPr>
                    <w:jc w:val="center"/>
                    <w:rPr>
                      <w:rFonts w:hint="default" w:eastAsia="仿宋"/>
                      <w:color w:val="auto"/>
                      <w:szCs w:val="21"/>
                      <w:lang w:val="en-US" w:eastAsia="zh-CN"/>
                    </w:rPr>
                  </w:pPr>
                  <w:r>
                    <w:rPr>
                      <w:rFonts w:hint="eastAsia" w:eastAsia="仿宋"/>
                      <w:color w:val="auto"/>
                      <w:szCs w:val="21"/>
                      <w:lang w:val="en-US" w:eastAsia="zh-CN"/>
                    </w:rPr>
                    <w:t>8</w:t>
                  </w:r>
                </w:p>
              </w:tc>
              <w:tc>
                <w:tcPr>
                  <w:tcW w:w="546" w:type="pct"/>
                  <w:vAlign w:val="center"/>
                </w:tcPr>
                <w:p w14:paraId="7244F48B">
                  <w:pPr>
                    <w:jc w:val="center"/>
                    <w:rPr>
                      <w:rFonts w:hint="eastAsia" w:eastAsia="仿宋"/>
                      <w:color w:val="auto"/>
                      <w:szCs w:val="21"/>
                    </w:rPr>
                  </w:pPr>
                  <w:r>
                    <w:rPr>
                      <w:rFonts w:hint="eastAsia" w:eastAsia="仿宋"/>
                      <w:color w:val="auto"/>
                      <w:szCs w:val="21"/>
                      <w:lang w:val="en-US" w:eastAsia="zh-CN"/>
                    </w:rPr>
                    <w:t>0.2</w:t>
                  </w:r>
                </w:p>
              </w:tc>
              <w:tc>
                <w:tcPr>
                  <w:tcW w:w="508" w:type="pct"/>
                  <w:tcBorders>
                    <w:right w:val="single" w:color="auto" w:sz="4" w:space="0"/>
                  </w:tcBorders>
                  <w:vAlign w:val="center"/>
                </w:tcPr>
                <w:p w14:paraId="4F1D2C6B">
                  <w:pPr>
                    <w:jc w:val="center"/>
                    <w:rPr>
                      <w:rFonts w:hint="eastAsia" w:eastAsia="仿宋"/>
                      <w:color w:val="auto"/>
                      <w:szCs w:val="21"/>
                    </w:rPr>
                  </w:pPr>
                  <w:r>
                    <w:rPr>
                      <w:rFonts w:hint="eastAsia" w:eastAsia="仿宋"/>
                      <w:color w:val="auto"/>
                      <w:szCs w:val="21"/>
                      <w:lang w:val="en-US" w:eastAsia="zh-CN"/>
                    </w:rPr>
                    <w:t>25kg/桶</w:t>
                  </w:r>
                </w:p>
              </w:tc>
              <w:tc>
                <w:tcPr>
                  <w:tcW w:w="453" w:type="pct"/>
                  <w:vMerge w:val="continue"/>
                  <w:vAlign w:val="center"/>
                </w:tcPr>
                <w:p w14:paraId="4FD50847">
                  <w:pPr>
                    <w:jc w:val="center"/>
                    <w:rPr>
                      <w:rFonts w:hint="eastAsia" w:eastAsia="仿宋"/>
                      <w:color w:val="auto"/>
                      <w:szCs w:val="21"/>
                    </w:rPr>
                  </w:pPr>
                </w:p>
              </w:tc>
            </w:tr>
            <w:tr w14:paraId="730BF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314" w:type="pct"/>
                  <w:vAlign w:val="center"/>
                </w:tcPr>
                <w:p w14:paraId="52FDB770">
                  <w:pPr>
                    <w:jc w:val="center"/>
                    <w:rPr>
                      <w:rFonts w:hint="default" w:eastAsia="仿宋"/>
                      <w:color w:val="auto"/>
                      <w:szCs w:val="21"/>
                      <w:lang w:val="en-US" w:eastAsia="zh-CN"/>
                    </w:rPr>
                  </w:pPr>
                  <w:r>
                    <w:rPr>
                      <w:rFonts w:hint="eastAsia" w:eastAsia="仿宋"/>
                      <w:color w:val="auto"/>
                      <w:szCs w:val="21"/>
                      <w:lang w:val="en-US" w:eastAsia="zh-CN"/>
                    </w:rPr>
                    <w:t>7</w:t>
                  </w:r>
                </w:p>
              </w:tc>
              <w:tc>
                <w:tcPr>
                  <w:tcW w:w="796" w:type="pct"/>
                  <w:vAlign w:val="center"/>
                </w:tcPr>
                <w:p w14:paraId="2B5DFAF5">
                  <w:pPr>
                    <w:jc w:val="center"/>
                    <w:rPr>
                      <w:rFonts w:hint="default" w:eastAsia="仿宋"/>
                      <w:color w:val="auto"/>
                      <w:szCs w:val="21"/>
                      <w:lang w:val="en-US" w:eastAsia="zh-CN"/>
                    </w:rPr>
                  </w:pPr>
                  <w:r>
                    <w:rPr>
                      <w:rFonts w:hint="eastAsia" w:eastAsia="仿宋"/>
                      <w:color w:val="auto"/>
                      <w:szCs w:val="21"/>
                      <w:lang w:val="en-US" w:eastAsia="zh-CN"/>
                    </w:rPr>
                    <w:t>高温胶带</w:t>
                  </w:r>
                </w:p>
              </w:tc>
              <w:tc>
                <w:tcPr>
                  <w:tcW w:w="1402" w:type="pct"/>
                  <w:vAlign w:val="center"/>
                </w:tcPr>
                <w:p w14:paraId="2B777E6A">
                  <w:pPr>
                    <w:jc w:val="center"/>
                    <w:rPr>
                      <w:rFonts w:hint="default" w:eastAsia="仿宋"/>
                      <w:color w:val="auto"/>
                      <w:lang w:val="en-US" w:eastAsia="zh-CN"/>
                    </w:rPr>
                  </w:pPr>
                  <w:r>
                    <w:rPr>
                      <w:rFonts w:hint="eastAsia" w:eastAsia="仿宋"/>
                      <w:color w:val="auto"/>
                      <w:lang w:val="en-US" w:eastAsia="zh-CN"/>
                    </w:rPr>
                    <w:t>/</w:t>
                  </w:r>
                </w:p>
              </w:tc>
              <w:tc>
                <w:tcPr>
                  <w:tcW w:w="485" w:type="pct"/>
                  <w:vAlign w:val="center"/>
                </w:tcPr>
                <w:p w14:paraId="7CB9D247">
                  <w:pPr>
                    <w:jc w:val="center"/>
                    <w:rPr>
                      <w:rFonts w:hint="default" w:eastAsia="仿宋"/>
                      <w:color w:val="auto"/>
                      <w:szCs w:val="21"/>
                      <w:lang w:val="en-US" w:eastAsia="zh-CN"/>
                    </w:rPr>
                  </w:pPr>
                  <w:r>
                    <w:rPr>
                      <w:rFonts w:hint="eastAsia" w:eastAsia="仿宋"/>
                      <w:color w:val="auto"/>
                      <w:szCs w:val="21"/>
                      <w:lang w:val="en-US" w:eastAsia="zh-CN"/>
                    </w:rPr>
                    <w:t>固态</w:t>
                  </w:r>
                </w:p>
              </w:tc>
              <w:tc>
                <w:tcPr>
                  <w:tcW w:w="492" w:type="pct"/>
                  <w:vAlign w:val="center"/>
                </w:tcPr>
                <w:p w14:paraId="4F48F811">
                  <w:pPr>
                    <w:jc w:val="center"/>
                    <w:rPr>
                      <w:rFonts w:hint="default" w:eastAsia="仿宋"/>
                      <w:color w:val="auto"/>
                      <w:szCs w:val="21"/>
                      <w:lang w:val="en-US" w:eastAsia="zh-CN"/>
                    </w:rPr>
                  </w:pPr>
                  <w:r>
                    <w:rPr>
                      <w:rFonts w:hint="eastAsia" w:eastAsia="仿宋"/>
                      <w:color w:val="auto"/>
                      <w:szCs w:val="21"/>
                      <w:lang w:val="en-US" w:eastAsia="zh-CN"/>
                    </w:rPr>
                    <w:t>2</w:t>
                  </w:r>
                </w:p>
              </w:tc>
              <w:tc>
                <w:tcPr>
                  <w:tcW w:w="546" w:type="pct"/>
                  <w:vAlign w:val="center"/>
                </w:tcPr>
                <w:p w14:paraId="54BED759">
                  <w:pPr>
                    <w:jc w:val="center"/>
                    <w:rPr>
                      <w:rFonts w:hint="default" w:eastAsia="仿宋"/>
                      <w:color w:val="auto"/>
                      <w:szCs w:val="21"/>
                      <w:lang w:val="en-US" w:eastAsia="zh-CN"/>
                    </w:rPr>
                  </w:pPr>
                  <w:r>
                    <w:rPr>
                      <w:rFonts w:hint="eastAsia" w:eastAsia="仿宋"/>
                      <w:color w:val="auto"/>
                      <w:szCs w:val="21"/>
                      <w:lang w:val="en-US" w:eastAsia="zh-CN"/>
                    </w:rPr>
                    <w:t>0.2</w:t>
                  </w:r>
                </w:p>
              </w:tc>
              <w:tc>
                <w:tcPr>
                  <w:tcW w:w="508" w:type="pct"/>
                  <w:tcBorders>
                    <w:right w:val="single" w:color="auto" w:sz="4" w:space="0"/>
                  </w:tcBorders>
                  <w:vAlign w:val="center"/>
                </w:tcPr>
                <w:p w14:paraId="391C9BB6">
                  <w:pPr>
                    <w:jc w:val="center"/>
                    <w:rPr>
                      <w:rFonts w:hint="default" w:eastAsia="仿宋"/>
                      <w:color w:val="auto"/>
                      <w:szCs w:val="21"/>
                      <w:lang w:val="en-US" w:eastAsia="zh-CN"/>
                    </w:rPr>
                  </w:pPr>
                  <w:r>
                    <w:rPr>
                      <w:rFonts w:hint="eastAsia" w:eastAsia="仿宋"/>
                      <w:color w:val="auto"/>
                      <w:szCs w:val="21"/>
                      <w:lang w:val="en-US" w:eastAsia="zh-CN"/>
                    </w:rPr>
                    <w:t>箱装</w:t>
                  </w:r>
                </w:p>
              </w:tc>
              <w:tc>
                <w:tcPr>
                  <w:tcW w:w="453" w:type="pct"/>
                  <w:vAlign w:val="center"/>
                </w:tcPr>
                <w:p w14:paraId="33C83291">
                  <w:pPr>
                    <w:jc w:val="center"/>
                    <w:rPr>
                      <w:rFonts w:hint="eastAsia" w:eastAsia="仿宋"/>
                      <w:color w:val="auto"/>
                      <w:szCs w:val="21"/>
                    </w:rPr>
                  </w:pPr>
                  <w:r>
                    <w:rPr>
                      <w:rFonts w:hint="eastAsia" w:eastAsia="仿宋"/>
                      <w:color w:val="auto"/>
                      <w:szCs w:val="21"/>
                      <w:lang w:val="en-US" w:eastAsia="zh-CN"/>
                    </w:rPr>
                    <w:t>车间原料仓库</w:t>
                  </w:r>
                </w:p>
              </w:tc>
            </w:tr>
            <w:bookmarkEnd w:id="1"/>
          </w:tbl>
          <w:p w14:paraId="7AADA01E">
            <w:pPr>
              <w:spacing w:line="500" w:lineRule="exact"/>
              <w:jc w:val="center"/>
              <w:rPr>
                <w:rFonts w:eastAsia="仿宋"/>
                <w:b/>
                <w:bCs/>
                <w:color w:val="auto"/>
                <w:highlight w:val="none"/>
              </w:rPr>
            </w:pPr>
            <w:r>
              <w:rPr>
                <w:rFonts w:hint="eastAsia" w:eastAsia="仿宋"/>
                <w:b/>
                <w:bCs/>
                <w:color w:val="auto"/>
                <w:highlight w:val="none"/>
              </w:rPr>
              <w:t>表2-6 表</w:t>
            </w:r>
            <w:r>
              <w:rPr>
                <w:rFonts w:eastAsia="仿宋"/>
                <w:b/>
                <w:bCs/>
                <w:color w:val="auto"/>
                <w:highlight w:val="none"/>
              </w:rPr>
              <w:t>本项目主要原辅料理化特性、毒性毒理表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005"/>
              <w:gridCol w:w="975"/>
              <w:gridCol w:w="2775"/>
              <w:gridCol w:w="1286"/>
              <w:gridCol w:w="1108"/>
              <w:gridCol w:w="699"/>
            </w:tblGrid>
            <w:tr w14:paraId="6489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0CFE814E">
                  <w:pPr>
                    <w:pStyle w:val="58"/>
                    <w:snapToGrid w:val="0"/>
                    <w:spacing w:line="240" w:lineRule="auto"/>
                    <w:rPr>
                      <w:rFonts w:eastAsia="仿宋"/>
                      <w:b/>
                      <w:bCs/>
                      <w:color w:val="auto"/>
                      <w:szCs w:val="21"/>
                    </w:rPr>
                  </w:pPr>
                  <w:bookmarkStart w:id="2" w:name="_Hlk126919149"/>
                  <w:r>
                    <w:rPr>
                      <w:rFonts w:eastAsia="仿宋"/>
                      <w:b/>
                      <w:bCs/>
                      <w:color w:val="auto"/>
                      <w:szCs w:val="21"/>
                    </w:rPr>
                    <w:t>名称</w:t>
                  </w:r>
                </w:p>
              </w:tc>
              <w:tc>
                <w:tcPr>
                  <w:tcW w:w="574" w:type="pct"/>
                  <w:vAlign w:val="center"/>
                </w:tcPr>
                <w:p w14:paraId="594E0E36">
                  <w:pPr>
                    <w:pStyle w:val="58"/>
                    <w:snapToGrid w:val="0"/>
                    <w:spacing w:line="240" w:lineRule="auto"/>
                    <w:rPr>
                      <w:rFonts w:eastAsia="仿宋"/>
                      <w:b/>
                      <w:bCs/>
                      <w:color w:val="auto"/>
                      <w:szCs w:val="21"/>
                    </w:rPr>
                  </w:pPr>
                  <w:r>
                    <w:rPr>
                      <w:rFonts w:eastAsia="仿宋"/>
                      <w:b/>
                      <w:bCs/>
                      <w:color w:val="auto"/>
                      <w:szCs w:val="21"/>
                    </w:rPr>
                    <w:t>危规号</w:t>
                  </w:r>
                </w:p>
              </w:tc>
              <w:tc>
                <w:tcPr>
                  <w:tcW w:w="557" w:type="pct"/>
                  <w:vAlign w:val="center"/>
                </w:tcPr>
                <w:p w14:paraId="5A6A981A">
                  <w:pPr>
                    <w:pStyle w:val="58"/>
                    <w:snapToGrid w:val="0"/>
                    <w:spacing w:line="240" w:lineRule="auto"/>
                    <w:rPr>
                      <w:rFonts w:eastAsia="仿宋"/>
                      <w:b/>
                      <w:bCs/>
                      <w:color w:val="auto"/>
                      <w:szCs w:val="21"/>
                    </w:rPr>
                  </w:pPr>
                  <w:r>
                    <w:rPr>
                      <w:rFonts w:hint="eastAsia" w:eastAsia="仿宋"/>
                      <w:b/>
                      <w:bCs/>
                      <w:color w:val="auto"/>
                      <w:szCs w:val="21"/>
                    </w:rPr>
                    <w:t>分子式</w:t>
                  </w:r>
                </w:p>
              </w:tc>
              <w:tc>
                <w:tcPr>
                  <w:tcW w:w="1587" w:type="pct"/>
                  <w:vAlign w:val="center"/>
                </w:tcPr>
                <w:p w14:paraId="03DE4B94">
                  <w:pPr>
                    <w:pStyle w:val="58"/>
                    <w:snapToGrid w:val="0"/>
                    <w:spacing w:line="240" w:lineRule="auto"/>
                    <w:rPr>
                      <w:rFonts w:eastAsia="仿宋"/>
                      <w:b/>
                      <w:bCs/>
                      <w:color w:val="auto"/>
                      <w:szCs w:val="21"/>
                    </w:rPr>
                  </w:pPr>
                  <w:r>
                    <w:rPr>
                      <w:rFonts w:eastAsia="仿宋"/>
                      <w:b/>
                      <w:bCs/>
                      <w:color w:val="auto"/>
                      <w:szCs w:val="21"/>
                    </w:rPr>
                    <w:t>理化性质</w:t>
                  </w:r>
                </w:p>
              </w:tc>
              <w:tc>
                <w:tcPr>
                  <w:tcW w:w="735" w:type="pct"/>
                  <w:vAlign w:val="center"/>
                </w:tcPr>
                <w:p w14:paraId="259AB1E8">
                  <w:pPr>
                    <w:pStyle w:val="58"/>
                    <w:snapToGrid w:val="0"/>
                    <w:spacing w:line="240" w:lineRule="auto"/>
                    <w:rPr>
                      <w:rFonts w:eastAsia="仿宋"/>
                      <w:b/>
                      <w:bCs/>
                      <w:color w:val="auto"/>
                      <w:szCs w:val="21"/>
                    </w:rPr>
                  </w:pPr>
                  <w:r>
                    <w:rPr>
                      <w:rFonts w:eastAsia="仿宋"/>
                      <w:b/>
                      <w:bCs/>
                      <w:color w:val="auto"/>
                      <w:szCs w:val="21"/>
                    </w:rPr>
                    <w:t>毒性毒理</w:t>
                  </w:r>
                </w:p>
              </w:tc>
              <w:tc>
                <w:tcPr>
                  <w:tcW w:w="633" w:type="pct"/>
                  <w:vAlign w:val="center"/>
                </w:tcPr>
                <w:p w14:paraId="48027950">
                  <w:pPr>
                    <w:pStyle w:val="58"/>
                    <w:snapToGrid w:val="0"/>
                    <w:spacing w:line="240" w:lineRule="auto"/>
                    <w:rPr>
                      <w:rFonts w:eastAsia="仿宋"/>
                      <w:b/>
                      <w:bCs/>
                      <w:color w:val="auto"/>
                      <w:szCs w:val="21"/>
                    </w:rPr>
                  </w:pPr>
                  <w:r>
                    <w:rPr>
                      <w:rFonts w:eastAsia="仿宋"/>
                      <w:b/>
                      <w:bCs/>
                      <w:color w:val="auto"/>
                      <w:szCs w:val="21"/>
                    </w:rPr>
                    <w:t>致癌性</w:t>
                  </w:r>
                </w:p>
              </w:tc>
              <w:tc>
                <w:tcPr>
                  <w:tcW w:w="399" w:type="pct"/>
                  <w:vAlign w:val="center"/>
                </w:tcPr>
                <w:p w14:paraId="4C2C741A">
                  <w:pPr>
                    <w:pStyle w:val="58"/>
                    <w:snapToGrid w:val="0"/>
                    <w:spacing w:line="240" w:lineRule="auto"/>
                    <w:rPr>
                      <w:rFonts w:eastAsia="仿宋"/>
                      <w:b/>
                      <w:bCs/>
                      <w:color w:val="auto"/>
                      <w:szCs w:val="21"/>
                    </w:rPr>
                  </w:pPr>
                  <w:r>
                    <w:rPr>
                      <w:rFonts w:eastAsia="仿宋"/>
                      <w:b/>
                      <w:bCs/>
                      <w:color w:val="auto"/>
                      <w:szCs w:val="21"/>
                    </w:rPr>
                    <w:t>燃爆性</w:t>
                  </w:r>
                </w:p>
              </w:tc>
            </w:tr>
            <w:tr w14:paraId="2691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blHeader/>
                <w:jc w:val="center"/>
              </w:trPr>
              <w:tc>
                <w:tcPr>
                  <w:tcW w:w="510" w:type="pct"/>
                  <w:vAlign w:val="center"/>
                </w:tcPr>
                <w:p w14:paraId="54C1584C">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聚酯树脂</w:t>
                  </w:r>
                </w:p>
              </w:tc>
              <w:tc>
                <w:tcPr>
                  <w:tcW w:w="574" w:type="pct"/>
                  <w:vAlign w:val="center"/>
                </w:tcPr>
                <w:p w14:paraId="14F68A66">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25135-73-3</w:t>
                  </w:r>
                </w:p>
              </w:tc>
              <w:tc>
                <w:tcPr>
                  <w:tcW w:w="557" w:type="pct"/>
                  <w:vAlign w:val="center"/>
                </w:tcPr>
                <w:p w14:paraId="577C668E">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C</w:t>
                  </w:r>
                  <w:r>
                    <w:rPr>
                      <w:rFonts w:hint="eastAsia" w:eastAsia="仿宋"/>
                      <w:color w:val="auto"/>
                      <w:szCs w:val="21"/>
                      <w:vertAlign w:val="subscript"/>
                      <w:lang w:val="en-US" w:eastAsia="zh-CN"/>
                    </w:rPr>
                    <w:t>22</w:t>
                  </w:r>
                  <w:r>
                    <w:rPr>
                      <w:rFonts w:hint="eastAsia" w:eastAsia="仿宋"/>
                      <w:color w:val="auto"/>
                      <w:szCs w:val="21"/>
                      <w:lang w:val="en-US" w:eastAsia="zh-CN"/>
                    </w:rPr>
                    <w:t>H</w:t>
                  </w:r>
                  <w:r>
                    <w:rPr>
                      <w:rFonts w:hint="eastAsia" w:eastAsia="仿宋"/>
                      <w:color w:val="auto"/>
                      <w:szCs w:val="21"/>
                      <w:vertAlign w:val="subscript"/>
                      <w:lang w:val="en-US" w:eastAsia="zh-CN"/>
                    </w:rPr>
                    <w:t>26</w:t>
                  </w:r>
                  <w:r>
                    <w:rPr>
                      <w:rFonts w:hint="eastAsia" w:eastAsia="仿宋"/>
                      <w:color w:val="auto"/>
                      <w:szCs w:val="21"/>
                      <w:lang w:val="en-US" w:eastAsia="zh-CN"/>
                    </w:rPr>
                    <w:t>O</w:t>
                  </w:r>
                  <w:r>
                    <w:rPr>
                      <w:rFonts w:hint="eastAsia" w:eastAsia="仿宋"/>
                      <w:color w:val="auto"/>
                      <w:szCs w:val="21"/>
                      <w:vertAlign w:val="subscript"/>
                      <w:lang w:val="en-US" w:eastAsia="zh-CN"/>
                    </w:rPr>
                    <w:t>10</w:t>
                  </w:r>
                </w:p>
              </w:tc>
              <w:tc>
                <w:tcPr>
                  <w:tcW w:w="1587" w:type="pct"/>
                  <w:vAlign w:val="center"/>
                </w:tcPr>
                <w:p w14:paraId="6D37D878">
                  <w:pPr>
                    <w:pStyle w:val="58"/>
                    <w:snapToGrid w:val="0"/>
                    <w:spacing w:line="240" w:lineRule="auto"/>
                    <w:rPr>
                      <w:rFonts w:hint="eastAsia" w:eastAsia="仿宋"/>
                      <w:color w:val="auto"/>
                      <w:szCs w:val="21"/>
                      <w:lang w:val="en-US" w:eastAsia="zh-CN"/>
                    </w:rPr>
                  </w:pPr>
                  <w:r>
                    <w:rPr>
                      <w:rFonts w:hint="default" w:ascii="Times New Roman" w:hAnsi="Times New Roman" w:eastAsia="仿宋" w:cs="Times New Roman"/>
                      <w:color w:val="auto"/>
                      <w:szCs w:val="21"/>
                      <w:lang w:val="en-US" w:eastAsia="zh-CN"/>
                    </w:rPr>
                    <w:t>分子量：450.436；沸点：285ºC at 760 mmHg；</w:t>
                  </w:r>
                  <w:r>
                    <w:rPr>
                      <w:rFonts w:hint="eastAsia" w:ascii="Times New Roman" w:hAnsi="Times New Roman" w:eastAsia="仿宋" w:cs="Times New Roman"/>
                      <w:color w:val="auto"/>
                      <w:szCs w:val="21"/>
                      <w:lang w:val="en-US" w:eastAsia="zh-CN"/>
                    </w:rPr>
                    <w:t>闪点：148</w:t>
                  </w:r>
                  <w:r>
                    <w:rPr>
                      <w:rFonts w:hint="eastAsia" w:eastAsia="仿宋"/>
                      <w:color w:val="auto"/>
                      <w:szCs w:val="21"/>
                    </w:rPr>
                    <w:t>℃</w:t>
                  </w:r>
                  <w:r>
                    <w:rPr>
                      <w:rFonts w:hint="eastAsia" w:eastAsia="仿宋"/>
                      <w:color w:val="auto"/>
                      <w:szCs w:val="21"/>
                      <w:lang w:val="en-US" w:eastAsia="zh-CN"/>
                    </w:rPr>
                    <w:t>；蒸气压：0.00288mmHg at25</w:t>
                  </w:r>
                  <w:r>
                    <w:rPr>
                      <w:rFonts w:hint="eastAsia" w:eastAsia="仿宋"/>
                      <w:color w:val="auto"/>
                      <w:szCs w:val="21"/>
                    </w:rPr>
                    <w:t>℃</w:t>
                  </w:r>
                  <w:r>
                    <w:rPr>
                      <w:rFonts w:hint="eastAsia" w:eastAsia="仿宋"/>
                      <w:color w:val="auto"/>
                      <w:szCs w:val="21"/>
                      <w:lang w:eastAsia="zh-CN"/>
                    </w:rPr>
                    <w:t>；</w:t>
                  </w:r>
                </w:p>
              </w:tc>
              <w:tc>
                <w:tcPr>
                  <w:tcW w:w="735" w:type="pct"/>
                  <w:vAlign w:val="center"/>
                </w:tcPr>
                <w:p w14:paraId="1B6BC3C0">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w:t>
                  </w:r>
                </w:p>
              </w:tc>
              <w:tc>
                <w:tcPr>
                  <w:tcW w:w="633" w:type="pct"/>
                  <w:vAlign w:val="center"/>
                </w:tcPr>
                <w:p w14:paraId="42692111">
                  <w:pPr>
                    <w:snapToGrid w:val="0"/>
                    <w:spacing w:line="240" w:lineRule="auto"/>
                    <w:jc w:val="center"/>
                    <w:rPr>
                      <w:rFonts w:hint="eastAsia" w:eastAsia="仿宋"/>
                      <w:color w:val="auto"/>
                      <w:szCs w:val="21"/>
                    </w:rPr>
                  </w:pPr>
                  <w:r>
                    <w:rPr>
                      <w:rFonts w:hint="eastAsia" w:eastAsia="仿宋"/>
                      <w:color w:val="auto"/>
                      <w:szCs w:val="21"/>
                      <w:lang w:val="en-US" w:eastAsia="zh-CN"/>
                    </w:rPr>
                    <w:t>/</w:t>
                  </w:r>
                </w:p>
              </w:tc>
              <w:tc>
                <w:tcPr>
                  <w:tcW w:w="399" w:type="pct"/>
                  <w:vAlign w:val="center"/>
                </w:tcPr>
                <w:p w14:paraId="2B6019FB">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r>
            <w:tr w14:paraId="3789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blHeader/>
                <w:jc w:val="center"/>
              </w:trPr>
              <w:tc>
                <w:tcPr>
                  <w:tcW w:w="510" w:type="pct"/>
                  <w:vAlign w:val="center"/>
                </w:tcPr>
                <w:p w14:paraId="5E9427B4">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丙烯酸</w:t>
                  </w:r>
                </w:p>
              </w:tc>
              <w:tc>
                <w:tcPr>
                  <w:tcW w:w="574" w:type="pct"/>
                  <w:vAlign w:val="center"/>
                </w:tcPr>
                <w:p w14:paraId="11E88EFB">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97-10-7</w:t>
                  </w:r>
                </w:p>
              </w:tc>
              <w:tc>
                <w:tcPr>
                  <w:tcW w:w="557" w:type="pct"/>
                  <w:vAlign w:val="center"/>
                </w:tcPr>
                <w:p w14:paraId="04E11F2A">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C</w:t>
                  </w:r>
                  <w:r>
                    <w:rPr>
                      <w:rFonts w:hint="eastAsia" w:eastAsia="仿宋"/>
                      <w:color w:val="auto"/>
                      <w:szCs w:val="21"/>
                      <w:vertAlign w:val="subscript"/>
                      <w:lang w:val="en-US" w:eastAsia="zh-CN"/>
                    </w:rPr>
                    <w:t>3</w:t>
                  </w:r>
                  <w:r>
                    <w:rPr>
                      <w:rFonts w:hint="eastAsia" w:eastAsia="仿宋"/>
                      <w:color w:val="auto"/>
                      <w:szCs w:val="21"/>
                      <w:lang w:val="en-US" w:eastAsia="zh-CN"/>
                    </w:rPr>
                    <w:t>H</w:t>
                  </w:r>
                  <w:r>
                    <w:rPr>
                      <w:rFonts w:hint="eastAsia" w:eastAsia="仿宋"/>
                      <w:color w:val="auto"/>
                      <w:szCs w:val="21"/>
                      <w:vertAlign w:val="subscript"/>
                      <w:lang w:val="en-US" w:eastAsia="zh-CN"/>
                    </w:rPr>
                    <w:t>4</w:t>
                  </w:r>
                  <w:r>
                    <w:rPr>
                      <w:rFonts w:hint="eastAsia" w:eastAsia="仿宋"/>
                      <w:color w:val="auto"/>
                      <w:szCs w:val="21"/>
                      <w:lang w:val="en-US" w:eastAsia="zh-CN"/>
                    </w:rPr>
                    <w:t>O</w:t>
                  </w:r>
                  <w:r>
                    <w:rPr>
                      <w:rFonts w:hint="eastAsia" w:eastAsia="仿宋"/>
                      <w:color w:val="auto"/>
                      <w:szCs w:val="21"/>
                      <w:vertAlign w:val="subscript"/>
                      <w:lang w:val="en-US" w:eastAsia="zh-CN"/>
                    </w:rPr>
                    <w:t>2</w:t>
                  </w:r>
                </w:p>
              </w:tc>
              <w:tc>
                <w:tcPr>
                  <w:tcW w:w="1587" w:type="pct"/>
                  <w:vAlign w:val="center"/>
                </w:tcPr>
                <w:p w14:paraId="0B381D87">
                  <w:pPr>
                    <w:pStyle w:val="58"/>
                    <w:snapToGrid w:val="0"/>
                    <w:spacing w:line="240" w:lineRule="auto"/>
                    <w:rPr>
                      <w:rFonts w:eastAsia="仿宋"/>
                      <w:color w:val="auto"/>
                      <w:szCs w:val="21"/>
                    </w:rPr>
                  </w:pPr>
                  <w:r>
                    <w:rPr>
                      <w:rFonts w:hint="eastAsia" w:eastAsia="仿宋"/>
                      <w:color w:val="auto"/>
                      <w:szCs w:val="21"/>
                      <w:lang w:val="en-US" w:eastAsia="zh-CN"/>
                    </w:rPr>
                    <w:t>分子量：72.06；外观性状</w:t>
                  </w:r>
                  <w:r>
                    <w:rPr>
                      <w:rFonts w:hint="eastAsia" w:eastAsia="仿宋"/>
                      <w:color w:val="auto"/>
                      <w:szCs w:val="21"/>
                    </w:rPr>
                    <w:t>：</w:t>
                  </w:r>
                  <w:r>
                    <w:rPr>
                      <w:rFonts w:hint="eastAsia" w:eastAsia="仿宋"/>
                      <w:color w:val="auto"/>
                      <w:szCs w:val="21"/>
                      <w:lang w:val="en-US" w:eastAsia="zh-CN"/>
                    </w:rPr>
                    <w:t>无色液体</w:t>
                  </w:r>
                  <w:r>
                    <w:rPr>
                      <w:rFonts w:hint="eastAsia" w:eastAsia="仿宋"/>
                      <w:color w:val="auto"/>
                      <w:szCs w:val="21"/>
                    </w:rPr>
                    <w:t>；</w:t>
                  </w:r>
                  <w:r>
                    <w:rPr>
                      <w:rFonts w:hint="eastAsia" w:eastAsia="仿宋"/>
                      <w:color w:val="auto"/>
                      <w:szCs w:val="21"/>
                      <w:lang w:val="en-US" w:eastAsia="zh-CN"/>
                    </w:rPr>
                    <w:t>气味：有刺激性气味；熔点/凝固点（</w:t>
                  </w:r>
                  <w:r>
                    <w:rPr>
                      <w:rFonts w:hint="eastAsia" w:eastAsia="仿宋"/>
                      <w:color w:val="auto"/>
                      <w:szCs w:val="21"/>
                    </w:rPr>
                    <w:t>℃</w:t>
                  </w:r>
                  <w:r>
                    <w:rPr>
                      <w:rFonts w:hint="eastAsia" w:eastAsia="仿宋"/>
                      <w:color w:val="auto"/>
                      <w:szCs w:val="21"/>
                      <w:lang w:val="en-US" w:eastAsia="zh-CN"/>
                    </w:rPr>
                    <w:t>）：13；沸点、初沸点和沸程（</w:t>
                  </w:r>
                  <w:r>
                    <w:rPr>
                      <w:rFonts w:hint="eastAsia" w:eastAsia="仿宋"/>
                      <w:color w:val="auto"/>
                      <w:szCs w:val="21"/>
                    </w:rPr>
                    <w:t>℃</w:t>
                  </w:r>
                  <w:r>
                    <w:rPr>
                      <w:rFonts w:hint="eastAsia" w:eastAsia="仿宋"/>
                      <w:color w:val="auto"/>
                      <w:szCs w:val="21"/>
                      <w:lang w:val="en-US" w:eastAsia="zh-CN"/>
                    </w:rPr>
                    <w:t>）：141；闪点（</w:t>
                  </w:r>
                  <w:r>
                    <w:rPr>
                      <w:rFonts w:hint="eastAsia" w:eastAsia="仿宋"/>
                      <w:color w:val="auto"/>
                      <w:szCs w:val="21"/>
                    </w:rPr>
                    <w:t>℃</w:t>
                  </w:r>
                  <w:r>
                    <w:rPr>
                      <w:rFonts w:hint="eastAsia" w:eastAsia="仿宋"/>
                      <w:color w:val="auto"/>
                      <w:szCs w:val="21"/>
                      <w:lang w:val="en-US" w:eastAsia="zh-CN"/>
                    </w:rPr>
                    <w:t>）：54；自燃温度（</w:t>
                  </w:r>
                  <w:r>
                    <w:rPr>
                      <w:rFonts w:hint="eastAsia" w:eastAsia="仿宋"/>
                      <w:color w:val="auto"/>
                      <w:szCs w:val="21"/>
                    </w:rPr>
                    <w:t>℃</w:t>
                  </w:r>
                  <w:r>
                    <w:rPr>
                      <w:rFonts w:hint="eastAsia" w:eastAsia="仿宋"/>
                      <w:color w:val="auto"/>
                      <w:szCs w:val="21"/>
                      <w:lang w:val="en-US" w:eastAsia="zh-CN"/>
                    </w:rPr>
                    <w:t>）：390；爆炸极限（%）：3.9-19.8%；相对密度（水=1）：1.05；蒸汽密度（空气=1）：2.45；熔解性：与水、乙醇、乙醚混溶。</w:t>
                  </w:r>
                </w:p>
              </w:tc>
              <w:tc>
                <w:tcPr>
                  <w:tcW w:w="735" w:type="pct"/>
                  <w:vAlign w:val="center"/>
                </w:tcPr>
                <w:p w14:paraId="3180A00C">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LD</w:t>
                  </w:r>
                  <w:r>
                    <w:rPr>
                      <w:rFonts w:hint="eastAsia" w:eastAsia="仿宋"/>
                      <w:color w:val="auto"/>
                      <w:szCs w:val="21"/>
                      <w:vertAlign w:val="subscript"/>
                      <w:lang w:val="en-US" w:eastAsia="zh-CN"/>
                    </w:rPr>
                    <w:t>50</w:t>
                  </w:r>
                  <w:r>
                    <w:rPr>
                      <w:rFonts w:hint="eastAsia" w:eastAsia="仿宋"/>
                      <w:color w:val="auto"/>
                      <w:szCs w:val="21"/>
                      <w:lang w:val="en-US" w:eastAsia="zh-CN"/>
                    </w:rPr>
                    <w:t>（大鼠经口）：33.5mg/kg</w:t>
                  </w:r>
                </w:p>
              </w:tc>
              <w:tc>
                <w:tcPr>
                  <w:tcW w:w="633" w:type="pct"/>
                  <w:vAlign w:val="center"/>
                </w:tcPr>
                <w:p w14:paraId="26D07F3B">
                  <w:pPr>
                    <w:pStyle w:val="58"/>
                    <w:snapToGrid w:val="0"/>
                    <w:spacing w:line="240" w:lineRule="auto"/>
                    <w:rPr>
                      <w:rFonts w:eastAsia="仿宋"/>
                      <w:color w:val="auto"/>
                      <w:szCs w:val="21"/>
                    </w:rPr>
                  </w:pPr>
                  <w:r>
                    <w:rPr>
                      <w:rFonts w:hint="eastAsia" w:eastAsia="仿宋"/>
                      <w:color w:val="auto"/>
                      <w:szCs w:val="21"/>
                    </w:rPr>
                    <w:t>无资料</w:t>
                  </w:r>
                </w:p>
              </w:tc>
              <w:tc>
                <w:tcPr>
                  <w:tcW w:w="399" w:type="pct"/>
                  <w:vAlign w:val="center"/>
                </w:tcPr>
                <w:p w14:paraId="2994BFB9">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易燃</w:t>
                  </w:r>
                </w:p>
              </w:tc>
            </w:tr>
            <w:tr w14:paraId="39DD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44EDCB07">
                  <w:pPr>
                    <w:pStyle w:val="58"/>
                    <w:snapToGrid w:val="0"/>
                    <w:spacing w:line="240" w:lineRule="auto"/>
                    <w:rPr>
                      <w:rFonts w:hint="eastAsia" w:eastAsia="仿宋"/>
                      <w:color w:val="auto"/>
                      <w:szCs w:val="21"/>
                      <w:lang w:val="en-US" w:eastAsia="zh-CN"/>
                    </w:rPr>
                  </w:pPr>
                  <w:r>
                    <w:rPr>
                      <w:rFonts w:hint="eastAsia" w:ascii="仿宋" w:hAnsi="仿宋" w:eastAsia="仿宋" w:cs="仿宋"/>
                      <w:color w:val="auto"/>
                      <w:szCs w:val="21"/>
                      <w:lang w:val="en-US" w:eastAsia="zh-CN"/>
                    </w:rPr>
                    <w:t>1-羟基亚乙基-1,1-二磷酸</w:t>
                  </w:r>
                </w:p>
              </w:tc>
              <w:tc>
                <w:tcPr>
                  <w:tcW w:w="574" w:type="pct"/>
                  <w:vAlign w:val="center"/>
                </w:tcPr>
                <w:p w14:paraId="35612540">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2809-21-4</w:t>
                  </w:r>
                </w:p>
              </w:tc>
              <w:tc>
                <w:tcPr>
                  <w:tcW w:w="557" w:type="pct"/>
                  <w:vAlign w:val="center"/>
                </w:tcPr>
                <w:p w14:paraId="32B01E35">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C</w:t>
                  </w:r>
                  <w:r>
                    <w:rPr>
                      <w:rFonts w:hint="eastAsia" w:eastAsia="仿宋"/>
                      <w:color w:val="auto"/>
                      <w:szCs w:val="21"/>
                      <w:vertAlign w:val="subscript"/>
                      <w:lang w:val="en-US" w:eastAsia="zh-CN"/>
                    </w:rPr>
                    <w:t>2</w:t>
                  </w:r>
                  <w:r>
                    <w:rPr>
                      <w:rFonts w:hint="eastAsia" w:eastAsia="仿宋"/>
                      <w:color w:val="auto"/>
                      <w:szCs w:val="21"/>
                      <w:lang w:val="en-US" w:eastAsia="zh-CN"/>
                    </w:rPr>
                    <w:t>H</w:t>
                  </w:r>
                  <w:r>
                    <w:rPr>
                      <w:rFonts w:hint="eastAsia" w:eastAsia="仿宋"/>
                      <w:color w:val="auto"/>
                      <w:szCs w:val="21"/>
                      <w:vertAlign w:val="subscript"/>
                      <w:lang w:val="en-US" w:eastAsia="zh-CN"/>
                    </w:rPr>
                    <w:t>8</w:t>
                  </w:r>
                  <w:r>
                    <w:rPr>
                      <w:rFonts w:hint="eastAsia" w:eastAsia="仿宋"/>
                      <w:color w:val="auto"/>
                      <w:szCs w:val="21"/>
                      <w:lang w:val="en-US" w:eastAsia="zh-CN"/>
                    </w:rPr>
                    <w:t>O</w:t>
                  </w:r>
                  <w:r>
                    <w:rPr>
                      <w:rFonts w:hint="eastAsia" w:eastAsia="仿宋"/>
                      <w:color w:val="auto"/>
                      <w:szCs w:val="21"/>
                      <w:vertAlign w:val="subscript"/>
                      <w:lang w:val="en-US" w:eastAsia="zh-CN"/>
                    </w:rPr>
                    <w:t>7</w:t>
                  </w:r>
                  <w:r>
                    <w:rPr>
                      <w:rFonts w:hint="eastAsia" w:eastAsia="仿宋"/>
                      <w:color w:val="auto"/>
                      <w:szCs w:val="21"/>
                      <w:lang w:val="en-US" w:eastAsia="zh-CN"/>
                    </w:rPr>
                    <w:t>P</w:t>
                  </w:r>
                  <w:r>
                    <w:rPr>
                      <w:rFonts w:hint="eastAsia" w:eastAsia="仿宋"/>
                      <w:color w:val="auto"/>
                      <w:szCs w:val="21"/>
                      <w:vertAlign w:val="subscript"/>
                      <w:lang w:val="en-US" w:eastAsia="zh-CN"/>
                    </w:rPr>
                    <w:t>2</w:t>
                  </w:r>
                </w:p>
              </w:tc>
              <w:tc>
                <w:tcPr>
                  <w:tcW w:w="1587" w:type="pct"/>
                  <w:vAlign w:val="center"/>
                </w:tcPr>
                <w:p w14:paraId="1EDFC725">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分子量：206.03；白色结晶性粉末，易溶于水，难溶于乙醇，常温时放置于空气中逐渐失去结晶水而成为白色或浅黄色粉末</w:t>
                  </w:r>
                </w:p>
              </w:tc>
              <w:tc>
                <w:tcPr>
                  <w:tcW w:w="735" w:type="pct"/>
                  <w:vAlign w:val="center"/>
                </w:tcPr>
                <w:p w14:paraId="780293CA">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LD</w:t>
                  </w:r>
                  <w:r>
                    <w:rPr>
                      <w:rFonts w:hint="eastAsia" w:eastAsia="仿宋"/>
                      <w:color w:val="auto"/>
                      <w:szCs w:val="21"/>
                      <w:vertAlign w:val="subscript"/>
                      <w:lang w:val="en-US" w:eastAsia="zh-CN"/>
                    </w:rPr>
                    <w:t>50</w:t>
                  </w:r>
                  <w:r>
                    <w:rPr>
                      <w:rFonts w:hint="eastAsia" w:eastAsia="仿宋"/>
                      <w:color w:val="auto"/>
                      <w:szCs w:val="21"/>
                      <w:lang w:val="en-US" w:eastAsia="zh-CN"/>
                    </w:rPr>
                    <w:t>（大鼠经口）：1740mg/kg</w:t>
                  </w:r>
                </w:p>
              </w:tc>
              <w:tc>
                <w:tcPr>
                  <w:tcW w:w="633" w:type="pct"/>
                  <w:vAlign w:val="center"/>
                </w:tcPr>
                <w:p w14:paraId="164C6B8D">
                  <w:pPr>
                    <w:pStyle w:val="58"/>
                    <w:snapToGrid w:val="0"/>
                    <w:spacing w:line="240" w:lineRule="auto"/>
                    <w:rPr>
                      <w:rFonts w:hint="eastAsia" w:eastAsia="仿宋"/>
                      <w:color w:val="auto"/>
                      <w:szCs w:val="21"/>
                    </w:rPr>
                  </w:pPr>
                  <w:r>
                    <w:rPr>
                      <w:rFonts w:hint="eastAsia" w:eastAsia="仿宋"/>
                      <w:color w:val="auto"/>
                      <w:szCs w:val="21"/>
                      <w:lang w:val="en-US" w:eastAsia="zh-CN"/>
                    </w:rPr>
                    <w:t>/</w:t>
                  </w:r>
                </w:p>
              </w:tc>
              <w:tc>
                <w:tcPr>
                  <w:tcW w:w="399" w:type="pct"/>
                  <w:vAlign w:val="center"/>
                </w:tcPr>
                <w:p w14:paraId="5E63441F">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w:t>
                  </w:r>
                </w:p>
              </w:tc>
            </w:tr>
            <w:tr w14:paraId="76C3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28B504FF">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羟亚乙基二膦酸四钾</w:t>
                  </w:r>
                </w:p>
              </w:tc>
              <w:tc>
                <w:tcPr>
                  <w:tcW w:w="574" w:type="pct"/>
                  <w:vAlign w:val="center"/>
                </w:tcPr>
                <w:p w14:paraId="759BF3C8">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14860-53-8</w:t>
                  </w:r>
                </w:p>
              </w:tc>
              <w:tc>
                <w:tcPr>
                  <w:tcW w:w="557" w:type="pct"/>
                  <w:vAlign w:val="center"/>
                </w:tcPr>
                <w:p w14:paraId="3BF838E5">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 xml:space="preserve"> C</w:t>
                  </w:r>
                  <w:r>
                    <w:rPr>
                      <w:rFonts w:hint="eastAsia" w:eastAsia="仿宋"/>
                      <w:color w:val="auto"/>
                      <w:szCs w:val="21"/>
                      <w:vertAlign w:val="subscript"/>
                      <w:lang w:val="en-US" w:eastAsia="zh-CN"/>
                    </w:rPr>
                    <w:t>2</w:t>
                  </w:r>
                  <w:r>
                    <w:rPr>
                      <w:rFonts w:hint="eastAsia" w:eastAsia="仿宋"/>
                      <w:color w:val="auto"/>
                      <w:szCs w:val="21"/>
                      <w:lang w:val="en-US" w:eastAsia="zh-CN"/>
                    </w:rPr>
                    <w:t>H</w:t>
                  </w:r>
                  <w:r>
                    <w:rPr>
                      <w:rFonts w:hint="eastAsia" w:eastAsia="仿宋"/>
                      <w:color w:val="auto"/>
                      <w:szCs w:val="21"/>
                      <w:vertAlign w:val="subscript"/>
                      <w:lang w:val="en-US" w:eastAsia="zh-CN"/>
                    </w:rPr>
                    <w:t>4</w:t>
                  </w:r>
                  <w:r>
                    <w:rPr>
                      <w:rFonts w:hint="eastAsia" w:eastAsia="仿宋"/>
                      <w:color w:val="auto"/>
                      <w:szCs w:val="21"/>
                      <w:lang w:val="en-US" w:eastAsia="zh-CN"/>
                    </w:rPr>
                    <w:t>K</w:t>
                  </w:r>
                  <w:r>
                    <w:rPr>
                      <w:rFonts w:hint="eastAsia" w:eastAsia="仿宋"/>
                      <w:color w:val="auto"/>
                      <w:szCs w:val="21"/>
                      <w:vertAlign w:val="subscript"/>
                      <w:lang w:val="en-US" w:eastAsia="zh-CN"/>
                    </w:rPr>
                    <w:t>4</w:t>
                  </w:r>
                  <w:r>
                    <w:rPr>
                      <w:rFonts w:hint="eastAsia" w:eastAsia="仿宋"/>
                      <w:color w:val="auto"/>
                      <w:szCs w:val="21"/>
                      <w:lang w:val="en-US" w:eastAsia="zh-CN"/>
                    </w:rPr>
                    <w:t>O</w:t>
                  </w:r>
                  <w:r>
                    <w:rPr>
                      <w:rFonts w:hint="eastAsia" w:eastAsia="仿宋"/>
                      <w:color w:val="auto"/>
                      <w:szCs w:val="21"/>
                      <w:vertAlign w:val="subscript"/>
                      <w:lang w:val="en-US" w:eastAsia="zh-CN"/>
                    </w:rPr>
                    <w:t>7</w:t>
                  </w:r>
                  <w:r>
                    <w:rPr>
                      <w:rFonts w:hint="eastAsia" w:eastAsia="仿宋"/>
                      <w:color w:val="auto"/>
                      <w:szCs w:val="21"/>
                      <w:lang w:val="en-US" w:eastAsia="zh-CN"/>
                    </w:rPr>
                    <w:t>P</w:t>
                  </w:r>
                  <w:r>
                    <w:rPr>
                      <w:rFonts w:hint="eastAsia" w:eastAsia="仿宋"/>
                      <w:color w:val="auto"/>
                      <w:szCs w:val="21"/>
                      <w:vertAlign w:val="subscript"/>
                      <w:lang w:val="en-US" w:eastAsia="zh-CN"/>
                    </w:rPr>
                    <w:t>2</w:t>
                  </w:r>
                </w:p>
              </w:tc>
              <w:tc>
                <w:tcPr>
                  <w:tcW w:w="1587" w:type="pct"/>
                  <w:vAlign w:val="center"/>
                </w:tcPr>
                <w:p w14:paraId="2C2C223B">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分子量：358.39；外观：无色结晶或白色结晶粉体；密度：1.95 g/cm</w:t>
                  </w:r>
                  <w:r>
                    <w:rPr>
                      <w:rFonts w:hint="eastAsia" w:eastAsia="仿宋"/>
                      <w:color w:val="auto"/>
                      <w:szCs w:val="21"/>
                      <w:vertAlign w:val="superscript"/>
                      <w:lang w:val="en-US" w:eastAsia="zh-CN"/>
                    </w:rPr>
                    <w:t>3</w:t>
                  </w:r>
                  <w:r>
                    <w:rPr>
                      <w:rFonts w:hint="eastAsia" w:eastAsia="仿宋"/>
                      <w:color w:val="auto"/>
                      <w:szCs w:val="21"/>
                      <w:lang w:val="en-US" w:eastAsia="zh-CN"/>
                    </w:rPr>
                    <w:t>；可溶性：在水中易溶，溶液呈酸性；易吸湿，遇湿气或空气中的二氧化碳可逐渐水解。</w:t>
                  </w:r>
                </w:p>
              </w:tc>
              <w:tc>
                <w:tcPr>
                  <w:tcW w:w="735" w:type="pct"/>
                  <w:vAlign w:val="center"/>
                </w:tcPr>
                <w:p w14:paraId="086FD404">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LD</w:t>
                  </w:r>
                  <w:r>
                    <w:rPr>
                      <w:rFonts w:hint="eastAsia" w:eastAsia="仿宋"/>
                      <w:color w:val="auto"/>
                      <w:szCs w:val="21"/>
                      <w:vertAlign w:val="subscript"/>
                      <w:lang w:val="en-US" w:eastAsia="zh-CN"/>
                    </w:rPr>
                    <w:t>50</w:t>
                  </w:r>
                  <w:r>
                    <w:rPr>
                      <w:rFonts w:hint="eastAsia" w:eastAsia="仿宋"/>
                      <w:color w:val="auto"/>
                      <w:szCs w:val="21"/>
                      <w:lang w:val="en-US" w:eastAsia="zh-CN"/>
                    </w:rPr>
                    <w:t>（大鼠经口）：520mg/kg</w:t>
                  </w:r>
                </w:p>
              </w:tc>
              <w:tc>
                <w:tcPr>
                  <w:tcW w:w="633" w:type="pct"/>
                  <w:shd w:val="clear" w:color="auto" w:fill="auto"/>
                  <w:vAlign w:val="center"/>
                </w:tcPr>
                <w:p w14:paraId="0C8EF1ED">
                  <w:pPr>
                    <w:pStyle w:val="58"/>
                    <w:snapToGrid w:val="0"/>
                    <w:spacing w:line="240" w:lineRule="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399" w:type="pct"/>
                  <w:shd w:val="clear" w:color="auto" w:fill="auto"/>
                  <w:vAlign w:val="center"/>
                </w:tcPr>
                <w:p w14:paraId="7D0A476E">
                  <w:pPr>
                    <w:pStyle w:val="58"/>
                    <w:snapToGrid w:val="0"/>
                    <w:spacing w:line="240" w:lineRule="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r>
            <w:tr w14:paraId="6D96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0039B919">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亚磷酸</w:t>
                  </w:r>
                </w:p>
              </w:tc>
              <w:tc>
                <w:tcPr>
                  <w:tcW w:w="574" w:type="pct"/>
                  <w:vAlign w:val="center"/>
                </w:tcPr>
                <w:p w14:paraId="72F3CF9B">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13598-36-2</w:t>
                  </w:r>
                </w:p>
              </w:tc>
              <w:tc>
                <w:tcPr>
                  <w:tcW w:w="557" w:type="pct"/>
                  <w:vAlign w:val="center"/>
                </w:tcPr>
                <w:p w14:paraId="2513C1A2">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H</w:t>
                  </w:r>
                  <w:r>
                    <w:rPr>
                      <w:rFonts w:hint="eastAsia" w:eastAsia="仿宋"/>
                      <w:color w:val="auto"/>
                      <w:szCs w:val="21"/>
                      <w:vertAlign w:val="subscript"/>
                      <w:lang w:val="en-US" w:eastAsia="zh-CN"/>
                    </w:rPr>
                    <w:t>3</w:t>
                  </w:r>
                  <w:r>
                    <w:rPr>
                      <w:rFonts w:hint="eastAsia" w:eastAsia="仿宋"/>
                      <w:color w:val="auto"/>
                      <w:szCs w:val="21"/>
                      <w:lang w:val="en-US" w:eastAsia="zh-CN"/>
                    </w:rPr>
                    <w:t>PO</w:t>
                  </w:r>
                  <w:r>
                    <w:rPr>
                      <w:rFonts w:hint="eastAsia" w:eastAsia="仿宋"/>
                      <w:color w:val="auto"/>
                      <w:szCs w:val="21"/>
                      <w:vertAlign w:val="subscript"/>
                      <w:lang w:val="en-US" w:eastAsia="zh-CN"/>
                    </w:rPr>
                    <w:t>3</w:t>
                  </w:r>
                </w:p>
              </w:tc>
              <w:tc>
                <w:tcPr>
                  <w:tcW w:w="1587" w:type="pct"/>
                  <w:vAlign w:val="center"/>
                </w:tcPr>
                <w:p w14:paraId="7A6A1A7C">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分子量：81.996；外观性状：无色至淡黄色冰块状结晶；沸点：200</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熔点：73</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密度：1.651g/cm</w:t>
                  </w:r>
                  <w:r>
                    <w:rPr>
                      <w:rFonts w:hint="eastAsia" w:eastAsia="仿宋"/>
                      <w:color w:val="auto"/>
                      <w:szCs w:val="21"/>
                      <w:vertAlign w:val="superscript"/>
                      <w:lang w:val="en-US" w:eastAsia="zh-CN"/>
                    </w:rPr>
                    <w:t>3</w:t>
                  </w:r>
                  <w:r>
                    <w:rPr>
                      <w:rFonts w:hint="eastAsia" w:eastAsia="仿宋"/>
                      <w:color w:val="auto"/>
                      <w:szCs w:val="21"/>
                      <w:lang w:val="en-US" w:eastAsia="zh-CN"/>
                    </w:rPr>
                    <w:t>；溶解性：易溶于水、乙醇。</w:t>
                  </w:r>
                </w:p>
              </w:tc>
              <w:tc>
                <w:tcPr>
                  <w:tcW w:w="735" w:type="pct"/>
                  <w:vAlign w:val="center"/>
                </w:tcPr>
                <w:p w14:paraId="7AFBD308">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LD</w:t>
                  </w:r>
                  <w:r>
                    <w:rPr>
                      <w:rFonts w:hint="eastAsia" w:eastAsia="仿宋"/>
                      <w:color w:val="auto"/>
                      <w:szCs w:val="21"/>
                      <w:vertAlign w:val="subscript"/>
                      <w:lang w:val="en-US" w:eastAsia="zh-CN"/>
                    </w:rPr>
                    <w:t>50</w:t>
                  </w:r>
                  <w:r>
                    <w:rPr>
                      <w:rFonts w:hint="eastAsia" w:eastAsia="仿宋"/>
                      <w:color w:val="auto"/>
                      <w:szCs w:val="21"/>
                      <w:lang w:val="en-US" w:eastAsia="zh-CN"/>
                    </w:rPr>
                    <w:t>（大鼠经口）：1580mg/kg</w:t>
                  </w:r>
                </w:p>
              </w:tc>
              <w:tc>
                <w:tcPr>
                  <w:tcW w:w="633" w:type="pct"/>
                  <w:vAlign w:val="center"/>
                </w:tcPr>
                <w:p w14:paraId="3CEF2A58">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c>
                <w:tcPr>
                  <w:tcW w:w="399" w:type="pct"/>
                  <w:vAlign w:val="center"/>
                </w:tcPr>
                <w:p w14:paraId="13C2D559">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r>
            <w:tr w14:paraId="07D5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5849174B">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磷酸</w:t>
                  </w:r>
                </w:p>
              </w:tc>
              <w:tc>
                <w:tcPr>
                  <w:tcW w:w="574" w:type="pct"/>
                  <w:vAlign w:val="center"/>
                </w:tcPr>
                <w:p w14:paraId="7CD55CE0">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7664-38-2</w:t>
                  </w:r>
                </w:p>
              </w:tc>
              <w:tc>
                <w:tcPr>
                  <w:tcW w:w="557" w:type="pct"/>
                  <w:vAlign w:val="center"/>
                </w:tcPr>
                <w:p w14:paraId="66127B0A">
                  <w:pPr>
                    <w:pStyle w:val="58"/>
                    <w:numPr>
                      <w:ilvl w:val="0"/>
                      <w:numId w:val="0"/>
                    </w:numPr>
                    <w:snapToGrid w:val="0"/>
                    <w:spacing w:line="240" w:lineRule="auto"/>
                    <w:ind w:left="0" w:leftChars="0" w:firstLine="0" w:firstLineChars="0"/>
                    <w:rPr>
                      <w:rFonts w:hint="eastAsia" w:eastAsia="仿宋"/>
                      <w:color w:val="auto"/>
                      <w:szCs w:val="21"/>
                      <w:lang w:val="en-US" w:eastAsia="zh-CN"/>
                    </w:rPr>
                  </w:pPr>
                  <w:r>
                    <w:rPr>
                      <w:rFonts w:hint="eastAsia" w:eastAsia="仿宋"/>
                      <w:color w:val="auto"/>
                      <w:szCs w:val="21"/>
                      <w:lang w:val="en-US" w:eastAsia="zh-CN"/>
                    </w:rPr>
                    <w:t>H</w:t>
                  </w:r>
                  <w:r>
                    <w:rPr>
                      <w:rFonts w:hint="eastAsia" w:eastAsia="仿宋"/>
                      <w:color w:val="auto"/>
                      <w:szCs w:val="21"/>
                      <w:vertAlign w:val="subscript"/>
                      <w:lang w:val="en-US" w:eastAsia="zh-CN"/>
                    </w:rPr>
                    <w:t>3</w:t>
                  </w:r>
                  <w:r>
                    <w:rPr>
                      <w:rFonts w:hint="eastAsia" w:eastAsia="仿宋"/>
                      <w:color w:val="auto"/>
                      <w:szCs w:val="21"/>
                      <w:lang w:val="en-US" w:eastAsia="zh-CN"/>
                    </w:rPr>
                    <w:t>PO</w:t>
                  </w:r>
                  <w:r>
                    <w:rPr>
                      <w:rFonts w:hint="eastAsia" w:eastAsia="仿宋"/>
                      <w:color w:val="auto"/>
                      <w:szCs w:val="21"/>
                      <w:vertAlign w:val="subscript"/>
                      <w:lang w:val="en-US" w:eastAsia="zh-CN"/>
                    </w:rPr>
                    <w:t>4</w:t>
                  </w:r>
                </w:p>
              </w:tc>
              <w:tc>
                <w:tcPr>
                  <w:tcW w:w="1587" w:type="pct"/>
                  <w:vAlign w:val="center"/>
                </w:tcPr>
                <w:p w14:paraId="4DFD65D9">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分子量：97.995；外观性状：透明无色液体；沸点：261</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熔点：42</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密度：1.87g/cm</w:t>
                  </w:r>
                  <w:r>
                    <w:rPr>
                      <w:rFonts w:hint="eastAsia" w:eastAsia="仿宋"/>
                      <w:color w:val="auto"/>
                      <w:szCs w:val="21"/>
                      <w:vertAlign w:val="superscript"/>
                      <w:lang w:val="en-US" w:eastAsia="zh-CN"/>
                    </w:rPr>
                    <w:t>3</w:t>
                  </w:r>
                  <w:r>
                    <w:rPr>
                      <w:rFonts w:hint="eastAsia" w:eastAsia="仿宋"/>
                      <w:color w:val="auto"/>
                      <w:szCs w:val="21"/>
                      <w:lang w:val="en-US" w:eastAsia="zh-CN"/>
                    </w:rPr>
                    <w:t>；溶解性：溶于水、乙醇并放热。</w:t>
                  </w:r>
                </w:p>
              </w:tc>
              <w:tc>
                <w:tcPr>
                  <w:tcW w:w="735" w:type="pct"/>
                  <w:vAlign w:val="center"/>
                </w:tcPr>
                <w:p w14:paraId="51DEBBB5">
                  <w:pPr>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w:t>
                  </w:r>
                </w:p>
              </w:tc>
              <w:tc>
                <w:tcPr>
                  <w:tcW w:w="633" w:type="pct"/>
                  <w:vAlign w:val="center"/>
                </w:tcPr>
                <w:p w14:paraId="756E4598">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c>
                <w:tcPr>
                  <w:tcW w:w="399" w:type="pct"/>
                  <w:vAlign w:val="center"/>
                </w:tcPr>
                <w:p w14:paraId="4D80C6C9">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r>
            <w:tr w14:paraId="1B02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5F37F126">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氧化锌</w:t>
                  </w:r>
                </w:p>
              </w:tc>
              <w:tc>
                <w:tcPr>
                  <w:tcW w:w="574" w:type="pct"/>
                  <w:vAlign w:val="center"/>
                </w:tcPr>
                <w:p w14:paraId="383B8407">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1314-13-2</w:t>
                  </w:r>
                </w:p>
              </w:tc>
              <w:tc>
                <w:tcPr>
                  <w:tcW w:w="557" w:type="pct"/>
                  <w:vAlign w:val="center"/>
                </w:tcPr>
                <w:p w14:paraId="6C7CAD4E">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ZnO</w:t>
                  </w:r>
                </w:p>
              </w:tc>
              <w:tc>
                <w:tcPr>
                  <w:tcW w:w="1587" w:type="pct"/>
                  <w:vAlign w:val="center"/>
                </w:tcPr>
                <w:p w14:paraId="35A7AC0C">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分子量：81.4；外观性状：白色固体；闪点：1436</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熔点：1975</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沸点：2360</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密度：5.6g/cm</w:t>
                  </w:r>
                  <w:r>
                    <w:rPr>
                      <w:rFonts w:hint="eastAsia" w:eastAsia="仿宋"/>
                      <w:color w:val="auto"/>
                      <w:szCs w:val="21"/>
                      <w:vertAlign w:val="superscript"/>
                      <w:lang w:val="en-US" w:eastAsia="zh-CN"/>
                    </w:rPr>
                    <w:t>3</w:t>
                  </w:r>
                  <w:r>
                    <w:rPr>
                      <w:rFonts w:hint="eastAsia" w:eastAsia="仿宋"/>
                      <w:color w:val="auto"/>
                      <w:szCs w:val="21"/>
                      <w:lang w:val="en-US" w:eastAsia="zh-CN"/>
                    </w:rPr>
                    <w:t>；溶解性：不溶于水、乙醇，溶于酸、氢氧化钠水溶液、氯化铵</w:t>
                  </w:r>
                </w:p>
              </w:tc>
              <w:tc>
                <w:tcPr>
                  <w:tcW w:w="735" w:type="pct"/>
                  <w:vAlign w:val="center"/>
                </w:tcPr>
                <w:p w14:paraId="78A5F0EB">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LD</w:t>
                  </w:r>
                  <w:r>
                    <w:rPr>
                      <w:rFonts w:hint="eastAsia" w:eastAsia="仿宋"/>
                      <w:color w:val="auto"/>
                      <w:szCs w:val="21"/>
                      <w:vertAlign w:val="subscript"/>
                      <w:lang w:val="en-US" w:eastAsia="zh-CN"/>
                    </w:rPr>
                    <w:t>50</w:t>
                  </w:r>
                  <w:r>
                    <w:rPr>
                      <w:rFonts w:hint="eastAsia" w:eastAsia="仿宋"/>
                      <w:color w:val="auto"/>
                      <w:szCs w:val="21"/>
                      <w:lang w:val="en-US" w:eastAsia="zh-CN"/>
                    </w:rPr>
                    <w:t>（大鼠注射）：240mg/kg</w:t>
                  </w:r>
                </w:p>
              </w:tc>
              <w:tc>
                <w:tcPr>
                  <w:tcW w:w="633" w:type="pct"/>
                  <w:shd w:val="clear" w:color="auto" w:fill="auto"/>
                  <w:vAlign w:val="center"/>
                </w:tcPr>
                <w:p w14:paraId="602315DE">
                  <w:pPr>
                    <w:snapToGrid w:val="0"/>
                    <w:spacing w:line="240" w:lineRule="auto"/>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399" w:type="pct"/>
                  <w:shd w:val="clear" w:color="auto" w:fill="auto"/>
                  <w:vAlign w:val="center"/>
                </w:tcPr>
                <w:p w14:paraId="7D3CF9D2">
                  <w:pPr>
                    <w:snapToGrid w:val="0"/>
                    <w:spacing w:line="240" w:lineRule="auto"/>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r>
            <w:tr w14:paraId="1E0A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7F794B64">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硝酸</w:t>
                  </w:r>
                </w:p>
              </w:tc>
              <w:tc>
                <w:tcPr>
                  <w:tcW w:w="574" w:type="pct"/>
                  <w:vAlign w:val="center"/>
                </w:tcPr>
                <w:p w14:paraId="727EEA07">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7697-37-2</w:t>
                  </w:r>
                </w:p>
              </w:tc>
              <w:tc>
                <w:tcPr>
                  <w:tcW w:w="557" w:type="pct"/>
                  <w:vAlign w:val="center"/>
                </w:tcPr>
                <w:p w14:paraId="00377919">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HNO</w:t>
                  </w:r>
                  <w:r>
                    <w:rPr>
                      <w:rFonts w:hint="eastAsia" w:eastAsia="仿宋"/>
                      <w:color w:val="auto"/>
                      <w:szCs w:val="21"/>
                      <w:vertAlign w:val="subscript"/>
                      <w:lang w:val="en-US" w:eastAsia="zh-CN"/>
                    </w:rPr>
                    <w:t>3</w:t>
                  </w:r>
                </w:p>
              </w:tc>
              <w:tc>
                <w:tcPr>
                  <w:tcW w:w="1587" w:type="pct"/>
                  <w:vAlign w:val="center"/>
                </w:tcPr>
                <w:p w14:paraId="2F932C15">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分子量：63.01；外观性状：纯品为无色透明发烟液体，有酸味；熔点：-42</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沸点：83</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密度：1.5g/cm</w:t>
                  </w:r>
                  <w:r>
                    <w:rPr>
                      <w:rFonts w:hint="eastAsia" w:eastAsia="仿宋"/>
                      <w:color w:val="auto"/>
                      <w:szCs w:val="21"/>
                      <w:vertAlign w:val="superscript"/>
                      <w:lang w:val="en-US" w:eastAsia="zh-CN"/>
                    </w:rPr>
                    <w:t>3</w:t>
                  </w:r>
                  <w:r>
                    <w:rPr>
                      <w:rFonts w:hint="eastAsia" w:eastAsia="仿宋"/>
                      <w:color w:val="auto"/>
                      <w:szCs w:val="21"/>
                      <w:lang w:val="en-US" w:eastAsia="zh-CN"/>
                    </w:rPr>
                    <w:t>；溶解性：与水混溶，溶于乙醚。</w:t>
                  </w:r>
                </w:p>
              </w:tc>
              <w:tc>
                <w:tcPr>
                  <w:tcW w:w="735" w:type="pct"/>
                  <w:vAlign w:val="center"/>
                </w:tcPr>
                <w:p w14:paraId="4D9D92D7">
                  <w:pPr>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LC50：67ppm/4h（小鼠吸入）；65ppm/4h（大鼠吸入）</w:t>
                  </w:r>
                </w:p>
              </w:tc>
              <w:tc>
                <w:tcPr>
                  <w:tcW w:w="633" w:type="pct"/>
                  <w:vAlign w:val="center"/>
                </w:tcPr>
                <w:p w14:paraId="30341F8E">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c>
                <w:tcPr>
                  <w:tcW w:w="399" w:type="pct"/>
                  <w:vAlign w:val="center"/>
                </w:tcPr>
                <w:p w14:paraId="70326CF4">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r>
            <w:tr w14:paraId="1AA1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619D7C7C">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二元羧酸（乙二酸）</w:t>
                  </w:r>
                </w:p>
              </w:tc>
              <w:tc>
                <w:tcPr>
                  <w:tcW w:w="574" w:type="pct"/>
                  <w:vAlign w:val="center"/>
                </w:tcPr>
                <w:p w14:paraId="64035EF7">
                  <w:pPr>
                    <w:pStyle w:val="58"/>
                    <w:snapToGrid w:val="0"/>
                    <w:spacing w:line="240" w:lineRule="auto"/>
                    <w:rPr>
                      <w:rFonts w:hint="eastAsia" w:eastAsia="仿宋"/>
                      <w:color w:val="auto"/>
                      <w:szCs w:val="21"/>
                      <w:lang w:val="en-US" w:eastAsia="zh-CN"/>
                    </w:rPr>
                  </w:pPr>
                  <w:r>
                    <w:rPr>
                      <w:rFonts w:hint="eastAsia" w:eastAsia="仿宋"/>
                      <w:color w:val="auto"/>
                      <w:szCs w:val="21"/>
                      <w:lang w:val="en-US" w:eastAsia="zh-CN"/>
                    </w:rPr>
                    <w:t>144-62-7</w:t>
                  </w:r>
                </w:p>
              </w:tc>
              <w:tc>
                <w:tcPr>
                  <w:tcW w:w="557" w:type="pct"/>
                  <w:vAlign w:val="center"/>
                </w:tcPr>
                <w:p w14:paraId="4952F848">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H</w:t>
                  </w:r>
                  <w:r>
                    <w:rPr>
                      <w:rFonts w:hint="eastAsia" w:eastAsia="仿宋"/>
                      <w:color w:val="auto"/>
                      <w:szCs w:val="21"/>
                      <w:vertAlign w:val="subscript"/>
                      <w:lang w:val="en-US" w:eastAsia="zh-CN"/>
                    </w:rPr>
                    <w:t>2</w:t>
                  </w:r>
                  <w:r>
                    <w:rPr>
                      <w:rFonts w:hint="eastAsia" w:eastAsia="仿宋"/>
                      <w:color w:val="auto"/>
                      <w:szCs w:val="21"/>
                      <w:lang w:val="en-US" w:eastAsia="zh-CN"/>
                    </w:rPr>
                    <w:t>C</w:t>
                  </w:r>
                  <w:r>
                    <w:rPr>
                      <w:rFonts w:hint="eastAsia" w:eastAsia="仿宋"/>
                      <w:color w:val="auto"/>
                      <w:szCs w:val="21"/>
                      <w:vertAlign w:val="subscript"/>
                      <w:lang w:val="en-US" w:eastAsia="zh-CN"/>
                    </w:rPr>
                    <w:t>2</w:t>
                  </w:r>
                  <w:r>
                    <w:rPr>
                      <w:rFonts w:hint="eastAsia" w:eastAsia="仿宋"/>
                      <w:color w:val="auto"/>
                      <w:szCs w:val="21"/>
                      <w:lang w:val="en-US" w:eastAsia="zh-CN"/>
                    </w:rPr>
                    <w:t>O</w:t>
                  </w:r>
                  <w:r>
                    <w:rPr>
                      <w:rFonts w:hint="eastAsia" w:eastAsia="仿宋"/>
                      <w:color w:val="auto"/>
                      <w:szCs w:val="21"/>
                      <w:vertAlign w:val="subscript"/>
                      <w:lang w:val="en-US" w:eastAsia="zh-CN"/>
                    </w:rPr>
                    <w:t>2</w:t>
                  </w:r>
                </w:p>
              </w:tc>
              <w:tc>
                <w:tcPr>
                  <w:tcW w:w="1587" w:type="pct"/>
                  <w:vAlign w:val="center"/>
                </w:tcPr>
                <w:p w14:paraId="5457EB6A">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分子量：90.035；熔点：189.5</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沸点365.1</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闪点：188.79</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密度：1.772g/cm</w:t>
                  </w:r>
                  <w:r>
                    <w:rPr>
                      <w:rFonts w:hint="eastAsia" w:eastAsia="仿宋"/>
                      <w:color w:val="auto"/>
                      <w:szCs w:val="21"/>
                      <w:vertAlign w:val="superscript"/>
                      <w:lang w:val="en-US" w:eastAsia="zh-CN"/>
                    </w:rPr>
                    <w:t>3</w:t>
                  </w:r>
                  <w:r>
                    <w:rPr>
                      <w:rFonts w:hint="eastAsia" w:eastAsia="仿宋"/>
                      <w:color w:val="auto"/>
                      <w:szCs w:val="21"/>
                      <w:lang w:val="en-US" w:eastAsia="zh-CN"/>
                    </w:rPr>
                    <w:t>；溶解性：易溶于乙醇，可溶于水，微溶于乙醚，不溶于苯和氯仿。</w:t>
                  </w:r>
                </w:p>
              </w:tc>
              <w:tc>
                <w:tcPr>
                  <w:tcW w:w="735" w:type="pct"/>
                  <w:vAlign w:val="center"/>
                </w:tcPr>
                <w:p w14:paraId="367A3BF5">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LD</w:t>
                  </w:r>
                  <w:r>
                    <w:rPr>
                      <w:rFonts w:hint="eastAsia" w:eastAsia="仿宋"/>
                      <w:color w:val="auto"/>
                      <w:szCs w:val="21"/>
                      <w:vertAlign w:val="subscript"/>
                      <w:lang w:val="en-US" w:eastAsia="zh-CN"/>
                    </w:rPr>
                    <w:t>50</w:t>
                  </w:r>
                  <w:r>
                    <w:rPr>
                      <w:rFonts w:hint="eastAsia" w:eastAsia="仿宋"/>
                      <w:color w:val="auto"/>
                      <w:szCs w:val="21"/>
                      <w:lang w:val="en-US" w:eastAsia="zh-CN"/>
                    </w:rPr>
                    <w:t>（大鼠经口）：708mg/kg</w:t>
                  </w:r>
                </w:p>
              </w:tc>
              <w:tc>
                <w:tcPr>
                  <w:tcW w:w="633" w:type="pct"/>
                  <w:vAlign w:val="center"/>
                </w:tcPr>
                <w:p w14:paraId="27351333">
                  <w:pPr>
                    <w:snapToGrid w:val="0"/>
                    <w:spacing w:line="240" w:lineRule="auto"/>
                    <w:jc w:val="center"/>
                    <w:rPr>
                      <w:rFonts w:hint="eastAsia" w:eastAsia="仿宋"/>
                      <w:color w:val="auto"/>
                      <w:szCs w:val="21"/>
                      <w:lang w:val="en-US" w:eastAsia="zh-CN"/>
                    </w:rPr>
                  </w:pPr>
                </w:p>
              </w:tc>
              <w:tc>
                <w:tcPr>
                  <w:tcW w:w="399" w:type="pct"/>
                  <w:vAlign w:val="center"/>
                </w:tcPr>
                <w:p w14:paraId="3D325CBD">
                  <w:pPr>
                    <w:snapToGrid w:val="0"/>
                    <w:spacing w:line="240" w:lineRule="auto"/>
                    <w:jc w:val="center"/>
                    <w:rPr>
                      <w:rFonts w:hint="eastAsia" w:eastAsia="仿宋"/>
                      <w:color w:val="auto"/>
                      <w:szCs w:val="21"/>
                      <w:lang w:val="en-US" w:eastAsia="zh-CN"/>
                    </w:rPr>
                  </w:pPr>
                </w:p>
              </w:tc>
            </w:tr>
            <w:tr w14:paraId="596C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1EFFDEBE">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磷酸二氢钠</w:t>
                  </w:r>
                </w:p>
              </w:tc>
              <w:tc>
                <w:tcPr>
                  <w:tcW w:w="574" w:type="pct"/>
                  <w:vAlign w:val="center"/>
                </w:tcPr>
                <w:p w14:paraId="57622B88">
                  <w:pPr>
                    <w:pStyle w:val="58"/>
                    <w:snapToGrid w:val="0"/>
                    <w:spacing w:line="240" w:lineRule="auto"/>
                    <w:rPr>
                      <w:rFonts w:hint="eastAsia" w:eastAsia="仿宋"/>
                      <w:color w:val="auto"/>
                      <w:szCs w:val="21"/>
                      <w:lang w:val="en-US" w:eastAsia="zh-CN"/>
                    </w:rPr>
                  </w:pPr>
                  <w:r>
                    <w:rPr>
                      <w:rFonts w:hint="default" w:ascii="Times New Roman" w:hAnsi="Times New Roman" w:eastAsia="Helvetica" w:cs="Times New Roman"/>
                      <w:i w:val="0"/>
                      <w:iCs w:val="0"/>
                      <w:caps w:val="0"/>
                      <w:color w:val="auto"/>
                      <w:spacing w:val="0"/>
                      <w:sz w:val="21"/>
                      <w:szCs w:val="21"/>
                      <w:shd w:val="clear" w:fill="FFFFFF"/>
                    </w:rPr>
                    <w:t>7558-80-7</w:t>
                  </w:r>
                </w:p>
              </w:tc>
              <w:tc>
                <w:tcPr>
                  <w:tcW w:w="557" w:type="pct"/>
                  <w:vAlign w:val="center"/>
                </w:tcPr>
                <w:p w14:paraId="36A052F8">
                  <w:pPr>
                    <w:pStyle w:val="58"/>
                    <w:snapToGrid w:val="0"/>
                    <w:spacing w:line="240" w:lineRule="auto"/>
                    <w:rPr>
                      <w:rFonts w:hint="eastAsia" w:eastAsia="仿宋"/>
                      <w:color w:val="auto"/>
                      <w:szCs w:val="21"/>
                      <w:lang w:val="en-US" w:eastAsia="zh-CN"/>
                    </w:rPr>
                  </w:pPr>
                  <w:r>
                    <w:rPr>
                      <w:rFonts w:hint="default" w:ascii="Times New Roman" w:hAnsi="Times New Roman" w:eastAsia="Helvetica" w:cs="Times New Roman"/>
                      <w:i w:val="0"/>
                      <w:iCs w:val="0"/>
                      <w:caps w:val="0"/>
                      <w:color w:val="auto"/>
                      <w:spacing w:val="0"/>
                      <w:sz w:val="21"/>
                      <w:szCs w:val="21"/>
                      <w:shd w:val="clear" w:fill="FFFFFF"/>
                    </w:rPr>
                    <w:t>NaH</w:t>
                  </w:r>
                  <w:r>
                    <w:rPr>
                      <w:rFonts w:hint="default" w:ascii="Times New Roman" w:hAnsi="Times New Roman" w:eastAsia="Helvetica" w:cs="Times New Roman"/>
                      <w:i w:val="0"/>
                      <w:iCs w:val="0"/>
                      <w:caps w:val="0"/>
                      <w:color w:val="auto"/>
                      <w:spacing w:val="0"/>
                      <w:sz w:val="21"/>
                      <w:szCs w:val="21"/>
                      <w:shd w:val="clear" w:fill="FFFFFF"/>
                      <w:vertAlign w:val="subscript"/>
                    </w:rPr>
                    <w:t>2</w:t>
                  </w:r>
                  <w:r>
                    <w:rPr>
                      <w:rFonts w:hint="default" w:ascii="Times New Roman" w:hAnsi="Times New Roman" w:eastAsia="Helvetica" w:cs="Times New Roman"/>
                      <w:i w:val="0"/>
                      <w:iCs w:val="0"/>
                      <w:caps w:val="0"/>
                      <w:color w:val="auto"/>
                      <w:spacing w:val="0"/>
                      <w:sz w:val="21"/>
                      <w:szCs w:val="21"/>
                      <w:shd w:val="clear" w:fill="FFFFFF"/>
                    </w:rPr>
                    <w:t>PO</w:t>
                  </w:r>
                  <w:r>
                    <w:rPr>
                      <w:rFonts w:hint="default" w:ascii="Times New Roman" w:hAnsi="Times New Roman" w:eastAsia="Helvetica" w:cs="Times New Roman"/>
                      <w:i w:val="0"/>
                      <w:iCs w:val="0"/>
                      <w:caps w:val="0"/>
                      <w:color w:val="auto"/>
                      <w:spacing w:val="0"/>
                      <w:sz w:val="21"/>
                      <w:szCs w:val="21"/>
                      <w:shd w:val="clear" w:fill="FFFFFF"/>
                      <w:vertAlign w:val="subscript"/>
                    </w:rPr>
                    <w:t>4</w:t>
                  </w:r>
                </w:p>
              </w:tc>
              <w:tc>
                <w:tcPr>
                  <w:tcW w:w="1587" w:type="pct"/>
                  <w:vAlign w:val="center"/>
                </w:tcPr>
                <w:p w14:paraId="00FB1B07">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分子量：119.959；外观性状：白色结晶性粉末；熔点：60</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沸点：100</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密度：1.4g/cm</w:t>
                  </w:r>
                  <w:r>
                    <w:rPr>
                      <w:rFonts w:hint="eastAsia" w:eastAsia="仿宋"/>
                      <w:color w:val="auto"/>
                      <w:szCs w:val="21"/>
                      <w:vertAlign w:val="superscript"/>
                      <w:lang w:val="en-US" w:eastAsia="zh-CN"/>
                    </w:rPr>
                    <w:t>3</w:t>
                  </w:r>
                  <w:r>
                    <w:rPr>
                      <w:rFonts w:hint="eastAsia" w:eastAsia="仿宋"/>
                      <w:color w:val="auto"/>
                      <w:szCs w:val="21"/>
                      <w:lang w:val="en-US" w:eastAsia="zh-CN"/>
                    </w:rPr>
                    <w:t>；熔解性：易溶于水，不溶于乙醇。</w:t>
                  </w:r>
                </w:p>
              </w:tc>
              <w:tc>
                <w:tcPr>
                  <w:tcW w:w="735" w:type="pct"/>
                  <w:vAlign w:val="center"/>
                </w:tcPr>
                <w:p w14:paraId="79C948B6">
                  <w:pPr>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LD</w:t>
                  </w:r>
                  <w:r>
                    <w:rPr>
                      <w:rFonts w:hint="eastAsia" w:eastAsia="仿宋"/>
                      <w:color w:val="auto"/>
                      <w:szCs w:val="21"/>
                      <w:vertAlign w:val="subscript"/>
                      <w:lang w:val="en-US" w:eastAsia="zh-CN"/>
                    </w:rPr>
                    <w:t>50</w:t>
                  </w:r>
                  <w:r>
                    <w:rPr>
                      <w:rFonts w:hint="eastAsia" w:eastAsia="仿宋"/>
                      <w:color w:val="auto"/>
                      <w:szCs w:val="21"/>
                      <w:lang w:val="en-US" w:eastAsia="zh-CN"/>
                    </w:rPr>
                    <w:t>＞1624mg/kg（经口）</w:t>
                  </w:r>
                </w:p>
              </w:tc>
              <w:tc>
                <w:tcPr>
                  <w:tcW w:w="633" w:type="pct"/>
                  <w:vAlign w:val="center"/>
                </w:tcPr>
                <w:p w14:paraId="7CFDF36B">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c>
                <w:tcPr>
                  <w:tcW w:w="399" w:type="pct"/>
                  <w:vAlign w:val="center"/>
                </w:tcPr>
                <w:p w14:paraId="7D8FF2BC">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r>
            <w:tr w14:paraId="60CE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1482621E">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磷酸钠</w:t>
                  </w:r>
                </w:p>
              </w:tc>
              <w:tc>
                <w:tcPr>
                  <w:tcW w:w="574" w:type="pct"/>
                  <w:vAlign w:val="center"/>
                </w:tcPr>
                <w:p w14:paraId="2BCAEC8E">
                  <w:pPr>
                    <w:pStyle w:val="58"/>
                    <w:snapToGrid w:val="0"/>
                    <w:spacing w:line="240" w:lineRule="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zh-CN"/>
                    </w:rPr>
                    <w:t>7601-54-9</w:t>
                  </w:r>
                </w:p>
              </w:tc>
              <w:tc>
                <w:tcPr>
                  <w:tcW w:w="557" w:type="pct"/>
                  <w:vAlign w:val="center"/>
                </w:tcPr>
                <w:p w14:paraId="4BBA38A1">
                  <w:pPr>
                    <w:pStyle w:val="58"/>
                    <w:snapToGrid w:val="0"/>
                    <w:spacing w:line="240" w:lineRule="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zh-CN"/>
                    </w:rPr>
                    <w:t>NaPO</w:t>
                  </w:r>
                  <w:r>
                    <w:rPr>
                      <w:rFonts w:hint="eastAsia" w:ascii="Times New Roman" w:hAnsi="Times New Roman" w:eastAsia="宋体" w:cs="Times New Roman"/>
                      <w:i w:val="0"/>
                      <w:iCs w:val="0"/>
                      <w:caps w:val="0"/>
                      <w:color w:val="auto"/>
                      <w:spacing w:val="0"/>
                      <w:sz w:val="21"/>
                      <w:szCs w:val="21"/>
                      <w:shd w:val="clear" w:fill="FFFFFF"/>
                      <w:vertAlign w:val="subscript"/>
                      <w:lang w:val="en-US" w:eastAsia="zh-CN"/>
                    </w:rPr>
                    <w:t>4</w:t>
                  </w:r>
                </w:p>
              </w:tc>
              <w:tc>
                <w:tcPr>
                  <w:tcW w:w="1587" w:type="pct"/>
                  <w:vAlign w:val="center"/>
                </w:tcPr>
                <w:p w14:paraId="2D44F734">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分子量：163.94；外观性状：白色结晶性粉末；熔点：73.3-76.7</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沸点：158</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密度：2.53g/cm</w:t>
                  </w:r>
                  <w:r>
                    <w:rPr>
                      <w:rFonts w:hint="eastAsia" w:eastAsia="仿宋"/>
                      <w:color w:val="auto"/>
                      <w:szCs w:val="21"/>
                      <w:vertAlign w:val="superscript"/>
                      <w:lang w:val="en-US" w:eastAsia="zh-CN"/>
                    </w:rPr>
                    <w:t>3</w:t>
                  </w:r>
                  <w:r>
                    <w:rPr>
                      <w:rFonts w:hint="eastAsia" w:eastAsia="仿宋"/>
                      <w:color w:val="auto"/>
                      <w:szCs w:val="21"/>
                      <w:lang w:val="en-US" w:eastAsia="zh-CN"/>
                    </w:rPr>
                    <w:t>；熔解性：易溶于水，不溶于乙醇。</w:t>
                  </w:r>
                </w:p>
              </w:tc>
              <w:tc>
                <w:tcPr>
                  <w:tcW w:w="735" w:type="pct"/>
                  <w:shd w:val="clear" w:color="auto" w:fill="auto"/>
                  <w:vAlign w:val="center"/>
                </w:tcPr>
                <w:p w14:paraId="3797F237">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LD</w:t>
                  </w:r>
                  <w:r>
                    <w:rPr>
                      <w:rFonts w:hint="eastAsia" w:eastAsia="仿宋"/>
                      <w:color w:val="auto"/>
                      <w:szCs w:val="21"/>
                      <w:vertAlign w:val="subscript"/>
                      <w:lang w:val="en-US" w:eastAsia="zh-CN"/>
                    </w:rPr>
                    <w:t>50</w:t>
                  </w:r>
                  <w:r>
                    <w:rPr>
                      <w:rFonts w:hint="eastAsia" w:eastAsia="仿宋"/>
                      <w:color w:val="auto"/>
                      <w:szCs w:val="21"/>
                      <w:lang w:val="en-US" w:eastAsia="zh-CN"/>
                    </w:rPr>
                    <w:t>＞2000mg/kg（经口）</w:t>
                  </w:r>
                </w:p>
              </w:tc>
              <w:tc>
                <w:tcPr>
                  <w:tcW w:w="633" w:type="pct"/>
                  <w:shd w:val="clear" w:color="auto" w:fill="auto"/>
                  <w:vAlign w:val="center"/>
                </w:tcPr>
                <w:p w14:paraId="76BCB2ED">
                  <w:pPr>
                    <w:snapToGrid w:val="0"/>
                    <w:spacing w:line="240" w:lineRule="auto"/>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399" w:type="pct"/>
                  <w:shd w:val="clear" w:color="auto" w:fill="auto"/>
                  <w:vAlign w:val="center"/>
                </w:tcPr>
                <w:p w14:paraId="2F4608F5">
                  <w:pPr>
                    <w:snapToGrid w:val="0"/>
                    <w:spacing w:line="240" w:lineRule="auto"/>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r>
            <w:tr w14:paraId="3468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0B3FF219">
                  <w:pPr>
                    <w:pStyle w:val="58"/>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碳酸氢钠</w:t>
                  </w:r>
                </w:p>
              </w:tc>
              <w:tc>
                <w:tcPr>
                  <w:tcW w:w="574" w:type="pct"/>
                  <w:vAlign w:val="center"/>
                </w:tcPr>
                <w:p w14:paraId="76DA987B">
                  <w:pPr>
                    <w:pStyle w:val="58"/>
                    <w:snapToGrid w:val="0"/>
                    <w:spacing w:line="240" w:lineRule="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cs="Times New Roman"/>
                      <w:i w:val="0"/>
                      <w:iCs w:val="0"/>
                      <w:caps w:val="0"/>
                      <w:color w:val="auto"/>
                      <w:spacing w:val="0"/>
                      <w:sz w:val="21"/>
                      <w:szCs w:val="21"/>
                      <w:shd w:val="clear" w:fill="FFFFFF"/>
                      <w:lang w:val="en-US" w:eastAsia="zh-CN"/>
                    </w:rPr>
                    <w:t>144-55-8</w:t>
                  </w:r>
                </w:p>
              </w:tc>
              <w:tc>
                <w:tcPr>
                  <w:tcW w:w="557" w:type="pct"/>
                  <w:vAlign w:val="center"/>
                </w:tcPr>
                <w:p w14:paraId="260C7D1F">
                  <w:pPr>
                    <w:pStyle w:val="58"/>
                    <w:snapToGrid w:val="0"/>
                    <w:spacing w:line="240" w:lineRule="auto"/>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NaHCO₃</w:t>
                  </w:r>
                </w:p>
              </w:tc>
              <w:tc>
                <w:tcPr>
                  <w:tcW w:w="1587" w:type="pct"/>
                  <w:vAlign w:val="center"/>
                </w:tcPr>
                <w:p w14:paraId="0BEDE9BC">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分子量：84.01；外观性状：白色粉末或超级闪点晶体；沸点、初沸和沸程：851</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饱和蒸气压（kPa）：66.9kPa；相对密度（水=1）：2.16；熔点：270</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溶解性：溶于水，不溶于乙醇等。</w:t>
                  </w:r>
                </w:p>
              </w:tc>
              <w:tc>
                <w:tcPr>
                  <w:tcW w:w="735" w:type="pct"/>
                  <w:shd w:val="clear" w:color="auto" w:fill="auto"/>
                  <w:vAlign w:val="center"/>
                </w:tcPr>
                <w:p w14:paraId="6BDF803E">
                  <w:pPr>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LD</w:t>
                  </w:r>
                  <w:r>
                    <w:rPr>
                      <w:rFonts w:hint="eastAsia" w:eastAsia="仿宋"/>
                      <w:color w:val="auto"/>
                      <w:szCs w:val="21"/>
                      <w:vertAlign w:val="subscript"/>
                      <w:lang w:val="en-US" w:eastAsia="zh-CN"/>
                    </w:rPr>
                    <w:t>50</w:t>
                  </w:r>
                  <w:r>
                    <w:rPr>
                      <w:rFonts w:hint="eastAsia" w:eastAsia="仿宋"/>
                      <w:color w:val="auto"/>
                      <w:szCs w:val="21"/>
                      <w:lang w:val="en-US" w:eastAsia="zh-CN"/>
                    </w:rPr>
                    <w:t>:4220mg/kg（大鼠经口）</w:t>
                  </w:r>
                </w:p>
              </w:tc>
              <w:tc>
                <w:tcPr>
                  <w:tcW w:w="633" w:type="pct"/>
                  <w:shd w:val="clear" w:color="auto" w:fill="auto"/>
                  <w:vAlign w:val="center"/>
                </w:tcPr>
                <w:p w14:paraId="30C1F0D8">
                  <w:pPr>
                    <w:pStyle w:val="58"/>
                    <w:snapToGrid w:val="0"/>
                    <w:spacing w:line="240" w:lineRule="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399" w:type="pct"/>
                  <w:shd w:val="clear" w:color="auto" w:fill="auto"/>
                  <w:vAlign w:val="center"/>
                </w:tcPr>
                <w:p w14:paraId="43A2EFFB">
                  <w:pPr>
                    <w:pStyle w:val="58"/>
                    <w:snapToGrid w:val="0"/>
                    <w:spacing w:line="240" w:lineRule="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r>
            <w:tr w14:paraId="5E3A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11053588">
                  <w:pPr>
                    <w:pStyle w:val="58"/>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氯化钠</w:t>
                  </w:r>
                </w:p>
              </w:tc>
              <w:tc>
                <w:tcPr>
                  <w:tcW w:w="574" w:type="pct"/>
                  <w:vAlign w:val="center"/>
                </w:tcPr>
                <w:p w14:paraId="1C3F821D">
                  <w:pPr>
                    <w:pStyle w:val="58"/>
                    <w:snapToGrid w:val="0"/>
                    <w:spacing w:line="240" w:lineRule="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cs="Times New Roman"/>
                      <w:i w:val="0"/>
                      <w:iCs w:val="0"/>
                      <w:caps w:val="0"/>
                      <w:color w:val="auto"/>
                      <w:spacing w:val="0"/>
                      <w:sz w:val="21"/>
                      <w:szCs w:val="21"/>
                      <w:shd w:val="clear" w:fill="FFFFFF"/>
                      <w:lang w:val="en-US" w:eastAsia="zh-CN"/>
                    </w:rPr>
                    <w:t>764-14-5</w:t>
                  </w:r>
                </w:p>
              </w:tc>
              <w:tc>
                <w:tcPr>
                  <w:tcW w:w="557" w:type="pct"/>
                  <w:vAlign w:val="center"/>
                </w:tcPr>
                <w:p w14:paraId="103863F2">
                  <w:pPr>
                    <w:pStyle w:val="58"/>
                    <w:snapToGrid w:val="0"/>
                    <w:spacing w:line="240" w:lineRule="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cs="Times New Roman"/>
                      <w:i w:val="0"/>
                      <w:iCs w:val="0"/>
                      <w:caps w:val="0"/>
                      <w:color w:val="auto"/>
                      <w:spacing w:val="0"/>
                      <w:sz w:val="21"/>
                      <w:szCs w:val="21"/>
                      <w:shd w:val="clear" w:fill="FFFFFF"/>
                      <w:lang w:val="en-US" w:eastAsia="zh-CN"/>
                    </w:rPr>
                    <w:t>NaCl</w:t>
                  </w:r>
                </w:p>
              </w:tc>
              <w:tc>
                <w:tcPr>
                  <w:tcW w:w="1587" w:type="pct"/>
                  <w:vAlign w:val="center"/>
                </w:tcPr>
                <w:p w14:paraId="53DEB09A">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分子量：58.44；外观性状：白色粉末或细颗粒（无水纯品），味涩；熔点：800</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沸点：1461</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溶解性：溶于水。</w:t>
                  </w:r>
                </w:p>
              </w:tc>
              <w:tc>
                <w:tcPr>
                  <w:tcW w:w="735" w:type="pct"/>
                  <w:shd w:val="clear" w:color="auto" w:fill="auto"/>
                  <w:vAlign w:val="center"/>
                </w:tcPr>
                <w:p w14:paraId="2640C695">
                  <w:pPr>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LD50:3000mg/kg（大鼠经口）；LC50：2300mg/m</w:t>
                  </w:r>
                  <w:r>
                    <w:rPr>
                      <w:rFonts w:hint="eastAsia" w:eastAsia="仿宋"/>
                      <w:color w:val="auto"/>
                      <w:szCs w:val="21"/>
                      <w:vertAlign w:val="superscript"/>
                      <w:lang w:val="en-US" w:eastAsia="zh-CN"/>
                    </w:rPr>
                    <w:t>3</w:t>
                  </w:r>
                  <w:r>
                    <w:rPr>
                      <w:rFonts w:hint="eastAsia" w:eastAsia="仿宋"/>
                      <w:color w:val="auto"/>
                      <w:szCs w:val="21"/>
                      <w:lang w:val="en-US" w:eastAsia="zh-CN"/>
                    </w:rPr>
                    <w:t>，2小时（大鼠吸入）</w:t>
                  </w:r>
                </w:p>
              </w:tc>
              <w:tc>
                <w:tcPr>
                  <w:tcW w:w="633" w:type="pct"/>
                  <w:shd w:val="clear" w:color="auto" w:fill="auto"/>
                  <w:vAlign w:val="center"/>
                </w:tcPr>
                <w:p w14:paraId="66C54A70">
                  <w:pPr>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w:t>
                  </w:r>
                </w:p>
              </w:tc>
              <w:tc>
                <w:tcPr>
                  <w:tcW w:w="399" w:type="pct"/>
                  <w:shd w:val="clear" w:color="auto" w:fill="auto"/>
                  <w:vAlign w:val="center"/>
                </w:tcPr>
                <w:p w14:paraId="7953F77F">
                  <w:pPr>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不燃</w:t>
                  </w:r>
                </w:p>
              </w:tc>
            </w:tr>
            <w:tr w14:paraId="4372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7BFF59D1">
                  <w:pPr>
                    <w:pStyle w:val="58"/>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氢氧化钠</w:t>
                  </w:r>
                </w:p>
              </w:tc>
              <w:tc>
                <w:tcPr>
                  <w:tcW w:w="574" w:type="pct"/>
                  <w:vAlign w:val="center"/>
                </w:tcPr>
                <w:p w14:paraId="6DAD04B0">
                  <w:pPr>
                    <w:pStyle w:val="58"/>
                    <w:snapToGrid w:val="0"/>
                    <w:spacing w:line="240" w:lineRule="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cs="Times New Roman"/>
                      <w:i w:val="0"/>
                      <w:iCs w:val="0"/>
                      <w:caps w:val="0"/>
                      <w:color w:val="auto"/>
                      <w:spacing w:val="0"/>
                      <w:sz w:val="21"/>
                      <w:szCs w:val="21"/>
                      <w:shd w:val="clear" w:fill="FFFFFF"/>
                      <w:lang w:val="en-US" w:eastAsia="zh-CN"/>
                    </w:rPr>
                    <w:t>1310-73-2</w:t>
                  </w:r>
                </w:p>
              </w:tc>
              <w:tc>
                <w:tcPr>
                  <w:tcW w:w="557" w:type="pct"/>
                  <w:vAlign w:val="center"/>
                </w:tcPr>
                <w:p w14:paraId="1B0B4622">
                  <w:pPr>
                    <w:pStyle w:val="58"/>
                    <w:snapToGrid w:val="0"/>
                    <w:spacing w:line="240" w:lineRule="auto"/>
                    <w:rPr>
                      <w:rFonts w:hint="default" w:cs="Times New Roman"/>
                      <w:i w:val="0"/>
                      <w:iCs w:val="0"/>
                      <w:caps w:val="0"/>
                      <w:color w:val="auto"/>
                      <w:spacing w:val="0"/>
                      <w:sz w:val="21"/>
                      <w:szCs w:val="21"/>
                      <w:shd w:val="clear" w:fill="FFFFFF"/>
                      <w:lang w:val="en-US" w:eastAsia="zh-CN"/>
                    </w:rPr>
                  </w:pPr>
                  <w:r>
                    <w:rPr>
                      <w:rFonts w:hint="eastAsia" w:cs="Times New Roman"/>
                      <w:i w:val="0"/>
                      <w:iCs w:val="0"/>
                      <w:caps w:val="0"/>
                      <w:color w:val="auto"/>
                      <w:spacing w:val="0"/>
                      <w:sz w:val="21"/>
                      <w:szCs w:val="21"/>
                      <w:shd w:val="clear" w:fill="FFFFFF"/>
                      <w:lang w:val="en-US" w:eastAsia="zh-CN"/>
                    </w:rPr>
                    <w:t>NaOH</w:t>
                  </w:r>
                </w:p>
              </w:tc>
              <w:tc>
                <w:tcPr>
                  <w:tcW w:w="1587" w:type="pct"/>
                  <w:vAlign w:val="center"/>
                </w:tcPr>
                <w:p w14:paraId="4A123C91">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分子量：40.01；外观性状：白色固体；沸点：1388</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熔点：318</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相对密度（水=1）：2.12（20</w:t>
                  </w:r>
                  <w:r>
                    <w:rPr>
                      <w:rFonts w:hint="eastAsia" w:eastAsia="仿宋"/>
                      <w:color w:val="auto"/>
                      <w:szCs w:val="21"/>
                    </w:rPr>
                    <w:t>℃</w:t>
                  </w:r>
                  <w:r>
                    <w:rPr>
                      <w:rFonts w:hint="eastAsia" w:eastAsia="仿宋"/>
                      <w:color w:val="auto"/>
                      <w:szCs w:val="21"/>
                      <w:lang w:val="en-US" w:eastAsia="zh-CN"/>
                    </w:rPr>
                    <w:t>）；熔解性：与水混溶。</w:t>
                  </w:r>
                </w:p>
              </w:tc>
              <w:tc>
                <w:tcPr>
                  <w:tcW w:w="735" w:type="pct"/>
                  <w:shd w:val="clear" w:color="auto" w:fill="auto"/>
                  <w:vAlign w:val="center"/>
                </w:tcPr>
                <w:p w14:paraId="398BFADA">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c>
                <w:tcPr>
                  <w:tcW w:w="633" w:type="pct"/>
                  <w:shd w:val="clear" w:color="auto" w:fill="auto"/>
                  <w:vAlign w:val="center"/>
                </w:tcPr>
                <w:p w14:paraId="0647A97F">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c>
                <w:tcPr>
                  <w:tcW w:w="399" w:type="pct"/>
                  <w:shd w:val="clear" w:color="auto" w:fill="auto"/>
                  <w:vAlign w:val="center"/>
                </w:tcPr>
                <w:p w14:paraId="6C736007">
                  <w:pPr>
                    <w:snapToGrid w:val="0"/>
                    <w:spacing w:line="240" w:lineRule="auto"/>
                    <w:jc w:val="center"/>
                    <w:rPr>
                      <w:rFonts w:hint="eastAsia" w:eastAsia="仿宋"/>
                      <w:color w:val="auto"/>
                      <w:szCs w:val="21"/>
                      <w:lang w:val="en-US" w:eastAsia="zh-CN"/>
                    </w:rPr>
                  </w:pPr>
                  <w:r>
                    <w:rPr>
                      <w:rFonts w:hint="eastAsia" w:eastAsia="仿宋"/>
                      <w:color w:val="auto"/>
                      <w:szCs w:val="21"/>
                      <w:lang w:val="en-US" w:eastAsia="zh-CN"/>
                    </w:rPr>
                    <w:t>/</w:t>
                  </w:r>
                </w:p>
              </w:tc>
            </w:tr>
            <w:tr w14:paraId="737F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10" w:type="pct"/>
                  <w:vAlign w:val="center"/>
                </w:tcPr>
                <w:p w14:paraId="601C8CF6">
                  <w:pPr>
                    <w:pStyle w:val="58"/>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氢氧化钾</w:t>
                  </w:r>
                </w:p>
              </w:tc>
              <w:tc>
                <w:tcPr>
                  <w:tcW w:w="574" w:type="pct"/>
                  <w:vAlign w:val="center"/>
                </w:tcPr>
                <w:p w14:paraId="587E165B">
                  <w:pPr>
                    <w:pStyle w:val="58"/>
                    <w:snapToGrid w:val="0"/>
                    <w:spacing w:line="240" w:lineRule="auto"/>
                    <w:rPr>
                      <w:rFonts w:hint="default" w:cs="Times New Roman"/>
                      <w:i w:val="0"/>
                      <w:iCs w:val="0"/>
                      <w:caps w:val="0"/>
                      <w:color w:val="auto"/>
                      <w:spacing w:val="0"/>
                      <w:sz w:val="21"/>
                      <w:szCs w:val="21"/>
                      <w:shd w:val="clear" w:fill="FFFFFF"/>
                      <w:lang w:val="en-US" w:eastAsia="zh-CN"/>
                    </w:rPr>
                  </w:pPr>
                  <w:r>
                    <w:rPr>
                      <w:rFonts w:hint="eastAsia" w:cs="Times New Roman"/>
                      <w:i w:val="0"/>
                      <w:iCs w:val="0"/>
                      <w:caps w:val="0"/>
                      <w:color w:val="auto"/>
                      <w:spacing w:val="0"/>
                      <w:sz w:val="21"/>
                      <w:szCs w:val="21"/>
                      <w:shd w:val="clear" w:fill="FFFFFF"/>
                      <w:lang w:val="en-US" w:eastAsia="zh-CN"/>
                    </w:rPr>
                    <w:t>1310-58-3</w:t>
                  </w:r>
                </w:p>
              </w:tc>
              <w:tc>
                <w:tcPr>
                  <w:tcW w:w="557" w:type="pct"/>
                  <w:vAlign w:val="center"/>
                </w:tcPr>
                <w:p w14:paraId="0891656C">
                  <w:pPr>
                    <w:pStyle w:val="58"/>
                    <w:snapToGrid w:val="0"/>
                    <w:spacing w:line="240" w:lineRule="auto"/>
                    <w:rPr>
                      <w:rFonts w:hint="default" w:cs="Times New Roman"/>
                      <w:i w:val="0"/>
                      <w:iCs w:val="0"/>
                      <w:caps w:val="0"/>
                      <w:color w:val="auto"/>
                      <w:spacing w:val="0"/>
                      <w:sz w:val="21"/>
                      <w:szCs w:val="21"/>
                      <w:shd w:val="clear" w:fill="FFFFFF"/>
                      <w:lang w:val="en-US" w:eastAsia="zh-CN"/>
                    </w:rPr>
                  </w:pPr>
                  <w:r>
                    <w:rPr>
                      <w:rFonts w:hint="eastAsia" w:cs="Times New Roman"/>
                      <w:i w:val="0"/>
                      <w:iCs w:val="0"/>
                      <w:caps w:val="0"/>
                      <w:color w:val="auto"/>
                      <w:spacing w:val="0"/>
                      <w:sz w:val="21"/>
                      <w:szCs w:val="21"/>
                      <w:shd w:val="clear" w:fill="FFFFFF"/>
                      <w:lang w:val="en-US" w:eastAsia="zh-CN"/>
                    </w:rPr>
                    <w:t>KOH</w:t>
                  </w:r>
                </w:p>
              </w:tc>
              <w:tc>
                <w:tcPr>
                  <w:tcW w:w="1587" w:type="pct"/>
                  <w:vAlign w:val="center"/>
                </w:tcPr>
                <w:p w14:paraId="710367FC">
                  <w:pPr>
                    <w:pStyle w:val="58"/>
                    <w:snapToGrid w:val="0"/>
                    <w:spacing w:line="240" w:lineRule="auto"/>
                    <w:rPr>
                      <w:rFonts w:hint="default" w:eastAsia="仿宋"/>
                      <w:color w:val="auto"/>
                      <w:szCs w:val="21"/>
                      <w:lang w:val="en-US" w:eastAsia="zh-CN"/>
                    </w:rPr>
                  </w:pPr>
                  <w:r>
                    <w:rPr>
                      <w:rFonts w:hint="eastAsia" w:eastAsia="仿宋"/>
                      <w:color w:val="auto"/>
                      <w:szCs w:val="21"/>
                      <w:lang w:val="en-US" w:eastAsia="zh-CN"/>
                    </w:rPr>
                    <w:t>分子量：56.11；外观性状：纯品为白色半透明晶体；熔点：406</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沸点：1327</w:t>
                  </w:r>
                  <w:r>
                    <w:rPr>
                      <w:rFonts w:hint="eastAsia" w:eastAsia="仿宋"/>
                      <w:color w:val="auto"/>
                      <w:szCs w:val="21"/>
                    </w:rPr>
                    <w:t>℃</w:t>
                  </w:r>
                  <w:r>
                    <w:rPr>
                      <w:rFonts w:hint="eastAsia" w:eastAsia="仿宋"/>
                      <w:color w:val="auto"/>
                      <w:szCs w:val="21"/>
                      <w:lang w:eastAsia="zh-CN"/>
                    </w:rPr>
                    <w:t>；</w:t>
                  </w:r>
                  <w:r>
                    <w:rPr>
                      <w:rFonts w:hint="eastAsia" w:eastAsia="仿宋"/>
                      <w:color w:val="auto"/>
                      <w:szCs w:val="21"/>
                      <w:lang w:val="en-US" w:eastAsia="zh-CN"/>
                    </w:rPr>
                    <w:t>相对密度（水=1）：2.04g/cm</w:t>
                  </w:r>
                  <w:r>
                    <w:rPr>
                      <w:rFonts w:hint="eastAsia" w:eastAsia="仿宋"/>
                      <w:color w:val="auto"/>
                      <w:szCs w:val="21"/>
                      <w:vertAlign w:val="superscript"/>
                      <w:lang w:val="en-US" w:eastAsia="zh-CN"/>
                    </w:rPr>
                    <w:t>3</w:t>
                  </w:r>
                  <w:r>
                    <w:rPr>
                      <w:rFonts w:hint="eastAsia" w:eastAsia="仿宋"/>
                      <w:color w:val="auto"/>
                      <w:szCs w:val="21"/>
                      <w:lang w:val="en-US" w:eastAsia="zh-CN"/>
                    </w:rPr>
                    <w:t>；熔解性：溶于水、乙醇，微溶于醚。</w:t>
                  </w:r>
                </w:p>
              </w:tc>
              <w:tc>
                <w:tcPr>
                  <w:tcW w:w="735" w:type="pct"/>
                  <w:shd w:val="clear" w:color="auto" w:fill="auto"/>
                  <w:vAlign w:val="center"/>
                </w:tcPr>
                <w:p w14:paraId="55223DFA">
                  <w:pPr>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LD</w:t>
                  </w:r>
                  <w:r>
                    <w:rPr>
                      <w:rFonts w:hint="eastAsia" w:eastAsia="仿宋"/>
                      <w:color w:val="auto"/>
                      <w:szCs w:val="21"/>
                      <w:vertAlign w:val="subscript"/>
                      <w:lang w:val="en-US" w:eastAsia="zh-CN"/>
                    </w:rPr>
                    <w:t>50</w:t>
                  </w:r>
                  <w:r>
                    <w:rPr>
                      <w:rFonts w:hint="eastAsia" w:eastAsia="仿宋"/>
                      <w:color w:val="auto"/>
                      <w:szCs w:val="21"/>
                      <w:lang w:val="en-US" w:eastAsia="zh-CN"/>
                    </w:rPr>
                    <w:t>:273mg/kg（大鼠进口）</w:t>
                  </w:r>
                </w:p>
              </w:tc>
              <w:tc>
                <w:tcPr>
                  <w:tcW w:w="633" w:type="pct"/>
                  <w:shd w:val="clear" w:color="auto" w:fill="auto"/>
                  <w:vAlign w:val="center"/>
                </w:tcPr>
                <w:p w14:paraId="2CC48FA8">
                  <w:pPr>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w:t>
                  </w:r>
                </w:p>
              </w:tc>
              <w:tc>
                <w:tcPr>
                  <w:tcW w:w="399" w:type="pct"/>
                  <w:shd w:val="clear" w:color="auto" w:fill="auto"/>
                  <w:vAlign w:val="center"/>
                </w:tcPr>
                <w:p w14:paraId="092F6D9D">
                  <w:pPr>
                    <w:snapToGrid w:val="0"/>
                    <w:spacing w:line="240" w:lineRule="auto"/>
                    <w:jc w:val="center"/>
                    <w:rPr>
                      <w:rFonts w:hint="default" w:eastAsia="仿宋"/>
                      <w:color w:val="auto"/>
                      <w:szCs w:val="21"/>
                      <w:lang w:val="en-US" w:eastAsia="zh-CN"/>
                    </w:rPr>
                  </w:pPr>
                  <w:r>
                    <w:rPr>
                      <w:rFonts w:hint="eastAsia" w:eastAsia="仿宋"/>
                      <w:color w:val="auto"/>
                      <w:szCs w:val="21"/>
                      <w:lang w:val="en-US" w:eastAsia="zh-CN"/>
                    </w:rPr>
                    <w:t>/</w:t>
                  </w:r>
                </w:p>
              </w:tc>
            </w:tr>
            <w:bookmarkEnd w:id="2"/>
          </w:tbl>
          <w:p w14:paraId="44D57BBB">
            <w:pPr>
              <w:spacing w:line="500" w:lineRule="exact"/>
              <w:ind w:firstLine="482" w:firstLineChars="200"/>
              <w:rPr>
                <w:rFonts w:hint="default" w:eastAsia="仿宋"/>
                <w:b/>
                <w:bCs/>
                <w:color w:val="auto"/>
                <w:sz w:val="24"/>
                <w:highlight w:val="none"/>
                <w:lang w:val="en-US" w:eastAsia="zh-CN"/>
              </w:rPr>
            </w:pPr>
            <w:r>
              <w:rPr>
                <w:rFonts w:eastAsia="仿宋"/>
                <w:b/>
                <w:bCs/>
                <w:color w:val="auto"/>
                <w:sz w:val="24"/>
                <w:highlight w:val="none"/>
              </w:rPr>
              <w:t>（</w:t>
            </w:r>
            <w:r>
              <w:rPr>
                <w:rFonts w:hint="eastAsia" w:eastAsia="仿宋"/>
                <w:b/>
                <w:bCs/>
                <w:color w:val="auto"/>
                <w:sz w:val="24"/>
                <w:highlight w:val="none"/>
                <w:lang w:val="en-US" w:eastAsia="zh-CN"/>
              </w:rPr>
              <w:t>七</w:t>
            </w:r>
            <w:r>
              <w:rPr>
                <w:rFonts w:eastAsia="仿宋"/>
                <w:b/>
                <w:bCs/>
                <w:color w:val="auto"/>
                <w:sz w:val="24"/>
                <w:highlight w:val="none"/>
              </w:rPr>
              <w:t>）</w:t>
            </w:r>
            <w:r>
              <w:rPr>
                <w:rFonts w:hint="eastAsia" w:eastAsia="仿宋"/>
                <w:b/>
                <w:bCs/>
                <w:color w:val="auto"/>
                <w:sz w:val="24"/>
                <w:highlight w:val="none"/>
                <w:lang w:val="en-US" w:eastAsia="zh-CN"/>
              </w:rPr>
              <w:t>特征因子平衡</w:t>
            </w:r>
          </w:p>
          <w:p w14:paraId="5BFF7B8D">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b/>
                <w:color w:val="auto"/>
                <w:sz w:val="21"/>
                <w:szCs w:val="21"/>
              </w:rPr>
            </w:pPr>
            <w:r>
              <w:rPr>
                <w:rFonts w:eastAsia="仿宋"/>
                <w:b/>
                <w:color w:val="auto"/>
                <w:sz w:val="21"/>
                <w:szCs w:val="21"/>
              </w:rPr>
              <w:t>表</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rPr>
              <w:t>7</w:t>
            </w:r>
            <w:r>
              <w:rPr>
                <w:rFonts w:eastAsia="仿宋"/>
                <w:b/>
                <w:color w:val="auto"/>
                <w:sz w:val="21"/>
                <w:szCs w:val="21"/>
              </w:rPr>
              <w:t xml:space="preserve">  氮平衡表（t/a）</w:t>
            </w:r>
          </w:p>
          <w:tbl>
            <w:tblPr>
              <w:tblStyle w:val="2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850"/>
              <w:gridCol w:w="1118"/>
              <w:gridCol w:w="941"/>
              <w:gridCol w:w="1132"/>
              <w:gridCol w:w="640"/>
              <w:gridCol w:w="1121"/>
              <w:gridCol w:w="1735"/>
            </w:tblGrid>
            <w:tr w14:paraId="387F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00" w:type="pct"/>
                  <w:gridSpan w:val="5"/>
                  <w:tcBorders>
                    <w:tl2br w:val="nil"/>
                    <w:tr2bl w:val="nil"/>
                  </w:tcBorders>
                  <w:noWrap w:val="0"/>
                  <w:tcMar>
                    <w:left w:w="0" w:type="dxa"/>
                    <w:right w:w="0" w:type="dxa"/>
                  </w:tcMar>
                  <w:vAlign w:val="center"/>
                </w:tcPr>
                <w:p w14:paraId="4BB65BBD">
                  <w:pPr>
                    <w:widowControl/>
                    <w:jc w:val="center"/>
                    <w:rPr>
                      <w:rFonts w:eastAsia="仿宋"/>
                      <w:b/>
                      <w:bCs/>
                      <w:color w:val="auto"/>
                      <w:kern w:val="0"/>
                      <w:sz w:val="21"/>
                      <w:szCs w:val="21"/>
                    </w:rPr>
                  </w:pPr>
                  <w:r>
                    <w:rPr>
                      <w:rFonts w:eastAsia="仿宋"/>
                      <w:b/>
                      <w:bCs/>
                      <w:color w:val="auto"/>
                      <w:kern w:val="0"/>
                      <w:sz w:val="21"/>
                      <w:szCs w:val="21"/>
                    </w:rPr>
                    <w:t>投入</w:t>
                  </w:r>
                </w:p>
              </w:tc>
              <w:tc>
                <w:tcPr>
                  <w:tcW w:w="1999" w:type="pct"/>
                  <w:gridSpan w:val="3"/>
                  <w:tcBorders>
                    <w:tl2br w:val="nil"/>
                    <w:tr2bl w:val="nil"/>
                  </w:tcBorders>
                  <w:noWrap w:val="0"/>
                  <w:tcMar>
                    <w:left w:w="0" w:type="dxa"/>
                    <w:right w:w="0" w:type="dxa"/>
                  </w:tcMar>
                  <w:vAlign w:val="center"/>
                </w:tcPr>
                <w:p w14:paraId="687408BA">
                  <w:pPr>
                    <w:widowControl/>
                    <w:jc w:val="center"/>
                    <w:rPr>
                      <w:rFonts w:eastAsia="仿宋"/>
                      <w:b/>
                      <w:bCs/>
                      <w:color w:val="auto"/>
                      <w:kern w:val="0"/>
                      <w:sz w:val="21"/>
                      <w:szCs w:val="21"/>
                    </w:rPr>
                  </w:pPr>
                  <w:r>
                    <w:rPr>
                      <w:rFonts w:eastAsia="仿宋"/>
                      <w:b/>
                      <w:bCs/>
                      <w:color w:val="auto"/>
                      <w:kern w:val="0"/>
                      <w:sz w:val="21"/>
                      <w:szCs w:val="21"/>
                    </w:rPr>
                    <w:t>输出</w:t>
                  </w:r>
                </w:p>
              </w:tc>
            </w:tr>
            <w:tr w14:paraId="3DCE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tcBorders>
                    <w:tl2br w:val="nil"/>
                    <w:tr2bl w:val="nil"/>
                  </w:tcBorders>
                  <w:noWrap w:val="0"/>
                  <w:tcMar>
                    <w:left w:w="0" w:type="dxa"/>
                    <w:right w:w="0" w:type="dxa"/>
                  </w:tcMar>
                  <w:vAlign w:val="center"/>
                </w:tcPr>
                <w:p w14:paraId="0D5A0F05">
                  <w:pPr>
                    <w:widowControl/>
                    <w:jc w:val="center"/>
                    <w:rPr>
                      <w:rFonts w:eastAsia="仿宋"/>
                      <w:b/>
                      <w:bCs/>
                      <w:color w:val="auto"/>
                      <w:kern w:val="0"/>
                      <w:sz w:val="21"/>
                      <w:szCs w:val="21"/>
                    </w:rPr>
                  </w:pPr>
                  <w:r>
                    <w:rPr>
                      <w:rFonts w:eastAsia="仿宋"/>
                      <w:b/>
                      <w:bCs/>
                      <w:color w:val="auto"/>
                      <w:kern w:val="0"/>
                      <w:sz w:val="21"/>
                      <w:szCs w:val="21"/>
                    </w:rPr>
                    <w:t>来源</w:t>
                  </w:r>
                </w:p>
              </w:tc>
              <w:tc>
                <w:tcPr>
                  <w:tcW w:w="486" w:type="pct"/>
                  <w:tcBorders>
                    <w:tl2br w:val="nil"/>
                    <w:tr2bl w:val="nil"/>
                  </w:tcBorders>
                  <w:noWrap w:val="0"/>
                  <w:tcMar>
                    <w:left w:w="0" w:type="dxa"/>
                    <w:right w:w="0" w:type="dxa"/>
                  </w:tcMar>
                  <w:vAlign w:val="center"/>
                </w:tcPr>
                <w:p w14:paraId="427762E5">
                  <w:pPr>
                    <w:widowControl/>
                    <w:jc w:val="center"/>
                    <w:rPr>
                      <w:rFonts w:eastAsia="仿宋"/>
                      <w:b/>
                      <w:bCs/>
                      <w:color w:val="auto"/>
                      <w:kern w:val="0"/>
                      <w:sz w:val="21"/>
                      <w:szCs w:val="21"/>
                    </w:rPr>
                  </w:pPr>
                  <w:r>
                    <w:rPr>
                      <w:rFonts w:eastAsia="仿宋"/>
                      <w:b/>
                      <w:bCs/>
                      <w:color w:val="auto"/>
                      <w:kern w:val="0"/>
                      <w:sz w:val="21"/>
                      <w:szCs w:val="21"/>
                    </w:rPr>
                    <w:t>组分</w:t>
                  </w:r>
                </w:p>
              </w:tc>
              <w:tc>
                <w:tcPr>
                  <w:tcW w:w="639" w:type="pct"/>
                  <w:tcBorders>
                    <w:tl2br w:val="nil"/>
                    <w:tr2bl w:val="nil"/>
                  </w:tcBorders>
                  <w:noWrap w:val="0"/>
                  <w:tcMar>
                    <w:left w:w="0" w:type="dxa"/>
                    <w:right w:w="0" w:type="dxa"/>
                  </w:tcMar>
                  <w:vAlign w:val="center"/>
                </w:tcPr>
                <w:p w14:paraId="570CF27C">
                  <w:pPr>
                    <w:widowControl/>
                    <w:jc w:val="center"/>
                    <w:rPr>
                      <w:rFonts w:eastAsia="仿宋"/>
                      <w:b/>
                      <w:bCs/>
                      <w:color w:val="auto"/>
                      <w:kern w:val="0"/>
                      <w:sz w:val="21"/>
                      <w:szCs w:val="21"/>
                    </w:rPr>
                  </w:pPr>
                  <w:r>
                    <w:rPr>
                      <w:rFonts w:eastAsia="仿宋"/>
                      <w:b/>
                      <w:bCs/>
                      <w:color w:val="auto"/>
                      <w:kern w:val="0"/>
                      <w:sz w:val="21"/>
                      <w:szCs w:val="21"/>
                    </w:rPr>
                    <w:t>用量</w:t>
                  </w:r>
                </w:p>
              </w:tc>
              <w:tc>
                <w:tcPr>
                  <w:tcW w:w="538" w:type="pct"/>
                  <w:tcBorders>
                    <w:tl2br w:val="nil"/>
                    <w:tr2bl w:val="nil"/>
                  </w:tcBorders>
                  <w:noWrap w:val="0"/>
                  <w:tcMar>
                    <w:left w:w="0" w:type="dxa"/>
                    <w:right w:w="0" w:type="dxa"/>
                  </w:tcMar>
                  <w:vAlign w:val="center"/>
                </w:tcPr>
                <w:p w14:paraId="5E92EF46">
                  <w:pPr>
                    <w:widowControl/>
                    <w:jc w:val="center"/>
                    <w:rPr>
                      <w:rFonts w:hint="default" w:eastAsia="仿宋"/>
                      <w:b/>
                      <w:bCs/>
                      <w:color w:val="auto"/>
                      <w:kern w:val="0"/>
                      <w:sz w:val="21"/>
                      <w:szCs w:val="21"/>
                      <w:lang w:val="en-US" w:eastAsia="zh-CN"/>
                    </w:rPr>
                  </w:pPr>
                  <w:r>
                    <w:rPr>
                      <w:rFonts w:hint="eastAsia" w:eastAsia="仿宋"/>
                      <w:b/>
                      <w:bCs/>
                      <w:color w:val="auto"/>
                      <w:kern w:val="0"/>
                      <w:sz w:val="21"/>
                      <w:szCs w:val="21"/>
                      <w:lang w:val="en-US" w:eastAsia="zh-CN"/>
                    </w:rPr>
                    <w:t>组分含量</w:t>
                  </w:r>
                </w:p>
              </w:tc>
              <w:tc>
                <w:tcPr>
                  <w:tcW w:w="647" w:type="pct"/>
                  <w:tcBorders>
                    <w:tl2br w:val="nil"/>
                    <w:tr2bl w:val="nil"/>
                  </w:tcBorders>
                  <w:noWrap w:val="0"/>
                  <w:tcMar>
                    <w:left w:w="0" w:type="dxa"/>
                    <w:right w:w="0" w:type="dxa"/>
                  </w:tcMar>
                  <w:vAlign w:val="center"/>
                </w:tcPr>
                <w:p w14:paraId="2F0FA703">
                  <w:pPr>
                    <w:widowControl/>
                    <w:jc w:val="center"/>
                    <w:rPr>
                      <w:rFonts w:eastAsia="仿宋"/>
                      <w:b/>
                      <w:bCs/>
                      <w:color w:val="auto"/>
                      <w:kern w:val="0"/>
                      <w:sz w:val="21"/>
                      <w:szCs w:val="21"/>
                    </w:rPr>
                  </w:pPr>
                  <w:r>
                    <w:rPr>
                      <w:rFonts w:eastAsia="仿宋"/>
                      <w:b/>
                      <w:bCs/>
                      <w:color w:val="auto"/>
                      <w:kern w:val="0"/>
                      <w:sz w:val="21"/>
                      <w:szCs w:val="21"/>
                    </w:rPr>
                    <w:t>含氮量</w:t>
                  </w:r>
                </w:p>
              </w:tc>
              <w:tc>
                <w:tcPr>
                  <w:tcW w:w="1007" w:type="pct"/>
                  <w:gridSpan w:val="2"/>
                  <w:tcBorders>
                    <w:tl2br w:val="nil"/>
                    <w:tr2bl w:val="nil"/>
                  </w:tcBorders>
                  <w:noWrap w:val="0"/>
                  <w:tcMar>
                    <w:left w:w="0" w:type="dxa"/>
                    <w:right w:w="0" w:type="dxa"/>
                  </w:tcMar>
                  <w:vAlign w:val="center"/>
                </w:tcPr>
                <w:p w14:paraId="6A7102E2">
                  <w:pPr>
                    <w:widowControl/>
                    <w:jc w:val="center"/>
                    <w:rPr>
                      <w:rFonts w:eastAsia="仿宋"/>
                      <w:b/>
                      <w:bCs/>
                      <w:color w:val="auto"/>
                      <w:kern w:val="0"/>
                      <w:sz w:val="21"/>
                      <w:szCs w:val="21"/>
                    </w:rPr>
                  </w:pPr>
                  <w:r>
                    <w:rPr>
                      <w:rFonts w:eastAsia="仿宋"/>
                      <w:b/>
                      <w:bCs/>
                      <w:color w:val="auto"/>
                      <w:kern w:val="0"/>
                      <w:sz w:val="21"/>
                      <w:szCs w:val="21"/>
                    </w:rPr>
                    <w:t>去向</w:t>
                  </w:r>
                </w:p>
              </w:tc>
              <w:tc>
                <w:tcPr>
                  <w:tcW w:w="992" w:type="pct"/>
                  <w:tcBorders>
                    <w:tl2br w:val="nil"/>
                    <w:tr2bl w:val="nil"/>
                  </w:tcBorders>
                  <w:noWrap w:val="0"/>
                  <w:tcMar>
                    <w:left w:w="0" w:type="dxa"/>
                    <w:right w:w="0" w:type="dxa"/>
                  </w:tcMar>
                  <w:vAlign w:val="center"/>
                </w:tcPr>
                <w:p w14:paraId="64495559">
                  <w:pPr>
                    <w:widowControl/>
                    <w:jc w:val="center"/>
                    <w:rPr>
                      <w:rFonts w:eastAsia="仿宋"/>
                      <w:b/>
                      <w:bCs/>
                      <w:color w:val="auto"/>
                      <w:kern w:val="0"/>
                      <w:sz w:val="21"/>
                      <w:szCs w:val="21"/>
                    </w:rPr>
                  </w:pPr>
                  <w:r>
                    <w:rPr>
                      <w:rFonts w:eastAsia="仿宋"/>
                      <w:b/>
                      <w:bCs/>
                      <w:color w:val="auto"/>
                      <w:kern w:val="0"/>
                      <w:sz w:val="21"/>
                      <w:szCs w:val="21"/>
                    </w:rPr>
                    <w:t>含氮量</w:t>
                  </w:r>
                </w:p>
              </w:tc>
            </w:tr>
            <w:tr w14:paraId="6E99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restart"/>
                  <w:tcBorders>
                    <w:tl2br w:val="nil"/>
                    <w:tr2bl w:val="nil"/>
                  </w:tcBorders>
                  <w:noWrap w:val="0"/>
                  <w:tcMar>
                    <w:left w:w="0" w:type="dxa"/>
                    <w:right w:w="0" w:type="dxa"/>
                  </w:tcMar>
                  <w:vAlign w:val="center"/>
                </w:tcPr>
                <w:p w14:paraId="0F88872F">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磷化剂</w:t>
                  </w:r>
                </w:p>
              </w:tc>
              <w:tc>
                <w:tcPr>
                  <w:tcW w:w="486" w:type="pct"/>
                  <w:vMerge w:val="restart"/>
                  <w:tcBorders>
                    <w:tl2br w:val="nil"/>
                    <w:tr2bl w:val="nil"/>
                  </w:tcBorders>
                  <w:noWrap w:val="0"/>
                  <w:tcMar>
                    <w:left w:w="0" w:type="dxa"/>
                    <w:right w:w="0" w:type="dxa"/>
                  </w:tcMar>
                  <w:vAlign w:val="center"/>
                </w:tcPr>
                <w:p w14:paraId="456F0D18">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硝酸</w:t>
                  </w:r>
                </w:p>
              </w:tc>
              <w:tc>
                <w:tcPr>
                  <w:tcW w:w="639" w:type="pct"/>
                  <w:vMerge w:val="restart"/>
                  <w:tcBorders>
                    <w:tl2br w:val="nil"/>
                    <w:tr2bl w:val="nil"/>
                  </w:tcBorders>
                  <w:noWrap w:val="0"/>
                  <w:tcMar>
                    <w:left w:w="0" w:type="dxa"/>
                    <w:right w:w="0" w:type="dxa"/>
                  </w:tcMar>
                  <w:vAlign w:val="center"/>
                </w:tcPr>
                <w:p w14:paraId="787835DA">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8</w:t>
                  </w:r>
                </w:p>
              </w:tc>
              <w:tc>
                <w:tcPr>
                  <w:tcW w:w="538" w:type="pct"/>
                  <w:vMerge w:val="restart"/>
                  <w:tcBorders>
                    <w:tl2br w:val="nil"/>
                    <w:tr2bl w:val="nil"/>
                  </w:tcBorders>
                  <w:noWrap w:val="0"/>
                  <w:tcMar>
                    <w:left w:w="0" w:type="dxa"/>
                    <w:right w:w="0" w:type="dxa"/>
                  </w:tcMar>
                  <w:vAlign w:val="center"/>
                </w:tcPr>
                <w:p w14:paraId="63974CF6">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7%</w:t>
                  </w:r>
                </w:p>
              </w:tc>
              <w:tc>
                <w:tcPr>
                  <w:tcW w:w="647" w:type="pct"/>
                  <w:vMerge w:val="restart"/>
                  <w:tcBorders>
                    <w:tl2br w:val="nil"/>
                    <w:tr2bl w:val="nil"/>
                  </w:tcBorders>
                  <w:noWrap w:val="0"/>
                  <w:tcMar>
                    <w:left w:w="0" w:type="dxa"/>
                    <w:right w:w="0" w:type="dxa"/>
                  </w:tcMar>
                  <w:vAlign w:val="center"/>
                </w:tcPr>
                <w:p w14:paraId="5FB56799">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0.124</w:t>
                  </w:r>
                </w:p>
              </w:tc>
              <w:tc>
                <w:tcPr>
                  <w:tcW w:w="1007" w:type="pct"/>
                  <w:gridSpan w:val="2"/>
                  <w:tcBorders>
                    <w:tl2br w:val="nil"/>
                    <w:tr2bl w:val="nil"/>
                  </w:tcBorders>
                  <w:noWrap w:val="0"/>
                  <w:tcMar>
                    <w:left w:w="0" w:type="dxa"/>
                    <w:right w:w="0" w:type="dxa"/>
                  </w:tcMar>
                  <w:vAlign w:val="center"/>
                </w:tcPr>
                <w:p w14:paraId="6F6C0E09">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产品</w:t>
                  </w:r>
                </w:p>
              </w:tc>
              <w:tc>
                <w:tcPr>
                  <w:tcW w:w="992" w:type="pct"/>
                  <w:tcBorders>
                    <w:tl2br w:val="nil"/>
                    <w:tr2bl w:val="nil"/>
                  </w:tcBorders>
                  <w:noWrap w:val="0"/>
                  <w:tcMar>
                    <w:left w:w="0" w:type="dxa"/>
                    <w:right w:w="0" w:type="dxa"/>
                  </w:tcMar>
                  <w:vAlign w:val="center"/>
                </w:tcPr>
                <w:p w14:paraId="38D150B3">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0.05</w:t>
                  </w:r>
                </w:p>
              </w:tc>
            </w:tr>
            <w:tr w14:paraId="0DD2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vMerge w:val="continue"/>
                  <w:tcBorders>
                    <w:tl2br w:val="nil"/>
                    <w:tr2bl w:val="nil"/>
                  </w:tcBorders>
                  <w:noWrap w:val="0"/>
                  <w:tcMar>
                    <w:left w:w="0" w:type="dxa"/>
                    <w:right w:w="0" w:type="dxa"/>
                  </w:tcMar>
                  <w:vAlign w:val="center"/>
                </w:tcPr>
                <w:p w14:paraId="0E432EE8">
                  <w:pPr>
                    <w:widowControl/>
                    <w:jc w:val="center"/>
                    <w:rPr>
                      <w:rFonts w:hint="eastAsia" w:eastAsia="仿宋"/>
                      <w:color w:val="auto"/>
                      <w:kern w:val="0"/>
                      <w:sz w:val="21"/>
                      <w:szCs w:val="21"/>
                      <w:lang w:val="en-US" w:eastAsia="zh-CN"/>
                    </w:rPr>
                  </w:pPr>
                </w:p>
              </w:tc>
              <w:tc>
                <w:tcPr>
                  <w:tcW w:w="486" w:type="pct"/>
                  <w:vMerge w:val="continue"/>
                  <w:tcBorders>
                    <w:tl2br w:val="nil"/>
                    <w:tr2bl w:val="nil"/>
                  </w:tcBorders>
                  <w:noWrap w:val="0"/>
                  <w:tcMar>
                    <w:left w:w="0" w:type="dxa"/>
                    <w:right w:w="0" w:type="dxa"/>
                  </w:tcMar>
                  <w:vAlign w:val="center"/>
                </w:tcPr>
                <w:p w14:paraId="22BEACCF">
                  <w:pPr>
                    <w:widowControl/>
                    <w:jc w:val="center"/>
                    <w:rPr>
                      <w:rFonts w:hint="eastAsia" w:eastAsia="仿宋"/>
                      <w:color w:val="auto"/>
                      <w:kern w:val="0"/>
                      <w:sz w:val="21"/>
                      <w:szCs w:val="21"/>
                      <w:lang w:val="en-US" w:eastAsia="zh-CN"/>
                    </w:rPr>
                  </w:pPr>
                </w:p>
              </w:tc>
              <w:tc>
                <w:tcPr>
                  <w:tcW w:w="639" w:type="pct"/>
                  <w:vMerge w:val="continue"/>
                  <w:tcBorders>
                    <w:tl2br w:val="nil"/>
                    <w:tr2bl w:val="nil"/>
                  </w:tcBorders>
                  <w:noWrap w:val="0"/>
                  <w:tcMar>
                    <w:left w:w="0" w:type="dxa"/>
                    <w:right w:w="0" w:type="dxa"/>
                  </w:tcMar>
                  <w:vAlign w:val="center"/>
                </w:tcPr>
                <w:p w14:paraId="5CCFE4B1">
                  <w:pPr>
                    <w:widowControl/>
                    <w:jc w:val="center"/>
                    <w:rPr>
                      <w:rFonts w:hint="eastAsia" w:eastAsia="仿宋"/>
                      <w:color w:val="auto"/>
                      <w:kern w:val="0"/>
                      <w:sz w:val="21"/>
                      <w:szCs w:val="21"/>
                      <w:lang w:val="en-US" w:eastAsia="zh-CN"/>
                    </w:rPr>
                  </w:pPr>
                </w:p>
              </w:tc>
              <w:tc>
                <w:tcPr>
                  <w:tcW w:w="538" w:type="pct"/>
                  <w:vMerge w:val="continue"/>
                  <w:tcBorders>
                    <w:tl2br w:val="nil"/>
                    <w:tr2bl w:val="nil"/>
                  </w:tcBorders>
                  <w:noWrap w:val="0"/>
                  <w:tcMar>
                    <w:left w:w="0" w:type="dxa"/>
                    <w:right w:w="0" w:type="dxa"/>
                  </w:tcMar>
                  <w:vAlign w:val="center"/>
                </w:tcPr>
                <w:p w14:paraId="1FD32C0C">
                  <w:pPr>
                    <w:widowControl/>
                    <w:jc w:val="center"/>
                    <w:rPr>
                      <w:rFonts w:hint="eastAsia" w:eastAsia="仿宋"/>
                      <w:color w:val="auto"/>
                      <w:kern w:val="0"/>
                      <w:sz w:val="21"/>
                      <w:szCs w:val="21"/>
                      <w:lang w:val="en-US" w:eastAsia="zh-CN"/>
                    </w:rPr>
                  </w:pPr>
                </w:p>
              </w:tc>
              <w:tc>
                <w:tcPr>
                  <w:tcW w:w="647" w:type="pct"/>
                  <w:vMerge w:val="continue"/>
                  <w:tcBorders>
                    <w:tl2br w:val="nil"/>
                    <w:tr2bl w:val="nil"/>
                  </w:tcBorders>
                  <w:noWrap w:val="0"/>
                  <w:tcMar>
                    <w:left w:w="0" w:type="dxa"/>
                    <w:right w:w="0" w:type="dxa"/>
                  </w:tcMar>
                  <w:vAlign w:val="center"/>
                </w:tcPr>
                <w:p w14:paraId="5D428638">
                  <w:pPr>
                    <w:widowControl/>
                    <w:jc w:val="center"/>
                    <w:rPr>
                      <w:rFonts w:hint="eastAsia" w:eastAsia="仿宋"/>
                      <w:color w:val="auto"/>
                      <w:kern w:val="0"/>
                      <w:sz w:val="21"/>
                      <w:szCs w:val="21"/>
                      <w:lang w:val="en-US" w:eastAsia="zh-CN"/>
                    </w:rPr>
                  </w:pPr>
                </w:p>
              </w:tc>
              <w:tc>
                <w:tcPr>
                  <w:tcW w:w="366" w:type="pct"/>
                  <w:vMerge w:val="restart"/>
                  <w:tcBorders>
                    <w:tl2br w:val="nil"/>
                    <w:tr2bl w:val="nil"/>
                  </w:tcBorders>
                  <w:noWrap w:val="0"/>
                  <w:tcMar>
                    <w:left w:w="0" w:type="dxa"/>
                    <w:right w:w="0" w:type="dxa"/>
                  </w:tcMar>
                  <w:vAlign w:val="center"/>
                </w:tcPr>
                <w:p w14:paraId="60447578">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固废</w:t>
                  </w:r>
                </w:p>
              </w:tc>
              <w:tc>
                <w:tcPr>
                  <w:tcW w:w="641" w:type="pct"/>
                  <w:tcBorders>
                    <w:tl2br w:val="nil"/>
                    <w:tr2bl w:val="nil"/>
                  </w:tcBorders>
                  <w:noWrap w:val="0"/>
                  <w:tcMar>
                    <w:left w:w="0" w:type="dxa"/>
                    <w:right w:w="0" w:type="dxa"/>
                  </w:tcMar>
                  <w:vAlign w:val="center"/>
                </w:tcPr>
                <w:p w14:paraId="7D73FB6A">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其他污泥</w:t>
                  </w:r>
                </w:p>
              </w:tc>
              <w:tc>
                <w:tcPr>
                  <w:tcW w:w="992" w:type="pct"/>
                  <w:tcBorders>
                    <w:tl2br w:val="nil"/>
                    <w:tr2bl w:val="nil"/>
                  </w:tcBorders>
                  <w:noWrap w:val="0"/>
                  <w:tcMar>
                    <w:left w:w="0" w:type="dxa"/>
                    <w:right w:w="0" w:type="dxa"/>
                  </w:tcMar>
                  <w:vAlign w:val="center"/>
                </w:tcPr>
                <w:p w14:paraId="080FF32D">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0.022</w:t>
                  </w:r>
                </w:p>
              </w:tc>
            </w:tr>
            <w:tr w14:paraId="0AFF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tcBorders>
                    <w:tl2br w:val="nil"/>
                    <w:tr2bl w:val="nil"/>
                  </w:tcBorders>
                  <w:noWrap w:val="0"/>
                  <w:tcMar>
                    <w:left w:w="0" w:type="dxa"/>
                    <w:right w:w="0" w:type="dxa"/>
                  </w:tcMar>
                  <w:vAlign w:val="center"/>
                </w:tcPr>
                <w:p w14:paraId="7CC05C4F">
                  <w:pPr>
                    <w:widowControl/>
                    <w:jc w:val="center"/>
                    <w:rPr>
                      <w:rFonts w:hint="eastAsia" w:eastAsia="仿宋"/>
                      <w:color w:val="auto"/>
                      <w:kern w:val="0"/>
                      <w:sz w:val="21"/>
                      <w:szCs w:val="21"/>
                      <w:lang w:val="en-US" w:eastAsia="zh-CN"/>
                    </w:rPr>
                  </w:pPr>
                </w:p>
              </w:tc>
              <w:tc>
                <w:tcPr>
                  <w:tcW w:w="486" w:type="pct"/>
                  <w:vMerge w:val="continue"/>
                  <w:tcBorders>
                    <w:tl2br w:val="nil"/>
                    <w:tr2bl w:val="nil"/>
                  </w:tcBorders>
                  <w:noWrap w:val="0"/>
                  <w:tcMar>
                    <w:left w:w="0" w:type="dxa"/>
                    <w:right w:w="0" w:type="dxa"/>
                  </w:tcMar>
                  <w:vAlign w:val="center"/>
                </w:tcPr>
                <w:p w14:paraId="1A18CB4E">
                  <w:pPr>
                    <w:widowControl/>
                    <w:jc w:val="center"/>
                    <w:rPr>
                      <w:rFonts w:hint="eastAsia" w:eastAsia="仿宋"/>
                      <w:color w:val="auto"/>
                      <w:kern w:val="0"/>
                      <w:sz w:val="21"/>
                      <w:szCs w:val="21"/>
                      <w:lang w:val="en-US" w:eastAsia="zh-CN"/>
                    </w:rPr>
                  </w:pPr>
                </w:p>
              </w:tc>
              <w:tc>
                <w:tcPr>
                  <w:tcW w:w="639" w:type="pct"/>
                  <w:vMerge w:val="continue"/>
                  <w:tcBorders>
                    <w:tl2br w:val="nil"/>
                    <w:tr2bl w:val="nil"/>
                  </w:tcBorders>
                  <w:noWrap w:val="0"/>
                  <w:tcMar>
                    <w:left w:w="0" w:type="dxa"/>
                    <w:right w:w="0" w:type="dxa"/>
                  </w:tcMar>
                  <w:vAlign w:val="center"/>
                </w:tcPr>
                <w:p w14:paraId="7460B7EA">
                  <w:pPr>
                    <w:widowControl/>
                    <w:jc w:val="center"/>
                    <w:rPr>
                      <w:rFonts w:hint="eastAsia" w:eastAsia="仿宋"/>
                      <w:color w:val="auto"/>
                      <w:kern w:val="0"/>
                      <w:sz w:val="21"/>
                      <w:szCs w:val="21"/>
                      <w:lang w:val="en-US" w:eastAsia="zh-CN"/>
                    </w:rPr>
                  </w:pPr>
                </w:p>
              </w:tc>
              <w:tc>
                <w:tcPr>
                  <w:tcW w:w="538" w:type="pct"/>
                  <w:vMerge w:val="continue"/>
                  <w:tcBorders>
                    <w:tl2br w:val="nil"/>
                    <w:tr2bl w:val="nil"/>
                  </w:tcBorders>
                  <w:noWrap w:val="0"/>
                  <w:tcMar>
                    <w:left w:w="0" w:type="dxa"/>
                    <w:right w:w="0" w:type="dxa"/>
                  </w:tcMar>
                  <w:vAlign w:val="center"/>
                </w:tcPr>
                <w:p w14:paraId="02D0FE21">
                  <w:pPr>
                    <w:widowControl/>
                    <w:jc w:val="center"/>
                    <w:rPr>
                      <w:rFonts w:hint="eastAsia" w:eastAsia="仿宋"/>
                      <w:color w:val="auto"/>
                      <w:kern w:val="0"/>
                      <w:sz w:val="21"/>
                      <w:szCs w:val="21"/>
                      <w:lang w:val="en-US" w:eastAsia="zh-CN"/>
                    </w:rPr>
                  </w:pPr>
                </w:p>
              </w:tc>
              <w:tc>
                <w:tcPr>
                  <w:tcW w:w="647" w:type="pct"/>
                  <w:vMerge w:val="continue"/>
                  <w:tcBorders>
                    <w:tl2br w:val="nil"/>
                    <w:tr2bl w:val="nil"/>
                  </w:tcBorders>
                  <w:noWrap w:val="0"/>
                  <w:tcMar>
                    <w:left w:w="0" w:type="dxa"/>
                    <w:right w:w="0" w:type="dxa"/>
                  </w:tcMar>
                  <w:vAlign w:val="center"/>
                </w:tcPr>
                <w:p w14:paraId="263CDEEC">
                  <w:pPr>
                    <w:widowControl/>
                    <w:jc w:val="center"/>
                    <w:rPr>
                      <w:rFonts w:hint="eastAsia" w:eastAsia="仿宋"/>
                      <w:color w:val="auto"/>
                      <w:kern w:val="0"/>
                      <w:sz w:val="21"/>
                      <w:szCs w:val="21"/>
                      <w:lang w:val="en-US" w:eastAsia="zh-CN"/>
                    </w:rPr>
                  </w:pPr>
                </w:p>
              </w:tc>
              <w:tc>
                <w:tcPr>
                  <w:tcW w:w="366" w:type="pct"/>
                  <w:vMerge w:val="continue"/>
                  <w:tcBorders>
                    <w:tl2br w:val="nil"/>
                    <w:tr2bl w:val="nil"/>
                  </w:tcBorders>
                  <w:noWrap w:val="0"/>
                  <w:tcMar>
                    <w:left w:w="0" w:type="dxa"/>
                    <w:right w:w="0" w:type="dxa"/>
                  </w:tcMar>
                  <w:vAlign w:val="center"/>
                </w:tcPr>
                <w:p w14:paraId="45D96357">
                  <w:pPr>
                    <w:widowControl/>
                    <w:jc w:val="center"/>
                    <w:rPr>
                      <w:rFonts w:hint="eastAsia" w:eastAsia="仿宋"/>
                      <w:color w:val="auto"/>
                      <w:kern w:val="0"/>
                      <w:sz w:val="21"/>
                      <w:szCs w:val="21"/>
                      <w:lang w:val="en-US" w:eastAsia="zh-CN"/>
                    </w:rPr>
                  </w:pPr>
                </w:p>
              </w:tc>
              <w:tc>
                <w:tcPr>
                  <w:tcW w:w="641" w:type="pct"/>
                  <w:tcBorders>
                    <w:tl2br w:val="nil"/>
                    <w:tr2bl w:val="nil"/>
                  </w:tcBorders>
                  <w:noWrap w:val="0"/>
                  <w:tcMar>
                    <w:left w:w="0" w:type="dxa"/>
                    <w:right w:w="0" w:type="dxa"/>
                  </w:tcMar>
                  <w:vAlign w:val="center"/>
                </w:tcPr>
                <w:p w14:paraId="56A308D0">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蒸馏残渣</w:t>
                  </w:r>
                </w:p>
              </w:tc>
              <w:tc>
                <w:tcPr>
                  <w:tcW w:w="992" w:type="pct"/>
                  <w:tcBorders>
                    <w:tl2br w:val="nil"/>
                    <w:tr2bl w:val="nil"/>
                  </w:tcBorders>
                  <w:noWrap w:val="0"/>
                  <w:tcMar>
                    <w:left w:w="0" w:type="dxa"/>
                    <w:right w:w="0" w:type="dxa"/>
                  </w:tcMar>
                  <w:vAlign w:val="center"/>
                </w:tcPr>
                <w:p w14:paraId="47C5374A">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0.052</w:t>
                  </w:r>
                </w:p>
              </w:tc>
            </w:tr>
            <w:tr w14:paraId="12BE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53" w:type="pct"/>
                  <w:gridSpan w:val="4"/>
                  <w:tcBorders>
                    <w:tl2br w:val="nil"/>
                    <w:tr2bl w:val="nil"/>
                  </w:tcBorders>
                  <w:noWrap w:val="0"/>
                  <w:tcMar>
                    <w:left w:w="0" w:type="dxa"/>
                    <w:right w:w="0" w:type="dxa"/>
                  </w:tcMar>
                  <w:vAlign w:val="center"/>
                </w:tcPr>
                <w:p w14:paraId="57050EA8">
                  <w:pPr>
                    <w:widowControl/>
                    <w:jc w:val="center"/>
                    <w:rPr>
                      <w:rFonts w:eastAsia="仿宋"/>
                      <w:color w:val="auto"/>
                      <w:kern w:val="0"/>
                      <w:sz w:val="21"/>
                      <w:szCs w:val="21"/>
                    </w:rPr>
                  </w:pPr>
                  <w:r>
                    <w:rPr>
                      <w:rFonts w:eastAsia="仿宋"/>
                      <w:color w:val="auto"/>
                      <w:kern w:val="0"/>
                      <w:sz w:val="21"/>
                      <w:szCs w:val="21"/>
                    </w:rPr>
                    <w:t>合计</w:t>
                  </w:r>
                </w:p>
              </w:tc>
              <w:tc>
                <w:tcPr>
                  <w:tcW w:w="647" w:type="pct"/>
                  <w:tcBorders>
                    <w:tl2br w:val="nil"/>
                    <w:tr2bl w:val="nil"/>
                  </w:tcBorders>
                  <w:noWrap w:val="0"/>
                  <w:tcMar>
                    <w:left w:w="0" w:type="dxa"/>
                    <w:right w:w="0" w:type="dxa"/>
                  </w:tcMar>
                  <w:vAlign w:val="center"/>
                </w:tcPr>
                <w:p w14:paraId="009FCB1E">
                  <w:pPr>
                    <w:widowControl/>
                    <w:jc w:val="center"/>
                    <w:rPr>
                      <w:rFonts w:eastAsia="仿宋"/>
                      <w:color w:val="auto"/>
                      <w:kern w:val="0"/>
                      <w:sz w:val="21"/>
                      <w:szCs w:val="21"/>
                    </w:rPr>
                  </w:pPr>
                  <w:r>
                    <w:rPr>
                      <w:rFonts w:hint="eastAsia" w:eastAsia="仿宋"/>
                      <w:color w:val="auto"/>
                      <w:kern w:val="0"/>
                      <w:sz w:val="21"/>
                      <w:szCs w:val="21"/>
                      <w:lang w:val="en-US" w:eastAsia="zh-CN"/>
                    </w:rPr>
                    <w:t>0.124</w:t>
                  </w:r>
                </w:p>
              </w:tc>
              <w:tc>
                <w:tcPr>
                  <w:tcW w:w="1007" w:type="pct"/>
                  <w:gridSpan w:val="2"/>
                  <w:tcBorders>
                    <w:tl2br w:val="nil"/>
                    <w:tr2bl w:val="nil"/>
                  </w:tcBorders>
                  <w:noWrap w:val="0"/>
                  <w:tcMar>
                    <w:left w:w="0" w:type="dxa"/>
                    <w:right w:w="0" w:type="dxa"/>
                  </w:tcMar>
                  <w:vAlign w:val="center"/>
                </w:tcPr>
                <w:p w14:paraId="03BDFA94">
                  <w:pPr>
                    <w:widowControl/>
                    <w:jc w:val="center"/>
                    <w:rPr>
                      <w:rFonts w:eastAsia="仿宋"/>
                      <w:color w:val="auto"/>
                      <w:kern w:val="0"/>
                      <w:sz w:val="21"/>
                      <w:szCs w:val="21"/>
                    </w:rPr>
                  </w:pPr>
                  <w:r>
                    <w:rPr>
                      <w:rFonts w:eastAsia="仿宋"/>
                      <w:color w:val="auto"/>
                      <w:kern w:val="0"/>
                      <w:sz w:val="21"/>
                      <w:szCs w:val="21"/>
                    </w:rPr>
                    <w:t>合计</w:t>
                  </w:r>
                </w:p>
              </w:tc>
              <w:tc>
                <w:tcPr>
                  <w:tcW w:w="992" w:type="pct"/>
                  <w:tcBorders>
                    <w:tl2br w:val="nil"/>
                    <w:tr2bl w:val="nil"/>
                  </w:tcBorders>
                  <w:noWrap w:val="0"/>
                  <w:tcMar>
                    <w:left w:w="0" w:type="dxa"/>
                    <w:right w:w="0" w:type="dxa"/>
                  </w:tcMar>
                  <w:vAlign w:val="center"/>
                </w:tcPr>
                <w:p w14:paraId="16766C83">
                  <w:pPr>
                    <w:widowControl/>
                    <w:jc w:val="center"/>
                    <w:rPr>
                      <w:rFonts w:eastAsia="仿宋"/>
                      <w:color w:val="auto"/>
                      <w:kern w:val="0"/>
                      <w:sz w:val="21"/>
                      <w:szCs w:val="21"/>
                    </w:rPr>
                  </w:pPr>
                  <w:r>
                    <w:rPr>
                      <w:rFonts w:hint="eastAsia" w:eastAsia="仿宋"/>
                      <w:color w:val="auto"/>
                      <w:kern w:val="0"/>
                      <w:sz w:val="21"/>
                      <w:szCs w:val="21"/>
                      <w:lang w:val="en-US" w:eastAsia="zh-CN"/>
                    </w:rPr>
                    <w:t>0.124</w:t>
                  </w:r>
                </w:p>
              </w:tc>
            </w:tr>
          </w:tbl>
          <w:p w14:paraId="1E286681">
            <w:pPr>
              <w:spacing w:line="500" w:lineRule="exact"/>
              <w:ind w:firstLine="422" w:firstLineChars="200"/>
              <w:jc w:val="center"/>
              <w:rPr>
                <w:rFonts w:eastAsia="仿宋"/>
                <w:b/>
                <w:color w:val="auto"/>
                <w:sz w:val="21"/>
                <w:szCs w:val="21"/>
              </w:rPr>
            </w:pPr>
            <w:r>
              <w:rPr>
                <w:rFonts w:eastAsia="仿宋"/>
                <w:b/>
                <w:color w:val="auto"/>
                <w:sz w:val="21"/>
                <w:szCs w:val="21"/>
              </w:rPr>
              <w:t>表</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lang w:val="en-US" w:eastAsia="zh-CN"/>
              </w:rPr>
              <w:t>8</w:t>
            </w:r>
            <w:r>
              <w:rPr>
                <w:rFonts w:eastAsia="仿宋"/>
                <w:b/>
                <w:color w:val="auto"/>
                <w:sz w:val="21"/>
                <w:szCs w:val="21"/>
              </w:rPr>
              <w:t xml:space="preserve">  磷平衡表（t/a）</w:t>
            </w:r>
          </w:p>
          <w:tbl>
            <w:tblPr>
              <w:tblStyle w:val="25"/>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796"/>
              <w:gridCol w:w="792"/>
              <w:gridCol w:w="1118"/>
              <w:gridCol w:w="872"/>
              <w:gridCol w:w="1080"/>
              <w:gridCol w:w="1081"/>
              <w:gridCol w:w="1215"/>
            </w:tblGrid>
            <w:tr w14:paraId="0B70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69" w:type="pct"/>
                  <w:gridSpan w:val="5"/>
                  <w:tcBorders>
                    <w:tl2br w:val="nil"/>
                    <w:tr2bl w:val="nil"/>
                  </w:tcBorders>
                  <w:noWrap/>
                  <w:vAlign w:val="center"/>
                </w:tcPr>
                <w:p w14:paraId="5497D129">
                  <w:pPr>
                    <w:widowControl/>
                    <w:jc w:val="center"/>
                    <w:rPr>
                      <w:rFonts w:eastAsia="仿宋"/>
                      <w:b/>
                      <w:bCs/>
                      <w:color w:val="auto"/>
                      <w:kern w:val="0"/>
                      <w:sz w:val="21"/>
                      <w:szCs w:val="21"/>
                    </w:rPr>
                  </w:pPr>
                  <w:r>
                    <w:rPr>
                      <w:rFonts w:eastAsia="仿宋"/>
                      <w:b/>
                      <w:bCs/>
                      <w:color w:val="auto"/>
                      <w:kern w:val="0"/>
                      <w:sz w:val="21"/>
                      <w:szCs w:val="21"/>
                    </w:rPr>
                    <w:t>投入</w:t>
                  </w:r>
                </w:p>
              </w:tc>
              <w:tc>
                <w:tcPr>
                  <w:tcW w:w="1930" w:type="pct"/>
                  <w:gridSpan w:val="3"/>
                  <w:tcBorders>
                    <w:tl2br w:val="nil"/>
                    <w:tr2bl w:val="nil"/>
                  </w:tcBorders>
                  <w:noWrap/>
                  <w:vAlign w:val="center"/>
                </w:tcPr>
                <w:p w14:paraId="63B8841B">
                  <w:pPr>
                    <w:widowControl/>
                    <w:jc w:val="center"/>
                    <w:rPr>
                      <w:rFonts w:eastAsia="仿宋"/>
                      <w:b/>
                      <w:bCs/>
                      <w:color w:val="auto"/>
                      <w:kern w:val="0"/>
                      <w:sz w:val="21"/>
                      <w:szCs w:val="21"/>
                    </w:rPr>
                  </w:pPr>
                  <w:r>
                    <w:rPr>
                      <w:rFonts w:eastAsia="仿宋"/>
                      <w:b/>
                      <w:bCs/>
                      <w:color w:val="auto"/>
                      <w:kern w:val="0"/>
                      <w:sz w:val="21"/>
                      <w:szCs w:val="21"/>
                    </w:rPr>
                    <w:t>输出</w:t>
                  </w:r>
                </w:p>
              </w:tc>
            </w:tr>
            <w:tr w14:paraId="4C5D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50" w:type="pct"/>
                  <w:tcBorders>
                    <w:tl2br w:val="nil"/>
                    <w:tr2bl w:val="nil"/>
                  </w:tcBorders>
                  <w:noWrap/>
                  <w:vAlign w:val="center"/>
                </w:tcPr>
                <w:p w14:paraId="0F507854">
                  <w:pPr>
                    <w:widowControl/>
                    <w:jc w:val="center"/>
                    <w:rPr>
                      <w:rFonts w:eastAsia="仿宋"/>
                      <w:b/>
                      <w:bCs/>
                      <w:color w:val="auto"/>
                      <w:kern w:val="0"/>
                      <w:sz w:val="21"/>
                      <w:szCs w:val="21"/>
                    </w:rPr>
                  </w:pPr>
                  <w:r>
                    <w:rPr>
                      <w:rFonts w:eastAsia="仿宋"/>
                      <w:b/>
                      <w:bCs/>
                      <w:color w:val="auto"/>
                      <w:kern w:val="0"/>
                      <w:sz w:val="21"/>
                      <w:szCs w:val="21"/>
                    </w:rPr>
                    <w:t>来源</w:t>
                  </w:r>
                </w:p>
              </w:tc>
              <w:tc>
                <w:tcPr>
                  <w:tcW w:w="1027" w:type="pct"/>
                  <w:tcBorders>
                    <w:tl2br w:val="nil"/>
                    <w:tr2bl w:val="nil"/>
                  </w:tcBorders>
                  <w:noWrap/>
                  <w:vAlign w:val="center"/>
                </w:tcPr>
                <w:p w14:paraId="59D6B454">
                  <w:pPr>
                    <w:widowControl/>
                    <w:jc w:val="center"/>
                    <w:rPr>
                      <w:rFonts w:eastAsia="仿宋"/>
                      <w:b/>
                      <w:bCs/>
                      <w:color w:val="auto"/>
                      <w:kern w:val="0"/>
                      <w:sz w:val="21"/>
                      <w:szCs w:val="21"/>
                    </w:rPr>
                  </w:pPr>
                  <w:r>
                    <w:rPr>
                      <w:rFonts w:eastAsia="仿宋"/>
                      <w:b/>
                      <w:bCs/>
                      <w:color w:val="auto"/>
                      <w:kern w:val="0"/>
                      <w:sz w:val="21"/>
                      <w:szCs w:val="21"/>
                    </w:rPr>
                    <w:t>组分</w:t>
                  </w:r>
                </w:p>
              </w:tc>
              <w:tc>
                <w:tcPr>
                  <w:tcW w:w="452" w:type="pct"/>
                  <w:tcBorders>
                    <w:tl2br w:val="nil"/>
                    <w:tr2bl w:val="nil"/>
                  </w:tcBorders>
                  <w:noWrap/>
                  <w:vAlign w:val="center"/>
                </w:tcPr>
                <w:p w14:paraId="644E0E41">
                  <w:pPr>
                    <w:widowControl/>
                    <w:jc w:val="center"/>
                    <w:rPr>
                      <w:rFonts w:eastAsia="仿宋"/>
                      <w:b/>
                      <w:bCs/>
                      <w:color w:val="auto"/>
                      <w:kern w:val="0"/>
                      <w:sz w:val="21"/>
                      <w:szCs w:val="21"/>
                    </w:rPr>
                  </w:pPr>
                  <w:r>
                    <w:rPr>
                      <w:rFonts w:eastAsia="仿宋"/>
                      <w:b/>
                      <w:bCs/>
                      <w:color w:val="auto"/>
                      <w:kern w:val="0"/>
                      <w:sz w:val="21"/>
                      <w:szCs w:val="21"/>
                    </w:rPr>
                    <w:t>用量</w:t>
                  </w:r>
                </w:p>
              </w:tc>
              <w:tc>
                <w:tcPr>
                  <w:tcW w:w="639" w:type="pct"/>
                  <w:tcBorders>
                    <w:tl2br w:val="nil"/>
                    <w:tr2bl w:val="nil"/>
                  </w:tcBorders>
                  <w:noWrap/>
                  <w:vAlign w:val="center"/>
                </w:tcPr>
                <w:p w14:paraId="0D113A70">
                  <w:pPr>
                    <w:widowControl/>
                    <w:jc w:val="center"/>
                    <w:rPr>
                      <w:rFonts w:hint="default" w:eastAsia="仿宋"/>
                      <w:b/>
                      <w:bCs/>
                      <w:color w:val="auto"/>
                      <w:kern w:val="0"/>
                      <w:sz w:val="21"/>
                      <w:szCs w:val="21"/>
                      <w:lang w:val="en-US" w:eastAsia="zh-CN"/>
                    </w:rPr>
                  </w:pPr>
                  <w:r>
                    <w:rPr>
                      <w:rFonts w:hint="eastAsia" w:eastAsia="仿宋"/>
                      <w:b/>
                      <w:bCs/>
                      <w:color w:val="auto"/>
                      <w:kern w:val="0"/>
                      <w:sz w:val="21"/>
                      <w:szCs w:val="21"/>
                      <w:lang w:val="en-US" w:eastAsia="zh-CN"/>
                    </w:rPr>
                    <w:t>组分含量</w:t>
                  </w:r>
                </w:p>
              </w:tc>
              <w:tc>
                <w:tcPr>
                  <w:tcW w:w="498" w:type="pct"/>
                  <w:tcBorders>
                    <w:tl2br w:val="nil"/>
                    <w:tr2bl w:val="nil"/>
                  </w:tcBorders>
                  <w:noWrap/>
                  <w:vAlign w:val="center"/>
                </w:tcPr>
                <w:p w14:paraId="6D43EEF5">
                  <w:pPr>
                    <w:widowControl/>
                    <w:jc w:val="center"/>
                    <w:rPr>
                      <w:rFonts w:eastAsia="仿宋"/>
                      <w:b/>
                      <w:bCs/>
                      <w:color w:val="auto"/>
                      <w:kern w:val="0"/>
                      <w:sz w:val="21"/>
                      <w:szCs w:val="21"/>
                    </w:rPr>
                  </w:pPr>
                  <w:r>
                    <w:rPr>
                      <w:rFonts w:eastAsia="仿宋"/>
                      <w:b/>
                      <w:bCs/>
                      <w:color w:val="auto"/>
                      <w:kern w:val="0"/>
                      <w:sz w:val="21"/>
                      <w:szCs w:val="21"/>
                    </w:rPr>
                    <w:t>含磷量</w:t>
                  </w:r>
                </w:p>
              </w:tc>
              <w:tc>
                <w:tcPr>
                  <w:tcW w:w="1235" w:type="pct"/>
                  <w:gridSpan w:val="2"/>
                  <w:tcBorders>
                    <w:tl2br w:val="nil"/>
                    <w:tr2bl w:val="nil"/>
                  </w:tcBorders>
                  <w:noWrap/>
                  <w:vAlign w:val="center"/>
                </w:tcPr>
                <w:p w14:paraId="1484EEE6">
                  <w:pPr>
                    <w:widowControl/>
                    <w:jc w:val="center"/>
                    <w:rPr>
                      <w:rFonts w:eastAsia="仿宋"/>
                      <w:b/>
                      <w:bCs/>
                      <w:color w:val="auto"/>
                      <w:kern w:val="0"/>
                      <w:sz w:val="21"/>
                      <w:szCs w:val="21"/>
                    </w:rPr>
                  </w:pPr>
                  <w:r>
                    <w:rPr>
                      <w:rFonts w:eastAsia="仿宋"/>
                      <w:b/>
                      <w:bCs/>
                      <w:color w:val="auto"/>
                      <w:kern w:val="0"/>
                      <w:sz w:val="21"/>
                      <w:szCs w:val="21"/>
                    </w:rPr>
                    <w:t>去向</w:t>
                  </w:r>
                </w:p>
              </w:tc>
              <w:tc>
                <w:tcPr>
                  <w:tcW w:w="694" w:type="pct"/>
                  <w:tcBorders>
                    <w:tl2br w:val="nil"/>
                    <w:tr2bl w:val="nil"/>
                  </w:tcBorders>
                  <w:noWrap/>
                  <w:vAlign w:val="center"/>
                </w:tcPr>
                <w:p w14:paraId="60851AA8">
                  <w:pPr>
                    <w:widowControl/>
                    <w:jc w:val="center"/>
                    <w:rPr>
                      <w:rFonts w:eastAsia="仿宋"/>
                      <w:b/>
                      <w:bCs/>
                      <w:color w:val="auto"/>
                      <w:kern w:val="0"/>
                      <w:sz w:val="21"/>
                      <w:szCs w:val="21"/>
                    </w:rPr>
                  </w:pPr>
                  <w:r>
                    <w:rPr>
                      <w:rFonts w:eastAsia="仿宋"/>
                      <w:b/>
                      <w:bCs/>
                      <w:color w:val="auto"/>
                      <w:kern w:val="0"/>
                      <w:sz w:val="21"/>
                      <w:szCs w:val="21"/>
                    </w:rPr>
                    <w:t>含磷量</w:t>
                  </w:r>
                </w:p>
              </w:tc>
            </w:tr>
            <w:tr w14:paraId="7BB6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50" w:type="pct"/>
                  <w:vMerge w:val="restart"/>
                  <w:tcBorders>
                    <w:tl2br w:val="nil"/>
                    <w:tr2bl w:val="nil"/>
                  </w:tcBorders>
                  <w:noWrap/>
                  <w:vAlign w:val="center"/>
                </w:tcPr>
                <w:p w14:paraId="56F9E673">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中性除锈剂</w:t>
                  </w:r>
                </w:p>
              </w:tc>
              <w:tc>
                <w:tcPr>
                  <w:tcW w:w="1027" w:type="pct"/>
                  <w:tcBorders>
                    <w:tl2br w:val="nil"/>
                    <w:tr2bl w:val="nil"/>
                  </w:tcBorders>
                  <w:noWrap w:val="0"/>
                  <w:vAlign w:val="center"/>
                </w:tcPr>
                <w:p w14:paraId="28E03014">
                  <w:pPr>
                    <w:widowControl/>
                    <w:jc w:val="center"/>
                    <w:rPr>
                      <w:rFonts w:eastAsia="仿宋"/>
                      <w:color w:val="auto"/>
                      <w:kern w:val="0"/>
                      <w:sz w:val="21"/>
                      <w:szCs w:val="21"/>
                    </w:rPr>
                  </w:pPr>
                  <w:r>
                    <w:rPr>
                      <w:rFonts w:hint="eastAsia" w:eastAsia="仿宋"/>
                      <w:color w:val="auto"/>
                      <w:lang w:val="en-US" w:eastAsia="zh-CN"/>
                    </w:rPr>
                    <w:t>羟亚乙基二膦酸四钾</w:t>
                  </w:r>
                </w:p>
              </w:tc>
              <w:tc>
                <w:tcPr>
                  <w:tcW w:w="452" w:type="pct"/>
                  <w:vMerge w:val="restart"/>
                  <w:tcBorders>
                    <w:tl2br w:val="nil"/>
                    <w:tr2bl w:val="nil"/>
                  </w:tcBorders>
                  <w:noWrap w:val="0"/>
                  <w:vAlign w:val="center"/>
                </w:tcPr>
                <w:p w14:paraId="1A0DD8B5">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8</w:t>
                  </w:r>
                </w:p>
              </w:tc>
              <w:tc>
                <w:tcPr>
                  <w:tcW w:w="639" w:type="pct"/>
                  <w:tcBorders>
                    <w:tl2br w:val="nil"/>
                    <w:tr2bl w:val="nil"/>
                  </w:tcBorders>
                  <w:noWrap/>
                  <w:vAlign w:val="center"/>
                </w:tcPr>
                <w:p w14:paraId="63C7283D">
                  <w:pPr>
                    <w:widowControl/>
                    <w:jc w:val="center"/>
                    <w:rPr>
                      <w:rFonts w:eastAsia="仿宋"/>
                      <w:color w:val="auto"/>
                      <w:kern w:val="0"/>
                      <w:sz w:val="21"/>
                      <w:szCs w:val="21"/>
                    </w:rPr>
                  </w:pPr>
                  <w:r>
                    <w:rPr>
                      <w:rFonts w:hint="eastAsia" w:eastAsia="仿宋"/>
                      <w:color w:val="auto"/>
                      <w:kern w:val="0"/>
                      <w:sz w:val="21"/>
                      <w:szCs w:val="21"/>
                      <w:lang w:val="en-US" w:eastAsia="zh-CN"/>
                    </w:rPr>
                    <w:t>23</w:t>
                  </w:r>
                  <w:r>
                    <w:rPr>
                      <w:rFonts w:eastAsia="仿宋"/>
                      <w:color w:val="auto"/>
                      <w:kern w:val="0"/>
                      <w:sz w:val="21"/>
                      <w:szCs w:val="21"/>
                    </w:rPr>
                    <w:t>%</w:t>
                  </w:r>
                </w:p>
              </w:tc>
              <w:tc>
                <w:tcPr>
                  <w:tcW w:w="498" w:type="pct"/>
                  <w:tcBorders>
                    <w:tl2br w:val="nil"/>
                    <w:tr2bl w:val="nil"/>
                  </w:tcBorders>
                  <w:noWrap/>
                  <w:vAlign w:val="center"/>
                </w:tcPr>
                <w:p w14:paraId="1A841194">
                  <w:pPr>
                    <w:keepNext w:val="0"/>
                    <w:keepLines w:val="0"/>
                    <w:widowControl/>
                    <w:suppressLineNumbers w:val="0"/>
                    <w:jc w:val="center"/>
                    <w:textAlignment w:val="center"/>
                    <w:rPr>
                      <w:rFonts w:hint="default" w:eastAsia="仿宋"/>
                      <w:color w:val="auto"/>
                      <w:kern w:val="0"/>
                      <w:sz w:val="21"/>
                      <w:szCs w:val="21"/>
                      <w:lang w:val="en-US"/>
                    </w:rPr>
                  </w:pPr>
                  <w:r>
                    <w:rPr>
                      <w:rFonts w:hint="eastAsia" w:cs="Times New Roman"/>
                      <w:i w:val="0"/>
                      <w:iCs w:val="0"/>
                      <w:color w:val="auto"/>
                      <w:kern w:val="0"/>
                      <w:sz w:val="21"/>
                      <w:szCs w:val="21"/>
                      <w:u w:val="none"/>
                      <w:lang w:val="en-US" w:eastAsia="zh-CN" w:bidi="ar"/>
                    </w:rPr>
                    <w:t>0.318</w:t>
                  </w:r>
                </w:p>
              </w:tc>
              <w:tc>
                <w:tcPr>
                  <w:tcW w:w="1235" w:type="pct"/>
                  <w:gridSpan w:val="2"/>
                  <w:tcBorders>
                    <w:tl2br w:val="nil"/>
                    <w:tr2bl w:val="nil"/>
                  </w:tcBorders>
                  <w:noWrap/>
                  <w:vAlign w:val="center"/>
                </w:tcPr>
                <w:p w14:paraId="198FC263">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产品</w:t>
                  </w:r>
                </w:p>
              </w:tc>
              <w:tc>
                <w:tcPr>
                  <w:tcW w:w="694" w:type="pct"/>
                  <w:tcBorders>
                    <w:tl2br w:val="nil"/>
                    <w:tr2bl w:val="nil"/>
                  </w:tcBorders>
                  <w:noWrap/>
                  <w:vAlign w:val="center"/>
                </w:tcPr>
                <w:p w14:paraId="6B70CAF2">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0.632</w:t>
                  </w:r>
                </w:p>
              </w:tc>
            </w:tr>
            <w:tr w14:paraId="58A6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50" w:type="pct"/>
                  <w:vMerge w:val="continue"/>
                  <w:tcBorders>
                    <w:tl2br w:val="nil"/>
                    <w:tr2bl w:val="nil"/>
                  </w:tcBorders>
                  <w:noWrap/>
                  <w:vAlign w:val="center"/>
                </w:tcPr>
                <w:p w14:paraId="4341FB8A">
                  <w:pPr>
                    <w:widowControl/>
                    <w:jc w:val="center"/>
                    <w:rPr>
                      <w:rFonts w:hint="eastAsia" w:eastAsia="仿宋"/>
                      <w:color w:val="auto"/>
                      <w:kern w:val="0"/>
                      <w:sz w:val="21"/>
                      <w:szCs w:val="21"/>
                      <w:lang w:val="en-US" w:eastAsia="zh-CN"/>
                    </w:rPr>
                  </w:pPr>
                </w:p>
              </w:tc>
              <w:tc>
                <w:tcPr>
                  <w:tcW w:w="1027" w:type="pct"/>
                  <w:tcBorders>
                    <w:tl2br w:val="nil"/>
                    <w:tr2bl w:val="nil"/>
                  </w:tcBorders>
                  <w:noWrap w:val="0"/>
                  <w:vAlign w:val="center"/>
                </w:tcPr>
                <w:p w14:paraId="37B6E2F6">
                  <w:pPr>
                    <w:widowControl/>
                    <w:jc w:val="center"/>
                    <w:rPr>
                      <w:rFonts w:eastAsia="仿宋"/>
                      <w:color w:val="auto"/>
                      <w:kern w:val="0"/>
                      <w:sz w:val="21"/>
                      <w:szCs w:val="21"/>
                    </w:rPr>
                  </w:pPr>
                  <w:r>
                    <w:rPr>
                      <w:rFonts w:hint="eastAsia" w:eastAsia="仿宋"/>
                      <w:color w:val="auto"/>
                      <w:lang w:val="en-US" w:eastAsia="zh-CN"/>
                    </w:rPr>
                    <w:t>1-羟基亚乙基-1,1-二磷酸</w:t>
                  </w:r>
                </w:p>
              </w:tc>
              <w:tc>
                <w:tcPr>
                  <w:tcW w:w="452" w:type="pct"/>
                  <w:vMerge w:val="continue"/>
                  <w:tcBorders>
                    <w:tl2br w:val="nil"/>
                    <w:tr2bl w:val="nil"/>
                  </w:tcBorders>
                  <w:noWrap w:val="0"/>
                  <w:vAlign w:val="center"/>
                </w:tcPr>
                <w:p w14:paraId="4D05D13C">
                  <w:pPr>
                    <w:widowControl/>
                    <w:jc w:val="center"/>
                    <w:rPr>
                      <w:rFonts w:hint="eastAsia" w:eastAsia="仿宋"/>
                      <w:color w:val="auto"/>
                      <w:kern w:val="0"/>
                      <w:sz w:val="21"/>
                      <w:szCs w:val="21"/>
                      <w:lang w:val="en-US" w:eastAsia="zh-CN"/>
                    </w:rPr>
                  </w:pPr>
                </w:p>
              </w:tc>
              <w:tc>
                <w:tcPr>
                  <w:tcW w:w="639" w:type="pct"/>
                  <w:tcBorders>
                    <w:tl2br w:val="nil"/>
                    <w:tr2bl w:val="nil"/>
                  </w:tcBorders>
                  <w:noWrap/>
                  <w:vAlign w:val="center"/>
                </w:tcPr>
                <w:p w14:paraId="09519688">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15%</w:t>
                  </w:r>
                </w:p>
              </w:tc>
              <w:tc>
                <w:tcPr>
                  <w:tcW w:w="498" w:type="pct"/>
                  <w:tcBorders>
                    <w:tl2br w:val="nil"/>
                    <w:tr2bl w:val="nil"/>
                  </w:tcBorders>
                  <w:noWrap/>
                  <w:vAlign w:val="center"/>
                </w:tcPr>
                <w:p w14:paraId="1E279E65">
                  <w:pPr>
                    <w:keepNext w:val="0"/>
                    <w:keepLines w:val="0"/>
                    <w:widowControl/>
                    <w:suppressLineNumbers w:val="0"/>
                    <w:jc w:val="center"/>
                    <w:textAlignment w:val="center"/>
                    <w:rPr>
                      <w:rFonts w:eastAsia="仿宋"/>
                      <w:color w:val="auto"/>
                      <w:kern w:val="0"/>
                      <w:sz w:val="21"/>
                      <w:szCs w:val="21"/>
                    </w:rPr>
                  </w:pPr>
                  <w:r>
                    <w:rPr>
                      <w:rFonts w:hint="eastAsia" w:cs="Times New Roman"/>
                      <w:i w:val="0"/>
                      <w:iCs w:val="0"/>
                      <w:color w:val="auto"/>
                      <w:kern w:val="0"/>
                      <w:sz w:val="21"/>
                      <w:szCs w:val="21"/>
                      <w:u w:val="none"/>
                      <w:lang w:val="en-US" w:eastAsia="zh-CN" w:bidi="ar"/>
                    </w:rPr>
                    <w:t>0.361</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617" w:type="pct"/>
                  <w:vMerge w:val="restart"/>
                  <w:tcBorders>
                    <w:tl2br w:val="nil"/>
                    <w:tr2bl w:val="nil"/>
                  </w:tcBorders>
                  <w:noWrap/>
                  <w:vAlign w:val="center"/>
                </w:tcPr>
                <w:p w14:paraId="1D613BE0">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固废</w:t>
                  </w:r>
                </w:p>
              </w:tc>
              <w:tc>
                <w:tcPr>
                  <w:tcW w:w="618" w:type="pct"/>
                  <w:tcBorders>
                    <w:tl2br w:val="nil"/>
                    <w:tr2bl w:val="nil"/>
                  </w:tcBorders>
                  <w:shd w:val="clear" w:color="auto" w:fill="auto"/>
                  <w:noWrap/>
                  <w:vAlign w:val="center"/>
                </w:tcPr>
                <w:p w14:paraId="798EB9FE">
                  <w:pPr>
                    <w:widowControl/>
                    <w:jc w:val="center"/>
                    <w:rPr>
                      <w:rFonts w:hint="default"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其他污泥</w:t>
                  </w:r>
                </w:p>
              </w:tc>
              <w:tc>
                <w:tcPr>
                  <w:tcW w:w="694" w:type="pct"/>
                  <w:tcBorders>
                    <w:tl2br w:val="nil"/>
                    <w:tr2bl w:val="nil"/>
                  </w:tcBorders>
                  <w:noWrap/>
                  <w:vAlign w:val="center"/>
                </w:tcPr>
                <w:p w14:paraId="40EFA539">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0.399</w:t>
                  </w:r>
                </w:p>
              </w:tc>
            </w:tr>
            <w:tr w14:paraId="1DE7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50" w:type="pct"/>
                  <w:vMerge w:val="continue"/>
                  <w:tcBorders>
                    <w:tl2br w:val="nil"/>
                    <w:tr2bl w:val="nil"/>
                  </w:tcBorders>
                  <w:noWrap/>
                  <w:vAlign w:val="center"/>
                </w:tcPr>
                <w:p w14:paraId="5BB793E6">
                  <w:pPr>
                    <w:widowControl/>
                    <w:jc w:val="center"/>
                    <w:rPr>
                      <w:rFonts w:hint="eastAsia" w:eastAsia="仿宋"/>
                      <w:color w:val="auto"/>
                      <w:kern w:val="0"/>
                      <w:sz w:val="21"/>
                      <w:szCs w:val="21"/>
                      <w:lang w:val="en-US" w:eastAsia="zh-CN"/>
                    </w:rPr>
                  </w:pPr>
                </w:p>
              </w:tc>
              <w:tc>
                <w:tcPr>
                  <w:tcW w:w="1027" w:type="pct"/>
                  <w:tcBorders>
                    <w:tl2br w:val="nil"/>
                    <w:tr2bl w:val="nil"/>
                  </w:tcBorders>
                  <w:noWrap w:val="0"/>
                  <w:vAlign w:val="center"/>
                </w:tcPr>
                <w:p w14:paraId="2DC52B13">
                  <w:pPr>
                    <w:widowControl/>
                    <w:jc w:val="center"/>
                    <w:rPr>
                      <w:rFonts w:eastAsia="仿宋"/>
                      <w:color w:val="auto"/>
                      <w:kern w:val="0"/>
                      <w:sz w:val="21"/>
                      <w:szCs w:val="21"/>
                    </w:rPr>
                  </w:pPr>
                  <w:r>
                    <w:rPr>
                      <w:rFonts w:hint="eastAsia" w:eastAsia="仿宋"/>
                      <w:color w:val="auto"/>
                      <w:lang w:val="en-US" w:eastAsia="zh-CN"/>
                    </w:rPr>
                    <w:t>亚磷酸</w:t>
                  </w:r>
                </w:p>
              </w:tc>
              <w:tc>
                <w:tcPr>
                  <w:tcW w:w="452" w:type="pct"/>
                  <w:vMerge w:val="continue"/>
                  <w:tcBorders>
                    <w:tl2br w:val="nil"/>
                    <w:tr2bl w:val="nil"/>
                  </w:tcBorders>
                  <w:noWrap w:val="0"/>
                  <w:vAlign w:val="center"/>
                </w:tcPr>
                <w:p w14:paraId="49223A83">
                  <w:pPr>
                    <w:widowControl/>
                    <w:jc w:val="center"/>
                    <w:rPr>
                      <w:rFonts w:hint="eastAsia" w:eastAsia="仿宋"/>
                      <w:color w:val="auto"/>
                      <w:kern w:val="0"/>
                      <w:sz w:val="21"/>
                      <w:szCs w:val="21"/>
                      <w:lang w:val="en-US" w:eastAsia="zh-CN"/>
                    </w:rPr>
                  </w:pPr>
                </w:p>
              </w:tc>
              <w:tc>
                <w:tcPr>
                  <w:tcW w:w="639" w:type="pct"/>
                  <w:tcBorders>
                    <w:tl2br w:val="nil"/>
                    <w:tr2bl w:val="nil"/>
                  </w:tcBorders>
                  <w:noWrap/>
                  <w:vAlign w:val="center"/>
                </w:tcPr>
                <w:p w14:paraId="6A61D71A">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2%</w:t>
                  </w:r>
                </w:p>
              </w:tc>
              <w:tc>
                <w:tcPr>
                  <w:tcW w:w="498" w:type="pct"/>
                  <w:tcBorders>
                    <w:tl2br w:val="nil"/>
                    <w:tr2bl w:val="nil"/>
                  </w:tcBorders>
                  <w:noWrap/>
                  <w:vAlign w:val="center"/>
                </w:tcPr>
                <w:p w14:paraId="1708519B">
                  <w:pPr>
                    <w:keepNext w:val="0"/>
                    <w:keepLines w:val="0"/>
                    <w:widowControl/>
                    <w:suppressLineNumbers w:val="0"/>
                    <w:jc w:val="center"/>
                    <w:textAlignment w:val="center"/>
                    <w:rPr>
                      <w:rFonts w:eastAsia="仿宋"/>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0.060 </w:t>
                  </w:r>
                </w:p>
              </w:tc>
              <w:tc>
                <w:tcPr>
                  <w:tcW w:w="617" w:type="pct"/>
                  <w:vMerge w:val="continue"/>
                  <w:tcBorders>
                    <w:tl2br w:val="nil"/>
                    <w:tr2bl w:val="nil"/>
                  </w:tcBorders>
                  <w:noWrap/>
                  <w:vAlign w:val="center"/>
                </w:tcPr>
                <w:p w14:paraId="2ECB1D1B">
                  <w:pPr>
                    <w:widowControl/>
                    <w:jc w:val="center"/>
                    <w:rPr>
                      <w:rFonts w:eastAsia="仿宋"/>
                      <w:color w:val="auto"/>
                      <w:kern w:val="0"/>
                      <w:sz w:val="21"/>
                      <w:szCs w:val="21"/>
                    </w:rPr>
                  </w:pPr>
                </w:p>
              </w:tc>
              <w:tc>
                <w:tcPr>
                  <w:tcW w:w="618" w:type="pct"/>
                  <w:vMerge w:val="restart"/>
                  <w:tcBorders>
                    <w:tl2br w:val="nil"/>
                    <w:tr2bl w:val="nil"/>
                  </w:tcBorders>
                  <w:shd w:val="clear" w:color="auto" w:fill="auto"/>
                  <w:noWrap/>
                  <w:vAlign w:val="center"/>
                </w:tcPr>
                <w:p w14:paraId="088A90F2">
                  <w:pPr>
                    <w:widowControl/>
                    <w:jc w:val="center"/>
                    <w:rPr>
                      <w:rFonts w:hint="default"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蒸馏残渣</w:t>
                  </w:r>
                </w:p>
              </w:tc>
              <w:tc>
                <w:tcPr>
                  <w:tcW w:w="694" w:type="pct"/>
                  <w:vMerge w:val="restart"/>
                  <w:tcBorders>
                    <w:tl2br w:val="nil"/>
                    <w:tr2bl w:val="nil"/>
                  </w:tcBorders>
                  <w:noWrap/>
                  <w:vAlign w:val="center"/>
                </w:tcPr>
                <w:p w14:paraId="5991BF30">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0.932</w:t>
                  </w:r>
                </w:p>
              </w:tc>
            </w:tr>
            <w:tr w14:paraId="23DC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50" w:type="pct"/>
                  <w:vMerge w:val="restart"/>
                  <w:tcBorders>
                    <w:tl2br w:val="nil"/>
                    <w:tr2bl w:val="nil"/>
                  </w:tcBorders>
                  <w:noWrap/>
                  <w:vAlign w:val="center"/>
                </w:tcPr>
                <w:p w14:paraId="2E536037">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表调剂</w:t>
                  </w:r>
                </w:p>
              </w:tc>
              <w:tc>
                <w:tcPr>
                  <w:tcW w:w="1027" w:type="pct"/>
                  <w:tcBorders>
                    <w:tl2br w:val="nil"/>
                    <w:tr2bl w:val="nil"/>
                  </w:tcBorders>
                  <w:noWrap w:val="0"/>
                  <w:vAlign w:val="center"/>
                </w:tcPr>
                <w:p w14:paraId="7C350465">
                  <w:pPr>
                    <w:widowControl/>
                    <w:jc w:val="center"/>
                    <w:rPr>
                      <w:rFonts w:hint="default" w:eastAsia="仿宋"/>
                      <w:color w:val="auto"/>
                      <w:lang w:val="en-US" w:eastAsia="zh-CN"/>
                    </w:rPr>
                  </w:pPr>
                  <w:r>
                    <w:rPr>
                      <w:rFonts w:hint="eastAsia" w:eastAsia="仿宋"/>
                      <w:color w:val="auto"/>
                      <w:lang w:val="en-US" w:eastAsia="zh-CN"/>
                    </w:rPr>
                    <w:t>磷酸二氢钠</w:t>
                  </w:r>
                </w:p>
              </w:tc>
              <w:tc>
                <w:tcPr>
                  <w:tcW w:w="452" w:type="pct"/>
                  <w:vMerge w:val="restart"/>
                  <w:tcBorders>
                    <w:tl2br w:val="nil"/>
                    <w:tr2bl w:val="nil"/>
                  </w:tcBorders>
                  <w:noWrap w:val="0"/>
                  <w:vAlign w:val="center"/>
                </w:tcPr>
                <w:p w14:paraId="3DE5204E">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8</w:t>
                  </w:r>
                </w:p>
              </w:tc>
              <w:tc>
                <w:tcPr>
                  <w:tcW w:w="639" w:type="pct"/>
                  <w:tcBorders>
                    <w:tl2br w:val="nil"/>
                    <w:tr2bl w:val="nil"/>
                  </w:tcBorders>
                  <w:noWrap/>
                  <w:vAlign w:val="center"/>
                </w:tcPr>
                <w:p w14:paraId="7509258B">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25%</w:t>
                  </w:r>
                </w:p>
              </w:tc>
              <w:tc>
                <w:tcPr>
                  <w:tcW w:w="498" w:type="pct"/>
                  <w:tcBorders>
                    <w:tl2br w:val="nil"/>
                    <w:tr2bl w:val="nil"/>
                  </w:tcBorders>
                  <w:noWrap/>
                  <w:vAlign w:val="center"/>
                </w:tcPr>
                <w:p w14:paraId="0423C00D">
                  <w:pPr>
                    <w:keepNext w:val="0"/>
                    <w:keepLines w:val="0"/>
                    <w:widowControl/>
                    <w:suppressLineNumbers w:val="0"/>
                    <w:jc w:val="center"/>
                    <w:textAlignment w:val="center"/>
                    <w:rPr>
                      <w:rFonts w:eastAsia="仿宋"/>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0.516 </w:t>
                  </w:r>
                </w:p>
              </w:tc>
              <w:tc>
                <w:tcPr>
                  <w:tcW w:w="617" w:type="pct"/>
                  <w:vMerge w:val="continue"/>
                  <w:tcBorders>
                    <w:tl2br w:val="nil"/>
                    <w:tr2bl w:val="nil"/>
                  </w:tcBorders>
                  <w:noWrap/>
                  <w:vAlign w:val="center"/>
                </w:tcPr>
                <w:p w14:paraId="612A5F25">
                  <w:pPr>
                    <w:widowControl/>
                    <w:jc w:val="center"/>
                    <w:rPr>
                      <w:rFonts w:eastAsia="仿宋"/>
                      <w:color w:val="auto"/>
                      <w:kern w:val="0"/>
                      <w:sz w:val="21"/>
                      <w:szCs w:val="21"/>
                    </w:rPr>
                  </w:pPr>
                </w:p>
              </w:tc>
              <w:tc>
                <w:tcPr>
                  <w:tcW w:w="618" w:type="pct"/>
                  <w:vMerge w:val="continue"/>
                  <w:tcBorders>
                    <w:tl2br w:val="nil"/>
                    <w:tr2bl w:val="nil"/>
                  </w:tcBorders>
                  <w:noWrap/>
                  <w:vAlign w:val="center"/>
                </w:tcPr>
                <w:p w14:paraId="058B377D">
                  <w:pPr>
                    <w:widowControl/>
                    <w:jc w:val="center"/>
                    <w:rPr>
                      <w:rFonts w:eastAsia="仿宋"/>
                      <w:color w:val="auto"/>
                      <w:kern w:val="0"/>
                      <w:sz w:val="21"/>
                      <w:szCs w:val="21"/>
                    </w:rPr>
                  </w:pPr>
                </w:p>
              </w:tc>
              <w:tc>
                <w:tcPr>
                  <w:tcW w:w="694" w:type="pct"/>
                  <w:vMerge w:val="continue"/>
                  <w:tcBorders>
                    <w:tl2br w:val="nil"/>
                    <w:tr2bl w:val="nil"/>
                  </w:tcBorders>
                  <w:noWrap/>
                  <w:vAlign w:val="center"/>
                </w:tcPr>
                <w:p w14:paraId="5555F78C">
                  <w:pPr>
                    <w:widowControl/>
                    <w:jc w:val="center"/>
                    <w:rPr>
                      <w:rFonts w:eastAsia="仿宋"/>
                      <w:color w:val="auto"/>
                      <w:kern w:val="0"/>
                      <w:sz w:val="21"/>
                      <w:szCs w:val="21"/>
                    </w:rPr>
                  </w:pPr>
                </w:p>
              </w:tc>
            </w:tr>
            <w:tr w14:paraId="3823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50" w:type="pct"/>
                  <w:vMerge w:val="continue"/>
                  <w:tcBorders>
                    <w:tl2br w:val="nil"/>
                    <w:tr2bl w:val="nil"/>
                  </w:tcBorders>
                  <w:noWrap/>
                  <w:vAlign w:val="center"/>
                </w:tcPr>
                <w:p w14:paraId="70F92125">
                  <w:pPr>
                    <w:widowControl/>
                    <w:jc w:val="center"/>
                    <w:rPr>
                      <w:rFonts w:hint="eastAsia" w:eastAsia="仿宋"/>
                      <w:color w:val="auto"/>
                      <w:kern w:val="0"/>
                      <w:sz w:val="21"/>
                      <w:szCs w:val="21"/>
                      <w:lang w:val="en-US" w:eastAsia="zh-CN"/>
                    </w:rPr>
                  </w:pPr>
                </w:p>
              </w:tc>
              <w:tc>
                <w:tcPr>
                  <w:tcW w:w="1027" w:type="pct"/>
                  <w:tcBorders>
                    <w:tl2br w:val="nil"/>
                    <w:tr2bl w:val="nil"/>
                  </w:tcBorders>
                  <w:noWrap w:val="0"/>
                  <w:vAlign w:val="center"/>
                </w:tcPr>
                <w:p w14:paraId="076C230D">
                  <w:pPr>
                    <w:widowControl/>
                    <w:jc w:val="center"/>
                    <w:rPr>
                      <w:rFonts w:hint="default" w:eastAsia="仿宋"/>
                      <w:color w:val="auto"/>
                      <w:lang w:val="en-US" w:eastAsia="zh-CN"/>
                    </w:rPr>
                  </w:pPr>
                  <w:r>
                    <w:rPr>
                      <w:rFonts w:hint="eastAsia" w:eastAsia="仿宋"/>
                      <w:color w:val="auto"/>
                      <w:szCs w:val="21"/>
                      <w:lang w:val="en-US" w:eastAsia="zh-CN"/>
                    </w:rPr>
                    <w:t>磷酸钠</w:t>
                  </w:r>
                </w:p>
              </w:tc>
              <w:tc>
                <w:tcPr>
                  <w:tcW w:w="452" w:type="pct"/>
                  <w:vMerge w:val="continue"/>
                  <w:tcBorders>
                    <w:tl2br w:val="nil"/>
                    <w:tr2bl w:val="nil"/>
                  </w:tcBorders>
                  <w:noWrap w:val="0"/>
                  <w:vAlign w:val="center"/>
                </w:tcPr>
                <w:p w14:paraId="3699975C">
                  <w:pPr>
                    <w:widowControl/>
                    <w:jc w:val="center"/>
                    <w:rPr>
                      <w:rFonts w:hint="eastAsia" w:eastAsia="仿宋"/>
                      <w:color w:val="auto"/>
                      <w:kern w:val="0"/>
                      <w:sz w:val="21"/>
                      <w:szCs w:val="21"/>
                      <w:lang w:val="en-US" w:eastAsia="zh-CN"/>
                    </w:rPr>
                  </w:pPr>
                </w:p>
              </w:tc>
              <w:tc>
                <w:tcPr>
                  <w:tcW w:w="639" w:type="pct"/>
                  <w:tcBorders>
                    <w:tl2br w:val="nil"/>
                    <w:tr2bl w:val="nil"/>
                  </w:tcBorders>
                  <w:noWrap/>
                  <w:vAlign w:val="center"/>
                </w:tcPr>
                <w:p w14:paraId="03785516">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5%</w:t>
                  </w:r>
                </w:p>
              </w:tc>
              <w:tc>
                <w:tcPr>
                  <w:tcW w:w="498" w:type="pct"/>
                  <w:tcBorders>
                    <w:tl2br w:val="nil"/>
                    <w:tr2bl w:val="nil"/>
                  </w:tcBorders>
                  <w:noWrap/>
                  <w:vAlign w:val="center"/>
                </w:tcPr>
                <w:p w14:paraId="48BF4782">
                  <w:pPr>
                    <w:keepNext w:val="0"/>
                    <w:keepLines w:val="0"/>
                    <w:widowControl/>
                    <w:suppressLineNumbers w:val="0"/>
                    <w:jc w:val="center"/>
                    <w:textAlignment w:val="center"/>
                    <w:rPr>
                      <w:rFonts w:eastAsia="仿宋"/>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0.076 </w:t>
                  </w:r>
                </w:p>
              </w:tc>
              <w:tc>
                <w:tcPr>
                  <w:tcW w:w="617" w:type="pct"/>
                  <w:vMerge w:val="continue"/>
                  <w:tcBorders>
                    <w:tl2br w:val="nil"/>
                    <w:tr2bl w:val="nil"/>
                  </w:tcBorders>
                  <w:noWrap/>
                  <w:vAlign w:val="center"/>
                </w:tcPr>
                <w:p w14:paraId="0333CE61">
                  <w:pPr>
                    <w:widowControl/>
                    <w:jc w:val="center"/>
                    <w:rPr>
                      <w:rFonts w:eastAsia="仿宋"/>
                      <w:color w:val="auto"/>
                      <w:kern w:val="0"/>
                      <w:sz w:val="21"/>
                      <w:szCs w:val="21"/>
                    </w:rPr>
                  </w:pPr>
                </w:p>
              </w:tc>
              <w:tc>
                <w:tcPr>
                  <w:tcW w:w="618" w:type="pct"/>
                  <w:vMerge w:val="continue"/>
                  <w:tcBorders>
                    <w:tl2br w:val="nil"/>
                    <w:tr2bl w:val="nil"/>
                  </w:tcBorders>
                  <w:noWrap/>
                  <w:vAlign w:val="center"/>
                </w:tcPr>
                <w:p w14:paraId="1D8F82FC">
                  <w:pPr>
                    <w:widowControl/>
                    <w:jc w:val="center"/>
                    <w:rPr>
                      <w:rFonts w:eastAsia="仿宋"/>
                      <w:color w:val="auto"/>
                      <w:kern w:val="0"/>
                      <w:sz w:val="21"/>
                      <w:szCs w:val="21"/>
                    </w:rPr>
                  </w:pPr>
                </w:p>
              </w:tc>
              <w:tc>
                <w:tcPr>
                  <w:tcW w:w="694" w:type="pct"/>
                  <w:vMerge w:val="continue"/>
                  <w:tcBorders>
                    <w:tl2br w:val="nil"/>
                    <w:tr2bl w:val="nil"/>
                  </w:tcBorders>
                  <w:noWrap/>
                  <w:vAlign w:val="center"/>
                </w:tcPr>
                <w:p w14:paraId="6ABAA306">
                  <w:pPr>
                    <w:widowControl/>
                    <w:jc w:val="center"/>
                    <w:rPr>
                      <w:rFonts w:eastAsia="仿宋"/>
                      <w:color w:val="auto"/>
                      <w:kern w:val="0"/>
                      <w:sz w:val="21"/>
                      <w:szCs w:val="21"/>
                    </w:rPr>
                  </w:pPr>
                </w:p>
              </w:tc>
            </w:tr>
            <w:tr w14:paraId="1C29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50" w:type="pct"/>
                  <w:tcBorders>
                    <w:tl2br w:val="nil"/>
                    <w:tr2bl w:val="nil"/>
                  </w:tcBorders>
                  <w:noWrap/>
                  <w:vAlign w:val="center"/>
                </w:tcPr>
                <w:p w14:paraId="15536C6F">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磷化剂</w:t>
                  </w:r>
                </w:p>
              </w:tc>
              <w:tc>
                <w:tcPr>
                  <w:tcW w:w="1027" w:type="pct"/>
                  <w:tcBorders>
                    <w:tl2br w:val="nil"/>
                    <w:tr2bl w:val="nil"/>
                  </w:tcBorders>
                  <w:noWrap w:val="0"/>
                  <w:vAlign w:val="center"/>
                </w:tcPr>
                <w:p w14:paraId="746B5585">
                  <w:pPr>
                    <w:widowControl/>
                    <w:jc w:val="center"/>
                    <w:rPr>
                      <w:rFonts w:hint="default" w:eastAsia="仿宋"/>
                      <w:color w:val="auto"/>
                      <w:lang w:val="en-US" w:eastAsia="zh-CN"/>
                    </w:rPr>
                  </w:pPr>
                  <w:r>
                    <w:rPr>
                      <w:rFonts w:hint="eastAsia" w:eastAsia="仿宋"/>
                      <w:color w:val="auto"/>
                      <w:lang w:val="en-US" w:eastAsia="zh-CN"/>
                    </w:rPr>
                    <w:t>磷酸</w:t>
                  </w:r>
                </w:p>
              </w:tc>
              <w:tc>
                <w:tcPr>
                  <w:tcW w:w="452" w:type="pct"/>
                  <w:tcBorders>
                    <w:tl2br w:val="nil"/>
                    <w:tr2bl w:val="nil"/>
                  </w:tcBorders>
                  <w:noWrap w:val="0"/>
                  <w:vAlign w:val="center"/>
                </w:tcPr>
                <w:p w14:paraId="75B459D3">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8</w:t>
                  </w:r>
                </w:p>
              </w:tc>
              <w:tc>
                <w:tcPr>
                  <w:tcW w:w="639" w:type="pct"/>
                  <w:tcBorders>
                    <w:tl2br w:val="nil"/>
                    <w:tr2bl w:val="nil"/>
                  </w:tcBorders>
                  <w:noWrap/>
                  <w:vAlign w:val="center"/>
                </w:tcPr>
                <w:p w14:paraId="779D7CD0">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25%</w:t>
                  </w:r>
                </w:p>
              </w:tc>
              <w:tc>
                <w:tcPr>
                  <w:tcW w:w="498" w:type="pct"/>
                  <w:tcBorders>
                    <w:tl2br w:val="nil"/>
                    <w:tr2bl w:val="nil"/>
                  </w:tcBorders>
                  <w:noWrap/>
                  <w:vAlign w:val="center"/>
                </w:tcPr>
                <w:p w14:paraId="0EEF10EF">
                  <w:pPr>
                    <w:keepNext w:val="0"/>
                    <w:keepLines w:val="0"/>
                    <w:widowControl/>
                    <w:suppressLineNumbers w:val="0"/>
                    <w:jc w:val="center"/>
                    <w:textAlignment w:val="center"/>
                    <w:rPr>
                      <w:rFonts w:eastAsia="仿宋"/>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0.632 </w:t>
                  </w:r>
                </w:p>
              </w:tc>
              <w:tc>
                <w:tcPr>
                  <w:tcW w:w="617" w:type="pct"/>
                  <w:vMerge w:val="continue"/>
                  <w:tcBorders>
                    <w:tl2br w:val="nil"/>
                    <w:tr2bl w:val="nil"/>
                  </w:tcBorders>
                  <w:noWrap/>
                  <w:vAlign w:val="center"/>
                </w:tcPr>
                <w:p w14:paraId="0847940F">
                  <w:pPr>
                    <w:widowControl/>
                    <w:jc w:val="center"/>
                    <w:rPr>
                      <w:rFonts w:eastAsia="仿宋"/>
                      <w:color w:val="auto"/>
                      <w:kern w:val="0"/>
                      <w:sz w:val="21"/>
                      <w:szCs w:val="21"/>
                    </w:rPr>
                  </w:pPr>
                </w:p>
              </w:tc>
              <w:tc>
                <w:tcPr>
                  <w:tcW w:w="618" w:type="pct"/>
                  <w:vMerge w:val="continue"/>
                  <w:tcBorders>
                    <w:tl2br w:val="nil"/>
                    <w:tr2bl w:val="nil"/>
                  </w:tcBorders>
                  <w:noWrap/>
                  <w:vAlign w:val="center"/>
                </w:tcPr>
                <w:p w14:paraId="75DE5F39">
                  <w:pPr>
                    <w:widowControl/>
                    <w:jc w:val="center"/>
                    <w:rPr>
                      <w:rFonts w:eastAsia="仿宋"/>
                      <w:color w:val="auto"/>
                      <w:kern w:val="0"/>
                      <w:sz w:val="21"/>
                      <w:szCs w:val="21"/>
                    </w:rPr>
                  </w:pPr>
                </w:p>
              </w:tc>
              <w:tc>
                <w:tcPr>
                  <w:tcW w:w="694" w:type="pct"/>
                  <w:vMerge w:val="continue"/>
                  <w:tcBorders>
                    <w:tl2br w:val="nil"/>
                    <w:tr2bl w:val="nil"/>
                  </w:tcBorders>
                  <w:noWrap/>
                  <w:vAlign w:val="center"/>
                </w:tcPr>
                <w:p w14:paraId="095FF868">
                  <w:pPr>
                    <w:widowControl/>
                    <w:jc w:val="center"/>
                    <w:rPr>
                      <w:rFonts w:eastAsia="仿宋"/>
                      <w:color w:val="auto"/>
                      <w:kern w:val="0"/>
                      <w:sz w:val="21"/>
                      <w:szCs w:val="21"/>
                    </w:rPr>
                  </w:pPr>
                </w:p>
              </w:tc>
            </w:tr>
            <w:tr w14:paraId="4EE7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70" w:type="pct"/>
                  <w:gridSpan w:val="4"/>
                  <w:tcBorders>
                    <w:tl2br w:val="nil"/>
                    <w:tr2bl w:val="nil"/>
                  </w:tcBorders>
                  <w:noWrap/>
                  <w:vAlign w:val="center"/>
                </w:tcPr>
                <w:p w14:paraId="2CDEB0EE">
                  <w:pPr>
                    <w:widowControl/>
                    <w:jc w:val="center"/>
                    <w:rPr>
                      <w:rFonts w:eastAsia="仿宋"/>
                      <w:color w:val="auto"/>
                      <w:kern w:val="0"/>
                      <w:sz w:val="21"/>
                      <w:szCs w:val="21"/>
                    </w:rPr>
                  </w:pPr>
                  <w:r>
                    <w:rPr>
                      <w:rFonts w:eastAsia="仿宋"/>
                      <w:color w:val="auto"/>
                      <w:kern w:val="0"/>
                      <w:sz w:val="21"/>
                      <w:szCs w:val="21"/>
                    </w:rPr>
                    <w:t>合计</w:t>
                  </w:r>
                </w:p>
              </w:tc>
              <w:tc>
                <w:tcPr>
                  <w:tcW w:w="498" w:type="pct"/>
                  <w:tcBorders>
                    <w:tl2br w:val="nil"/>
                    <w:tr2bl w:val="nil"/>
                  </w:tcBorders>
                  <w:noWrap/>
                  <w:vAlign w:val="center"/>
                </w:tcPr>
                <w:p w14:paraId="3DAA4593">
                  <w:pPr>
                    <w:keepNext w:val="0"/>
                    <w:keepLines w:val="0"/>
                    <w:widowControl/>
                    <w:suppressLineNumbers w:val="0"/>
                    <w:jc w:val="center"/>
                    <w:textAlignment w:val="center"/>
                    <w:rPr>
                      <w:rFonts w:eastAsia="仿宋"/>
                      <w:color w:val="auto"/>
                      <w:kern w:val="0"/>
                      <w:sz w:val="21"/>
                      <w:szCs w:val="21"/>
                    </w:rPr>
                  </w:pPr>
                  <w:r>
                    <w:rPr>
                      <w:rFonts w:hint="eastAsia" w:cs="Times New Roman"/>
                      <w:i w:val="0"/>
                      <w:iCs w:val="0"/>
                      <w:color w:val="auto"/>
                      <w:kern w:val="0"/>
                      <w:sz w:val="21"/>
                      <w:szCs w:val="21"/>
                      <w:u w:val="none"/>
                      <w:lang w:val="en-US" w:eastAsia="zh-CN" w:bidi="ar"/>
                    </w:rPr>
                    <w:t>1.963</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35" w:type="pct"/>
                  <w:gridSpan w:val="2"/>
                  <w:tcBorders>
                    <w:tl2br w:val="nil"/>
                    <w:tr2bl w:val="nil"/>
                  </w:tcBorders>
                  <w:noWrap/>
                  <w:vAlign w:val="center"/>
                </w:tcPr>
                <w:p w14:paraId="6C682151">
                  <w:pPr>
                    <w:widowControl/>
                    <w:jc w:val="center"/>
                    <w:rPr>
                      <w:rFonts w:eastAsia="仿宋"/>
                      <w:color w:val="auto"/>
                      <w:kern w:val="0"/>
                      <w:sz w:val="21"/>
                      <w:szCs w:val="21"/>
                    </w:rPr>
                  </w:pPr>
                  <w:r>
                    <w:rPr>
                      <w:rFonts w:eastAsia="仿宋"/>
                      <w:color w:val="auto"/>
                      <w:kern w:val="0"/>
                      <w:sz w:val="21"/>
                      <w:szCs w:val="21"/>
                    </w:rPr>
                    <w:t>合计</w:t>
                  </w:r>
                </w:p>
              </w:tc>
              <w:tc>
                <w:tcPr>
                  <w:tcW w:w="694" w:type="pct"/>
                  <w:tcBorders>
                    <w:tl2br w:val="nil"/>
                    <w:tr2bl w:val="nil"/>
                  </w:tcBorders>
                  <w:noWrap/>
                  <w:vAlign w:val="center"/>
                </w:tcPr>
                <w:p w14:paraId="15D8B4FC">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1.963</w:t>
                  </w:r>
                </w:p>
              </w:tc>
            </w:tr>
          </w:tbl>
          <w:p w14:paraId="20A18DC9">
            <w:pPr>
              <w:spacing w:line="500" w:lineRule="exact"/>
              <w:ind w:firstLine="422" w:firstLineChars="200"/>
              <w:jc w:val="center"/>
              <w:rPr>
                <w:rFonts w:eastAsia="仿宋"/>
                <w:b/>
                <w:color w:val="auto"/>
                <w:sz w:val="21"/>
                <w:szCs w:val="21"/>
              </w:rPr>
            </w:pPr>
            <w:r>
              <w:rPr>
                <w:rFonts w:eastAsia="仿宋"/>
                <w:b/>
                <w:color w:val="auto"/>
                <w:sz w:val="21"/>
                <w:szCs w:val="21"/>
              </w:rPr>
              <w:t>表</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lang w:val="en-US" w:eastAsia="zh-CN"/>
              </w:rPr>
              <w:t>9</w:t>
            </w:r>
            <w:r>
              <w:rPr>
                <w:rFonts w:eastAsia="仿宋"/>
                <w:b/>
                <w:color w:val="auto"/>
                <w:sz w:val="21"/>
                <w:szCs w:val="21"/>
              </w:rPr>
              <w:t xml:space="preserve">  </w:t>
            </w:r>
            <w:r>
              <w:rPr>
                <w:rFonts w:hint="eastAsia" w:eastAsia="仿宋"/>
                <w:b/>
                <w:color w:val="auto"/>
                <w:sz w:val="21"/>
                <w:szCs w:val="21"/>
                <w:lang w:val="en-US" w:eastAsia="zh-CN"/>
              </w:rPr>
              <w:t>VOC</w:t>
            </w:r>
            <w:r>
              <w:rPr>
                <w:rFonts w:hint="eastAsia" w:eastAsia="仿宋"/>
                <w:b/>
                <w:color w:val="auto"/>
                <w:sz w:val="21"/>
                <w:szCs w:val="21"/>
                <w:vertAlign w:val="subscript"/>
                <w:lang w:val="en-US" w:eastAsia="zh-CN"/>
              </w:rPr>
              <w:t>S</w:t>
            </w:r>
            <w:r>
              <w:rPr>
                <w:rFonts w:eastAsia="仿宋"/>
                <w:b/>
                <w:color w:val="auto"/>
                <w:sz w:val="21"/>
                <w:szCs w:val="21"/>
              </w:rPr>
              <w:t>平衡表（t/a）</w:t>
            </w:r>
          </w:p>
          <w:tbl>
            <w:tblPr>
              <w:tblStyle w:val="25"/>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50"/>
              <w:gridCol w:w="675"/>
              <w:gridCol w:w="1087"/>
              <w:gridCol w:w="960"/>
              <w:gridCol w:w="525"/>
              <w:gridCol w:w="885"/>
              <w:gridCol w:w="1038"/>
              <w:gridCol w:w="1215"/>
            </w:tblGrid>
            <w:tr w14:paraId="1F52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04" w:type="pct"/>
                  <w:gridSpan w:val="5"/>
                  <w:tcBorders>
                    <w:tl2br w:val="nil"/>
                    <w:tr2bl w:val="nil"/>
                  </w:tcBorders>
                  <w:noWrap/>
                  <w:vAlign w:val="center"/>
                </w:tcPr>
                <w:p w14:paraId="75B51EDF">
                  <w:pPr>
                    <w:widowControl/>
                    <w:jc w:val="center"/>
                    <w:rPr>
                      <w:rFonts w:eastAsia="仿宋"/>
                      <w:b/>
                      <w:bCs/>
                      <w:color w:val="auto"/>
                      <w:kern w:val="0"/>
                      <w:sz w:val="21"/>
                      <w:szCs w:val="21"/>
                    </w:rPr>
                  </w:pPr>
                  <w:r>
                    <w:rPr>
                      <w:rFonts w:eastAsia="仿宋"/>
                      <w:b/>
                      <w:bCs/>
                      <w:color w:val="auto"/>
                      <w:kern w:val="0"/>
                      <w:sz w:val="21"/>
                      <w:szCs w:val="21"/>
                    </w:rPr>
                    <w:t>投入</w:t>
                  </w:r>
                </w:p>
              </w:tc>
              <w:tc>
                <w:tcPr>
                  <w:tcW w:w="2095" w:type="pct"/>
                  <w:gridSpan w:val="4"/>
                  <w:tcBorders>
                    <w:tl2br w:val="nil"/>
                    <w:tr2bl w:val="nil"/>
                  </w:tcBorders>
                  <w:noWrap/>
                  <w:vAlign w:val="center"/>
                </w:tcPr>
                <w:p w14:paraId="1B2F3257">
                  <w:pPr>
                    <w:widowControl/>
                    <w:jc w:val="center"/>
                    <w:rPr>
                      <w:rFonts w:eastAsia="仿宋"/>
                      <w:b/>
                      <w:bCs/>
                      <w:color w:val="auto"/>
                      <w:kern w:val="0"/>
                      <w:sz w:val="21"/>
                      <w:szCs w:val="21"/>
                    </w:rPr>
                  </w:pPr>
                  <w:r>
                    <w:rPr>
                      <w:rFonts w:eastAsia="仿宋"/>
                      <w:b/>
                      <w:bCs/>
                      <w:color w:val="auto"/>
                      <w:kern w:val="0"/>
                      <w:sz w:val="21"/>
                      <w:szCs w:val="21"/>
                    </w:rPr>
                    <w:t>输出</w:t>
                  </w:r>
                </w:p>
              </w:tc>
            </w:tr>
            <w:tr w14:paraId="4593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04" w:type="pct"/>
                  <w:tcBorders>
                    <w:tl2br w:val="nil"/>
                    <w:tr2bl w:val="nil"/>
                  </w:tcBorders>
                  <w:noWrap/>
                  <w:vAlign w:val="center"/>
                </w:tcPr>
                <w:p w14:paraId="16856804">
                  <w:pPr>
                    <w:widowControl/>
                    <w:jc w:val="center"/>
                    <w:rPr>
                      <w:rFonts w:eastAsia="仿宋"/>
                      <w:b/>
                      <w:bCs/>
                      <w:color w:val="auto"/>
                      <w:kern w:val="0"/>
                      <w:sz w:val="21"/>
                      <w:szCs w:val="21"/>
                    </w:rPr>
                  </w:pPr>
                  <w:r>
                    <w:rPr>
                      <w:rFonts w:eastAsia="仿宋"/>
                      <w:b/>
                      <w:bCs/>
                      <w:color w:val="auto"/>
                      <w:kern w:val="0"/>
                      <w:sz w:val="21"/>
                      <w:szCs w:val="21"/>
                    </w:rPr>
                    <w:t>来源</w:t>
                  </w:r>
                </w:p>
              </w:tc>
              <w:tc>
                <w:tcPr>
                  <w:tcW w:w="943" w:type="pct"/>
                  <w:tcBorders>
                    <w:tl2br w:val="nil"/>
                    <w:tr2bl w:val="nil"/>
                  </w:tcBorders>
                  <w:noWrap/>
                  <w:vAlign w:val="center"/>
                </w:tcPr>
                <w:p w14:paraId="11A18E49">
                  <w:pPr>
                    <w:widowControl/>
                    <w:jc w:val="center"/>
                    <w:rPr>
                      <w:rFonts w:eastAsia="仿宋"/>
                      <w:b/>
                      <w:bCs/>
                      <w:color w:val="auto"/>
                      <w:kern w:val="0"/>
                      <w:sz w:val="21"/>
                      <w:szCs w:val="21"/>
                    </w:rPr>
                  </w:pPr>
                  <w:r>
                    <w:rPr>
                      <w:rFonts w:eastAsia="仿宋"/>
                      <w:b/>
                      <w:bCs/>
                      <w:color w:val="auto"/>
                      <w:kern w:val="0"/>
                      <w:sz w:val="21"/>
                      <w:szCs w:val="21"/>
                    </w:rPr>
                    <w:t>组分</w:t>
                  </w:r>
                </w:p>
              </w:tc>
              <w:tc>
                <w:tcPr>
                  <w:tcW w:w="386" w:type="pct"/>
                  <w:tcBorders>
                    <w:tl2br w:val="nil"/>
                    <w:tr2bl w:val="nil"/>
                  </w:tcBorders>
                  <w:noWrap/>
                  <w:vAlign w:val="center"/>
                </w:tcPr>
                <w:p w14:paraId="5F5A65E6">
                  <w:pPr>
                    <w:widowControl/>
                    <w:jc w:val="center"/>
                    <w:rPr>
                      <w:rFonts w:eastAsia="仿宋"/>
                      <w:b/>
                      <w:bCs/>
                      <w:color w:val="auto"/>
                      <w:kern w:val="0"/>
                      <w:sz w:val="21"/>
                      <w:szCs w:val="21"/>
                    </w:rPr>
                  </w:pPr>
                  <w:r>
                    <w:rPr>
                      <w:rFonts w:eastAsia="仿宋"/>
                      <w:b/>
                      <w:bCs/>
                      <w:color w:val="auto"/>
                      <w:kern w:val="0"/>
                      <w:sz w:val="21"/>
                      <w:szCs w:val="21"/>
                    </w:rPr>
                    <w:t>用量</w:t>
                  </w:r>
                </w:p>
              </w:tc>
              <w:tc>
                <w:tcPr>
                  <w:tcW w:w="621" w:type="pct"/>
                  <w:tcBorders>
                    <w:tl2br w:val="nil"/>
                    <w:tr2bl w:val="nil"/>
                  </w:tcBorders>
                  <w:noWrap/>
                  <w:vAlign w:val="center"/>
                </w:tcPr>
                <w:p w14:paraId="2BD018AF">
                  <w:pPr>
                    <w:widowControl/>
                    <w:jc w:val="center"/>
                    <w:rPr>
                      <w:rFonts w:hint="default" w:eastAsia="仿宋"/>
                      <w:b/>
                      <w:bCs/>
                      <w:color w:val="auto"/>
                      <w:kern w:val="0"/>
                      <w:sz w:val="21"/>
                      <w:szCs w:val="21"/>
                      <w:lang w:val="en-US" w:eastAsia="zh-CN"/>
                    </w:rPr>
                  </w:pPr>
                  <w:r>
                    <w:rPr>
                      <w:rFonts w:hint="eastAsia" w:eastAsia="仿宋"/>
                      <w:b/>
                      <w:bCs/>
                      <w:color w:val="auto"/>
                      <w:kern w:val="0"/>
                      <w:sz w:val="21"/>
                      <w:szCs w:val="21"/>
                      <w:lang w:val="en-US" w:eastAsia="zh-CN"/>
                    </w:rPr>
                    <w:t>附着率</w:t>
                  </w:r>
                </w:p>
              </w:tc>
              <w:tc>
                <w:tcPr>
                  <w:tcW w:w="549" w:type="pct"/>
                  <w:tcBorders>
                    <w:tl2br w:val="nil"/>
                    <w:tr2bl w:val="nil"/>
                  </w:tcBorders>
                  <w:noWrap/>
                  <w:vAlign w:val="center"/>
                </w:tcPr>
                <w:p w14:paraId="28E7E317">
                  <w:pPr>
                    <w:widowControl/>
                    <w:jc w:val="center"/>
                    <w:rPr>
                      <w:rFonts w:hint="default" w:eastAsia="仿宋"/>
                      <w:b/>
                      <w:bCs/>
                      <w:color w:val="auto"/>
                      <w:kern w:val="0"/>
                      <w:sz w:val="21"/>
                      <w:szCs w:val="21"/>
                      <w:lang w:val="en-US"/>
                    </w:rPr>
                  </w:pPr>
                  <w:r>
                    <w:rPr>
                      <w:rFonts w:hint="eastAsia" w:eastAsia="仿宋"/>
                      <w:b/>
                      <w:bCs/>
                      <w:color w:val="auto"/>
                      <w:kern w:val="0"/>
                      <w:sz w:val="21"/>
                      <w:szCs w:val="21"/>
                      <w:lang w:val="en-US" w:eastAsia="zh-CN"/>
                    </w:rPr>
                    <w:t>VOC</w:t>
                  </w:r>
                  <w:r>
                    <w:rPr>
                      <w:rFonts w:hint="eastAsia" w:eastAsia="仿宋"/>
                      <w:b/>
                      <w:bCs/>
                      <w:color w:val="auto"/>
                      <w:kern w:val="0"/>
                      <w:sz w:val="21"/>
                      <w:szCs w:val="21"/>
                      <w:vertAlign w:val="subscript"/>
                      <w:lang w:val="en-US" w:eastAsia="zh-CN"/>
                    </w:rPr>
                    <w:t>S</w:t>
                  </w:r>
                  <w:r>
                    <w:rPr>
                      <w:rFonts w:hint="eastAsia" w:eastAsia="仿宋"/>
                      <w:b/>
                      <w:bCs/>
                      <w:color w:val="auto"/>
                      <w:kern w:val="0"/>
                      <w:sz w:val="21"/>
                      <w:szCs w:val="21"/>
                      <w:lang w:val="en-US" w:eastAsia="zh-CN"/>
                    </w:rPr>
                    <w:t>含量</w:t>
                  </w:r>
                </w:p>
              </w:tc>
              <w:tc>
                <w:tcPr>
                  <w:tcW w:w="1400" w:type="pct"/>
                  <w:gridSpan w:val="3"/>
                  <w:tcBorders>
                    <w:tl2br w:val="nil"/>
                    <w:tr2bl w:val="nil"/>
                  </w:tcBorders>
                  <w:noWrap/>
                  <w:vAlign w:val="center"/>
                </w:tcPr>
                <w:p w14:paraId="150BCC13">
                  <w:pPr>
                    <w:widowControl/>
                    <w:jc w:val="center"/>
                    <w:rPr>
                      <w:rFonts w:eastAsia="仿宋"/>
                      <w:b/>
                      <w:bCs/>
                      <w:color w:val="auto"/>
                      <w:kern w:val="0"/>
                      <w:sz w:val="21"/>
                      <w:szCs w:val="21"/>
                    </w:rPr>
                  </w:pPr>
                  <w:r>
                    <w:rPr>
                      <w:rFonts w:eastAsia="仿宋"/>
                      <w:b/>
                      <w:bCs/>
                      <w:color w:val="auto"/>
                      <w:kern w:val="0"/>
                      <w:sz w:val="21"/>
                      <w:szCs w:val="21"/>
                    </w:rPr>
                    <w:t>去向</w:t>
                  </w:r>
                </w:p>
              </w:tc>
              <w:tc>
                <w:tcPr>
                  <w:tcW w:w="694" w:type="pct"/>
                  <w:tcBorders>
                    <w:tl2br w:val="nil"/>
                    <w:tr2bl w:val="nil"/>
                  </w:tcBorders>
                  <w:noWrap/>
                  <w:vAlign w:val="center"/>
                </w:tcPr>
                <w:p w14:paraId="12727B06">
                  <w:pPr>
                    <w:widowControl/>
                    <w:jc w:val="center"/>
                    <w:rPr>
                      <w:rFonts w:eastAsia="仿宋"/>
                      <w:b/>
                      <w:bCs/>
                      <w:color w:val="auto"/>
                      <w:kern w:val="0"/>
                      <w:sz w:val="21"/>
                      <w:szCs w:val="21"/>
                    </w:rPr>
                  </w:pPr>
                  <w:r>
                    <w:rPr>
                      <w:rFonts w:hint="eastAsia" w:eastAsia="仿宋"/>
                      <w:b/>
                      <w:bCs/>
                      <w:color w:val="auto"/>
                      <w:kern w:val="0"/>
                      <w:sz w:val="21"/>
                      <w:szCs w:val="21"/>
                      <w:lang w:val="en-US" w:eastAsia="zh-CN"/>
                    </w:rPr>
                    <w:t>VOC</w:t>
                  </w:r>
                  <w:r>
                    <w:rPr>
                      <w:rFonts w:hint="eastAsia" w:eastAsia="仿宋"/>
                      <w:b/>
                      <w:bCs/>
                      <w:color w:val="auto"/>
                      <w:kern w:val="0"/>
                      <w:sz w:val="21"/>
                      <w:szCs w:val="21"/>
                      <w:vertAlign w:val="subscript"/>
                      <w:lang w:val="en-US" w:eastAsia="zh-CN"/>
                    </w:rPr>
                    <w:t>S</w:t>
                  </w:r>
                  <w:r>
                    <w:rPr>
                      <w:rFonts w:eastAsia="仿宋"/>
                      <w:b/>
                      <w:bCs/>
                      <w:color w:val="auto"/>
                      <w:kern w:val="0"/>
                      <w:sz w:val="21"/>
                      <w:szCs w:val="21"/>
                    </w:rPr>
                    <w:t>量</w:t>
                  </w:r>
                </w:p>
              </w:tc>
            </w:tr>
            <w:tr w14:paraId="4A5E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04" w:type="pct"/>
                  <w:vMerge w:val="restart"/>
                  <w:tcBorders>
                    <w:tl2br w:val="nil"/>
                    <w:tr2bl w:val="nil"/>
                  </w:tcBorders>
                  <w:noWrap/>
                  <w:vAlign w:val="center"/>
                </w:tcPr>
                <w:p w14:paraId="6F634CB0">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塑粉</w:t>
                  </w:r>
                </w:p>
              </w:tc>
              <w:tc>
                <w:tcPr>
                  <w:tcW w:w="943" w:type="pct"/>
                  <w:vMerge w:val="restart"/>
                  <w:tcBorders>
                    <w:tl2br w:val="nil"/>
                    <w:tr2bl w:val="nil"/>
                  </w:tcBorders>
                  <w:noWrap w:val="0"/>
                  <w:vAlign w:val="center"/>
                </w:tcPr>
                <w:p w14:paraId="212D4D51">
                  <w:pPr>
                    <w:widowControl/>
                    <w:jc w:val="center"/>
                    <w:rPr>
                      <w:rFonts w:eastAsia="仿宋"/>
                      <w:color w:val="auto"/>
                      <w:kern w:val="0"/>
                      <w:sz w:val="21"/>
                      <w:szCs w:val="21"/>
                    </w:rPr>
                  </w:pPr>
                  <w:r>
                    <w:rPr>
                      <w:rFonts w:hint="eastAsia" w:eastAsia="仿宋"/>
                      <w:color w:val="auto"/>
                      <w:lang w:val="en-US" w:eastAsia="zh-CN"/>
                    </w:rPr>
                    <w:t>树脂56-65%、固化剂4.2-4.9%、颜填料27-36%、助剂3-4%</w:t>
                  </w:r>
                </w:p>
              </w:tc>
              <w:tc>
                <w:tcPr>
                  <w:tcW w:w="386" w:type="pct"/>
                  <w:tcBorders>
                    <w:tl2br w:val="nil"/>
                    <w:tr2bl w:val="nil"/>
                  </w:tcBorders>
                  <w:noWrap w:val="0"/>
                  <w:vAlign w:val="center"/>
                </w:tcPr>
                <w:p w14:paraId="7A8C739E">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168</w:t>
                  </w:r>
                </w:p>
              </w:tc>
              <w:tc>
                <w:tcPr>
                  <w:tcW w:w="621" w:type="pct"/>
                  <w:tcBorders>
                    <w:tl2br w:val="nil"/>
                    <w:tr2bl w:val="nil"/>
                  </w:tcBorders>
                  <w:noWrap/>
                  <w:vAlign w:val="center"/>
                </w:tcPr>
                <w:p w14:paraId="78035365">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75%</w:t>
                  </w:r>
                </w:p>
              </w:tc>
              <w:tc>
                <w:tcPr>
                  <w:tcW w:w="549" w:type="pct"/>
                  <w:tcBorders>
                    <w:tl2br w:val="nil"/>
                    <w:tr2bl w:val="nil"/>
                  </w:tcBorders>
                  <w:noWrap/>
                  <w:vAlign w:val="center"/>
                </w:tcPr>
                <w:p w14:paraId="0D737698">
                  <w:pPr>
                    <w:keepNext w:val="0"/>
                    <w:keepLines w:val="0"/>
                    <w:widowControl/>
                    <w:suppressLineNumbers w:val="0"/>
                    <w:jc w:val="center"/>
                    <w:textAlignment w:val="center"/>
                    <w:rPr>
                      <w:rFonts w:eastAsia="仿宋"/>
                      <w:color w:val="auto"/>
                      <w:kern w:val="0"/>
                      <w:sz w:val="21"/>
                      <w:szCs w:val="21"/>
                    </w:rPr>
                  </w:pPr>
                  <w:r>
                    <w:rPr>
                      <w:rFonts w:hint="eastAsia" w:cs="Times New Roman"/>
                      <w:i w:val="0"/>
                      <w:iCs w:val="0"/>
                      <w:color w:val="auto"/>
                      <w:kern w:val="0"/>
                      <w:sz w:val="21"/>
                      <w:szCs w:val="21"/>
                      <w:u w:val="none"/>
                      <w:lang w:val="en-US" w:eastAsia="zh-CN" w:bidi="ar"/>
                    </w:rPr>
                    <w:t>0.151</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300" w:type="pct"/>
                  <w:vMerge w:val="restart"/>
                  <w:tcBorders>
                    <w:tl2br w:val="nil"/>
                    <w:tr2bl w:val="nil"/>
                  </w:tcBorders>
                  <w:noWrap/>
                  <w:vAlign w:val="center"/>
                </w:tcPr>
                <w:p w14:paraId="13D3517A">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废气</w:t>
                  </w:r>
                </w:p>
              </w:tc>
              <w:tc>
                <w:tcPr>
                  <w:tcW w:w="506" w:type="pct"/>
                  <w:vMerge w:val="restart"/>
                  <w:tcBorders>
                    <w:tl2br w:val="nil"/>
                    <w:tr2bl w:val="nil"/>
                  </w:tcBorders>
                  <w:noWrap/>
                  <w:vAlign w:val="center"/>
                </w:tcPr>
                <w:p w14:paraId="77A22901">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有机废气</w:t>
                  </w:r>
                </w:p>
              </w:tc>
              <w:tc>
                <w:tcPr>
                  <w:tcW w:w="593" w:type="pct"/>
                  <w:tcBorders>
                    <w:tl2br w:val="nil"/>
                    <w:tr2bl w:val="nil"/>
                  </w:tcBorders>
                  <w:noWrap/>
                  <w:vAlign w:val="center"/>
                </w:tcPr>
                <w:p w14:paraId="5E4D159F">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有组织</w:t>
                  </w:r>
                </w:p>
              </w:tc>
              <w:tc>
                <w:tcPr>
                  <w:tcW w:w="694" w:type="pct"/>
                  <w:tcBorders>
                    <w:tl2br w:val="nil"/>
                    <w:tr2bl w:val="nil"/>
                  </w:tcBorders>
                  <w:noWrap/>
                  <w:vAlign w:val="center"/>
                </w:tcPr>
                <w:p w14:paraId="0E790C47">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0.015</w:t>
                  </w:r>
                </w:p>
              </w:tc>
            </w:tr>
            <w:tr w14:paraId="6D70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04" w:type="pct"/>
                  <w:vMerge w:val="continue"/>
                  <w:tcBorders>
                    <w:tl2br w:val="nil"/>
                    <w:tr2bl w:val="nil"/>
                  </w:tcBorders>
                  <w:noWrap/>
                  <w:vAlign w:val="center"/>
                </w:tcPr>
                <w:p w14:paraId="2F048E9B">
                  <w:pPr>
                    <w:widowControl/>
                    <w:jc w:val="center"/>
                    <w:rPr>
                      <w:color w:val="auto"/>
                    </w:rPr>
                  </w:pPr>
                </w:p>
              </w:tc>
              <w:tc>
                <w:tcPr>
                  <w:tcW w:w="943" w:type="pct"/>
                  <w:vMerge w:val="continue"/>
                  <w:tcBorders>
                    <w:tl2br w:val="nil"/>
                    <w:tr2bl w:val="nil"/>
                  </w:tcBorders>
                  <w:noWrap w:val="0"/>
                  <w:vAlign w:val="center"/>
                </w:tcPr>
                <w:p w14:paraId="76E88A76">
                  <w:pPr>
                    <w:widowControl/>
                    <w:jc w:val="center"/>
                    <w:rPr>
                      <w:color w:val="auto"/>
                    </w:rPr>
                  </w:pPr>
                </w:p>
              </w:tc>
              <w:tc>
                <w:tcPr>
                  <w:tcW w:w="386" w:type="pct"/>
                  <w:tcBorders>
                    <w:tl2br w:val="nil"/>
                    <w:tr2bl w:val="nil"/>
                  </w:tcBorders>
                  <w:noWrap w:val="0"/>
                  <w:vAlign w:val="center"/>
                </w:tcPr>
                <w:p w14:paraId="3465985F">
                  <w:pPr>
                    <w:widowControl/>
                    <w:jc w:val="center"/>
                    <w:rPr>
                      <w:color w:val="auto"/>
                    </w:rPr>
                  </w:pPr>
                </w:p>
              </w:tc>
              <w:tc>
                <w:tcPr>
                  <w:tcW w:w="621" w:type="pct"/>
                  <w:tcBorders>
                    <w:tl2br w:val="nil"/>
                    <w:tr2bl w:val="nil"/>
                  </w:tcBorders>
                  <w:noWrap/>
                  <w:vAlign w:val="center"/>
                </w:tcPr>
                <w:p w14:paraId="450E52BB">
                  <w:pPr>
                    <w:widowControl/>
                    <w:jc w:val="center"/>
                    <w:rPr>
                      <w:color w:val="auto"/>
                    </w:rPr>
                  </w:pPr>
                </w:p>
              </w:tc>
              <w:tc>
                <w:tcPr>
                  <w:tcW w:w="549" w:type="pct"/>
                  <w:tcBorders>
                    <w:tl2br w:val="nil"/>
                    <w:tr2bl w:val="nil"/>
                  </w:tcBorders>
                  <w:noWrap/>
                  <w:vAlign w:val="center"/>
                </w:tcPr>
                <w:p w14:paraId="41CCE300">
                  <w:pPr>
                    <w:widowControl/>
                    <w:jc w:val="center"/>
                    <w:rPr>
                      <w:color w:val="auto"/>
                    </w:rPr>
                  </w:pPr>
                </w:p>
              </w:tc>
              <w:tc>
                <w:tcPr>
                  <w:tcW w:w="300" w:type="pct"/>
                  <w:vMerge w:val="continue"/>
                  <w:tcBorders>
                    <w:tl2br w:val="nil"/>
                    <w:tr2bl w:val="nil"/>
                  </w:tcBorders>
                  <w:noWrap/>
                  <w:vAlign w:val="center"/>
                </w:tcPr>
                <w:p w14:paraId="7E87D130">
                  <w:pPr>
                    <w:widowControl/>
                    <w:jc w:val="center"/>
                    <w:rPr>
                      <w:color w:val="auto"/>
                    </w:rPr>
                  </w:pPr>
                </w:p>
              </w:tc>
              <w:tc>
                <w:tcPr>
                  <w:tcW w:w="506" w:type="pct"/>
                  <w:vMerge w:val="continue"/>
                  <w:tcBorders>
                    <w:tl2br w:val="nil"/>
                    <w:tr2bl w:val="nil"/>
                  </w:tcBorders>
                  <w:noWrap/>
                  <w:vAlign w:val="center"/>
                </w:tcPr>
                <w:p w14:paraId="1C986557">
                  <w:pPr>
                    <w:widowControl/>
                    <w:jc w:val="center"/>
                    <w:rPr>
                      <w:color w:val="auto"/>
                    </w:rPr>
                  </w:pPr>
                </w:p>
              </w:tc>
              <w:tc>
                <w:tcPr>
                  <w:tcW w:w="593" w:type="pct"/>
                  <w:tcBorders>
                    <w:tl2br w:val="nil"/>
                    <w:tr2bl w:val="nil"/>
                  </w:tcBorders>
                  <w:noWrap/>
                  <w:vAlign w:val="center"/>
                </w:tcPr>
                <w:p w14:paraId="15CA0C94">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无组织</w:t>
                  </w:r>
                </w:p>
              </w:tc>
              <w:tc>
                <w:tcPr>
                  <w:tcW w:w="694" w:type="pct"/>
                  <w:tcBorders>
                    <w:tl2br w:val="nil"/>
                    <w:tr2bl w:val="nil"/>
                  </w:tcBorders>
                  <w:noWrap/>
                  <w:vAlign w:val="center"/>
                </w:tcPr>
                <w:p w14:paraId="1701A469">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0.003</w:t>
                  </w:r>
                </w:p>
              </w:tc>
            </w:tr>
            <w:tr w14:paraId="785A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04" w:type="pct"/>
                  <w:vMerge w:val="continue"/>
                  <w:tcBorders>
                    <w:tl2br w:val="nil"/>
                    <w:tr2bl w:val="nil"/>
                  </w:tcBorders>
                  <w:noWrap/>
                  <w:vAlign w:val="center"/>
                </w:tcPr>
                <w:p w14:paraId="47B9B25A">
                  <w:pPr>
                    <w:widowControl/>
                    <w:jc w:val="center"/>
                    <w:rPr>
                      <w:rFonts w:hint="eastAsia" w:eastAsia="仿宋"/>
                      <w:color w:val="auto"/>
                      <w:kern w:val="0"/>
                      <w:sz w:val="21"/>
                      <w:szCs w:val="21"/>
                      <w:lang w:val="en-US" w:eastAsia="zh-CN"/>
                    </w:rPr>
                  </w:pPr>
                </w:p>
              </w:tc>
              <w:tc>
                <w:tcPr>
                  <w:tcW w:w="943" w:type="pct"/>
                  <w:vMerge w:val="continue"/>
                  <w:tcBorders>
                    <w:tl2br w:val="nil"/>
                    <w:tr2bl w:val="nil"/>
                  </w:tcBorders>
                  <w:noWrap w:val="0"/>
                  <w:vAlign w:val="center"/>
                </w:tcPr>
                <w:p w14:paraId="15ACAC30">
                  <w:pPr>
                    <w:widowControl/>
                    <w:jc w:val="center"/>
                    <w:rPr>
                      <w:rFonts w:eastAsia="仿宋"/>
                      <w:color w:val="auto"/>
                      <w:kern w:val="0"/>
                      <w:sz w:val="21"/>
                      <w:szCs w:val="21"/>
                    </w:rPr>
                  </w:pPr>
                </w:p>
              </w:tc>
              <w:tc>
                <w:tcPr>
                  <w:tcW w:w="386" w:type="pct"/>
                  <w:tcBorders>
                    <w:tl2br w:val="nil"/>
                    <w:tr2bl w:val="nil"/>
                  </w:tcBorders>
                  <w:noWrap w:val="0"/>
                  <w:vAlign w:val="center"/>
                </w:tcPr>
                <w:p w14:paraId="79535768">
                  <w:pPr>
                    <w:widowControl/>
                    <w:jc w:val="center"/>
                    <w:rPr>
                      <w:rFonts w:hint="eastAsia" w:eastAsia="仿宋"/>
                      <w:color w:val="auto"/>
                      <w:kern w:val="0"/>
                      <w:sz w:val="21"/>
                      <w:szCs w:val="21"/>
                      <w:lang w:val="en-US" w:eastAsia="zh-CN"/>
                    </w:rPr>
                  </w:pPr>
                </w:p>
              </w:tc>
              <w:tc>
                <w:tcPr>
                  <w:tcW w:w="621" w:type="pct"/>
                  <w:tcBorders>
                    <w:tl2br w:val="nil"/>
                    <w:tr2bl w:val="nil"/>
                  </w:tcBorders>
                  <w:noWrap/>
                  <w:vAlign w:val="center"/>
                </w:tcPr>
                <w:p w14:paraId="74021E55">
                  <w:pPr>
                    <w:widowControl/>
                    <w:jc w:val="center"/>
                    <w:rPr>
                      <w:rFonts w:hint="default" w:eastAsia="仿宋"/>
                      <w:color w:val="auto"/>
                      <w:kern w:val="0"/>
                      <w:sz w:val="21"/>
                      <w:szCs w:val="21"/>
                      <w:lang w:val="en-US" w:eastAsia="zh-CN"/>
                    </w:rPr>
                  </w:pPr>
                </w:p>
              </w:tc>
              <w:tc>
                <w:tcPr>
                  <w:tcW w:w="549" w:type="pct"/>
                  <w:tcBorders>
                    <w:tl2br w:val="nil"/>
                    <w:tr2bl w:val="nil"/>
                  </w:tcBorders>
                  <w:noWrap/>
                  <w:vAlign w:val="center"/>
                </w:tcPr>
                <w:p w14:paraId="2098C7F6">
                  <w:pPr>
                    <w:keepNext w:val="0"/>
                    <w:keepLines w:val="0"/>
                    <w:widowControl/>
                    <w:suppressLineNumbers w:val="0"/>
                    <w:jc w:val="center"/>
                    <w:textAlignment w:val="center"/>
                    <w:rPr>
                      <w:rFonts w:eastAsia="仿宋"/>
                      <w:color w:val="auto"/>
                      <w:kern w:val="0"/>
                      <w:sz w:val="21"/>
                      <w:szCs w:val="21"/>
                    </w:rPr>
                  </w:pPr>
                </w:p>
              </w:tc>
              <w:tc>
                <w:tcPr>
                  <w:tcW w:w="300" w:type="pct"/>
                  <w:tcBorders>
                    <w:tl2br w:val="nil"/>
                    <w:tr2bl w:val="nil"/>
                  </w:tcBorders>
                  <w:noWrap/>
                  <w:vAlign w:val="center"/>
                </w:tcPr>
                <w:p w14:paraId="50063C96">
                  <w:pPr>
                    <w:widowControl/>
                    <w:jc w:val="center"/>
                    <w:rPr>
                      <w:rFonts w:eastAsia="仿宋"/>
                      <w:color w:val="auto"/>
                      <w:kern w:val="0"/>
                      <w:sz w:val="21"/>
                      <w:szCs w:val="21"/>
                    </w:rPr>
                  </w:pPr>
                </w:p>
              </w:tc>
              <w:tc>
                <w:tcPr>
                  <w:tcW w:w="1099" w:type="pct"/>
                  <w:gridSpan w:val="2"/>
                  <w:tcBorders>
                    <w:tl2br w:val="nil"/>
                    <w:tr2bl w:val="nil"/>
                  </w:tcBorders>
                  <w:shd w:val="clear" w:color="auto" w:fill="auto"/>
                  <w:noWrap/>
                  <w:vAlign w:val="center"/>
                </w:tcPr>
                <w:p w14:paraId="3940A4F6">
                  <w:pPr>
                    <w:widowControl/>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废活性炭</w:t>
                  </w:r>
                </w:p>
              </w:tc>
              <w:tc>
                <w:tcPr>
                  <w:tcW w:w="694" w:type="pct"/>
                  <w:tcBorders>
                    <w:tl2br w:val="nil"/>
                    <w:tr2bl w:val="nil"/>
                  </w:tcBorders>
                  <w:noWrap/>
                  <w:vAlign w:val="center"/>
                </w:tcPr>
                <w:p w14:paraId="188BF40C">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0.133</w:t>
                  </w:r>
                </w:p>
              </w:tc>
            </w:tr>
            <w:tr w14:paraId="38C8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55" w:type="pct"/>
                  <w:gridSpan w:val="4"/>
                  <w:tcBorders>
                    <w:tl2br w:val="nil"/>
                    <w:tr2bl w:val="nil"/>
                  </w:tcBorders>
                  <w:noWrap/>
                  <w:vAlign w:val="center"/>
                </w:tcPr>
                <w:p w14:paraId="11D907EA">
                  <w:pPr>
                    <w:widowControl/>
                    <w:jc w:val="center"/>
                    <w:rPr>
                      <w:rFonts w:eastAsia="仿宋"/>
                      <w:color w:val="auto"/>
                      <w:kern w:val="0"/>
                      <w:sz w:val="21"/>
                      <w:szCs w:val="21"/>
                    </w:rPr>
                  </w:pPr>
                  <w:r>
                    <w:rPr>
                      <w:rFonts w:eastAsia="仿宋"/>
                      <w:color w:val="auto"/>
                      <w:kern w:val="0"/>
                      <w:sz w:val="21"/>
                      <w:szCs w:val="21"/>
                    </w:rPr>
                    <w:t>合计</w:t>
                  </w:r>
                </w:p>
              </w:tc>
              <w:tc>
                <w:tcPr>
                  <w:tcW w:w="549" w:type="pct"/>
                  <w:tcBorders>
                    <w:tl2br w:val="nil"/>
                    <w:tr2bl w:val="nil"/>
                  </w:tcBorders>
                  <w:noWrap/>
                  <w:vAlign w:val="center"/>
                </w:tcPr>
                <w:p w14:paraId="34EC31CB">
                  <w:pPr>
                    <w:keepNext w:val="0"/>
                    <w:keepLines w:val="0"/>
                    <w:widowControl/>
                    <w:suppressLineNumbers w:val="0"/>
                    <w:jc w:val="center"/>
                    <w:textAlignment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0.151</w:t>
                  </w:r>
                </w:p>
              </w:tc>
              <w:tc>
                <w:tcPr>
                  <w:tcW w:w="1400" w:type="pct"/>
                  <w:gridSpan w:val="3"/>
                  <w:tcBorders>
                    <w:tl2br w:val="nil"/>
                    <w:tr2bl w:val="nil"/>
                  </w:tcBorders>
                  <w:noWrap/>
                  <w:vAlign w:val="center"/>
                </w:tcPr>
                <w:p w14:paraId="7D04FAC2">
                  <w:pPr>
                    <w:widowControl/>
                    <w:jc w:val="center"/>
                    <w:rPr>
                      <w:rFonts w:eastAsia="仿宋"/>
                      <w:color w:val="auto"/>
                      <w:kern w:val="0"/>
                      <w:sz w:val="21"/>
                      <w:szCs w:val="21"/>
                    </w:rPr>
                  </w:pPr>
                  <w:r>
                    <w:rPr>
                      <w:rFonts w:eastAsia="仿宋"/>
                      <w:color w:val="auto"/>
                      <w:kern w:val="0"/>
                      <w:sz w:val="21"/>
                      <w:szCs w:val="21"/>
                    </w:rPr>
                    <w:t>合计</w:t>
                  </w:r>
                </w:p>
              </w:tc>
              <w:tc>
                <w:tcPr>
                  <w:tcW w:w="694" w:type="pct"/>
                  <w:tcBorders>
                    <w:tl2br w:val="nil"/>
                    <w:tr2bl w:val="nil"/>
                  </w:tcBorders>
                  <w:noWrap/>
                  <w:vAlign w:val="center"/>
                </w:tcPr>
                <w:p w14:paraId="4384B8A5">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0.151</w:t>
                  </w:r>
                </w:p>
              </w:tc>
            </w:tr>
          </w:tbl>
          <w:p w14:paraId="1F411ECC">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eastAsia="仿宋"/>
                <w:b w:val="0"/>
                <w:bCs w:val="0"/>
                <w:color w:val="auto"/>
                <w:sz w:val="24"/>
                <w:highlight w:val="none"/>
              </w:rPr>
            </w:pPr>
            <w:r>
              <w:rPr>
                <w:rFonts w:eastAsia="仿宋"/>
                <w:b w:val="0"/>
                <w:bCs w:val="0"/>
                <w:color w:val="auto"/>
                <w:sz w:val="24"/>
                <w:highlight w:val="none"/>
              </w:rPr>
              <w:pict>
                <v:shape id="_x0000_s2073" o:spid="_x0000_s2073" o:spt="75" type="#_x0000_t75" style="position:absolute;left:0pt;margin-left:0pt;margin-top:10.6pt;height:118.15pt;width:437.1pt;z-index:251694080;mso-width-relative:page;mso-height-relative:page;" o:ole="t" filled="f" o:preferrelative="t" stroked="f" coordsize="21600,21600">
                  <v:path/>
                  <v:fill on="f" focussize="0,0"/>
                  <v:stroke on="f"/>
                  <v:imagedata r:id="rId10" o:title=""/>
                  <o:lock v:ext="edit" aspectratio="f"/>
                </v:shape>
                <o:OLEObject Type="Embed" ProgID="Visio.Drawing.15" ShapeID="_x0000_s2073" DrawAspect="Content" ObjectID="_1468075725" r:id="rId9">
                  <o:LockedField>false</o:LockedField>
                </o:OLEObject>
              </w:pict>
            </w:r>
          </w:p>
          <w:p w14:paraId="09035EF4">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eastAsia="仿宋"/>
                <w:b/>
                <w:bCs/>
                <w:color w:val="auto"/>
                <w:sz w:val="24"/>
                <w:highlight w:val="none"/>
              </w:rPr>
            </w:pPr>
          </w:p>
          <w:p w14:paraId="302B0DDC">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eastAsia="仿宋"/>
                <w:b/>
                <w:bCs/>
                <w:color w:val="auto"/>
                <w:sz w:val="24"/>
                <w:highlight w:val="none"/>
              </w:rPr>
            </w:pPr>
          </w:p>
          <w:p w14:paraId="63C617F4">
            <w:pPr>
              <w:pStyle w:val="9"/>
              <w:rPr>
                <w:rFonts w:eastAsia="仿宋"/>
                <w:b/>
                <w:bCs/>
                <w:color w:val="auto"/>
                <w:sz w:val="24"/>
                <w:highlight w:val="none"/>
              </w:rPr>
            </w:pPr>
          </w:p>
          <w:p w14:paraId="16E85709">
            <w:pPr>
              <w:pStyle w:val="10"/>
              <w:widowControl w:val="0"/>
              <w:numPr>
                <w:ilvl w:val="0"/>
                <w:numId w:val="0"/>
              </w:numPr>
              <w:jc w:val="both"/>
              <w:rPr>
                <w:rFonts w:eastAsia="仿宋"/>
                <w:b/>
                <w:bCs/>
                <w:color w:val="auto"/>
                <w:sz w:val="24"/>
                <w:highlight w:val="none"/>
              </w:rPr>
            </w:pPr>
          </w:p>
          <w:p w14:paraId="6FCEF4C2">
            <w:pPr>
              <w:pStyle w:val="10"/>
              <w:widowControl w:val="0"/>
              <w:numPr>
                <w:ilvl w:val="0"/>
                <w:numId w:val="0"/>
              </w:numPr>
              <w:tabs>
                <w:tab w:val="clear" w:pos="2040"/>
              </w:tabs>
              <w:jc w:val="both"/>
              <w:rPr>
                <w:rFonts w:eastAsia="仿宋"/>
                <w:b/>
                <w:bCs/>
                <w:color w:val="auto"/>
                <w:sz w:val="24"/>
                <w:highlight w:val="none"/>
              </w:rPr>
            </w:pPr>
          </w:p>
          <w:p w14:paraId="7CD1F236">
            <w:pPr>
              <w:spacing w:line="500" w:lineRule="exact"/>
              <w:ind w:firstLine="482"/>
              <w:jc w:val="center"/>
              <w:rPr>
                <w:rFonts w:eastAsia="仿宋"/>
                <w:b/>
                <w:bCs/>
                <w:color w:val="auto"/>
                <w:sz w:val="24"/>
                <w:highlight w:val="none"/>
              </w:rPr>
            </w:pPr>
            <w:r>
              <w:rPr>
                <w:rFonts w:hint="eastAsia" w:eastAsia="仿宋"/>
                <w:b/>
                <w:bCs/>
                <w:color w:val="auto"/>
                <w:lang w:val="en-US" w:eastAsia="zh-CN"/>
              </w:rPr>
              <w:t>图2-1 本项目VCO</w:t>
            </w:r>
            <w:r>
              <w:rPr>
                <w:rFonts w:hint="eastAsia" w:eastAsia="仿宋"/>
                <w:b/>
                <w:bCs/>
                <w:color w:val="auto"/>
                <w:vertAlign w:val="subscript"/>
                <w:lang w:val="en-US" w:eastAsia="zh-CN"/>
              </w:rPr>
              <w:t>S</w:t>
            </w:r>
            <w:r>
              <w:rPr>
                <w:rFonts w:hint="eastAsia" w:eastAsia="仿宋"/>
                <w:b/>
                <w:bCs/>
                <w:color w:val="auto"/>
              </w:rPr>
              <w:t xml:space="preserve">平衡图   </w:t>
            </w:r>
            <w:r>
              <w:rPr>
                <w:rFonts w:eastAsia="仿宋"/>
                <w:b/>
                <w:bCs/>
                <w:color w:val="auto"/>
              </w:rPr>
              <w:t>单位：</w:t>
            </w:r>
            <w:r>
              <w:rPr>
                <w:rFonts w:hint="eastAsia" w:eastAsia="仿宋"/>
                <w:b/>
                <w:bCs/>
                <w:color w:val="auto"/>
                <w:lang w:val="en-US" w:eastAsia="zh-CN"/>
              </w:rPr>
              <w:t>t</w:t>
            </w:r>
            <w:r>
              <w:rPr>
                <w:rFonts w:eastAsia="仿宋"/>
                <w:b/>
                <w:bCs/>
                <w:color w:val="auto"/>
              </w:rPr>
              <w:t>/a</w:t>
            </w:r>
          </w:p>
          <w:p w14:paraId="041E8AF6">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eastAsia="仿宋"/>
                <w:b/>
                <w:bCs/>
                <w:color w:val="auto"/>
                <w:sz w:val="24"/>
                <w:highlight w:val="none"/>
              </w:rPr>
            </w:pPr>
            <w:r>
              <w:rPr>
                <w:rFonts w:eastAsia="仿宋"/>
                <w:b/>
                <w:bCs/>
                <w:color w:val="auto"/>
                <w:sz w:val="24"/>
                <w:highlight w:val="none"/>
              </w:rPr>
              <w:t>（八）水平衡</w:t>
            </w:r>
          </w:p>
          <w:p w14:paraId="648A6CF8">
            <w:pPr>
              <w:spacing w:line="500" w:lineRule="exact"/>
              <w:ind w:firstLine="480" w:firstLineChars="200"/>
              <w:rPr>
                <w:rFonts w:hint="eastAsia" w:eastAsia="仿宋"/>
                <w:b/>
                <w:bCs/>
                <w:color w:val="auto"/>
                <w:lang w:val="en-US" w:eastAsia="zh-CN"/>
              </w:rPr>
            </w:pPr>
            <w:r>
              <w:rPr>
                <w:rFonts w:hint="eastAsia" w:eastAsia="仿宋"/>
                <w:bCs/>
                <w:color w:val="auto"/>
                <w:sz w:val="24"/>
                <w:lang w:val="en-US" w:eastAsia="zh-CN"/>
              </w:rPr>
              <w:t>原有</w:t>
            </w:r>
            <w:r>
              <w:rPr>
                <w:rFonts w:eastAsia="仿宋"/>
                <w:bCs/>
                <w:color w:val="auto"/>
                <w:sz w:val="24"/>
              </w:rPr>
              <w:t>项目水平衡图如下图所示</w:t>
            </w:r>
            <w:r>
              <w:rPr>
                <w:rFonts w:hint="eastAsia" w:eastAsia="仿宋"/>
                <w:bCs/>
                <w:color w:val="auto"/>
                <w:sz w:val="24"/>
                <w:lang w:eastAsia="zh-CN"/>
              </w:rPr>
              <w:t>：</w:t>
            </w:r>
          </w:p>
          <w:p w14:paraId="28659110">
            <w:pPr>
              <w:spacing w:line="500" w:lineRule="exact"/>
              <w:jc w:val="both"/>
              <w:rPr>
                <w:rFonts w:hint="eastAsia" w:eastAsia="仿宋"/>
                <w:b/>
                <w:bCs/>
                <w:color w:val="auto"/>
                <w:lang w:val="en-US" w:eastAsia="zh-CN"/>
              </w:rPr>
            </w:pPr>
            <w:r>
              <w:rPr>
                <w:color w:val="auto"/>
              </w:rPr>
              <w:drawing>
                <wp:anchor distT="0" distB="0" distL="114300" distR="114300" simplePos="0" relativeHeight="251693056" behindDoc="0" locked="0" layoutInCell="1" allowOverlap="1">
                  <wp:simplePos x="0" y="0"/>
                  <wp:positionH relativeFrom="column">
                    <wp:posOffset>763905</wp:posOffset>
                  </wp:positionH>
                  <wp:positionV relativeFrom="paragraph">
                    <wp:posOffset>63500</wp:posOffset>
                  </wp:positionV>
                  <wp:extent cx="3634105" cy="3487420"/>
                  <wp:effectExtent l="0" t="0" r="4445" b="17780"/>
                  <wp:wrapNone/>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1">
                            <a:clrChange>
                              <a:clrFrom>
                                <a:srgbClr val="FFFFFF">
                                  <a:alpha val="100000"/>
                                </a:srgbClr>
                              </a:clrFrom>
                              <a:clrTo>
                                <a:srgbClr val="FFFFFF">
                                  <a:alpha val="100000"/>
                                  <a:alpha val="0"/>
                                </a:srgbClr>
                              </a:clrTo>
                            </a:clrChange>
                          </a:blip>
                          <a:stretch>
                            <a:fillRect/>
                          </a:stretch>
                        </pic:blipFill>
                        <pic:spPr>
                          <a:xfrm>
                            <a:off x="0" y="0"/>
                            <a:ext cx="3634105" cy="3487420"/>
                          </a:xfrm>
                          <a:prstGeom prst="rect">
                            <a:avLst/>
                          </a:prstGeom>
                          <a:noFill/>
                          <a:ln>
                            <a:noFill/>
                          </a:ln>
                        </pic:spPr>
                      </pic:pic>
                    </a:graphicData>
                  </a:graphic>
                </wp:anchor>
              </w:drawing>
            </w:r>
          </w:p>
          <w:p w14:paraId="468F3DBC">
            <w:pPr>
              <w:spacing w:line="500" w:lineRule="exact"/>
              <w:ind w:firstLine="482"/>
              <w:jc w:val="center"/>
              <w:rPr>
                <w:rFonts w:hint="eastAsia" w:eastAsia="仿宋"/>
                <w:b/>
                <w:bCs/>
                <w:color w:val="auto"/>
                <w:lang w:val="en-US" w:eastAsia="zh-CN"/>
              </w:rPr>
            </w:pPr>
          </w:p>
          <w:p w14:paraId="442CAC56">
            <w:pPr>
              <w:spacing w:line="500" w:lineRule="exact"/>
              <w:ind w:firstLine="482"/>
              <w:jc w:val="center"/>
              <w:rPr>
                <w:rFonts w:hint="eastAsia" w:eastAsia="仿宋"/>
                <w:b/>
                <w:bCs/>
                <w:color w:val="auto"/>
                <w:lang w:val="en-US" w:eastAsia="zh-CN"/>
              </w:rPr>
            </w:pPr>
          </w:p>
          <w:p w14:paraId="14AFE1D0">
            <w:pPr>
              <w:spacing w:line="500" w:lineRule="exact"/>
              <w:ind w:firstLine="482"/>
              <w:jc w:val="center"/>
              <w:rPr>
                <w:rFonts w:hint="eastAsia" w:eastAsia="仿宋"/>
                <w:b/>
                <w:bCs/>
                <w:color w:val="auto"/>
                <w:lang w:val="en-US" w:eastAsia="zh-CN"/>
              </w:rPr>
            </w:pPr>
          </w:p>
          <w:p w14:paraId="04655C03">
            <w:pPr>
              <w:spacing w:line="500" w:lineRule="exact"/>
              <w:ind w:firstLine="482"/>
              <w:jc w:val="center"/>
              <w:rPr>
                <w:rFonts w:hint="eastAsia" w:eastAsia="仿宋"/>
                <w:b/>
                <w:bCs/>
                <w:color w:val="auto"/>
                <w:lang w:val="en-US" w:eastAsia="zh-CN"/>
              </w:rPr>
            </w:pPr>
          </w:p>
          <w:p w14:paraId="11E6428D">
            <w:pPr>
              <w:spacing w:line="500" w:lineRule="exact"/>
              <w:ind w:firstLine="482"/>
              <w:jc w:val="center"/>
              <w:rPr>
                <w:rFonts w:hint="eastAsia" w:eastAsia="仿宋"/>
                <w:b/>
                <w:bCs/>
                <w:color w:val="auto"/>
                <w:lang w:val="en-US" w:eastAsia="zh-CN"/>
              </w:rPr>
            </w:pPr>
          </w:p>
          <w:p w14:paraId="3B279B7C">
            <w:pPr>
              <w:spacing w:line="500" w:lineRule="exact"/>
              <w:ind w:firstLine="482"/>
              <w:jc w:val="center"/>
              <w:rPr>
                <w:rFonts w:hint="eastAsia" w:eastAsia="仿宋"/>
                <w:b/>
                <w:bCs/>
                <w:color w:val="auto"/>
                <w:lang w:val="en-US" w:eastAsia="zh-CN"/>
              </w:rPr>
            </w:pPr>
          </w:p>
          <w:p w14:paraId="67D72DBB">
            <w:pPr>
              <w:spacing w:line="500" w:lineRule="exact"/>
              <w:ind w:firstLine="482"/>
              <w:jc w:val="center"/>
              <w:rPr>
                <w:rFonts w:hint="eastAsia" w:eastAsia="仿宋"/>
                <w:b/>
                <w:bCs/>
                <w:color w:val="auto"/>
                <w:lang w:val="en-US" w:eastAsia="zh-CN"/>
              </w:rPr>
            </w:pPr>
          </w:p>
          <w:p w14:paraId="384EE1B4">
            <w:pPr>
              <w:spacing w:line="500" w:lineRule="exact"/>
              <w:ind w:firstLine="482"/>
              <w:jc w:val="center"/>
              <w:rPr>
                <w:rFonts w:hint="eastAsia" w:eastAsia="仿宋"/>
                <w:b/>
                <w:bCs/>
                <w:color w:val="auto"/>
                <w:lang w:val="en-US" w:eastAsia="zh-CN"/>
              </w:rPr>
            </w:pPr>
          </w:p>
          <w:p w14:paraId="44A2A17B">
            <w:pPr>
              <w:spacing w:line="500" w:lineRule="exact"/>
              <w:ind w:firstLine="482"/>
              <w:jc w:val="center"/>
              <w:rPr>
                <w:rFonts w:hint="eastAsia" w:eastAsia="仿宋"/>
                <w:b/>
                <w:bCs/>
                <w:color w:val="auto"/>
                <w:lang w:val="en-US" w:eastAsia="zh-CN"/>
              </w:rPr>
            </w:pPr>
          </w:p>
          <w:p w14:paraId="100590FE">
            <w:pPr>
              <w:spacing w:line="500" w:lineRule="exact"/>
              <w:jc w:val="both"/>
              <w:rPr>
                <w:rFonts w:hint="eastAsia" w:eastAsia="仿宋"/>
                <w:b/>
                <w:bCs/>
                <w:color w:val="auto"/>
                <w:lang w:val="en-US" w:eastAsia="zh-CN"/>
              </w:rPr>
            </w:pPr>
          </w:p>
          <w:p w14:paraId="0EC7DFD3">
            <w:pPr>
              <w:spacing w:line="500" w:lineRule="exact"/>
              <w:ind w:firstLine="482"/>
              <w:jc w:val="center"/>
              <w:rPr>
                <w:rFonts w:eastAsia="仿宋"/>
                <w:b/>
                <w:bCs/>
                <w:color w:val="auto"/>
              </w:rPr>
            </w:pPr>
            <w:r>
              <w:rPr>
                <w:rFonts w:hint="eastAsia" w:eastAsia="仿宋"/>
                <w:b/>
                <w:bCs/>
                <w:color w:val="auto"/>
                <w:lang w:val="en-US" w:eastAsia="zh-CN"/>
              </w:rPr>
              <w:t>图2-2 原有</w:t>
            </w:r>
            <w:r>
              <w:rPr>
                <w:rFonts w:hint="eastAsia" w:eastAsia="仿宋"/>
                <w:b/>
                <w:bCs/>
                <w:color w:val="auto"/>
              </w:rPr>
              <w:t xml:space="preserve">项目水平衡图   </w:t>
            </w:r>
            <w:r>
              <w:rPr>
                <w:rFonts w:eastAsia="仿宋"/>
                <w:b/>
                <w:bCs/>
                <w:color w:val="auto"/>
              </w:rPr>
              <w:t>单位：</w:t>
            </w:r>
            <w:r>
              <w:rPr>
                <w:rFonts w:hint="eastAsia" w:eastAsia="仿宋"/>
                <w:b/>
                <w:bCs/>
                <w:color w:val="auto"/>
              </w:rPr>
              <w:t>m</w:t>
            </w:r>
            <w:r>
              <w:rPr>
                <w:rFonts w:hint="eastAsia" w:eastAsia="仿宋"/>
                <w:b/>
                <w:bCs/>
                <w:color w:val="auto"/>
                <w:vertAlign w:val="superscript"/>
              </w:rPr>
              <w:t>3</w:t>
            </w:r>
            <w:r>
              <w:rPr>
                <w:rFonts w:eastAsia="仿宋"/>
                <w:b/>
                <w:bCs/>
                <w:color w:val="auto"/>
              </w:rPr>
              <w:t>/a</w:t>
            </w:r>
          </w:p>
          <w:p w14:paraId="5E599393">
            <w:pPr>
              <w:spacing w:line="500" w:lineRule="exact"/>
              <w:ind w:firstLine="480" w:firstLineChars="200"/>
              <w:rPr>
                <w:rFonts w:hint="eastAsia" w:eastAsia="仿宋"/>
                <w:bCs/>
                <w:color w:val="auto"/>
                <w:sz w:val="24"/>
                <w:lang w:eastAsia="zh-CN"/>
              </w:rPr>
            </w:pPr>
            <w:r>
              <w:rPr>
                <w:rFonts w:hint="eastAsia" w:eastAsia="仿宋"/>
                <w:bCs/>
                <w:color w:val="auto"/>
                <w:sz w:val="24"/>
                <w:lang w:val="en-US" w:eastAsia="zh-CN"/>
              </w:rPr>
              <w:t>本</w:t>
            </w:r>
            <w:r>
              <w:rPr>
                <w:rFonts w:eastAsia="仿宋"/>
                <w:bCs/>
                <w:color w:val="auto"/>
                <w:sz w:val="24"/>
              </w:rPr>
              <w:t>项目水平衡图如下图所示</w:t>
            </w:r>
            <w:r>
              <w:rPr>
                <w:rFonts w:hint="eastAsia" w:eastAsia="仿宋"/>
                <w:bCs/>
                <w:color w:val="auto"/>
                <w:sz w:val="24"/>
                <w:lang w:eastAsia="zh-CN"/>
              </w:rPr>
              <w:t>：</w:t>
            </w:r>
          </w:p>
          <w:p w14:paraId="6B1E2939">
            <w:pPr>
              <w:spacing w:line="500" w:lineRule="exact"/>
              <w:ind w:firstLine="480" w:firstLineChars="200"/>
              <w:rPr>
                <w:rFonts w:hint="eastAsia" w:eastAsia="仿宋"/>
                <w:bCs/>
                <w:color w:val="auto"/>
                <w:sz w:val="24"/>
                <w:lang w:eastAsia="zh-CN"/>
              </w:rPr>
            </w:pPr>
            <w:r>
              <w:rPr>
                <w:rFonts w:hint="eastAsia" w:eastAsia="仿宋"/>
                <w:bCs/>
                <w:color w:val="auto"/>
                <w:sz w:val="24"/>
                <w:lang w:eastAsia="zh-CN"/>
              </w:rPr>
              <w:pict>
                <v:shape id="_x0000_s2076" o:spid="_x0000_s2076" o:spt="75" type="#_x0000_t75" style="position:absolute;left:0pt;margin-left:2.95pt;margin-top:2.55pt;height:307.65pt;width:437.3pt;z-index:251698176;mso-width-relative:page;mso-height-relative:page;" o:ole="t" filled="f" o:preferrelative="t" stroked="f" coordsize="21600,21600">
                  <v:path/>
                  <v:fill on="f" focussize="0,0"/>
                  <v:stroke on="f"/>
                  <v:imagedata r:id="rId13" o:title=""/>
                  <o:lock v:ext="edit" aspectratio="f"/>
                </v:shape>
                <o:OLEObject Type="Embed" ProgID="Visio.Drawing.15" ShapeID="_x0000_s2076" DrawAspect="Content" ObjectID="_1468075726" r:id="rId12">
                  <o:LockedField>false</o:LockedField>
                </o:OLEObject>
              </w:pict>
            </w:r>
          </w:p>
          <w:p w14:paraId="6B284170">
            <w:pPr>
              <w:spacing w:line="500" w:lineRule="exact"/>
              <w:ind w:firstLine="480" w:firstLineChars="200"/>
              <w:rPr>
                <w:rFonts w:hint="eastAsia" w:eastAsia="仿宋"/>
                <w:bCs/>
                <w:color w:val="auto"/>
                <w:sz w:val="24"/>
                <w:lang w:eastAsia="zh-CN"/>
              </w:rPr>
            </w:pPr>
          </w:p>
          <w:p w14:paraId="2CD25A56">
            <w:pPr>
              <w:spacing w:line="500" w:lineRule="exact"/>
              <w:ind w:firstLine="480" w:firstLineChars="200"/>
              <w:rPr>
                <w:rFonts w:hint="eastAsia" w:eastAsia="仿宋"/>
                <w:bCs/>
                <w:color w:val="auto"/>
                <w:sz w:val="24"/>
                <w:lang w:eastAsia="zh-CN"/>
              </w:rPr>
            </w:pPr>
          </w:p>
          <w:p w14:paraId="63405346">
            <w:pPr>
              <w:spacing w:line="500" w:lineRule="exact"/>
              <w:ind w:firstLine="480" w:firstLineChars="200"/>
              <w:rPr>
                <w:rFonts w:hint="eastAsia" w:eastAsia="仿宋"/>
                <w:bCs/>
                <w:color w:val="auto"/>
                <w:sz w:val="24"/>
                <w:lang w:eastAsia="zh-CN"/>
              </w:rPr>
            </w:pPr>
          </w:p>
          <w:p w14:paraId="6E5C552C">
            <w:pPr>
              <w:spacing w:line="500" w:lineRule="exact"/>
              <w:ind w:firstLine="480" w:firstLineChars="200"/>
              <w:rPr>
                <w:rFonts w:hint="eastAsia" w:eastAsia="仿宋"/>
                <w:bCs/>
                <w:color w:val="auto"/>
                <w:sz w:val="24"/>
                <w:lang w:eastAsia="zh-CN"/>
              </w:rPr>
            </w:pPr>
          </w:p>
          <w:p w14:paraId="705BFE79">
            <w:pPr>
              <w:spacing w:line="500" w:lineRule="exact"/>
              <w:ind w:firstLine="480" w:firstLineChars="200"/>
              <w:rPr>
                <w:rFonts w:hint="eastAsia" w:eastAsia="仿宋"/>
                <w:bCs/>
                <w:color w:val="auto"/>
                <w:sz w:val="24"/>
                <w:lang w:eastAsia="zh-CN"/>
              </w:rPr>
            </w:pPr>
          </w:p>
          <w:p w14:paraId="1CC4DAAD">
            <w:pPr>
              <w:spacing w:line="500" w:lineRule="exact"/>
              <w:ind w:firstLine="480" w:firstLineChars="200"/>
              <w:rPr>
                <w:rFonts w:hint="eastAsia" w:eastAsia="仿宋"/>
                <w:bCs/>
                <w:color w:val="auto"/>
                <w:sz w:val="24"/>
                <w:lang w:eastAsia="zh-CN"/>
              </w:rPr>
            </w:pPr>
          </w:p>
          <w:p w14:paraId="5D461823">
            <w:pPr>
              <w:spacing w:line="500" w:lineRule="exact"/>
              <w:ind w:firstLine="480" w:firstLineChars="200"/>
              <w:rPr>
                <w:rFonts w:hint="eastAsia" w:eastAsia="仿宋"/>
                <w:bCs/>
                <w:color w:val="auto"/>
                <w:sz w:val="24"/>
                <w:lang w:eastAsia="zh-CN"/>
              </w:rPr>
            </w:pPr>
          </w:p>
          <w:p w14:paraId="7B365C41">
            <w:pPr>
              <w:spacing w:line="500" w:lineRule="exact"/>
              <w:ind w:firstLine="480" w:firstLineChars="200"/>
              <w:rPr>
                <w:rFonts w:hint="eastAsia" w:eastAsia="仿宋"/>
                <w:bCs/>
                <w:color w:val="auto"/>
                <w:sz w:val="24"/>
                <w:lang w:eastAsia="zh-CN"/>
              </w:rPr>
            </w:pPr>
          </w:p>
          <w:p w14:paraId="502DB3E8">
            <w:pPr>
              <w:spacing w:line="500" w:lineRule="exact"/>
              <w:ind w:firstLine="482"/>
              <w:jc w:val="center"/>
              <w:rPr>
                <w:rFonts w:eastAsia="仿宋"/>
                <w:b/>
                <w:bCs/>
                <w:color w:val="auto"/>
              </w:rPr>
            </w:pPr>
          </w:p>
          <w:p w14:paraId="69CA80C9">
            <w:pPr>
              <w:spacing w:line="500" w:lineRule="exact"/>
              <w:ind w:firstLine="482"/>
              <w:jc w:val="center"/>
              <w:rPr>
                <w:rFonts w:eastAsia="仿宋"/>
                <w:b/>
                <w:bCs/>
                <w:color w:val="auto"/>
              </w:rPr>
            </w:pPr>
          </w:p>
          <w:p w14:paraId="7F12EAD7">
            <w:pPr>
              <w:spacing w:line="500" w:lineRule="exact"/>
              <w:jc w:val="both"/>
              <w:rPr>
                <w:rFonts w:hint="eastAsia" w:eastAsia="仿宋"/>
                <w:b/>
                <w:bCs/>
                <w:color w:val="auto"/>
                <w:lang w:val="en-US" w:eastAsia="zh-CN"/>
              </w:rPr>
            </w:pPr>
          </w:p>
          <w:p w14:paraId="08DCDB45">
            <w:pPr>
              <w:spacing w:line="500" w:lineRule="exact"/>
              <w:jc w:val="both"/>
              <w:rPr>
                <w:rFonts w:hint="eastAsia" w:eastAsia="仿宋"/>
                <w:b/>
                <w:bCs/>
                <w:color w:val="auto"/>
                <w:lang w:val="en-US" w:eastAsia="zh-CN"/>
              </w:rPr>
            </w:pPr>
          </w:p>
          <w:p w14:paraId="37510AF5">
            <w:pPr>
              <w:spacing w:line="500" w:lineRule="exact"/>
              <w:ind w:firstLine="482"/>
              <w:jc w:val="center"/>
              <w:rPr>
                <w:rFonts w:eastAsia="仿宋"/>
                <w:b/>
                <w:bCs/>
                <w:color w:val="auto"/>
              </w:rPr>
            </w:pPr>
            <w:r>
              <w:rPr>
                <w:rFonts w:hint="eastAsia" w:eastAsia="仿宋"/>
                <w:b/>
                <w:bCs/>
                <w:color w:val="auto"/>
                <w:lang w:val="en-US" w:eastAsia="zh-CN"/>
              </w:rPr>
              <w:t>图2-3 本</w:t>
            </w:r>
            <w:r>
              <w:rPr>
                <w:rFonts w:hint="eastAsia" w:eastAsia="仿宋"/>
                <w:b/>
                <w:bCs/>
                <w:color w:val="auto"/>
              </w:rPr>
              <w:t xml:space="preserve">项目水平衡图   </w:t>
            </w:r>
            <w:r>
              <w:rPr>
                <w:rFonts w:eastAsia="仿宋"/>
                <w:b/>
                <w:bCs/>
                <w:color w:val="auto"/>
              </w:rPr>
              <w:t>单位：</w:t>
            </w:r>
            <w:r>
              <w:rPr>
                <w:rFonts w:hint="eastAsia" w:eastAsia="仿宋"/>
                <w:b/>
                <w:bCs/>
                <w:color w:val="auto"/>
              </w:rPr>
              <w:t>m</w:t>
            </w:r>
            <w:r>
              <w:rPr>
                <w:rFonts w:hint="eastAsia" w:eastAsia="仿宋"/>
                <w:b/>
                <w:bCs/>
                <w:color w:val="auto"/>
                <w:vertAlign w:val="superscript"/>
              </w:rPr>
              <w:t>3</w:t>
            </w:r>
            <w:r>
              <w:rPr>
                <w:rFonts w:eastAsia="仿宋"/>
                <w:b/>
                <w:bCs/>
                <w:color w:val="auto"/>
              </w:rPr>
              <w:t>/a</w:t>
            </w:r>
          </w:p>
          <w:p w14:paraId="269DD419">
            <w:pPr>
              <w:spacing w:line="500" w:lineRule="exact"/>
              <w:ind w:firstLine="480" w:firstLineChars="200"/>
              <w:rPr>
                <w:rFonts w:hint="eastAsia" w:eastAsia="仿宋"/>
                <w:bCs/>
                <w:color w:val="auto"/>
                <w:sz w:val="24"/>
                <w:lang w:eastAsia="zh-CN"/>
              </w:rPr>
            </w:pPr>
            <w:r>
              <w:rPr>
                <w:rFonts w:hint="eastAsia" w:eastAsia="仿宋"/>
                <w:bCs/>
                <w:color w:val="auto"/>
                <w:sz w:val="24"/>
                <w:lang w:val="en-US" w:eastAsia="zh-CN"/>
              </w:rPr>
              <w:t>本</w:t>
            </w:r>
            <w:r>
              <w:rPr>
                <w:rFonts w:eastAsia="仿宋"/>
                <w:bCs/>
                <w:color w:val="auto"/>
                <w:sz w:val="24"/>
              </w:rPr>
              <w:t>项目</w:t>
            </w:r>
            <w:r>
              <w:rPr>
                <w:rFonts w:hint="eastAsia" w:eastAsia="仿宋"/>
                <w:bCs/>
                <w:color w:val="auto"/>
                <w:sz w:val="24"/>
                <w:lang w:val="en-US" w:eastAsia="zh-CN"/>
              </w:rPr>
              <w:t>建成后全厂</w:t>
            </w:r>
            <w:r>
              <w:rPr>
                <w:rFonts w:eastAsia="仿宋"/>
                <w:bCs/>
                <w:color w:val="auto"/>
                <w:sz w:val="24"/>
              </w:rPr>
              <w:t>水平衡图如下图所示</w:t>
            </w:r>
            <w:r>
              <w:rPr>
                <w:rFonts w:hint="eastAsia" w:eastAsia="仿宋"/>
                <w:bCs/>
                <w:color w:val="auto"/>
                <w:sz w:val="24"/>
                <w:lang w:eastAsia="zh-CN"/>
              </w:rPr>
              <w:t>：</w:t>
            </w:r>
          </w:p>
          <w:p w14:paraId="185E34C5">
            <w:pPr>
              <w:spacing w:line="500" w:lineRule="exact"/>
              <w:ind w:firstLine="482"/>
              <w:jc w:val="center"/>
              <w:rPr>
                <w:rFonts w:eastAsia="仿宋"/>
                <w:b/>
                <w:bCs/>
                <w:color w:val="auto"/>
              </w:rPr>
            </w:pPr>
          </w:p>
          <w:p w14:paraId="16F10502">
            <w:pPr>
              <w:spacing w:line="500" w:lineRule="exact"/>
              <w:ind w:firstLine="482"/>
              <w:jc w:val="center"/>
              <w:rPr>
                <w:rFonts w:eastAsia="仿宋"/>
                <w:b/>
                <w:bCs/>
                <w:color w:val="auto"/>
              </w:rPr>
            </w:pPr>
          </w:p>
          <w:p w14:paraId="2D473EB6">
            <w:pPr>
              <w:spacing w:line="500" w:lineRule="exact"/>
              <w:ind w:firstLine="482"/>
              <w:jc w:val="center"/>
              <w:rPr>
                <w:rFonts w:eastAsia="仿宋"/>
                <w:b/>
                <w:bCs/>
                <w:color w:val="auto"/>
              </w:rPr>
            </w:pPr>
          </w:p>
          <w:p w14:paraId="62CAEED1">
            <w:pPr>
              <w:spacing w:line="500" w:lineRule="exact"/>
              <w:ind w:firstLine="482"/>
              <w:jc w:val="center"/>
              <w:rPr>
                <w:rFonts w:eastAsia="仿宋"/>
                <w:b/>
                <w:bCs/>
                <w:color w:val="auto"/>
              </w:rPr>
            </w:pPr>
          </w:p>
          <w:p w14:paraId="009DD138">
            <w:pPr>
              <w:spacing w:line="500" w:lineRule="exact"/>
              <w:ind w:firstLine="482"/>
              <w:jc w:val="center"/>
              <w:rPr>
                <w:rFonts w:eastAsia="仿宋"/>
                <w:b/>
                <w:bCs/>
                <w:color w:val="auto"/>
              </w:rPr>
            </w:pPr>
          </w:p>
          <w:p w14:paraId="0607CEF8">
            <w:pPr>
              <w:spacing w:line="500" w:lineRule="exact"/>
              <w:ind w:firstLine="482"/>
              <w:jc w:val="center"/>
              <w:rPr>
                <w:rFonts w:eastAsia="仿宋"/>
                <w:b/>
                <w:bCs/>
                <w:color w:val="auto"/>
              </w:rPr>
            </w:pPr>
          </w:p>
          <w:p w14:paraId="4B0AFF5D">
            <w:pPr>
              <w:spacing w:line="500" w:lineRule="exact"/>
              <w:ind w:firstLine="482"/>
              <w:jc w:val="center"/>
              <w:rPr>
                <w:rFonts w:eastAsia="仿宋"/>
                <w:b/>
                <w:bCs/>
                <w:color w:val="auto"/>
              </w:rPr>
            </w:pPr>
          </w:p>
          <w:p w14:paraId="0F886E0E">
            <w:pPr>
              <w:spacing w:line="500" w:lineRule="exact"/>
              <w:ind w:firstLine="482"/>
              <w:jc w:val="center"/>
              <w:rPr>
                <w:rFonts w:eastAsia="仿宋"/>
                <w:b/>
                <w:bCs/>
                <w:color w:val="auto"/>
              </w:rPr>
            </w:pPr>
          </w:p>
          <w:p w14:paraId="60D88091">
            <w:pPr>
              <w:spacing w:line="500" w:lineRule="exact"/>
              <w:ind w:firstLine="482"/>
              <w:jc w:val="center"/>
              <w:rPr>
                <w:rFonts w:eastAsia="仿宋"/>
                <w:b/>
                <w:bCs/>
                <w:color w:val="auto"/>
              </w:rPr>
            </w:pPr>
          </w:p>
          <w:p w14:paraId="1FF258F5">
            <w:pPr>
              <w:spacing w:line="500" w:lineRule="exact"/>
              <w:jc w:val="both"/>
              <w:rPr>
                <w:rFonts w:eastAsia="仿宋"/>
                <w:b/>
                <w:bCs/>
                <w:color w:val="auto"/>
              </w:rPr>
            </w:pPr>
          </w:p>
          <w:p w14:paraId="1D93F0C9">
            <w:pPr>
              <w:spacing w:line="500" w:lineRule="exact"/>
              <w:ind w:firstLine="482"/>
              <w:jc w:val="center"/>
              <w:rPr>
                <w:rFonts w:eastAsia="仿宋"/>
                <w:b/>
                <w:bCs/>
                <w:color w:val="auto"/>
              </w:rPr>
            </w:pPr>
            <w:r>
              <w:rPr>
                <w:rFonts w:eastAsia="仿宋"/>
                <w:b/>
                <w:bCs/>
                <w:color w:val="auto"/>
              </w:rPr>
              <w:pict>
                <v:shape id="_x0000_s2077" o:spid="_x0000_s2077" o:spt="75" type="#_x0000_t75" style="position:absolute;left:0pt;margin-left:-1.4pt;margin-top:6.25pt;height:468.15pt;width:437.35pt;z-index:251698176;mso-width-relative:page;mso-height-relative:page;" o:ole="t" filled="f" o:preferrelative="t" stroked="f" coordsize="21600,21600">
                  <v:path/>
                  <v:fill on="f" focussize="0,0"/>
                  <v:stroke on="f"/>
                  <v:imagedata r:id="rId15" o:title=""/>
                  <o:lock v:ext="edit" aspectratio="f"/>
                </v:shape>
                <o:OLEObject Type="Embed" ProgID="Visio.Drawing.15" ShapeID="_x0000_s2077" DrawAspect="Content" ObjectID="_1468075727" r:id="rId14">
                  <o:LockedField>false</o:LockedField>
                </o:OLEObject>
              </w:pict>
            </w:r>
          </w:p>
          <w:p w14:paraId="64ED76AB">
            <w:pPr>
              <w:spacing w:line="500" w:lineRule="exact"/>
              <w:ind w:firstLine="482"/>
              <w:jc w:val="center"/>
              <w:rPr>
                <w:rFonts w:eastAsia="仿宋"/>
                <w:b/>
                <w:bCs/>
                <w:color w:val="auto"/>
              </w:rPr>
            </w:pPr>
          </w:p>
          <w:p w14:paraId="20D5052F">
            <w:pPr>
              <w:spacing w:line="500" w:lineRule="exact"/>
              <w:ind w:firstLine="482"/>
              <w:jc w:val="center"/>
              <w:rPr>
                <w:rFonts w:eastAsia="仿宋"/>
                <w:b/>
                <w:bCs/>
                <w:color w:val="auto"/>
              </w:rPr>
            </w:pPr>
          </w:p>
          <w:p w14:paraId="2DAD183B">
            <w:pPr>
              <w:spacing w:line="500" w:lineRule="exact"/>
              <w:ind w:firstLine="482"/>
              <w:jc w:val="center"/>
              <w:rPr>
                <w:rFonts w:eastAsia="仿宋"/>
                <w:b/>
                <w:bCs/>
                <w:color w:val="auto"/>
              </w:rPr>
            </w:pPr>
          </w:p>
          <w:p w14:paraId="641E7167">
            <w:pPr>
              <w:spacing w:line="500" w:lineRule="exact"/>
              <w:ind w:firstLine="482"/>
              <w:jc w:val="center"/>
              <w:rPr>
                <w:rFonts w:eastAsia="仿宋"/>
                <w:b/>
                <w:bCs/>
                <w:color w:val="auto"/>
              </w:rPr>
            </w:pPr>
          </w:p>
          <w:p w14:paraId="46F5DA8B">
            <w:pPr>
              <w:spacing w:line="500" w:lineRule="exact"/>
              <w:ind w:firstLine="482"/>
              <w:jc w:val="center"/>
              <w:rPr>
                <w:rFonts w:eastAsia="仿宋"/>
                <w:b/>
                <w:bCs/>
                <w:color w:val="auto"/>
              </w:rPr>
            </w:pPr>
          </w:p>
          <w:p w14:paraId="46131CBB">
            <w:pPr>
              <w:spacing w:line="500" w:lineRule="exact"/>
              <w:ind w:firstLine="482"/>
              <w:jc w:val="center"/>
              <w:rPr>
                <w:rFonts w:eastAsia="仿宋"/>
                <w:b/>
                <w:bCs/>
                <w:color w:val="auto"/>
              </w:rPr>
            </w:pPr>
          </w:p>
          <w:p w14:paraId="3E49E5B9">
            <w:pPr>
              <w:spacing w:line="500" w:lineRule="exact"/>
              <w:ind w:firstLine="482"/>
              <w:jc w:val="center"/>
              <w:rPr>
                <w:rFonts w:eastAsia="仿宋"/>
                <w:b/>
                <w:bCs/>
                <w:color w:val="auto"/>
              </w:rPr>
            </w:pPr>
          </w:p>
          <w:p w14:paraId="5C0A3FA0">
            <w:pPr>
              <w:spacing w:line="500" w:lineRule="exact"/>
              <w:ind w:firstLine="482"/>
              <w:jc w:val="center"/>
              <w:rPr>
                <w:rFonts w:eastAsia="仿宋"/>
                <w:b/>
                <w:bCs/>
                <w:color w:val="auto"/>
              </w:rPr>
            </w:pPr>
          </w:p>
          <w:p w14:paraId="6A4DED91">
            <w:pPr>
              <w:spacing w:line="500" w:lineRule="exact"/>
              <w:ind w:firstLine="482"/>
              <w:jc w:val="center"/>
              <w:rPr>
                <w:rFonts w:eastAsia="仿宋"/>
                <w:b/>
                <w:bCs/>
                <w:color w:val="auto"/>
              </w:rPr>
            </w:pPr>
          </w:p>
          <w:p w14:paraId="788D1FA3">
            <w:pPr>
              <w:spacing w:line="500" w:lineRule="exact"/>
              <w:ind w:firstLine="482"/>
              <w:jc w:val="center"/>
              <w:rPr>
                <w:rFonts w:eastAsia="仿宋"/>
                <w:b/>
                <w:bCs/>
                <w:color w:val="auto"/>
              </w:rPr>
            </w:pPr>
          </w:p>
          <w:p w14:paraId="6829017D">
            <w:pPr>
              <w:spacing w:line="500" w:lineRule="exact"/>
              <w:ind w:firstLine="482"/>
              <w:jc w:val="center"/>
              <w:rPr>
                <w:rFonts w:eastAsia="仿宋"/>
                <w:b/>
                <w:bCs/>
                <w:color w:val="auto"/>
              </w:rPr>
            </w:pPr>
          </w:p>
          <w:p w14:paraId="0E96AB8F">
            <w:pPr>
              <w:spacing w:line="500" w:lineRule="exact"/>
              <w:ind w:firstLine="482"/>
              <w:jc w:val="center"/>
              <w:rPr>
                <w:rFonts w:eastAsia="仿宋"/>
                <w:b/>
                <w:bCs/>
                <w:color w:val="auto"/>
              </w:rPr>
            </w:pPr>
          </w:p>
          <w:p w14:paraId="56D614A2">
            <w:pPr>
              <w:spacing w:line="500" w:lineRule="exact"/>
              <w:ind w:firstLine="482"/>
              <w:jc w:val="center"/>
              <w:rPr>
                <w:rFonts w:eastAsia="仿宋"/>
                <w:b/>
                <w:bCs/>
                <w:color w:val="auto"/>
              </w:rPr>
            </w:pPr>
          </w:p>
          <w:p w14:paraId="7D8B720B">
            <w:pPr>
              <w:spacing w:line="500" w:lineRule="exact"/>
              <w:ind w:firstLine="482"/>
              <w:jc w:val="center"/>
              <w:rPr>
                <w:rFonts w:eastAsia="仿宋"/>
                <w:b/>
                <w:bCs/>
                <w:color w:val="auto"/>
              </w:rPr>
            </w:pPr>
          </w:p>
          <w:p w14:paraId="4A6BE5FC">
            <w:pPr>
              <w:spacing w:line="500" w:lineRule="exact"/>
              <w:ind w:firstLine="482"/>
              <w:jc w:val="center"/>
              <w:rPr>
                <w:rFonts w:eastAsia="仿宋"/>
                <w:b/>
                <w:bCs/>
                <w:color w:val="auto"/>
              </w:rPr>
            </w:pPr>
          </w:p>
          <w:p w14:paraId="6E76BFBE">
            <w:pPr>
              <w:spacing w:line="500" w:lineRule="exact"/>
              <w:jc w:val="both"/>
              <w:rPr>
                <w:rFonts w:hint="eastAsia" w:eastAsia="仿宋"/>
                <w:b/>
                <w:bCs/>
                <w:color w:val="auto"/>
                <w:lang w:val="en-US" w:eastAsia="zh-CN"/>
              </w:rPr>
            </w:pPr>
          </w:p>
          <w:p w14:paraId="74093884">
            <w:pPr>
              <w:spacing w:line="500" w:lineRule="exact"/>
              <w:ind w:firstLine="482"/>
              <w:jc w:val="center"/>
              <w:rPr>
                <w:rFonts w:hint="eastAsia" w:eastAsia="仿宋"/>
                <w:b/>
                <w:bCs/>
                <w:color w:val="auto"/>
                <w:lang w:val="en-US" w:eastAsia="zh-CN"/>
              </w:rPr>
            </w:pPr>
          </w:p>
          <w:p w14:paraId="49E21D8E">
            <w:pPr>
              <w:spacing w:line="500" w:lineRule="exact"/>
              <w:ind w:firstLine="482"/>
              <w:jc w:val="center"/>
              <w:rPr>
                <w:rFonts w:hint="eastAsia" w:eastAsia="仿宋"/>
                <w:b/>
                <w:bCs/>
                <w:color w:val="auto"/>
                <w:lang w:val="en-US" w:eastAsia="zh-CN"/>
              </w:rPr>
            </w:pPr>
          </w:p>
          <w:p w14:paraId="1CD52016">
            <w:pPr>
              <w:spacing w:line="500" w:lineRule="exact"/>
              <w:ind w:firstLine="482"/>
              <w:jc w:val="center"/>
              <w:rPr>
                <w:rFonts w:eastAsia="仿宋"/>
                <w:b/>
                <w:bCs/>
                <w:color w:val="auto"/>
              </w:rPr>
            </w:pPr>
            <w:r>
              <w:rPr>
                <w:rFonts w:hint="eastAsia" w:eastAsia="仿宋"/>
                <w:b/>
                <w:bCs/>
                <w:color w:val="auto"/>
                <w:lang w:val="en-US" w:eastAsia="zh-CN"/>
              </w:rPr>
              <w:t>图2-4 全厂</w:t>
            </w:r>
            <w:r>
              <w:rPr>
                <w:rFonts w:hint="eastAsia" w:eastAsia="仿宋"/>
                <w:b/>
                <w:bCs/>
                <w:color w:val="auto"/>
              </w:rPr>
              <w:t xml:space="preserve">水平衡图   </w:t>
            </w:r>
            <w:r>
              <w:rPr>
                <w:rFonts w:eastAsia="仿宋"/>
                <w:b/>
                <w:bCs/>
                <w:color w:val="auto"/>
              </w:rPr>
              <w:t>单位：</w:t>
            </w:r>
            <w:r>
              <w:rPr>
                <w:rFonts w:hint="eastAsia" w:eastAsia="仿宋"/>
                <w:b/>
                <w:bCs/>
                <w:color w:val="auto"/>
              </w:rPr>
              <w:t>m</w:t>
            </w:r>
            <w:r>
              <w:rPr>
                <w:rFonts w:hint="eastAsia" w:eastAsia="仿宋"/>
                <w:b/>
                <w:bCs/>
                <w:color w:val="auto"/>
                <w:vertAlign w:val="superscript"/>
              </w:rPr>
              <w:t>3</w:t>
            </w:r>
            <w:r>
              <w:rPr>
                <w:rFonts w:eastAsia="仿宋"/>
                <w:b/>
                <w:bCs/>
                <w:color w:val="auto"/>
              </w:rPr>
              <w:t>/a</w:t>
            </w:r>
          </w:p>
          <w:p w14:paraId="3DB6AC7A">
            <w:pPr>
              <w:spacing w:line="500" w:lineRule="exact"/>
              <w:ind w:firstLine="482"/>
              <w:jc w:val="center"/>
              <w:rPr>
                <w:rFonts w:eastAsia="仿宋"/>
                <w:b/>
                <w:bCs/>
                <w:color w:val="auto"/>
              </w:rPr>
            </w:pPr>
          </w:p>
          <w:p w14:paraId="45810D2B">
            <w:pPr>
              <w:spacing w:line="500" w:lineRule="exact"/>
              <w:ind w:firstLine="482"/>
              <w:jc w:val="center"/>
              <w:rPr>
                <w:rFonts w:eastAsia="仿宋"/>
                <w:b/>
                <w:bCs/>
                <w:color w:val="auto"/>
              </w:rPr>
            </w:pPr>
          </w:p>
          <w:p w14:paraId="780424F8">
            <w:pPr>
              <w:spacing w:line="500" w:lineRule="exact"/>
              <w:ind w:firstLine="482"/>
              <w:jc w:val="center"/>
              <w:rPr>
                <w:rFonts w:eastAsia="仿宋"/>
                <w:b/>
                <w:bCs/>
                <w:color w:val="auto"/>
              </w:rPr>
            </w:pPr>
          </w:p>
          <w:p w14:paraId="7B8A803D">
            <w:pPr>
              <w:spacing w:line="500" w:lineRule="exact"/>
              <w:ind w:firstLine="482"/>
              <w:jc w:val="center"/>
              <w:rPr>
                <w:rFonts w:eastAsia="仿宋"/>
                <w:b/>
                <w:bCs/>
                <w:color w:val="auto"/>
              </w:rPr>
            </w:pPr>
          </w:p>
          <w:p w14:paraId="5CD96872">
            <w:pPr>
              <w:spacing w:line="500" w:lineRule="exact"/>
              <w:ind w:firstLine="482"/>
              <w:jc w:val="center"/>
              <w:rPr>
                <w:rFonts w:eastAsia="仿宋"/>
                <w:b/>
                <w:bCs/>
                <w:color w:val="auto"/>
              </w:rPr>
            </w:pPr>
          </w:p>
          <w:p w14:paraId="4B7C35A8">
            <w:pPr>
              <w:spacing w:line="500" w:lineRule="exact"/>
              <w:jc w:val="both"/>
              <w:rPr>
                <w:rFonts w:eastAsia="仿宋"/>
                <w:b/>
                <w:bCs/>
                <w:color w:val="auto"/>
              </w:rPr>
            </w:pPr>
          </w:p>
        </w:tc>
      </w:tr>
      <w:tr w14:paraId="6EB7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14:paraId="4B24437B">
            <w:pPr>
              <w:pStyle w:val="20"/>
              <w:adjustRightInd w:val="0"/>
              <w:snapToGrid w:val="0"/>
              <w:jc w:val="center"/>
              <w:outlineLvl w:val="0"/>
              <w:rPr>
                <w:rFonts w:ascii="Times New Roman" w:hAnsi="Times New Roman" w:eastAsia="仿宋"/>
                <w:color w:val="auto"/>
                <w:szCs w:val="24"/>
              </w:rPr>
            </w:pPr>
            <w:r>
              <w:rPr>
                <w:rFonts w:ascii="Times New Roman" w:hAnsi="Times New Roman" w:eastAsia="仿宋"/>
                <w:color w:val="auto"/>
                <w:szCs w:val="24"/>
              </w:rPr>
              <w:t>工艺流程和产排污环节</w:t>
            </w:r>
          </w:p>
        </w:tc>
        <w:tc>
          <w:tcPr>
            <w:tcW w:w="8967" w:type="dxa"/>
          </w:tcPr>
          <w:p w14:paraId="4CC0D661">
            <w:pPr>
              <w:spacing w:line="500" w:lineRule="exact"/>
              <w:ind w:firstLine="482" w:firstLineChars="200"/>
              <w:rPr>
                <w:rFonts w:eastAsia="仿宋"/>
                <w:b/>
                <w:bCs/>
                <w:color w:val="auto"/>
                <w:sz w:val="24"/>
              </w:rPr>
            </w:pPr>
            <w:r>
              <w:rPr>
                <w:rFonts w:eastAsia="仿宋"/>
                <w:b/>
                <w:bCs/>
                <w:color w:val="auto"/>
                <w:sz w:val="24"/>
              </w:rPr>
              <w:t>工艺流程简述及产污环节分析（图示）：</w:t>
            </w:r>
          </w:p>
          <w:p w14:paraId="6846D700">
            <w:pPr>
              <w:spacing w:line="500" w:lineRule="exact"/>
              <w:ind w:firstLine="480" w:firstLineChars="200"/>
              <w:rPr>
                <w:rFonts w:eastAsia="仿宋"/>
                <w:b/>
                <w:bCs/>
                <w:color w:val="auto"/>
              </w:rPr>
            </w:pPr>
            <w:r>
              <w:rPr>
                <w:rFonts w:hint="eastAsia" w:eastAsia="仿宋"/>
                <w:color w:val="auto"/>
                <w:sz w:val="24"/>
              </w:rPr>
              <w:t>本项目产品为</w:t>
            </w:r>
            <w:r>
              <w:rPr>
                <w:rFonts w:hint="eastAsia" w:eastAsia="仿宋"/>
                <w:color w:val="auto"/>
                <w:sz w:val="24"/>
                <w:lang w:val="en-US" w:eastAsia="zh-CN"/>
              </w:rPr>
              <w:t>新能源结构件，生产工艺流程图如下：</w:t>
            </w:r>
          </w:p>
          <w:p w14:paraId="490EDDBB">
            <w:pPr>
              <w:keepNext w:val="0"/>
              <w:keepLines w:val="0"/>
              <w:pageBreakBefore w:val="0"/>
              <w:widowControl w:val="0"/>
              <w:kinsoku/>
              <w:wordWrap/>
              <w:overflowPunct/>
              <w:topLinePunct w:val="0"/>
              <w:autoSpaceDE/>
              <w:autoSpaceDN/>
              <w:bidi w:val="0"/>
              <w:adjustRightInd/>
              <w:snapToGrid/>
              <w:ind w:firstLine="0"/>
              <w:jc w:val="center"/>
              <w:textAlignment w:val="auto"/>
              <w:rPr>
                <w:rFonts w:eastAsia="仿宋"/>
                <w:b/>
                <w:bCs/>
                <w:color w:val="auto"/>
              </w:rPr>
            </w:pPr>
            <w:r>
              <w:rPr>
                <w:rFonts w:eastAsia="仿宋"/>
                <w:b/>
                <w:bCs/>
                <w:color w:val="auto"/>
              </w:rPr>
              <w:object>
                <v:shape id="_x0000_i1025" o:spt="75" type="#_x0000_t75" style="height:376.95pt;width:436.85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8" r:id="rId16">
                  <o:LockedField>false</o:LockedField>
                </o:OLEObject>
              </w:object>
            </w:r>
          </w:p>
          <w:p w14:paraId="2BF17B62">
            <w:pPr>
              <w:spacing w:line="500" w:lineRule="exact"/>
              <w:jc w:val="center"/>
              <w:rPr>
                <w:rFonts w:eastAsia="仿宋"/>
                <w:b/>
                <w:bCs/>
                <w:color w:val="auto"/>
              </w:rPr>
            </w:pPr>
            <w:r>
              <w:rPr>
                <w:rFonts w:hint="eastAsia" w:eastAsia="仿宋"/>
                <w:b/>
                <w:bCs/>
                <w:color w:val="auto"/>
              </w:rPr>
              <w:t>图2-</w:t>
            </w:r>
            <w:r>
              <w:rPr>
                <w:rFonts w:hint="eastAsia" w:eastAsia="仿宋"/>
                <w:b/>
                <w:bCs/>
                <w:color w:val="auto"/>
                <w:lang w:val="en-US" w:eastAsia="zh-CN"/>
              </w:rPr>
              <w:t>5</w:t>
            </w:r>
            <w:r>
              <w:rPr>
                <w:rFonts w:hint="eastAsia" w:eastAsia="仿宋"/>
                <w:b/>
                <w:bCs/>
                <w:color w:val="auto"/>
              </w:rPr>
              <w:t xml:space="preserve"> </w:t>
            </w:r>
            <w:r>
              <w:rPr>
                <w:rFonts w:hint="eastAsia" w:eastAsia="仿宋"/>
                <w:b/>
                <w:bCs/>
                <w:color w:val="auto"/>
                <w:lang w:val="en-US" w:eastAsia="zh-CN"/>
              </w:rPr>
              <w:t>新能源结构件</w:t>
            </w:r>
            <w:r>
              <w:rPr>
                <w:rFonts w:hint="eastAsia" w:eastAsia="仿宋"/>
                <w:b/>
                <w:bCs/>
                <w:color w:val="auto"/>
              </w:rPr>
              <w:t>生产工艺</w:t>
            </w:r>
            <w:r>
              <w:rPr>
                <w:rFonts w:eastAsia="仿宋"/>
                <w:b/>
                <w:bCs/>
                <w:color w:val="auto"/>
              </w:rPr>
              <w:t>流程图</w:t>
            </w:r>
          </w:p>
          <w:p w14:paraId="2317AEF7">
            <w:pPr>
              <w:spacing w:line="500" w:lineRule="exact"/>
              <w:ind w:firstLine="482" w:firstLineChars="200"/>
              <w:rPr>
                <w:rFonts w:eastAsia="仿宋"/>
                <w:b/>
                <w:bCs/>
                <w:color w:val="auto"/>
                <w:sz w:val="24"/>
              </w:rPr>
            </w:pPr>
            <w:r>
              <w:rPr>
                <w:rFonts w:eastAsia="仿宋"/>
                <w:b/>
                <w:bCs/>
                <w:color w:val="auto"/>
                <w:sz w:val="24"/>
              </w:rPr>
              <w:t>工艺流程简述：</w:t>
            </w:r>
          </w:p>
          <w:p w14:paraId="46763361">
            <w:pPr>
              <w:spacing w:line="500" w:lineRule="exact"/>
              <w:ind w:firstLine="482" w:firstLineChars="200"/>
              <w:jc w:val="left"/>
              <w:rPr>
                <w:rFonts w:eastAsia="仿宋"/>
                <w:bCs/>
                <w:color w:val="auto"/>
                <w:sz w:val="24"/>
              </w:rPr>
            </w:pPr>
            <w:r>
              <w:rPr>
                <w:rFonts w:hint="eastAsia" w:eastAsia="仿宋"/>
                <w:b/>
                <w:color w:val="auto"/>
                <w:sz w:val="24"/>
                <w:szCs w:val="24"/>
                <w:lang w:val="en-US" w:eastAsia="zh-CN"/>
              </w:rPr>
              <w:t>热水洗</w:t>
            </w:r>
            <w:r>
              <w:rPr>
                <w:rFonts w:eastAsia="仿宋"/>
                <w:bCs/>
                <w:color w:val="auto"/>
                <w:sz w:val="24"/>
                <w:szCs w:val="24"/>
              </w:rPr>
              <w:t>：</w:t>
            </w:r>
            <w:r>
              <w:rPr>
                <w:rFonts w:hint="eastAsia" w:eastAsia="仿宋"/>
                <w:bCs/>
                <w:color w:val="auto"/>
                <w:sz w:val="24"/>
              </w:rPr>
              <w:t>外购的</w:t>
            </w:r>
            <w:r>
              <w:rPr>
                <w:rFonts w:hint="eastAsia" w:eastAsia="仿宋"/>
                <w:bCs/>
                <w:color w:val="auto"/>
                <w:sz w:val="24"/>
                <w:lang w:val="en-US" w:eastAsia="zh-CN"/>
              </w:rPr>
              <w:t>半成品新能源结构件进行热水洗，去除工件表面油污。前处理线配备一套热水锅炉，用于前处理线热水供应。锅炉采用天然气加热。热水槽水洗温度控制在40-55℃。该工段产生热水洗废水W1和天然气燃烧废气G1。</w:t>
            </w:r>
          </w:p>
          <w:p w14:paraId="07B89B46">
            <w:pPr>
              <w:spacing w:line="500" w:lineRule="exact"/>
              <w:ind w:firstLine="482" w:firstLineChars="200"/>
              <w:jc w:val="left"/>
              <w:rPr>
                <w:rFonts w:hint="default" w:eastAsia="仿宋"/>
                <w:bCs/>
                <w:color w:val="auto"/>
                <w:sz w:val="24"/>
                <w:lang w:val="en-US"/>
              </w:rPr>
            </w:pPr>
            <w:r>
              <w:rPr>
                <w:rFonts w:hint="eastAsia" w:eastAsia="仿宋"/>
                <w:b/>
                <w:color w:val="auto"/>
                <w:sz w:val="24"/>
                <w:lang w:val="en-US" w:eastAsia="zh-CN"/>
              </w:rPr>
              <w:t>中性除锈</w:t>
            </w:r>
            <w:r>
              <w:rPr>
                <w:rFonts w:hint="eastAsia" w:eastAsia="仿宋"/>
                <w:b/>
                <w:color w:val="auto"/>
                <w:sz w:val="24"/>
              </w:rPr>
              <w:t>：</w:t>
            </w:r>
            <w:r>
              <w:rPr>
                <w:rFonts w:hint="eastAsia" w:eastAsia="仿宋"/>
                <w:b w:val="0"/>
                <w:bCs/>
                <w:color w:val="auto"/>
                <w:sz w:val="24"/>
                <w:lang w:val="en-US" w:eastAsia="zh-CN"/>
              </w:rPr>
              <w:t>热水洗后的工件进入除锈槽进行除锈处理。除锈槽内加入除锈剂和自来水，除锈剂与自来水配比约1:33，除锈温度控制在20-70</w:t>
            </w:r>
            <w:r>
              <w:rPr>
                <w:rFonts w:hint="eastAsia" w:eastAsia="仿宋"/>
                <w:bCs/>
                <w:color w:val="auto"/>
                <w:sz w:val="24"/>
                <w:lang w:val="en-US" w:eastAsia="zh-CN"/>
              </w:rPr>
              <w:t>℃，采用天然气加热。该工段产生除锈废水W2和天然气燃烧废气G1。</w:t>
            </w:r>
          </w:p>
          <w:p w14:paraId="450FE0FA">
            <w:pPr>
              <w:spacing w:line="500" w:lineRule="exact"/>
              <w:ind w:firstLine="482" w:firstLineChars="200"/>
              <w:rPr>
                <w:rFonts w:hint="default" w:eastAsia="仿宋"/>
                <w:bCs/>
                <w:color w:val="auto"/>
                <w:sz w:val="24"/>
                <w:lang w:val="en-US"/>
              </w:rPr>
            </w:pPr>
            <w:r>
              <w:rPr>
                <w:rFonts w:hint="eastAsia" w:eastAsia="仿宋"/>
                <w:b/>
                <w:color w:val="auto"/>
                <w:sz w:val="24"/>
                <w:lang w:val="en-US" w:eastAsia="zh-CN"/>
              </w:rPr>
              <w:t>预脱脂</w:t>
            </w:r>
            <w:r>
              <w:rPr>
                <w:rFonts w:hint="eastAsia" w:eastAsia="仿宋"/>
                <w:b/>
                <w:color w:val="auto"/>
                <w:sz w:val="24"/>
              </w:rPr>
              <w:t>：</w:t>
            </w:r>
            <w:r>
              <w:rPr>
                <w:rFonts w:hint="eastAsia" w:eastAsia="仿宋"/>
                <w:b w:val="0"/>
                <w:bCs/>
                <w:color w:val="auto"/>
                <w:sz w:val="24"/>
                <w:lang w:val="en-US" w:eastAsia="zh-CN"/>
              </w:rPr>
              <w:t>除锈后的工件进入预脱脂槽，脱脂槽内加热脱脂剂和自来水，脱脂剂与自来水的配比约为1:33，预脱脂温度控制在25-50</w:t>
            </w:r>
            <w:r>
              <w:rPr>
                <w:rFonts w:hint="eastAsia" w:eastAsia="仿宋"/>
                <w:bCs/>
                <w:color w:val="auto"/>
                <w:sz w:val="24"/>
                <w:lang w:val="en-US" w:eastAsia="zh-CN"/>
              </w:rPr>
              <w:t>℃，采用天然气加热。该工段产生脱脂废水W3和天然气燃烧废气G1。脱脂剂与水配比后其中丙烯酸和二元羧酸含量很低，挥发量较小，因此本次评价不再对其进行定量分析。</w:t>
            </w:r>
          </w:p>
          <w:p w14:paraId="309D35F6">
            <w:pPr>
              <w:spacing w:line="500" w:lineRule="exact"/>
              <w:ind w:firstLine="482" w:firstLineChars="200"/>
              <w:rPr>
                <w:rFonts w:eastAsia="仿宋"/>
                <w:bCs/>
                <w:color w:val="auto"/>
                <w:sz w:val="24"/>
              </w:rPr>
            </w:pPr>
            <w:r>
              <w:rPr>
                <w:rFonts w:hint="eastAsia" w:eastAsia="仿宋"/>
                <w:b/>
                <w:color w:val="auto"/>
                <w:sz w:val="24"/>
                <w:lang w:val="en-US" w:eastAsia="zh-CN"/>
              </w:rPr>
              <w:t>脱脂</w:t>
            </w:r>
            <w:r>
              <w:rPr>
                <w:rFonts w:hint="eastAsia" w:eastAsia="仿宋"/>
                <w:b/>
                <w:color w:val="auto"/>
                <w:sz w:val="24"/>
              </w:rPr>
              <w:t>：</w:t>
            </w:r>
            <w:r>
              <w:rPr>
                <w:rFonts w:hint="eastAsia" w:eastAsia="仿宋"/>
                <w:b w:val="0"/>
                <w:bCs/>
                <w:color w:val="auto"/>
                <w:sz w:val="24"/>
              </w:rPr>
              <w:t>脱脂工艺与预脱脂工艺一致，由于部分部件表面油污较多，一次脱脂无法完全去除，因此需进行两次脱脂。</w:t>
            </w:r>
            <w:r>
              <w:rPr>
                <w:rFonts w:hint="eastAsia" w:eastAsia="仿宋"/>
                <w:b w:val="0"/>
                <w:bCs/>
                <w:color w:val="auto"/>
                <w:sz w:val="24"/>
                <w:lang w:val="en-US" w:eastAsia="zh-CN"/>
              </w:rPr>
              <w:t>该工段产生脱脂废水W3和天然气燃烧废气G1</w:t>
            </w:r>
            <w:r>
              <w:rPr>
                <w:rFonts w:hint="eastAsia" w:eastAsia="仿宋"/>
                <w:b w:val="0"/>
                <w:bCs/>
                <w:color w:val="auto"/>
                <w:sz w:val="24"/>
              </w:rPr>
              <w:t>。</w:t>
            </w:r>
          </w:p>
          <w:p w14:paraId="3A7C8D4E">
            <w:pPr>
              <w:spacing w:line="500" w:lineRule="exact"/>
              <w:ind w:firstLine="482" w:firstLineChars="200"/>
              <w:jc w:val="left"/>
              <w:rPr>
                <w:rFonts w:eastAsia="仿宋"/>
                <w:bCs/>
                <w:color w:val="auto"/>
                <w:sz w:val="24"/>
              </w:rPr>
            </w:pPr>
            <w:r>
              <w:rPr>
                <w:rFonts w:hint="eastAsia" w:eastAsia="仿宋"/>
                <w:b/>
                <w:color w:val="auto"/>
                <w:sz w:val="24"/>
                <w:lang w:val="en-US" w:eastAsia="zh-CN"/>
              </w:rPr>
              <w:t>水洗1、水洗2</w:t>
            </w:r>
            <w:r>
              <w:rPr>
                <w:rFonts w:hint="eastAsia" w:eastAsia="仿宋"/>
                <w:b/>
                <w:color w:val="auto"/>
                <w:sz w:val="24"/>
              </w:rPr>
              <w:t>：</w:t>
            </w:r>
            <w:r>
              <w:rPr>
                <w:rFonts w:hint="eastAsia" w:eastAsia="仿宋"/>
                <w:b w:val="0"/>
                <w:bCs/>
                <w:color w:val="auto"/>
                <w:sz w:val="24"/>
              </w:rPr>
              <w:t>脱脂后的工件采用</w:t>
            </w:r>
            <w:r>
              <w:rPr>
                <w:rFonts w:hint="eastAsia" w:eastAsia="仿宋"/>
                <w:b w:val="0"/>
                <w:bCs/>
                <w:color w:val="auto"/>
                <w:sz w:val="24"/>
                <w:lang w:val="en-US" w:eastAsia="zh-CN"/>
              </w:rPr>
              <w:t>二级自来水</w:t>
            </w:r>
            <w:r>
              <w:rPr>
                <w:rFonts w:hint="eastAsia" w:eastAsia="仿宋"/>
                <w:b w:val="0"/>
                <w:bCs/>
                <w:color w:val="auto"/>
                <w:sz w:val="24"/>
              </w:rPr>
              <w:t>清洗，洗去表面残留的脱脂剂，采用</w:t>
            </w:r>
            <w:r>
              <w:rPr>
                <w:rFonts w:hint="eastAsia" w:eastAsia="仿宋"/>
                <w:b w:val="0"/>
                <w:bCs/>
                <w:color w:val="auto"/>
                <w:sz w:val="24"/>
                <w:lang w:val="en-US" w:eastAsia="zh-CN"/>
              </w:rPr>
              <w:t>喷洗</w:t>
            </w:r>
            <w:r>
              <w:rPr>
                <w:rFonts w:hint="eastAsia" w:eastAsia="仿宋"/>
                <w:b w:val="0"/>
                <w:bCs/>
                <w:color w:val="auto"/>
                <w:sz w:val="24"/>
              </w:rPr>
              <w:t>的方式，在此工序有</w:t>
            </w:r>
            <w:r>
              <w:rPr>
                <w:rFonts w:hint="eastAsia" w:eastAsia="仿宋"/>
                <w:b w:val="0"/>
                <w:bCs/>
                <w:color w:val="auto"/>
                <w:sz w:val="24"/>
                <w:lang w:val="en-US" w:eastAsia="zh-CN"/>
              </w:rPr>
              <w:t>水洗</w:t>
            </w:r>
            <w:r>
              <w:rPr>
                <w:rFonts w:hint="eastAsia" w:eastAsia="仿宋"/>
                <w:b w:val="0"/>
                <w:bCs/>
                <w:color w:val="auto"/>
                <w:sz w:val="24"/>
              </w:rPr>
              <w:t>废水W</w:t>
            </w:r>
            <w:r>
              <w:rPr>
                <w:rFonts w:hint="eastAsia" w:eastAsia="仿宋"/>
                <w:b w:val="0"/>
                <w:bCs/>
                <w:color w:val="auto"/>
                <w:sz w:val="24"/>
                <w:lang w:val="en-US" w:eastAsia="zh-CN"/>
              </w:rPr>
              <w:t>4</w:t>
            </w:r>
            <w:r>
              <w:rPr>
                <w:rFonts w:hint="eastAsia" w:eastAsia="仿宋"/>
                <w:b w:val="0"/>
                <w:bCs/>
                <w:color w:val="auto"/>
                <w:sz w:val="24"/>
              </w:rPr>
              <w:t>产生</w:t>
            </w:r>
            <w:r>
              <w:rPr>
                <w:rFonts w:hint="eastAsia" w:eastAsia="仿宋"/>
                <w:bCs/>
                <w:color w:val="auto"/>
                <w:sz w:val="24"/>
              </w:rPr>
              <w:t>。</w:t>
            </w:r>
          </w:p>
          <w:p w14:paraId="1F4C0DD1">
            <w:pPr>
              <w:spacing w:line="500" w:lineRule="exact"/>
              <w:ind w:firstLine="482" w:firstLineChars="200"/>
              <w:rPr>
                <w:rFonts w:eastAsia="仿宋"/>
                <w:bCs/>
                <w:color w:val="auto"/>
                <w:sz w:val="24"/>
              </w:rPr>
            </w:pPr>
            <w:r>
              <w:rPr>
                <w:rFonts w:hint="eastAsia" w:eastAsia="仿宋"/>
                <w:b/>
                <w:bCs w:val="0"/>
                <w:color w:val="auto"/>
                <w:sz w:val="24"/>
                <w:lang w:val="en-US" w:eastAsia="zh-CN"/>
              </w:rPr>
              <w:t>表调</w:t>
            </w:r>
            <w:r>
              <w:rPr>
                <w:rFonts w:hint="eastAsia" w:eastAsia="仿宋"/>
                <w:b/>
                <w:bCs w:val="0"/>
                <w:color w:val="auto"/>
                <w:sz w:val="24"/>
              </w:rPr>
              <w:t>：</w:t>
            </w:r>
            <w:r>
              <w:rPr>
                <w:rFonts w:hint="eastAsia" w:eastAsia="仿宋"/>
                <w:b w:val="0"/>
                <w:bCs/>
                <w:color w:val="auto"/>
                <w:sz w:val="24"/>
                <w:lang w:val="en-US" w:eastAsia="zh-CN"/>
              </w:rPr>
              <w:t>水洗后的工件利用表调剂对其表面进行预处理。通过表调作用，可以使金属表面更适合下一步的磷化处理，提高磷化膜的质量和均匀性。表调槽内加入表调剂和自来水，二者配比约为1:500，常温操作，该工段产生表调废水W5</w:t>
            </w:r>
            <w:r>
              <w:rPr>
                <w:rFonts w:hint="eastAsia" w:eastAsia="仿宋"/>
                <w:bCs/>
                <w:color w:val="auto"/>
                <w:sz w:val="24"/>
              </w:rPr>
              <w:t>。</w:t>
            </w:r>
          </w:p>
          <w:p w14:paraId="0ACBF066">
            <w:pPr>
              <w:spacing w:line="500" w:lineRule="exact"/>
              <w:ind w:firstLine="482" w:firstLineChars="200"/>
              <w:rPr>
                <w:rFonts w:hint="eastAsia" w:eastAsia="仿宋"/>
                <w:b w:val="0"/>
                <w:bCs/>
                <w:color w:val="auto"/>
                <w:sz w:val="24"/>
                <w:lang w:val="en-US" w:eastAsia="zh-CN"/>
              </w:rPr>
            </w:pPr>
            <w:r>
              <w:rPr>
                <w:rFonts w:hint="eastAsia" w:eastAsia="仿宋"/>
                <w:b/>
                <w:color w:val="auto"/>
                <w:sz w:val="24"/>
                <w:lang w:val="en-US" w:eastAsia="zh-CN"/>
              </w:rPr>
              <w:t>磷化</w:t>
            </w:r>
            <w:r>
              <w:rPr>
                <w:rFonts w:hint="eastAsia" w:eastAsia="仿宋"/>
                <w:b/>
                <w:color w:val="auto"/>
                <w:sz w:val="24"/>
              </w:rPr>
              <w:t>：</w:t>
            </w:r>
            <w:r>
              <w:rPr>
                <w:rFonts w:hint="eastAsia" w:eastAsia="仿宋"/>
                <w:b w:val="0"/>
                <w:bCs/>
                <w:color w:val="auto"/>
                <w:sz w:val="24"/>
                <w:lang w:val="en-US" w:eastAsia="zh-CN"/>
              </w:rPr>
              <w:t>表调后的工件进行磷化处理，‌磷化工艺‌是一种化学与电化学反应过程，通过在金属表面形成一层磷酸盐转化膜，即磷化膜。磷化工艺的原理主要涉及金属表面的活性点与磷酸盐溶液中的磷酸根离子发生化学反应，形成一层致密的磷酸盐转化膜。反应方程式如下：</w:t>
            </w:r>
          </w:p>
          <w:p w14:paraId="7FFC88E4">
            <w:pPr>
              <w:pStyle w:val="9"/>
              <w:keepNext w:val="0"/>
              <w:keepLines w:val="0"/>
              <w:pageBreakBefore w:val="0"/>
              <w:widowControl/>
              <w:kinsoku/>
              <w:wordWrap/>
              <w:overflowPunct/>
              <w:topLinePunct w:val="0"/>
              <w:autoSpaceDE/>
              <w:autoSpaceDN/>
              <w:bidi w:val="0"/>
              <w:adjustRightInd/>
              <w:snapToGrid w:val="0"/>
              <w:spacing w:line="500" w:lineRule="exact"/>
              <w:ind w:right="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eastAsia="微软雅黑" w:cs="Times New Roman"/>
                <w:i w:val="0"/>
                <w:iCs w:val="0"/>
                <w:caps w:val="0"/>
                <w:color w:val="auto"/>
                <w:spacing w:val="0"/>
                <w:sz w:val="24"/>
                <w:szCs w:val="24"/>
                <w:shd w:val="clear" w:fill="FFFFFF"/>
              </w:rPr>
              <w:t>2Zn+ Fe + 2PO</w:t>
            </w:r>
            <w:r>
              <w:rPr>
                <w:rFonts w:hint="default" w:ascii="Times New Roman" w:hAnsi="Times New Roman" w:eastAsia="微软雅黑" w:cs="Times New Roman"/>
                <w:i w:val="0"/>
                <w:iCs w:val="0"/>
                <w:caps w:val="0"/>
                <w:color w:val="auto"/>
                <w:spacing w:val="0"/>
                <w:sz w:val="24"/>
                <w:szCs w:val="24"/>
                <w:shd w:val="clear" w:fill="FFFFFF"/>
                <w:vertAlign w:val="subscript"/>
              </w:rPr>
              <w:t>4</w:t>
            </w:r>
            <w:r>
              <w:rPr>
                <w:rFonts w:hint="default" w:ascii="Times New Roman" w:hAnsi="Times New Roman" w:eastAsia="微软雅黑" w:cs="Times New Roman"/>
                <w:i w:val="0"/>
                <w:iCs w:val="0"/>
                <w:caps w:val="0"/>
                <w:color w:val="auto"/>
                <w:spacing w:val="0"/>
                <w:sz w:val="24"/>
                <w:szCs w:val="24"/>
                <w:shd w:val="clear" w:fill="FFFFFF"/>
              </w:rPr>
              <w:t>+ 4H</w:t>
            </w:r>
            <w:r>
              <w:rPr>
                <w:rFonts w:hint="default" w:ascii="Times New Roman" w:hAnsi="Times New Roman" w:eastAsia="微软雅黑" w:cs="Times New Roman"/>
                <w:i w:val="0"/>
                <w:iCs w:val="0"/>
                <w:caps w:val="0"/>
                <w:color w:val="auto"/>
                <w:spacing w:val="0"/>
                <w:sz w:val="24"/>
                <w:szCs w:val="24"/>
                <w:shd w:val="clear" w:fill="FFFFFF"/>
                <w:vertAlign w:val="subscript"/>
              </w:rPr>
              <w:t>2</w:t>
            </w:r>
            <w:r>
              <w:rPr>
                <w:rFonts w:hint="default" w:ascii="Times New Roman" w:hAnsi="Times New Roman" w:eastAsia="微软雅黑" w:cs="Times New Roman"/>
                <w:i w:val="0"/>
                <w:iCs w:val="0"/>
                <w:caps w:val="0"/>
                <w:color w:val="auto"/>
                <w:spacing w:val="0"/>
                <w:sz w:val="24"/>
                <w:szCs w:val="24"/>
                <w:shd w:val="clear" w:fill="FFFFFF"/>
              </w:rPr>
              <w:t>O ═ Zn</w:t>
            </w:r>
            <w:r>
              <w:rPr>
                <w:rFonts w:hint="default" w:ascii="Times New Roman" w:hAnsi="Times New Roman" w:eastAsia="微软雅黑" w:cs="Times New Roman"/>
                <w:i w:val="0"/>
                <w:iCs w:val="0"/>
                <w:caps w:val="0"/>
                <w:color w:val="auto"/>
                <w:spacing w:val="0"/>
                <w:sz w:val="24"/>
                <w:szCs w:val="24"/>
                <w:shd w:val="clear" w:fill="FFFFFF"/>
                <w:vertAlign w:val="subscript"/>
              </w:rPr>
              <w:t>2</w:t>
            </w:r>
            <w:r>
              <w:rPr>
                <w:rFonts w:hint="default" w:ascii="Times New Roman" w:hAnsi="Times New Roman" w:eastAsia="微软雅黑" w:cs="Times New Roman"/>
                <w:i w:val="0"/>
                <w:iCs w:val="0"/>
                <w:caps w:val="0"/>
                <w:color w:val="auto"/>
                <w:spacing w:val="0"/>
                <w:sz w:val="24"/>
                <w:szCs w:val="24"/>
                <w:shd w:val="clear" w:fill="FFFFFF"/>
              </w:rPr>
              <w:t xml:space="preserve"> Fe（PO</w:t>
            </w:r>
            <w:r>
              <w:rPr>
                <w:rFonts w:hint="default" w:ascii="Times New Roman" w:hAnsi="Times New Roman" w:eastAsia="微软雅黑" w:cs="Times New Roman"/>
                <w:i w:val="0"/>
                <w:iCs w:val="0"/>
                <w:caps w:val="0"/>
                <w:color w:val="auto"/>
                <w:spacing w:val="0"/>
                <w:sz w:val="24"/>
                <w:szCs w:val="24"/>
                <w:shd w:val="clear" w:fill="FFFFFF"/>
                <w:vertAlign w:val="subscript"/>
              </w:rPr>
              <w:t>4</w:t>
            </w:r>
            <w:r>
              <w:rPr>
                <w:rFonts w:hint="default" w:ascii="Times New Roman" w:hAnsi="Times New Roman" w:eastAsia="微软雅黑" w:cs="Times New Roman"/>
                <w:i w:val="0"/>
                <w:iCs w:val="0"/>
                <w:caps w:val="0"/>
                <w:color w:val="auto"/>
                <w:spacing w:val="0"/>
                <w:sz w:val="24"/>
                <w:szCs w:val="24"/>
                <w:shd w:val="clear" w:fill="FFFFFF"/>
              </w:rPr>
              <w:t>）</w:t>
            </w:r>
            <w:r>
              <w:rPr>
                <w:rFonts w:hint="default" w:ascii="Times New Roman" w:hAnsi="Times New Roman" w:eastAsia="微软雅黑" w:cs="Times New Roman"/>
                <w:i w:val="0"/>
                <w:iCs w:val="0"/>
                <w:caps w:val="0"/>
                <w:color w:val="auto"/>
                <w:spacing w:val="0"/>
                <w:sz w:val="24"/>
                <w:szCs w:val="24"/>
                <w:shd w:val="clear" w:fill="FFFFFF"/>
                <w:vertAlign w:val="subscript"/>
              </w:rPr>
              <w:t>2</w:t>
            </w:r>
            <w:r>
              <w:rPr>
                <w:rFonts w:hint="default" w:ascii="Times New Roman" w:hAnsi="Times New Roman" w:eastAsia="微软雅黑" w:cs="Times New Roman"/>
                <w:i w:val="0"/>
                <w:iCs w:val="0"/>
                <w:caps w:val="0"/>
                <w:color w:val="auto"/>
                <w:spacing w:val="0"/>
                <w:sz w:val="24"/>
                <w:szCs w:val="24"/>
                <w:shd w:val="clear" w:fill="FFFFFF"/>
              </w:rPr>
              <w:t>•4H</w:t>
            </w:r>
            <w:r>
              <w:rPr>
                <w:rFonts w:hint="default" w:ascii="Times New Roman" w:hAnsi="Times New Roman" w:eastAsia="微软雅黑" w:cs="Times New Roman"/>
                <w:i w:val="0"/>
                <w:iCs w:val="0"/>
                <w:caps w:val="0"/>
                <w:color w:val="auto"/>
                <w:spacing w:val="0"/>
                <w:sz w:val="24"/>
                <w:szCs w:val="24"/>
                <w:shd w:val="clear" w:fill="FFFFFF"/>
                <w:vertAlign w:val="subscript"/>
              </w:rPr>
              <w:t>2</w:t>
            </w:r>
            <w:r>
              <w:rPr>
                <w:rFonts w:hint="default" w:ascii="Times New Roman" w:hAnsi="Times New Roman" w:eastAsia="微软雅黑" w:cs="Times New Roman"/>
                <w:i w:val="0"/>
                <w:iCs w:val="0"/>
                <w:caps w:val="0"/>
                <w:color w:val="auto"/>
                <w:spacing w:val="0"/>
                <w:sz w:val="24"/>
                <w:szCs w:val="24"/>
                <w:shd w:val="clear" w:fill="FFFFFF"/>
              </w:rPr>
              <w:t>O↓</w:t>
            </w:r>
          </w:p>
          <w:p w14:paraId="472A238C">
            <w:pPr>
              <w:spacing w:line="500" w:lineRule="exact"/>
              <w:ind w:firstLine="480" w:firstLineChars="200"/>
              <w:rPr>
                <w:rFonts w:hint="default" w:eastAsia="仿宋"/>
                <w:bCs/>
                <w:color w:val="auto"/>
                <w:sz w:val="24"/>
                <w:lang w:val="en-US" w:eastAsia="zh-CN"/>
              </w:rPr>
            </w:pPr>
            <w:r>
              <w:rPr>
                <w:rFonts w:hint="eastAsia" w:eastAsia="仿宋"/>
                <w:b w:val="0"/>
                <w:bCs/>
                <w:color w:val="auto"/>
                <w:sz w:val="24"/>
                <w:lang w:val="en-US" w:eastAsia="zh-CN"/>
              </w:rPr>
              <w:t>磷化剂与自来水配比约1:16，常温操作。该工段产生磷化废水W6。磷化剂中含有5-10%的硝酸，其与水配比后，磷化槽内硝酸的含量较低，因此本次评价不再对硝酸雾进行定量分析。</w:t>
            </w:r>
          </w:p>
          <w:p w14:paraId="6DE6C67E">
            <w:pPr>
              <w:spacing w:line="500" w:lineRule="exact"/>
              <w:ind w:firstLine="482" w:firstLineChars="200"/>
              <w:rPr>
                <w:rFonts w:hint="default" w:eastAsia="仿宋"/>
                <w:bCs/>
                <w:color w:val="auto"/>
                <w:sz w:val="24"/>
                <w:lang w:val="en-US"/>
              </w:rPr>
            </w:pPr>
            <w:r>
              <w:rPr>
                <w:rFonts w:hint="eastAsia" w:eastAsia="仿宋"/>
                <w:b/>
                <w:color w:val="auto"/>
                <w:sz w:val="24"/>
                <w:lang w:val="en-US" w:eastAsia="zh-CN"/>
              </w:rPr>
              <w:t>水洗3、水洗4</w:t>
            </w:r>
            <w:r>
              <w:rPr>
                <w:rFonts w:hint="eastAsia" w:eastAsia="仿宋"/>
                <w:b/>
                <w:color w:val="auto"/>
                <w:sz w:val="24"/>
              </w:rPr>
              <w:t>：</w:t>
            </w:r>
            <w:r>
              <w:rPr>
                <w:rFonts w:hint="eastAsia" w:eastAsia="仿宋"/>
                <w:b w:val="0"/>
                <w:bCs/>
                <w:color w:val="auto"/>
                <w:sz w:val="24"/>
                <w:lang w:val="en-US" w:eastAsia="zh-CN"/>
              </w:rPr>
              <w:t>磷化后的工件进行二级水洗，去除工件表面残留的磷化液。一级水洗采用自来水，二级水洗采用纯水，常温操作。该工段产生水洗废水W7。</w:t>
            </w:r>
          </w:p>
          <w:p w14:paraId="1A70BBE8">
            <w:pPr>
              <w:spacing w:line="500" w:lineRule="exact"/>
              <w:ind w:firstLine="482" w:firstLineChars="200"/>
              <w:rPr>
                <w:rFonts w:eastAsia="仿宋"/>
                <w:bCs/>
                <w:color w:val="auto"/>
                <w:sz w:val="24"/>
              </w:rPr>
            </w:pPr>
            <w:r>
              <w:rPr>
                <w:rFonts w:hint="eastAsia" w:eastAsia="仿宋"/>
                <w:b/>
                <w:color w:val="auto"/>
                <w:sz w:val="24"/>
                <w:lang w:val="en-US" w:eastAsia="zh-CN"/>
              </w:rPr>
              <w:t>烘干</w:t>
            </w:r>
            <w:r>
              <w:rPr>
                <w:rFonts w:hint="eastAsia" w:eastAsia="仿宋"/>
                <w:b/>
                <w:color w:val="auto"/>
                <w:sz w:val="24"/>
              </w:rPr>
              <w:t>：</w:t>
            </w:r>
            <w:r>
              <w:rPr>
                <w:rFonts w:hint="eastAsia" w:eastAsia="仿宋"/>
                <w:b w:val="0"/>
                <w:bCs/>
                <w:color w:val="auto"/>
                <w:sz w:val="24"/>
                <w:lang w:val="en-US" w:eastAsia="zh-CN"/>
              </w:rPr>
              <w:t>清洗后工件送入烘箱，烘箱采用天然气加热（温度约100-180℃），烘干工件表面残留的水分，烘干时间约15~25min，此过程产生天然气燃烧废气G2。</w:t>
            </w:r>
          </w:p>
          <w:p w14:paraId="0DA81CA9">
            <w:pPr>
              <w:spacing w:line="500" w:lineRule="exact"/>
              <w:ind w:firstLine="482" w:firstLineChars="200"/>
              <w:rPr>
                <w:rFonts w:hint="eastAsia" w:eastAsia="仿宋"/>
                <w:bCs/>
                <w:color w:val="auto"/>
                <w:sz w:val="24"/>
              </w:rPr>
            </w:pPr>
            <w:r>
              <w:rPr>
                <w:rFonts w:hint="eastAsia" w:eastAsia="仿宋"/>
                <w:b/>
                <w:color w:val="auto"/>
                <w:sz w:val="24"/>
                <w:lang w:val="en-US" w:eastAsia="zh-CN"/>
              </w:rPr>
              <w:t>遮蔽</w:t>
            </w:r>
            <w:r>
              <w:rPr>
                <w:rFonts w:hint="eastAsia" w:eastAsia="仿宋"/>
                <w:b/>
                <w:color w:val="auto"/>
                <w:sz w:val="24"/>
              </w:rPr>
              <w:t>：</w:t>
            </w:r>
            <w:r>
              <w:rPr>
                <w:rFonts w:hint="eastAsia" w:eastAsia="仿宋"/>
                <w:b w:val="0"/>
                <w:bCs/>
                <w:color w:val="auto"/>
                <w:sz w:val="24"/>
                <w:lang w:val="en-US" w:eastAsia="zh-CN"/>
              </w:rPr>
              <w:t>有些特殊部位不需要喷涂，用人工贴高温胶带的方式加以遮蔽</w:t>
            </w:r>
            <w:r>
              <w:rPr>
                <w:rFonts w:hint="eastAsia" w:eastAsia="仿宋"/>
                <w:bCs/>
                <w:color w:val="auto"/>
                <w:sz w:val="24"/>
              </w:rPr>
              <w:t>。</w:t>
            </w:r>
          </w:p>
          <w:p w14:paraId="42167933">
            <w:pPr>
              <w:spacing w:line="500" w:lineRule="exact"/>
              <w:ind w:firstLine="482" w:firstLineChars="200"/>
              <w:rPr>
                <w:rFonts w:hint="default" w:eastAsia="仿宋"/>
                <w:bCs/>
                <w:color w:val="auto"/>
                <w:sz w:val="24"/>
                <w:lang w:val="en-US" w:eastAsia="zh-CN"/>
              </w:rPr>
            </w:pPr>
            <w:r>
              <w:rPr>
                <w:rFonts w:hint="eastAsia" w:eastAsia="仿宋"/>
                <w:b/>
                <w:color w:val="auto"/>
                <w:sz w:val="24"/>
                <w:lang w:val="en-US" w:eastAsia="zh-CN"/>
              </w:rPr>
              <w:t>除尘</w:t>
            </w:r>
            <w:r>
              <w:rPr>
                <w:rFonts w:hint="eastAsia" w:eastAsia="仿宋"/>
                <w:b/>
                <w:color w:val="auto"/>
                <w:sz w:val="24"/>
              </w:rPr>
              <w:t>：</w:t>
            </w:r>
            <w:r>
              <w:rPr>
                <w:rFonts w:hint="eastAsia" w:eastAsia="仿宋"/>
                <w:b w:val="0"/>
                <w:bCs/>
                <w:color w:val="auto"/>
                <w:sz w:val="24"/>
                <w:lang w:val="en-US" w:eastAsia="zh-CN"/>
              </w:rPr>
              <w:t>遮蔽后的工件人工上挂，采用压缩空气吹扫法，将工件表面的灰尘吹走</w:t>
            </w:r>
            <w:r>
              <w:rPr>
                <w:rFonts w:hint="eastAsia" w:eastAsia="仿宋"/>
                <w:bCs/>
                <w:color w:val="auto"/>
                <w:sz w:val="24"/>
              </w:rPr>
              <w:t>。</w:t>
            </w:r>
            <w:r>
              <w:rPr>
                <w:rFonts w:hint="eastAsia" w:eastAsia="仿宋"/>
                <w:bCs/>
                <w:color w:val="auto"/>
                <w:sz w:val="24"/>
                <w:lang w:val="en-US" w:eastAsia="zh-CN"/>
              </w:rPr>
              <w:t>该工段灰尘量极少，本次评价不再定量分析。</w:t>
            </w:r>
          </w:p>
          <w:p w14:paraId="79DCA4CF">
            <w:pPr>
              <w:spacing w:line="500" w:lineRule="exact"/>
              <w:ind w:firstLine="482" w:firstLineChars="200"/>
              <w:rPr>
                <w:rFonts w:eastAsia="仿宋"/>
                <w:bCs/>
                <w:color w:val="auto"/>
                <w:sz w:val="24"/>
              </w:rPr>
            </w:pPr>
            <w:r>
              <w:rPr>
                <w:rFonts w:hint="eastAsia" w:eastAsia="仿宋"/>
                <w:b/>
                <w:color w:val="auto"/>
                <w:sz w:val="24"/>
                <w:lang w:val="en-US" w:eastAsia="zh-CN"/>
              </w:rPr>
              <w:t>喷粉</w:t>
            </w:r>
            <w:r>
              <w:rPr>
                <w:rFonts w:hint="eastAsia" w:eastAsia="仿宋"/>
                <w:b/>
                <w:color w:val="auto"/>
                <w:sz w:val="24"/>
              </w:rPr>
              <w:t>：</w:t>
            </w:r>
            <w:r>
              <w:rPr>
                <w:rFonts w:hint="eastAsia" w:eastAsia="仿宋"/>
                <w:bCs/>
                <w:color w:val="auto"/>
                <w:sz w:val="24"/>
              </w:rPr>
              <w:t>根据产品工艺需求，分别采用塑粉作为原料，对表面处理后的</w:t>
            </w:r>
            <w:r>
              <w:rPr>
                <w:rFonts w:hint="eastAsia" w:eastAsia="仿宋"/>
                <w:bCs/>
                <w:color w:val="auto"/>
                <w:sz w:val="24"/>
                <w:lang w:val="en-US" w:eastAsia="zh-CN"/>
              </w:rPr>
              <w:t>工件</w:t>
            </w:r>
            <w:r>
              <w:rPr>
                <w:rFonts w:hint="eastAsia" w:eastAsia="仿宋"/>
                <w:bCs/>
                <w:color w:val="auto"/>
                <w:sz w:val="24"/>
              </w:rPr>
              <w:t>进行喷粉，本项目喷粉利用静电喷粉，原理为喷粉枪接负极，工件接地（正极），粉末涂料由供粉系统借压缩空气气体送入喷枪，在喷枪前端加有高压静电发生器产生的高压，由于电晕放电，在其附近产生密集的电荷，粉末由枪嘴喷出时，构成回路形成带电涂料粒子，它受静电力的作用，被吸到与其极性相反的工件上去，随着喷上的粉末增多，电荷积聚也越多，当达到一定厚度时，由于产生静电排斥作用，便不继续吸附，从而使整个工件获得一定厚度的粉末涂层。喷涂工序附着率</w:t>
            </w:r>
            <w:r>
              <w:rPr>
                <w:rFonts w:hint="eastAsia" w:eastAsia="仿宋"/>
                <w:bCs/>
                <w:color w:val="auto"/>
                <w:sz w:val="24"/>
                <w:lang w:val="en-US" w:eastAsia="zh-CN"/>
              </w:rPr>
              <w:t>75</w:t>
            </w:r>
            <w:r>
              <w:rPr>
                <w:rFonts w:hint="eastAsia" w:eastAsia="仿宋"/>
                <w:bCs/>
                <w:color w:val="auto"/>
                <w:sz w:val="24"/>
              </w:rPr>
              <w:t>%左右，剩余粉末被喷粉系统自带的回收装置（吸风系统）回收后回用此工序</w:t>
            </w:r>
            <w:r>
              <w:rPr>
                <w:rFonts w:hint="eastAsia" w:eastAsia="仿宋"/>
                <w:bCs/>
                <w:color w:val="auto"/>
                <w:sz w:val="24"/>
                <w:lang w:eastAsia="zh-CN"/>
              </w:rPr>
              <w:t>，</w:t>
            </w:r>
            <w:r>
              <w:rPr>
                <w:rFonts w:hint="eastAsia" w:eastAsia="仿宋"/>
                <w:bCs/>
                <w:color w:val="auto"/>
                <w:sz w:val="24"/>
              </w:rPr>
              <w:t>产生喷塑粉尘G</w:t>
            </w:r>
            <w:r>
              <w:rPr>
                <w:rFonts w:hint="eastAsia" w:eastAsia="仿宋"/>
                <w:bCs/>
                <w:color w:val="auto"/>
                <w:sz w:val="24"/>
                <w:lang w:val="en-US" w:eastAsia="zh-CN"/>
              </w:rPr>
              <w:t>3；人工加粉不慎落到地面或清理喷房设备外壁时会产生S2废粉体涂料。</w:t>
            </w:r>
          </w:p>
          <w:p w14:paraId="2EA5F875">
            <w:pPr>
              <w:spacing w:line="500" w:lineRule="exact"/>
              <w:ind w:firstLine="482" w:firstLineChars="200"/>
              <w:rPr>
                <w:rFonts w:hint="eastAsia" w:eastAsia="仿宋"/>
                <w:bCs/>
                <w:color w:val="auto"/>
                <w:sz w:val="24"/>
              </w:rPr>
            </w:pPr>
            <w:r>
              <w:rPr>
                <w:rFonts w:hint="eastAsia" w:eastAsia="仿宋"/>
                <w:b/>
                <w:color w:val="auto"/>
                <w:sz w:val="24"/>
                <w:lang w:val="en-US" w:eastAsia="zh-CN"/>
              </w:rPr>
              <w:t>固化</w:t>
            </w:r>
            <w:r>
              <w:rPr>
                <w:rFonts w:hint="eastAsia" w:eastAsia="仿宋"/>
                <w:b/>
                <w:color w:val="auto"/>
                <w:sz w:val="24"/>
              </w:rPr>
              <w:t>：</w:t>
            </w:r>
            <w:r>
              <w:rPr>
                <w:rFonts w:hint="eastAsia" w:eastAsia="仿宋"/>
                <w:bCs/>
                <w:color w:val="auto"/>
                <w:sz w:val="24"/>
              </w:rPr>
              <w:t>固化炉采用燃烧天然气方式加热，固化温度约</w:t>
            </w:r>
            <w:r>
              <w:rPr>
                <w:rFonts w:hint="eastAsia" w:eastAsia="仿宋"/>
                <w:bCs/>
                <w:color w:val="auto"/>
                <w:sz w:val="24"/>
                <w:lang w:val="en-US" w:eastAsia="zh-CN"/>
              </w:rPr>
              <w:t>180-220</w:t>
            </w:r>
            <w:r>
              <w:rPr>
                <w:rFonts w:hint="eastAsia" w:eastAsia="仿宋"/>
                <w:bCs/>
                <w:color w:val="auto"/>
                <w:sz w:val="24"/>
              </w:rPr>
              <w:t>℃，加热时间约</w:t>
            </w:r>
            <w:r>
              <w:rPr>
                <w:rFonts w:hint="eastAsia" w:eastAsia="仿宋"/>
                <w:bCs/>
                <w:color w:val="auto"/>
                <w:sz w:val="24"/>
                <w:lang w:val="en-US" w:eastAsia="zh-CN"/>
              </w:rPr>
              <w:t>15</w:t>
            </w:r>
            <w:r>
              <w:rPr>
                <w:rFonts w:hint="eastAsia" w:eastAsia="仿宋"/>
                <w:bCs/>
                <w:color w:val="auto"/>
                <w:sz w:val="24"/>
              </w:rPr>
              <w:t>~</w:t>
            </w:r>
            <w:r>
              <w:rPr>
                <w:rFonts w:hint="eastAsia" w:eastAsia="仿宋"/>
                <w:bCs/>
                <w:color w:val="auto"/>
                <w:sz w:val="24"/>
                <w:lang w:val="en-US" w:eastAsia="zh-CN"/>
              </w:rPr>
              <w:t>20</w:t>
            </w:r>
            <w:r>
              <w:rPr>
                <w:rFonts w:hint="eastAsia" w:eastAsia="仿宋"/>
                <w:bCs/>
                <w:color w:val="auto"/>
                <w:sz w:val="24"/>
              </w:rPr>
              <w:t>min，使工件上的粉末熔融、流平、固化，从而形成坚硬的涂膜。此工序产生固化废气G</w:t>
            </w:r>
            <w:r>
              <w:rPr>
                <w:rFonts w:hint="eastAsia" w:eastAsia="仿宋"/>
                <w:bCs/>
                <w:color w:val="auto"/>
                <w:sz w:val="24"/>
                <w:lang w:val="en-US" w:eastAsia="zh-CN"/>
              </w:rPr>
              <w:t>4</w:t>
            </w:r>
            <w:r>
              <w:rPr>
                <w:rFonts w:hint="eastAsia" w:eastAsia="仿宋"/>
                <w:bCs/>
                <w:color w:val="auto"/>
                <w:sz w:val="24"/>
              </w:rPr>
              <w:t>、天然气燃烧废气G</w:t>
            </w:r>
            <w:r>
              <w:rPr>
                <w:rFonts w:hint="eastAsia" w:eastAsia="仿宋"/>
                <w:bCs/>
                <w:color w:val="auto"/>
                <w:sz w:val="24"/>
                <w:lang w:val="en-US" w:eastAsia="zh-CN"/>
              </w:rPr>
              <w:t>5</w:t>
            </w:r>
            <w:r>
              <w:rPr>
                <w:rFonts w:hint="eastAsia" w:eastAsia="仿宋"/>
                <w:bCs/>
                <w:color w:val="auto"/>
                <w:sz w:val="24"/>
              </w:rPr>
              <w:t>。</w:t>
            </w:r>
          </w:p>
          <w:p w14:paraId="41450A99">
            <w:pPr>
              <w:spacing w:line="500" w:lineRule="exact"/>
              <w:ind w:firstLine="482" w:firstLineChars="200"/>
              <w:rPr>
                <w:rFonts w:hint="default" w:eastAsia="仿宋"/>
                <w:bCs/>
                <w:color w:val="auto"/>
                <w:sz w:val="24"/>
                <w:lang w:val="en-US" w:eastAsia="zh-CN"/>
              </w:rPr>
            </w:pPr>
            <w:r>
              <w:rPr>
                <w:rFonts w:hint="eastAsia" w:eastAsia="仿宋"/>
                <w:b/>
                <w:bCs w:val="0"/>
                <w:color w:val="auto"/>
                <w:sz w:val="24"/>
                <w:lang w:val="en-US" w:eastAsia="zh-CN"/>
              </w:rPr>
              <w:t>检验组装测试：</w:t>
            </w:r>
            <w:r>
              <w:rPr>
                <w:rFonts w:hint="eastAsia" w:eastAsia="仿宋"/>
                <w:bCs/>
                <w:color w:val="auto"/>
                <w:sz w:val="24"/>
                <w:lang w:val="en-US" w:eastAsia="zh-CN"/>
              </w:rPr>
              <w:t>撕去贴的高温胶带，检验组装，合格品组装测试入库。测试是利用自来水进行喷淋测试产品密封性，该工段产生测试废水W8；</w:t>
            </w:r>
          </w:p>
          <w:p w14:paraId="65F21C98">
            <w:pPr>
              <w:spacing w:line="500" w:lineRule="exact"/>
              <w:ind w:firstLine="480" w:firstLineChars="200"/>
              <w:rPr>
                <w:rFonts w:hint="eastAsia" w:eastAsia="仿宋"/>
                <w:bCs/>
                <w:color w:val="auto"/>
                <w:sz w:val="24"/>
                <w:lang w:val="en-US" w:eastAsia="zh-CN"/>
              </w:rPr>
            </w:pPr>
            <w:r>
              <w:rPr>
                <w:rFonts w:hint="eastAsia" w:eastAsia="仿宋"/>
                <w:bCs/>
                <w:color w:val="auto"/>
                <w:sz w:val="24"/>
                <w:lang w:val="en-US" w:eastAsia="zh-CN"/>
              </w:rPr>
              <w:t>不合格品用手持式打磨机打磨后重新进入喷涂工序。该工序会产生打磨粉尘G6和废胶带S1。</w:t>
            </w:r>
          </w:p>
          <w:p w14:paraId="4644C890">
            <w:pPr>
              <w:spacing w:line="500" w:lineRule="exact"/>
              <w:ind w:firstLine="480" w:firstLineChars="200"/>
              <w:rPr>
                <w:rFonts w:hint="default" w:eastAsia="仿宋"/>
                <w:bCs/>
                <w:color w:val="auto"/>
                <w:sz w:val="24"/>
                <w:lang w:val="en-US" w:eastAsia="zh-CN"/>
              </w:rPr>
            </w:pPr>
          </w:p>
        </w:tc>
      </w:tr>
      <w:tr w14:paraId="20A8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6" w:hRule="atLeast"/>
          <w:jc w:val="center"/>
        </w:trPr>
        <w:tc>
          <w:tcPr>
            <w:tcW w:w="784" w:type="dxa"/>
            <w:vAlign w:val="center"/>
          </w:tcPr>
          <w:p w14:paraId="39A19936">
            <w:pPr>
              <w:pStyle w:val="20"/>
              <w:adjustRightInd w:val="0"/>
              <w:snapToGrid w:val="0"/>
              <w:jc w:val="center"/>
              <w:outlineLvl w:val="0"/>
              <w:rPr>
                <w:rFonts w:ascii="Times New Roman" w:hAnsi="Times New Roman" w:eastAsia="仿宋"/>
                <w:color w:val="auto"/>
                <w:szCs w:val="24"/>
              </w:rPr>
            </w:pPr>
            <w:r>
              <w:rPr>
                <w:rFonts w:ascii="Times New Roman" w:hAnsi="Times New Roman" w:eastAsia="仿宋"/>
                <w:bCs/>
                <w:color w:val="auto"/>
                <w:kern w:val="2"/>
                <w:szCs w:val="24"/>
              </w:rPr>
              <w:t>与项目有关的原有环境污染问题</w:t>
            </w:r>
          </w:p>
        </w:tc>
        <w:tc>
          <w:tcPr>
            <w:tcW w:w="8967" w:type="dxa"/>
          </w:tcPr>
          <w:p w14:paraId="703B03A3">
            <w:pPr>
              <w:spacing w:line="500" w:lineRule="exact"/>
              <w:ind w:firstLine="482" w:firstLineChars="200"/>
              <w:rPr>
                <w:rFonts w:hint="eastAsia" w:eastAsia="仿宋"/>
                <w:bCs/>
                <w:color w:val="auto"/>
                <w:sz w:val="24"/>
                <w:lang w:eastAsia="zh-CN"/>
              </w:rPr>
            </w:pPr>
            <w:r>
              <w:rPr>
                <w:rFonts w:ascii="Times New Roman" w:hAnsi="Times New Roman" w:eastAsia="仿宋"/>
                <w:b/>
                <w:bCs/>
                <w:color w:val="auto"/>
                <w:sz w:val="24"/>
              </w:rPr>
              <w:t>（一）</w:t>
            </w:r>
            <w:r>
              <w:rPr>
                <w:rFonts w:hint="eastAsia" w:ascii="Times New Roman" w:hAnsi="Times New Roman" w:eastAsia="仿宋"/>
                <w:b/>
                <w:bCs/>
                <w:color w:val="auto"/>
                <w:sz w:val="24"/>
                <w:lang w:eastAsia="zh-CN"/>
              </w:rPr>
              <w:t>常州市飞荣达电子材料有限公司</w:t>
            </w:r>
            <w:r>
              <w:rPr>
                <w:rFonts w:hint="eastAsia" w:eastAsia="仿宋"/>
                <w:b/>
                <w:bCs/>
                <w:color w:val="auto"/>
                <w:sz w:val="24"/>
                <w:lang w:val="en-US" w:eastAsia="zh-CN"/>
              </w:rPr>
              <w:t>厂区</w:t>
            </w:r>
            <w:r>
              <w:rPr>
                <w:rFonts w:ascii="Times New Roman" w:hAnsi="Times New Roman" w:eastAsia="仿宋"/>
                <w:b/>
                <w:bCs/>
                <w:color w:val="auto"/>
                <w:sz w:val="24"/>
              </w:rPr>
              <w:t>基本情况</w:t>
            </w:r>
          </w:p>
          <w:p w14:paraId="05D4E960">
            <w:pPr>
              <w:spacing w:line="500" w:lineRule="exact"/>
              <w:ind w:firstLine="480" w:firstLineChars="200"/>
              <w:rPr>
                <w:rFonts w:hint="eastAsia" w:eastAsia="仿宋"/>
                <w:bCs/>
                <w:color w:val="auto"/>
                <w:sz w:val="24"/>
                <w:lang w:val="en-US" w:eastAsia="zh-CN"/>
              </w:rPr>
            </w:pPr>
            <w:r>
              <w:rPr>
                <w:rFonts w:hint="eastAsia" w:eastAsia="仿宋"/>
                <w:bCs/>
                <w:color w:val="auto"/>
                <w:sz w:val="24"/>
                <w:lang w:eastAsia="zh-CN"/>
              </w:rPr>
              <w:t>常州市飞荣达电子材料有限公司</w:t>
            </w:r>
            <w:r>
              <w:rPr>
                <w:rFonts w:hint="eastAsia" w:eastAsia="仿宋"/>
                <w:bCs/>
                <w:color w:val="auto"/>
                <w:sz w:val="24"/>
              </w:rPr>
              <w:t>成立于20</w:t>
            </w:r>
            <w:r>
              <w:rPr>
                <w:rFonts w:hint="eastAsia" w:eastAsia="仿宋"/>
                <w:bCs/>
                <w:color w:val="auto"/>
                <w:sz w:val="24"/>
                <w:lang w:val="en-US" w:eastAsia="zh-CN"/>
              </w:rPr>
              <w:t>19</w:t>
            </w:r>
            <w:r>
              <w:rPr>
                <w:rFonts w:hint="eastAsia" w:eastAsia="仿宋"/>
                <w:bCs/>
                <w:color w:val="auto"/>
                <w:sz w:val="24"/>
              </w:rPr>
              <w:t>年11月</w:t>
            </w:r>
            <w:r>
              <w:rPr>
                <w:rFonts w:hint="eastAsia" w:eastAsia="仿宋"/>
                <w:bCs/>
                <w:color w:val="auto"/>
                <w:sz w:val="24"/>
                <w:lang w:val="en-US" w:eastAsia="zh-CN"/>
              </w:rPr>
              <w:t>13</w:t>
            </w:r>
            <w:r>
              <w:rPr>
                <w:rFonts w:hint="eastAsia" w:eastAsia="仿宋"/>
                <w:bCs/>
                <w:color w:val="auto"/>
                <w:sz w:val="24"/>
              </w:rPr>
              <w:t>日，</w:t>
            </w:r>
            <w:r>
              <w:rPr>
                <w:rFonts w:hint="eastAsia" w:eastAsia="仿宋"/>
                <w:bCs/>
                <w:color w:val="auto"/>
                <w:sz w:val="24"/>
                <w:highlight w:val="none"/>
                <w:lang w:val="en-US" w:eastAsia="zh-CN"/>
              </w:rPr>
              <w:t>2024</w:t>
            </w:r>
            <w:r>
              <w:rPr>
                <w:rFonts w:hint="eastAsia" w:eastAsia="仿宋"/>
                <w:bCs/>
                <w:color w:val="auto"/>
                <w:sz w:val="24"/>
                <w:highlight w:val="none"/>
              </w:rPr>
              <w:t>年</w:t>
            </w:r>
            <w:r>
              <w:rPr>
                <w:rFonts w:hint="eastAsia" w:eastAsia="仿宋"/>
                <w:bCs/>
                <w:color w:val="auto"/>
                <w:sz w:val="24"/>
                <w:highlight w:val="none"/>
                <w:lang w:val="en-US" w:eastAsia="zh-CN"/>
              </w:rPr>
              <w:t>12</w:t>
            </w:r>
            <w:r>
              <w:rPr>
                <w:rFonts w:hint="eastAsia" w:eastAsia="仿宋"/>
                <w:bCs/>
                <w:color w:val="auto"/>
                <w:sz w:val="24"/>
                <w:highlight w:val="none"/>
              </w:rPr>
              <w:t>月</w:t>
            </w:r>
            <w:r>
              <w:rPr>
                <w:rFonts w:hint="eastAsia" w:eastAsia="仿宋"/>
                <w:bCs/>
                <w:color w:val="auto"/>
                <w:sz w:val="24"/>
                <w:highlight w:val="none"/>
                <w:lang w:val="en-US" w:eastAsia="zh-CN"/>
              </w:rPr>
              <w:t>9</w:t>
            </w:r>
            <w:r>
              <w:rPr>
                <w:rFonts w:hint="eastAsia" w:eastAsia="仿宋"/>
                <w:bCs/>
                <w:color w:val="auto"/>
                <w:sz w:val="24"/>
                <w:highlight w:val="none"/>
              </w:rPr>
              <w:t>日</w:t>
            </w:r>
            <w:r>
              <w:rPr>
                <w:rFonts w:hint="eastAsia" w:eastAsia="仿宋"/>
                <w:bCs/>
                <w:color w:val="auto"/>
                <w:sz w:val="24"/>
              </w:rPr>
              <w:t>取得常州市金坛区发展和改革局出具的《</w:t>
            </w:r>
            <w:r>
              <w:rPr>
                <w:rFonts w:hint="eastAsia" w:eastAsia="仿宋"/>
                <w:bCs/>
                <w:color w:val="auto"/>
                <w:sz w:val="24"/>
                <w:lang w:eastAsia="zh-CN"/>
              </w:rPr>
              <w:t>新建年产10万套新能源结构件项目</w:t>
            </w:r>
            <w:r>
              <w:rPr>
                <w:rFonts w:hint="eastAsia" w:eastAsia="仿宋"/>
                <w:bCs/>
                <w:color w:val="auto"/>
                <w:sz w:val="24"/>
              </w:rPr>
              <w:t>》备案证，本项目为</w:t>
            </w:r>
            <w:r>
              <w:rPr>
                <w:rFonts w:hint="eastAsia" w:eastAsia="仿宋"/>
                <w:bCs/>
                <w:color w:val="auto"/>
                <w:sz w:val="24"/>
                <w:lang w:val="en-US" w:eastAsia="zh-CN"/>
              </w:rPr>
              <w:t>扩建</w:t>
            </w:r>
            <w:r>
              <w:rPr>
                <w:rFonts w:hint="eastAsia" w:eastAsia="仿宋"/>
                <w:bCs/>
                <w:color w:val="auto"/>
                <w:sz w:val="24"/>
              </w:rPr>
              <w:t>项目，</w:t>
            </w:r>
            <w:r>
              <w:rPr>
                <w:rFonts w:hint="eastAsia" w:eastAsia="仿宋"/>
                <w:bCs/>
                <w:color w:val="auto"/>
                <w:sz w:val="24"/>
                <w:lang w:val="en-US" w:eastAsia="zh-CN"/>
              </w:rPr>
              <w:t>租用飞荣达科技（江苏）有限公司生产车间八及厂区污水处理站进行生产</w:t>
            </w:r>
            <w:r>
              <w:rPr>
                <w:rFonts w:hint="eastAsia" w:eastAsia="仿宋"/>
                <w:bCs/>
                <w:color w:val="auto"/>
                <w:sz w:val="24"/>
              </w:rPr>
              <w:t>。</w:t>
            </w:r>
            <w:r>
              <w:rPr>
                <w:rFonts w:hint="eastAsia" w:eastAsia="仿宋"/>
                <w:bCs/>
                <w:color w:val="auto"/>
                <w:sz w:val="24"/>
                <w:lang w:val="en-US" w:eastAsia="zh-CN"/>
              </w:rPr>
              <w:t>厂区已进行雨污分流，本项目依托厂区已建成雨水排放口（4个）和污水排放口（2个）。排放口和厂区内污水处理站责任主体为本项目建设单位（常州市飞荣达电子材料有限公司）。</w:t>
            </w:r>
          </w:p>
          <w:p w14:paraId="614DC7A2">
            <w:pPr>
              <w:spacing w:line="500" w:lineRule="exact"/>
              <w:ind w:firstLine="480" w:firstLineChars="200"/>
              <w:rPr>
                <w:rFonts w:hint="default" w:eastAsia="仿宋"/>
                <w:b w:val="0"/>
                <w:bCs w:val="0"/>
                <w:color w:val="auto"/>
                <w:sz w:val="24"/>
                <w:lang w:val="en-US" w:eastAsia="zh-CN"/>
              </w:rPr>
            </w:pPr>
            <w:r>
              <w:rPr>
                <w:rFonts w:hint="eastAsia" w:eastAsia="仿宋"/>
                <w:bCs/>
                <w:color w:val="auto"/>
                <w:sz w:val="24"/>
                <w:lang w:val="en-US" w:eastAsia="zh-CN"/>
              </w:rPr>
              <w:t>出租方情况简介：飞荣达科技（江苏）有限公司</w:t>
            </w:r>
            <w:r>
              <w:rPr>
                <w:rFonts w:hint="eastAsia" w:eastAsia="仿宋"/>
                <w:b w:val="0"/>
                <w:bCs w:val="0"/>
                <w:color w:val="auto"/>
                <w:sz w:val="24"/>
              </w:rPr>
              <w:t>作为深圳市飞荣达科技股份有限公司的子公司，位于常州市金坛经济开发区内，成立于2017年8月21日，法人代表马飞，注册资本金10000万元人民币，公司经营范围为电子产品、电磁屏蔽材料及其器件、导热材料及其器件、绝缘材料及其器件、电子辅料的研发、生产、销售；自营和代理各类商品及技术的进出口业务。</w:t>
            </w:r>
          </w:p>
          <w:p w14:paraId="5FE6895C">
            <w:pPr>
              <w:spacing w:line="500" w:lineRule="exact"/>
              <w:ind w:firstLine="482" w:firstLineChars="200"/>
              <w:rPr>
                <w:rFonts w:ascii="Times New Roman" w:hAnsi="Times New Roman" w:eastAsia="仿宋"/>
                <w:b/>
                <w:bCs/>
                <w:color w:val="auto"/>
                <w:sz w:val="24"/>
              </w:rPr>
            </w:pPr>
            <w:r>
              <w:rPr>
                <w:rFonts w:ascii="Times New Roman" w:hAnsi="Times New Roman" w:eastAsia="仿宋"/>
                <w:b/>
                <w:bCs/>
                <w:color w:val="auto"/>
                <w:sz w:val="24"/>
              </w:rPr>
              <w:t>（二）公司原有项目环保手续履行情况</w:t>
            </w:r>
          </w:p>
          <w:p w14:paraId="639F9856">
            <w:pPr>
              <w:spacing w:line="500" w:lineRule="exact"/>
              <w:ind w:firstLine="480" w:firstLineChars="200"/>
              <w:rPr>
                <w:rFonts w:eastAsia="仿宋"/>
                <w:b w:val="0"/>
                <w:bCs w:val="0"/>
                <w:color w:val="auto"/>
                <w:sz w:val="24"/>
              </w:rPr>
            </w:pPr>
            <w:r>
              <w:rPr>
                <w:rFonts w:hint="eastAsia" w:eastAsia="仿宋"/>
                <w:b w:val="0"/>
                <w:bCs w:val="0"/>
                <w:color w:val="auto"/>
                <w:sz w:val="24"/>
              </w:rPr>
              <w:t>飞荣达科技（江苏）有限公司于2020年3月委托江苏龙环环境科技有限公司编制《飞荣达科技（江苏）有限公司新建5G基站及新能源汽车组件生产项目环境影响报告书》，并于2020年4月21日取得常州市生态环境局批复（常金环审〔2020〕48号）。</w:t>
            </w:r>
          </w:p>
          <w:p w14:paraId="2BF2C3DE">
            <w:pPr>
              <w:spacing w:line="500" w:lineRule="exact"/>
              <w:ind w:firstLine="480" w:firstLineChars="200"/>
              <w:rPr>
                <w:rFonts w:hint="eastAsia" w:eastAsia="仿宋"/>
                <w:b w:val="0"/>
                <w:bCs w:val="0"/>
                <w:color w:val="auto"/>
                <w:sz w:val="24"/>
                <w:lang w:eastAsia="zh-CN"/>
              </w:rPr>
            </w:pPr>
            <w:r>
              <w:rPr>
                <w:rFonts w:hint="eastAsia" w:eastAsia="仿宋"/>
                <w:b w:val="0"/>
                <w:bCs w:val="0"/>
                <w:color w:val="auto"/>
                <w:sz w:val="24"/>
              </w:rPr>
              <w:t>2021年1月15日本项目建设主体由“飞荣达科技（江苏）有限公司变更为常州市飞荣达电子材料有限公司”，项目性质、规模、地点、工艺、污染防治措施等均未发生变化，已取得常州市金坛生态环境局的复函</w:t>
            </w:r>
            <w:r>
              <w:rPr>
                <w:rFonts w:hint="eastAsia" w:eastAsia="仿宋"/>
                <w:b w:val="0"/>
                <w:bCs w:val="0"/>
                <w:color w:val="auto"/>
                <w:sz w:val="24"/>
                <w:lang w:eastAsia="zh-CN"/>
              </w:rPr>
              <w:t>。</w:t>
            </w:r>
          </w:p>
          <w:p w14:paraId="54548D40">
            <w:pPr>
              <w:spacing w:line="500" w:lineRule="exact"/>
              <w:ind w:firstLine="480" w:firstLineChars="200"/>
              <w:rPr>
                <w:rFonts w:hint="eastAsia" w:ascii="Times New Roman" w:hAnsi="Times New Roman" w:eastAsia="仿宋"/>
                <w:b/>
                <w:bCs/>
                <w:color w:val="auto"/>
                <w:lang w:val="en-US" w:eastAsia="zh-CN"/>
              </w:rPr>
            </w:pPr>
            <w:r>
              <w:rPr>
                <w:rFonts w:hint="eastAsia" w:eastAsia="仿宋"/>
                <w:b w:val="0"/>
                <w:bCs w:val="0"/>
                <w:color w:val="auto"/>
                <w:sz w:val="24"/>
                <w:lang w:val="en-US" w:eastAsia="zh-CN"/>
              </w:rPr>
              <w:t>2022年3月常州市飞荣达电子材料有限公司对该项目进行了部分验收。已建成3个产品及其部分设备，分别为高端路由交换存储服务器结构件及组件（前处理线、涂装线）；通讯、新能源汽车、航空航天、高铁等结构压铸件产品（前处理线）；电磁屏蔽材料及其器件（真空镀、化学镀） 。剩余4个产品新能源汽车结构部件及组件、4G及5G天线结构部件及组件产品（即5G基站散热组件）、电子器件标签、散热模组件及相关配套设备暂未建设。</w:t>
            </w:r>
          </w:p>
          <w:p w14:paraId="3DC51DA7">
            <w:pPr>
              <w:snapToGrid w:val="0"/>
              <w:spacing w:line="500" w:lineRule="exact"/>
              <w:jc w:val="center"/>
              <w:rPr>
                <w:rFonts w:ascii="Times New Roman" w:hAnsi="Times New Roman" w:eastAsia="仿宋"/>
                <w:color w:val="auto"/>
              </w:rPr>
            </w:pPr>
            <w:r>
              <w:rPr>
                <w:rFonts w:hint="eastAsia" w:ascii="Times New Roman" w:hAnsi="Times New Roman" w:eastAsia="仿宋"/>
                <w:b/>
                <w:bCs/>
                <w:color w:val="auto"/>
                <w:lang w:val="en-US" w:eastAsia="zh-CN"/>
              </w:rPr>
              <w:t xml:space="preserve">表2-7 </w:t>
            </w:r>
            <w:r>
              <w:rPr>
                <w:rFonts w:ascii="Times New Roman" w:hAnsi="Times New Roman" w:eastAsia="仿宋"/>
                <w:b/>
                <w:bCs/>
                <w:color w:val="auto"/>
              </w:rPr>
              <w:t>企业环保手续概况一览表</w:t>
            </w:r>
          </w:p>
          <w:tbl>
            <w:tblPr>
              <w:tblStyle w:val="25"/>
              <w:tblW w:w="8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772"/>
              <w:gridCol w:w="1046"/>
              <w:gridCol w:w="1409"/>
              <w:gridCol w:w="1931"/>
              <w:gridCol w:w="1031"/>
              <w:gridCol w:w="1147"/>
            </w:tblGrid>
            <w:tr w14:paraId="08F0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blHeader/>
                <w:jc w:val="center"/>
              </w:trPr>
              <w:tc>
                <w:tcPr>
                  <w:tcW w:w="522" w:type="dxa"/>
                  <w:noWrap w:val="0"/>
                  <w:vAlign w:val="center"/>
                </w:tcPr>
                <w:p w14:paraId="22745CD8">
                  <w:pPr>
                    <w:adjustRightInd w:val="0"/>
                    <w:snapToGrid w:val="0"/>
                    <w:jc w:val="center"/>
                    <w:rPr>
                      <w:rFonts w:ascii="Times New Roman" w:hAnsi="Times New Roman" w:eastAsia="仿宋"/>
                      <w:b/>
                      <w:bCs/>
                      <w:color w:val="auto"/>
                    </w:rPr>
                  </w:pPr>
                  <w:r>
                    <w:rPr>
                      <w:rFonts w:ascii="Times New Roman" w:hAnsi="Times New Roman" w:eastAsia="仿宋"/>
                      <w:b/>
                      <w:bCs/>
                      <w:color w:val="auto"/>
                    </w:rPr>
                    <w:t>序号</w:t>
                  </w:r>
                </w:p>
              </w:tc>
              <w:tc>
                <w:tcPr>
                  <w:tcW w:w="1772" w:type="dxa"/>
                  <w:noWrap w:val="0"/>
                  <w:vAlign w:val="center"/>
                </w:tcPr>
                <w:p w14:paraId="200E5FC1">
                  <w:pPr>
                    <w:adjustRightInd w:val="0"/>
                    <w:snapToGrid w:val="0"/>
                    <w:jc w:val="center"/>
                    <w:rPr>
                      <w:rFonts w:ascii="Times New Roman" w:hAnsi="Times New Roman" w:eastAsia="仿宋"/>
                      <w:b/>
                      <w:bCs/>
                      <w:color w:val="auto"/>
                    </w:rPr>
                  </w:pPr>
                  <w:r>
                    <w:rPr>
                      <w:rFonts w:ascii="Times New Roman" w:hAnsi="Times New Roman" w:eastAsia="仿宋"/>
                      <w:b/>
                      <w:bCs/>
                      <w:color w:val="auto"/>
                    </w:rPr>
                    <w:t>项目名称</w:t>
                  </w:r>
                </w:p>
              </w:tc>
              <w:tc>
                <w:tcPr>
                  <w:tcW w:w="1046" w:type="dxa"/>
                  <w:noWrap w:val="0"/>
                  <w:vAlign w:val="center"/>
                </w:tcPr>
                <w:p w14:paraId="5A22B40C">
                  <w:pPr>
                    <w:adjustRightInd w:val="0"/>
                    <w:snapToGrid w:val="0"/>
                    <w:jc w:val="center"/>
                    <w:rPr>
                      <w:rFonts w:ascii="Times New Roman" w:hAnsi="Times New Roman" w:eastAsia="仿宋"/>
                      <w:b/>
                      <w:bCs/>
                      <w:color w:val="auto"/>
                    </w:rPr>
                  </w:pPr>
                  <w:r>
                    <w:rPr>
                      <w:rFonts w:ascii="Times New Roman" w:hAnsi="Times New Roman" w:eastAsia="仿宋"/>
                      <w:b/>
                      <w:bCs/>
                      <w:color w:val="auto"/>
                    </w:rPr>
                    <w:t>报告类型</w:t>
                  </w:r>
                </w:p>
              </w:tc>
              <w:tc>
                <w:tcPr>
                  <w:tcW w:w="1409" w:type="dxa"/>
                  <w:noWrap w:val="0"/>
                  <w:vAlign w:val="center"/>
                </w:tcPr>
                <w:p w14:paraId="251F6D3B">
                  <w:pPr>
                    <w:adjustRightInd w:val="0"/>
                    <w:snapToGrid w:val="0"/>
                    <w:jc w:val="center"/>
                    <w:rPr>
                      <w:rFonts w:ascii="Times New Roman" w:hAnsi="Times New Roman" w:eastAsia="仿宋"/>
                      <w:b/>
                      <w:bCs/>
                      <w:color w:val="auto"/>
                    </w:rPr>
                  </w:pPr>
                  <w:r>
                    <w:rPr>
                      <w:rFonts w:ascii="Times New Roman" w:hAnsi="Times New Roman" w:eastAsia="仿宋"/>
                      <w:b/>
                      <w:bCs/>
                      <w:color w:val="auto"/>
                    </w:rPr>
                    <w:t>环评批复</w:t>
                  </w:r>
                  <w:r>
                    <w:rPr>
                      <w:rFonts w:hint="eastAsia" w:ascii="Times New Roman" w:hAnsi="Times New Roman" w:eastAsia="仿宋"/>
                      <w:b/>
                      <w:bCs/>
                      <w:color w:val="auto"/>
                      <w:lang w:val="en-US" w:eastAsia="zh-CN"/>
                    </w:rPr>
                    <w:t>文号、</w:t>
                  </w:r>
                  <w:r>
                    <w:rPr>
                      <w:rFonts w:ascii="Times New Roman" w:hAnsi="Times New Roman" w:eastAsia="仿宋"/>
                      <w:b/>
                      <w:bCs/>
                      <w:color w:val="auto"/>
                    </w:rPr>
                    <w:t>时间</w:t>
                  </w:r>
                </w:p>
              </w:tc>
              <w:tc>
                <w:tcPr>
                  <w:tcW w:w="1931" w:type="dxa"/>
                  <w:noWrap w:val="0"/>
                  <w:vAlign w:val="center"/>
                </w:tcPr>
                <w:p w14:paraId="1B36E8FD">
                  <w:pPr>
                    <w:adjustRightInd w:val="0"/>
                    <w:snapToGrid w:val="0"/>
                    <w:jc w:val="center"/>
                    <w:rPr>
                      <w:rFonts w:ascii="Times New Roman" w:hAnsi="Times New Roman" w:eastAsia="仿宋"/>
                      <w:b/>
                      <w:bCs/>
                      <w:color w:val="auto"/>
                    </w:rPr>
                  </w:pPr>
                  <w:r>
                    <w:rPr>
                      <w:rFonts w:ascii="Times New Roman" w:hAnsi="Times New Roman" w:eastAsia="仿宋"/>
                      <w:b/>
                      <w:bCs/>
                      <w:color w:val="auto"/>
                    </w:rPr>
                    <w:t>审批部门</w:t>
                  </w:r>
                </w:p>
              </w:tc>
              <w:tc>
                <w:tcPr>
                  <w:tcW w:w="1031" w:type="dxa"/>
                  <w:noWrap w:val="0"/>
                  <w:vAlign w:val="center"/>
                </w:tcPr>
                <w:p w14:paraId="194B459A">
                  <w:pPr>
                    <w:adjustRightInd w:val="0"/>
                    <w:snapToGrid w:val="0"/>
                    <w:jc w:val="center"/>
                    <w:rPr>
                      <w:rFonts w:ascii="Times New Roman" w:hAnsi="Times New Roman" w:eastAsia="仿宋"/>
                      <w:b/>
                      <w:bCs/>
                      <w:color w:val="auto"/>
                    </w:rPr>
                  </w:pPr>
                  <w:r>
                    <w:rPr>
                      <w:rFonts w:ascii="Times New Roman" w:hAnsi="Times New Roman" w:eastAsia="仿宋"/>
                      <w:b/>
                      <w:bCs/>
                      <w:color w:val="auto"/>
                    </w:rPr>
                    <w:t>验收情况</w:t>
                  </w:r>
                </w:p>
              </w:tc>
              <w:tc>
                <w:tcPr>
                  <w:tcW w:w="1147" w:type="dxa"/>
                  <w:noWrap w:val="0"/>
                  <w:vAlign w:val="center"/>
                </w:tcPr>
                <w:p w14:paraId="4076C8F3">
                  <w:pPr>
                    <w:adjustRightInd w:val="0"/>
                    <w:snapToGrid w:val="0"/>
                    <w:jc w:val="center"/>
                    <w:rPr>
                      <w:rFonts w:ascii="Times New Roman" w:hAnsi="Times New Roman" w:eastAsia="仿宋"/>
                      <w:b/>
                      <w:bCs/>
                      <w:color w:val="auto"/>
                    </w:rPr>
                  </w:pPr>
                  <w:r>
                    <w:rPr>
                      <w:rFonts w:ascii="Times New Roman" w:hAnsi="Times New Roman" w:eastAsia="仿宋"/>
                      <w:b/>
                      <w:bCs/>
                      <w:color w:val="auto"/>
                    </w:rPr>
                    <w:t>建设情况</w:t>
                  </w:r>
                </w:p>
              </w:tc>
            </w:tr>
            <w:tr w14:paraId="2AD3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522" w:type="dxa"/>
                  <w:noWrap w:val="0"/>
                  <w:vAlign w:val="center"/>
                </w:tcPr>
                <w:p w14:paraId="55DAC445">
                  <w:pPr>
                    <w:adjustRightInd w:val="0"/>
                    <w:snapToGrid w:val="0"/>
                    <w:jc w:val="center"/>
                    <w:rPr>
                      <w:rFonts w:ascii="Times New Roman" w:hAnsi="Times New Roman" w:eastAsia="仿宋"/>
                      <w:color w:val="auto"/>
                    </w:rPr>
                  </w:pPr>
                  <w:r>
                    <w:rPr>
                      <w:rFonts w:ascii="Times New Roman" w:hAnsi="Times New Roman" w:eastAsia="仿宋"/>
                      <w:color w:val="auto"/>
                    </w:rPr>
                    <w:t>1</w:t>
                  </w:r>
                </w:p>
              </w:tc>
              <w:tc>
                <w:tcPr>
                  <w:tcW w:w="1772" w:type="dxa"/>
                  <w:noWrap w:val="0"/>
                  <w:vAlign w:val="center"/>
                </w:tcPr>
                <w:p w14:paraId="4C289CD4">
                  <w:pPr>
                    <w:adjustRightInd w:val="0"/>
                    <w:snapToGrid w:val="0"/>
                    <w:jc w:val="center"/>
                    <w:rPr>
                      <w:rFonts w:hint="eastAsia" w:ascii="Times New Roman" w:hAnsi="Times New Roman" w:eastAsia="仿宋"/>
                      <w:color w:val="auto"/>
                      <w:lang w:val="en-US" w:eastAsia="zh-CN"/>
                    </w:rPr>
                  </w:pPr>
                  <w:r>
                    <w:rPr>
                      <w:rFonts w:hint="eastAsia" w:ascii="Times New Roman" w:hAnsi="Times New Roman" w:eastAsia="仿宋"/>
                      <w:color w:val="auto"/>
                      <w:lang w:val="en-US" w:eastAsia="zh-CN"/>
                    </w:rPr>
                    <w:t>《飞荣达科技</w:t>
                  </w:r>
                </w:p>
                <w:p w14:paraId="0FA2B793">
                  <w:pPr>
                    <w:adjustRightInd w:val="0"/>
                    <w:snapToGrid w:val="0"/>
                    <w:jc w:val="center"/>
                    <w:rPr>
                      <w:rFonts w:hint="default" w:ascii="Times New Roman" w:hAnsi="Times New Roman" w:eastAsia="仿宋"/>
                      <w:color w:val="auto"/>
                      <w:lang w:val="en-US" w:eastAsia="zh-CN"/>
                    </w:rPr>
                  </w:pPr>
                  <w:r>
                    <w:rPr>
                      <w:rFonts w:hint="eastAsia" w:ascii="Times New Roman" w:hAnsi="Times New Roman" w:eastAsia="仿宋"/>
                      <w:color w:val="auto"/>
                      <w:lang w:val="en-US" w:eastAsia="zh-CN"/>
                    </w:rPr>
                    <w:t>（江苏）有限公司新建5G 基站及新能源汽车组件生产项目》</w:t>
                  </w:r>
                </w:p>
              </w:tc>
              <w:tc>
                <w:tcPr>
                  <w:tcW w:w="1046" w:type="dxa"/>
                  <w:noWrap w:val="0"/>
                  <w:vAlign w:val="center"/>
                </w:tcPr>
                <w:p w14:paraId="4461325F">
                  <w:pPr>
                    <w:adjustRightInd w:val="0"/>
                    <w:snapToGrid w:val="0"/>
                    <w:jc w:val="center"/>
                    <w:rPr>
                      <w:rFonts w:hint="eastAsia" w:ascii="Times New Roman" w:hAnsi="Times New Roman" w:eastAsia="仿宋"/>
                      <w:color w:val="auto"/>
                      <w:lang w:eastAsia="zh-CN"/>
                    </w:rPr>
                  </w:pPr>
                  <w:r>
                    <w:rPr>
                      <w:rFonts w:hint="eastAsia" w:ascii="Times New Roman" w:hAnsi="Times New Roman" w:eastAsia="仿宋"/>
                      <w:color w:val="auto"/>
                      <w:lang w:val="en-US" w:eastAsia="zh-CN"/>
                    </w:rPr>
                    <w:t>报告书</w:t>
                  </w:r>
                </w:p>
              </w:tc>
              <w:tc>
                <w:tcPr>
                  <w:tcW w:w="1409" w:type="dxa"/>
                  <w:noWrap w:val="0"/>
                  <w:vAlign w:val="center"/>
                </w:tcPr>
                <w:p w14:paraId="29296ED1">
                  <w:pPr>
                    <w:adjustRightInd w:val="0"/>
                    <w:snapToGrid w:val="0"/>
                    <w:jc w:val="center"/>
                    <w:rPr>
                      <w:rFonts w:ascii="Times New Roman" w:hAnsi="Times New Roman" w:eastAsia="仿宋"/>
                      <w:color w:val="auto"/>
                    </w:rPr>
                  </w:pPr>
                  <w:r>
                    <w:rPr>
                      <w:rFonts w:ascii="Times New Roman" w:hAnsi="Times New Roman" w:eastAsia="仿宋"/>
                      <w:color w:val="auto"/>
                    </w:rPr>
                    <w:t>20</w:t>
                  </w:r>
                  <w:r>
                    <w:rPr>
                      <w:rFonts w:hint="eastAsia" w:ascii="Times New Roman" w:hAnsi="Times New Roman" w:eastAsia="仿宋"/>
                      <w:color w:val="auto"/>
                      <w:lang w:val="en-US" w:eastAsia="zh-CN"/>
                    </w:rPr>
                    <w:t>20</w:t>
                  </w:r>
                  <w:r>
                    <w:rPr>
                      <w:rFonts w:ascii="Times New Roman" w:hAnsi="Times New Roman" w:eastAsia="仿宋"/>
                      <w:color w:val="auto"/>
                    </w:rPr>
                    <w:t>年</w:t>
                  </w:r>
                  <w:r>
                    <w:rPr>
                      <w:rFonts w:hint="eastAsia" w:eastAsia="仿宋"/>
                      <w:color w:val="auto"/>
                      <w:lang w:val="en-US" w:eastAsia="zh-CN"/>
                    </w:rPr>
                    <w:t>4</w:t>
                  </w:r>
                  <w:r>
                    <w:rPr>
                      <w:rFonts w:ascii="Times New Roman" w:hAnsi="Times New Roman" w:eastAsia="仿宋"/>
                      <w:color w:val="auto"/>
                    </w:rPr>
                    <w:t>月</w:t>
                  </w:r>
                  <w:r>
                    <w:rPr>
                      <w:rFonts w:hint="eastAsia" w:eastAsia="仿宋"/>
                      <w:color w:val="auto"/>
                      <w:lang w:val="en-US" w:eastAsia="zh-CN"/>
                    </w:rPr>
                    <w:t>21</w:t>
                  </w:r>
                  <w:r>
                    <w:rPr>
                      <w:rFonts w:ascii="Times New Roman" w:hAnsi="Times New Roman" w:eastAsia="仿宋"/>
                      <w:color w:val="auto"/>
                    </w:rPr>
                    <w:t>日</w:t>
                  </w:r>
                </w:p>
              </w:tc>
              <w:tc>
                <w:tcPr>
                  <w:tcW w:w="1931" w:type="dxa"/>
                  <w:noWrap w:val="0"/>
                  <w:vAlign w:val="center"/>
                </w:tcPr>
                <w:p w14:paraId="11DC7010">
                  <w:pPr>
                    <w:adjustRightInd w:val="0"/>
                    <w:snapToGrid w:val="0"/>
                    <w:jc w:val="center"/>
                    <w:rPr>
                      <w:rFonts w:hint="default" w:ascii="Times New Roman" w:hAnsi="Times New Roman" w:eastAsia="仿宋"/>
                      <w:color w:val="auto"/>
                      <w:lang w:val="en-US" w:eastAsia="zh-CN"/>
                    </w:rPr>
                  </w:pPr>
                  <w:r>
                    <w:rPr>
                      <w:rFonts w:hint="eastAsia" w:ascii="Times New Roman" w:hAnsi="Times New Roman" w:eastAsia="仿宋"/>
                      <w:color w:val="auto"/>
                      <w:lang w:val="en-US" w:eastAsia="zh-CN"/>
                    </w:rPr>
                    <w:t>常州市生态环境局批复（常金环审〔2020〕48 号）</w:t>
                  </w:r>
                </w:p>
              </w:tc>
              <w:tc>
                <w:tcPr>
                  <w:tcW w:w="1031" w:type="dxa"/>
                  <w:vMerge w:val="restart"/>
                  <w:noWrap w:val="0"/>
                  <w:vAlign w:val="center"/>
                </w:tcPr>
                <w:p w14:paraId="44DDD3EC">
                  <w:pPr>
                    <w:adjustRightInd w:val="0"/>
                    <w:snapToGrid w:val="0"/>
                    <w:jc w:val="center"/>
                    <w:rPr>
                      <w:rFonts w:hint="default" w:ascii="Times New Roman" w:hAnsi="Times New Roman" w:eastAsia="仿宋"/>
                      <w:color w:val="auto"/>
                      <w:lang w:val="en-US" w:eastAsia="zh-CN"/>
                    </w:rPr>
                  </w:pPr>
                  <w:r>
                    <w:rPr>
                      <w:rFonts w:hint="eastAsia" w:ascii="Times New Roman" w:hAnsi="Times New Roman" w:eastAsia="仿宋"/>
                      <w:color w:val="auto"/>
                      <w:lang w:val="en-US" w:eastAsia="zh-CN"/>
                    </w:rPr>
                    <w:t>已</w:t>
                  </w:r>
                  <w:r>
                    <w:rPr>
                      <w:rFonts w:hint="eastAsia" w:eastAsia="仿宋"/>
                      <w:color w:val="auto"/>
                      <w:lang w:val="en-US" w:eastAsia="zh-CN"/>
                    </w:rPr>
                    <w:t>部分</w:t>
                  </w:r>
                  <w:r>
                    <w:rPr>
                      <w:rFonts w:hint="eastAsia" w:ascii="Times New Roman" w:hAnsi="Times New Roman" w:eastAsia="仿宋"/>
                      <w:color w:val="auto"/>
                      <w:lang w:val="en-US" w:eastAsia="zh-CN"/>
                    </w:rPr>
                    <w:t>验收</w:t>
                  </w:r>
                </w:p>
              </w:tc>
              <w:tc>
                <w:tcPr>
                  <w:tcW w:w="1147" w:type="dxa"/>
                  <w:vMerge w:val="restart"/>
                  <w:noWrap w:val="0"/>
                  <w:vAlign w:val="center"/>
                </w:tcPr>
                <w:p w14:paraId="76317640">
                  <w:pPr>
                    <w:adjustRightInd w:val="0"/>
                    <w:snapToGrid w:val="0"/>
                    <w:jc w:val="center"/>
                    <w:rPr>
                      <w:rFonts w:hint="default" w:ascii="Times New Roman" w:hAnsi="Times New Roman" w:eastAsia="仿宋"/>
                      <w:color w:val="auto"/>
                      <w:lang w:val="en-US" w:eastAsia="zh-CN"/>
                    </w:rPr>
                  </w:pPr>
                  <w:r>
                    <w:rPr>
                      <w:rFonts w:hint="eastAsia" w:ascii="Times New Roman" w:hAnsi="Times New Roman" w:eastAsia="仿宋"/>
                      <w:color w:val="auto"/>
                      <w:lang w:val="en-US" w:eastAsia="zh-CN"/>
                    </w:rPr>
                    <w:t>正常生产</w:t>
                  </w:r>
                </w:p>
              </w:tc>
            </w:tr>
            <w:tr w14:paraId="23A4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jc w:val="center"/>
              </w:trPr>
              <w:tc>
                <w:tcPr>
                  <w:tcW w:w="522" w:type="dxa"/>
                  <w:noWrap w:val="0"/>
                  <w:vAlign w:val="center"/>
                </w:tcPr>
                <w:p w14:paraId="672B4FB0">
                  <w:pPr>
                    <w:adjustRightInd w:val="0"/>
                    <w:snapToGrid w:val="0"/>
                    <w:jc w:val="center"/>
                    <w:rPr>
                      <w:rFonts w:hint="eastAsia" w:ascii="Times New Roman" w:hAnsi="Times New Roman" w:eastAsia="仿宋"/>
                      <w:color w:val="auto"/>
                      <w:lang w:val="en-US" w:eastAsia="zh-CN"/>
                    </w:rPr>
                  </w:pPr>
                  <w:r>
                    <w:rPr>
                      <w:rFonts w:hint="eastAsia" w:eastAsia="仿宋"/>
                      <w:color w:val="auto"/>
                      <w:lang w:val="en-US" w:eastAsia="zh-CN"/>
                    </w:rPr>
                    <w:t>2</w:t>
                  </w:r>
                </w:p>
              </w:tc>
              <w:tc>
                <w:tcPr>
                  <w:tcW w:w="1772" w:type="dxa"/>
                  <w:noWrap w:val="0"/>
                  <w:vAlign w:val="center"/>
                </w:tcPr>
                <w:p w14:paraId="75BB2F07">
                  <w:pPr>
                    <w:adjustRightInd w:val="0"/>
                    <w:snapToGrid w:val="0"/>
                    <w:jc w:val="center"/>
                    <w:rPr>
                      <w:rFonts w:hint="eastAsia" w:ascii="Times New Roman" w:hAnsi="Times New Roman" w:eastAsia="仿宋"/>
                      <w:color w:val="auto"/>
                      <w:lang w:val="en-US" w:eastAsia="zh-CN"/>
                    </w:rPr>
                  </w:pPr>
                  <w:r>
                    <w:rPr>
                      <w:rFonts w:hint="eastAsia" w:ascii="Times New Roman" w:hAnsi="Times New Roman" w:eastAsia="仿宋"/>
                      <w:color w:val="auto"/>
                      <w:lang w:val="en-US" w:eastAsia="zh-CN"/>
                    </w:rPr>
                    <w:t>《关于飞荣达科技（江苏）有限公司建设项目主体变更为常州市飞荣达电子材料有限公司的申请》的复函</w:t>
                  </w:r>
                </w:p>
              </w:tc>
              <w:tc>
                <w:tcPr>
                  <w:tcW w:w="1046" w:type="dxa"/>
                  <w:noWrap w:val="0"/>
                  <w:vAlign w:val="center"/>
                </w:tcPr>
                <w:p w14:paraId="03DD7CEB">
                  <w:pPr>
                    <w:adjustRightInd w:val="0"/>
                    <w:snapToGrid w:val="0"/>
                    <w:jc w:val="center"/>
                    <w:rPr>
                      <w:rFonts w:hint="default" w:ascii="Times New Roman" w:hAnsi="Times New Roman" w:eastAsia="仿宋"/>
                      <w:color w:val="auto"/>
                      <w:lang w:val="en-US" w:eastAsia="zh-CN"/>
                    </w:rPr>
                  </w:pPr>
                  <w:r>
                    <w:rPr>
                      <w:rFonts w:hint="eastAsia" w:eastAsia="仿宋"/>
                      <w:color w:val="auto"/>
                      <w:lang w:val="en-US" w:eastAsia="zh-CN"/>
                    </w:rPr>
                    <w:t>/</w:t>
                  </w:r>
                </w:p>
              </w:tc>
              <w:tc>
                <w:tcPr>
                  <w:tcW w:w="1409" w:type="dxa"/>
                  <w:noWrap w:val="0"/>
                  <w:vAlign w:val="center"/>
                </w:tcPr>
                <w:p w14:paraId="305DF13D">
                  <w:pPr>
                    <w:adjustRightInd w:val="0"/>
                    <w:snapToGrid w:val="0"/>
                    <w:jc w:val="center"/>
                    <w:rPr>
                      <w:rFonts w:hint="default" w:ascii="Times New Roman" w:hAnsi="Times New Roman" w:eastAsia="仿宋"/>
                      <w:color w:val="auto"/>
                      <w:lang w:val="en-US" w:eastAsia="zh-CN"/>
                    </w:rPr>
                  </w:pPr>
                  <w:r>
                    <w:rPr>
                      <w:rFonts w:hint="eastAsia" w:eastAsia="仿宋"/>
                      <w:color w:val="auto"/>
                      <w:lang w:val="en-US" w:eastAsia="zh-CN"/>
                    </w:rPr>
                    <w:t>2021年1月15日</w:t>
                  </w:r>
                </w:p>
              </w:tc>
              <w:tc>
                <w:tcPr>
                  <w:tcW w:w="1931" w:type="dxa"/>
                  <w:noWrap w:val="0"/>
                  <w:vAlign w:val="center"/>
                </w:tcPr>
                <w:p w14:paraId="70B3101B">
                  <w:pPr>
                    <w:adjustRightInd w:val="0"/>
                    <w:snapToGrid w:val="0"/>
                    <w:jc w:val="center"/>
                    <w:rPr>
                      <w:rFonts w:hint="eastAsia" w:ascii="Times New Roman" w:hAnsi="Times New Roman" w:eastAsia="仿宋"/>
                      <w:color w:val="auto"/>
                      <w:lang w:val="en-US" w:eastAsia="zh-CN"/>
                    </w:rPr>
                  </w:pPr>
                  <w:r>
                    <w:rPr>
                      <w:rFonts w:hint="eastAsia" w:ascii="Times New Roman" w:hAnsi="Times New Roman" w:eastAsia="仿宋"/>
                      <w:color w:val="auto"/>
                      <w:lang w:val="en-US" w:eastAsia="zh-CN"/>
                    </w:rPr>
                    <w:t>常州市金坛生态环境局的复函</w:t>
                  </w:r>
                </w:p>
              </w:tc>
              <w:tc>
                <w:tcPr>
                  <w:tcW w:w="1031" w:type="dxa"/>
                  <w:vMerge w:val="continue"/>
                  <w:noWrap w:val="0"/>
                  <w:vAlign w:val="center"/>
                </w:tcPr>
                <w:p w14:paraId="70596E85">
                  <w:pPr>
                    <w:adjustRightInd w:val="0"/>
                    <w:snapToGrid w:val="0"/>
                    <w:jc w:val="center"/>
                    <w:rPr>
                      <w:rFonts w:hint="eastAsia" w:ascii="Times New Roman" w:hAnsi="Times New Roman" w:eastAsia="仿宋"/>
                      <w:color w:val="auto"/>
                      <w:lang w:val="en-US" w:eastAsia="zh-CN"/>
                    </w:rPr>
                  </w:pPr>
                </w:p>
              </w:tc>
              <w:tc>
                <w:tcPr>
                  <w:tcW w:w="1147" w:type="dxa"/>
                  <w:vMerge w:val="continue"/>
                  <w:noWrap w:val="0"/>
                  <w:vAlign w:val="center"/>
                </w:tcPr>
                <w:p w14:paraId="18537F55">
                  <w:pPr>
                    <w:adjustRightInd w:val="0"/>
                    <w:snapToGrid w:val="0"/>
                    <w:jc w:val="center"/>
                    <w:rPr>
                      <w:rFonts w:hint="eastAsia" w:ascii="Times New Roman" w:hAnsi="Times New Roman" w:eastAsia="仿宋"/>
                      <w:color w:val="auto"/>
                      <w:lang w:val="en-US" w:eastAsia="zh-CN"/>
                    </w:rPr>
                  </w:pPr>
                </w:p>
              </w:tc>
            </w:tr>
          </w:tbl>
          <w:p w14:paraId="56967DEF">
            <w:pPr>
              <w:autoSpaceDE w:val="0"/>
              <w:autoSpaceDN w:val="0"/>
              <w:adjustRightInd w:val="0"/>
              <w:spacing w:line="500" w:lineRule="exact"/>
              <w:ind w:firstLine="480" w:firstLineChars="200"/>
              <w:jc w:val="left"/>
              <w:rPr>
                <w:rFonts w:ascii="Times New Roman" w:hAnsi="Times New Roman" w:eastAsia="仿宋"/>
                <w:color w:val="auto"/>
                <w:kern w:val="0"/>
                <w:sz w:val="24"/>
              </w:rPr>
            </w:pPr>
            <w:r>
              <w:rPr>
                <w:rFonts w:ascii="Times New Roman" w:hAnsi="Times New Roman" w:eastAsia="仿宋"/>
                <w:color w:val="auto"/>
                <w:kern w:val="0"/>
                <w:sz w:val="24"/>
              </w:rPr>
              <w:t>排污许可证申领情况：</w:t>
            </w:r>
          </w:p>
          <w:p w14:paraId="3B9558DB">
            <w:pPr>
              <w:spacing w:line="500" w:lineRule="exact"/>
              <w:ind w:firstLine="480" w:firstLineChars="200"/>
              <w:rPr>
                <w:rFonts w:hint="eastAsia" w:eastAsia="仿宋"/>
                <w:b w:val="0"/>
                <w:bCs w:val="0"/>
                <w:color w:val="auto"/>
                <w:sz w:val="24"/>
                <w:lang w:val="en-US" w:eastAsia="zh-CN"/>
              </w:rPr>
            </w:pPr>
            <w:r>
              <w:rPr>
                <w:rFonts w:hint="eastAsia" w:eastAsia="仿宋"/>
                <w:b w:val="0"/>
                <w:bCs w:val="0"/>
                <w:color w:val="auto"/>
                <w:sz w:val="24"/>
                <w:lang w:val="en-US" w:eastAsia="zh-CN"/>
              </w:rPr>
              <w:t>常州市飞荣达电子材料有限公司已于2022年1月28日取得排污许可证，证书编号：91320413MA20DU9G1D001P。</w:t>
            </w:r>
          </w:p>
          <w:p w14:paraId="5E600EAD">
            <w:pPr>
              <w:spacing w:line="500" w:lineRule="exact"/>
              <w:ind w:firstLine="480" w:firstLineChars="200"/>
              <w:rPr>
                <w:rFonts w:hint="eastAsia" w:eastAsia="仿宋"/>
                <w:b w:val="0"/>
                <w:bCs w:val="0"/>
                <w:color w:val="auto"/>
                <w:sz w:val="24"/>
                <w:lang w:val="en-US" w:eastAsia="zh-CN"/>
              </w:rPr>
            </w:pPr>
            <w:r>
              <w:rPr>
                <w:rFonts w:hint="eastAsia" w:eastAsia="仿宋"/>
                <w:b w:val="0"/>
                <w:bCs w:val="0"/>
                <w:color w:val="auto"/>
                <w:sz w:val="24"/>
                <w:lang w:val="en-US" w:eastAsia="zh-CN"/>
              </w:rPr>
              <w:t>排污许可证执行情况：</w:t>
            </w:r>
          </w:p>
          <w:p w14:paraId="24369F73">
            <w:pPr>
              <w:spacing w:line="500" w:lineRule="exact"/>
              <w:ind w:firstLine="480" w:firstLineChars="200"/>
              <w:rPr>
                <w:rFonts w:hint="eastAsia" w:eastAsia="仿宋"/>
                <w:b w:val="0"/>
                <w:bCs w:val="0"/>
                <w:color w:val="auto"/>
                <w:sz w:val="24"/>
                <w:lang w:val="en-US" w:eastAsia="zh-CN"/>
              </w:rPr>
            </w:pPr>
            <w:r>
              <w:rPr>
                <w:rFonts w:hint="eastAsia" w:eastAsia="仿宋"/>
                <w:b w:val="0"/>
                <w:bCs w:val="0"/>
                <w:color w:val="auto"/>
                <w:sz w:val="24"/>
                <w:lang w:val="en-US" w:eastAsia="zh-CN"/>
              </w:rPr>
              <w:t>常州市飞荣达电子材料有限公司已按照排污许可证监测要求进行监测，并填报执行报告，如下图所示：</w:t>
            </w:r>
          </w:p>
          <w:p w14:paraId="11352644">
            <w:pPr>
              <w:spacing w:line="500" w:lineRule="exact"/>
              <w:ind w:firstLine="480" w:firstLineChars="200"/>
              <w:rPr>
                <w:rFonts w:hint="eastAsia" w:eastAsia="仿宋"/>
                <w:b w:val="0"/>
                <w:bCs w:val="0"/>
                <w:color w:val="auto"/>
                <w:sz w:val="24"/>
                <w:lang w:val="en-US" w:eastAsia="zh-CN"/>
              </w:rPr>
            </w:pPr>
            <w:r>
              <w:rPr>
                <w:rFonts w:hint="default" w:eastAsia="仿宋"/>
                <w:b w:val="0"/>
                <w:bCs w:val="0"/>
                <w:color w:val="auto"/>
                <w:sz w:val="24"/>
                <w:lang w:val="en-US" w:eastAsia="zh-CN"/>
              </w:rPr>
              <w:drawing>
                <wp:anchor distT="0" distB="0" distL="114300" distR="114300" simplePos="0" relativeHeight="251695104" behindDoc="0" locked="0" layoutInCell="1" allowOverlap="1">
                  <wp:simplePos x="0" y="0"/>
                  <wp:positionH relativeFrom="column">
                    <wp:posOffset>758825</wp:posOffset>
                  </wp:positionH>
                  <wp:positionV relativeFrom="paragraph">
                    <wp:posOffset>174625</wp:posOffset>
                  </wp:positionV>
                  <wp:extent cx="4019550" cy="3270250"/>
                  <wp:effectExtent l="0" t="0" r="0" b="6350"/>
                  <wp:wrapNone/>
                  <wp:docPr id="1" name="图片 1" descr="微信图片_2025022609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226093335"/>
                          <pic:cNvPicPr>
                            <a:picLocks noChangeAspect="1"/>
                          </pic:cNvPicPr>
                        </pic:nvPicPr>
                        <pic:blipFill>
                          <a:blip r:embed="rId18"/>
                          <a:stretch>
                            <a:fillRect/>
                          </a:stretch>
                        </pic:blipFill>
                        <pic:spPr>
                          <a:xfrm>
                            <a:off x="0" y="0"/>
                            <a:ext cx="4019550" cy="3270250"/>
                          </a:xfrm>
                          <a:prstGeom prst="rect">
                            <a:avLst/>
                          </a:prstGeom>
                        </pic:spPr>
                      </pic:pic>
                    </a:graphicData>
                  </a:graphic>
                </wp:anchor>
              </w:drawing>
            </w:r>
          </w:p>
          <w:p w14:paraId="0BEA17B2">
            <w:pPr>
              <w:spacing w:line="500" w:lineRule="exact"/>
              <w:ind w:firstLine="480" w:firstLineChars="200"/>
              <w:rPr>
                <w:rFonts w:hint="default" w:eastAsia="仿宋"/>
                <w:b w:val="0"/>
                <w:bCs w:val="0"/>
                <w:color w:val="auto"/>
                <w:sz w:val="24"/>
                <w:lang w:val="en-US" w:eastAsia="zh-CN"/>
              </w:rPr>
            </w:pPr>
          </w:p>
          <w:p w14:paraId="4987D2F2">
            <w:pPr>
              <w:spacing w:line="500" w:lineRule="exact"/>
              <w:ind w:firstLine="480" w:firstLineChars="200"/>
              <w:rPr>
                <w:rFonts w:hint="default" w:eastAsia="仿宋"/>
                <w:b w:val="0"/>
                <w:bCs w:val="0"/>
                <w:color w:val="auto"/>
                <w:sz w:val="24"/>
                <w:lang w:val="en-US" w:eastAsia="zh-CN"/>
              </w:rPr>
            </w:pPr>
          </w:p>
          <w:p w14:paraId="58CC2DF9">
            <w:pPr>
              <w:spacing w:line="500" w:lineRule="exact"/>
              <w:ind w:firstLine="480" w:firstLineChars="200"/>
              <w:rPr>
                <w:rFonts w:hint="default" w:eastAsia="仿宋"/>
                <w:b w:val="0"/>
                <w:bCs w:val="0"/>
                <w:color w:val="auto"/>
                <w:sz w:val="24"/>
                <w:lang w:val="en-US" w:eastAsia="zh-CN"/>
              </w:rPr>
            </w:pPr>
          </w:p>
          <w:p w14:paraId="0398482A">
            <w:pPr>
              <w:spacing w:line="500" w:lineRule="exact"/>
              <w:ind w:firstLine="480" w:firstLineChars="200"/>
              <w:rPr>
                <w:rFonts w:hint="default" w:eastAsia="仿宋"/>
                <w:b w:val="0"/>
                <w:bCs w:val="0"/>
                <w:color w:val="auto"/>
                <w:sz w:val="24"/>
                <w:lang w:val="en-US" w:eastAsia="zh-CN"/>
              </w:rPr>
            </w:pPr>
          </w:p>
          <w:p w14:paraId="7A84BDA6">
            <w:pPr>
              <w:spacing w:line="500" w:lineRule="exact"/>
              <w:ind w:firstLine="480" w:firstLineChars="200"/>
              <w:rPr>
                <w:rFonts w:hint="default" w:eastAsia="仿宋"/>
                <w:b w:val="0"/>
                <w:bCs w:val="0"/>
                <w:color w:val="auto"/>
                <w:sz w:val="24"/>
                <w:lang w:val="en-US" w:eastAsia="zh-CN"/>
              </w:rPr>
            </w:pPr>
          </w:p>
          <w:p w14:paraId="28465808">
            <w:pPr>
              <w:spacing w:line="500" w:lineRule="exact"/>
              <w:ind w:firstLine="480" w:firstLineChars="200"/>
              <w:rPr>
                <w:rFonts w:hint="default" w:eastAsia="仿宋"/>
                <w:b w:val="0"/>
                <w:bCs w:val="0"/>
                <w:color w:val="auto"/>
                <w:sz w:val="24"/>
                <w:lang w:val="en-US" w:eastAsia="zh-CN"/>
              </w:rPr>
            </w:pPr>
          </w:p>
          <w:p w14:paraId="2EFC040B">
            <w:pPr>
              <w:spacing w:line="500" w:lineRule="exact"/>
              <w:ind w:firstLine="480" w:firstLineChars="200"/>
              <w:rPr>
                <w:rFonts w:hint="default" w:eastAsia="仿宋"/>
                <w:b w:val="0"/>
                <w:bCs w:val="0"/>
                <w:color w:val="auto"/>
                <w:sz w:val="24"/>
                <w:lang w:val="en-US" w:eastAsia="zh-CN"/>
              </w:rPr>
            </w:pPr>
          </w:p>
          <w:p w14:paraId="6C5A8424">
            <w:pPr>
              <w:spacing w:line="500" w:lineRule="exact"/>
              <w:ind w:firstLine="480" w:firstLineChars="200"/>
              <w:rPr>
                <w:rFonts w:hint="default" w:eastAsia="仿宋"/>
                <w:b w:val="0"/>
                <w:bCs w:val="0"/>
                <w:color w:val="auto"/>
                <w:sz w:val="24"/>
                <w:lang w:val="en-US" w:eastAsia="zh-CN"/>
              </w:rPr>
            </w:pPr>
          </w:p>
          <w:p w14:paraId="1B776FF3">
            <w:pPr>
              <w:spacing w:line="500" w:lineRule="exact"/>
              <w:ind w:firstLine="480" w:firstLineChars="200"/>
              <w:rPr>
                <w:rFonts w:hint="default" w:eastAsia="仿宋"/>
                <w:b w:val="0"/>
                <w:bCs w:val="0"/>
                <w:color w:val="auto"/>
                <w:sz w:val="24"/>
                <w:lang w:val="en-US" w:eastAsia="zh-CN"/>
              </w:rPr>
            </w:pPr>
          </w:p>
          <w:p w14:paraId="6075F821">
            <w:pPr>
              <w:spacing w:line="500" w:lineRule="exact"/>
              <w:ind w:firstLine="480" w:firstLineChars="200"/>
              <w:rPr>
                <w:rFonts w:hint="default" w:eastAsia="仿宋"/>
                <w:b w:val="0"/>
                <w:bCs w:val="0"/>
                <w:color w:val="auto"/>
                <w:sz w:val="24"/>
                <w:lang w:val="en-US" w:eastAsia="zh-CN"/>
              </w:rPr>
            </w:pPr>
          </w:p>
          <w:p w14:paraId="37395D50">
            <w:pPr>
              <w:spacing w:line="500" w:lineRule="exact"/>
              <w:jc w:val="center"/>
              <w:rPr>
                <w:rFonts w:hint="default" w:eastAsia="仿宋"/>
                <w:b w:val="0"/>
                <w:bCs w:val="0"/>
                <w:color w:val="auto"/>
                <w:sz w:val="24"/>
                <w:lang w:val="en-US" w:eastAsia="zh-CN"/>
              </w:rPr>
            </w:pPr>
            <w:r>
              <w:rPr>
                <w:rFonts w:hint="eastAsia" w:eastAsia="仿宋"/>
                <w:b/>
                <w:bCs/>
                <w:color w:val="auto"/>
              </w:rPr>
              <w:t>图2-</w:t>
            </w:r>
            <w:r>
              <w:rPr>
                <w:rFonts w:hint="eastAsia" w:eastAsia="仿宋"/>
                <w:b/>
                <w:bCs/>
                <w:color w:val="auto"/>
                <w:lang w:val="en-US" w:eastAsia="zh-CN"/>
              </w:rPr>
              <w:t>6</w:t>
            </w:r>
            <w:r>
              <w:rPr>
                <w:rFonts w:hint="eastAsia" w:eastAsia="仿宋"/>
                <w:b/>
                <w:bCs/>
                <w:color w:val="auto"/>
              </w:rPr>
              <w:t xml:space="preserve"> </w:t>
            </w:r>
            <w:r>
              <w:rPr>
                <w:rFonts w:hint="eastAsia" w:eastAsia="仿宋"/>
                <w:b/>
                <w:bCs/>
                <w:color w:val="auto"/>
                <w:lang w:val="en-US" w:eastAsia="zh-CN"/>
              </w:rPr>
              <w:t>执行报告填报情况</w:t>
            </w:r>
            <w:r>
              <w:rPr>
                <w:rFonts w:eastAsia="仿宋"/>
                <w:b/>
                <w:bCs/>
                <w:color w:val="auto"/>
              </w:rPr>
              <w:t>图</w:t>
            </w:r>
          </w:p>
          <w:p w14:paraId="3D696ADA">
            <w:pPr>
              <w:spacing w:line="500" w:lineRule="exact"/>
              <w:ind w:firstLine="480" w:firstLineChars="200"/>
              <w:rPr>
                <w:rFonts w:hint="default" w:eastAsia="仿宋"/>
                <w:b w:val="0"/>
                <w:bCs w:val="0"/>
                <w:color w:val="auto"/>
                <w:sz w:val="24"/>
                <w:lang w:val="en-US" w:eastAsia="zh-CN"/>
              </w:rPr>
            </w:pPr>
            <w:r>
              <w:rPr>
                <w:rFonts w:hint="eastAsia" w:eastAsia="仿宋"/>
                <w:b w:val="0"/>
                <w:bCs w:val="0"/>
                <w:color w:val="auto"/>
                <w:sz w:val="24"/>
                <w:lang w:val="en-US" w:eastAsia="zh-CN"/>
              </w:rPr>
              <w:t>应急预案备案情况：</w:t>
            </w:r>
          </w:p>
          <w:p w14:paraId="0D88D9F1">
            <w:pPr>
              <w:spacing w:line="500" w:lineRule="exact"/>
              <w:ind w:firstLine="480" w:firstLineChars="200"/>
              <w:rPr>
                <w:rFonts w:hint="eastAsia" w:eastAsia="仿宋"/>
                <w:b w:val="0"/>
                <w:bCs w:val="0"/>
                <w:color w:val="auto"/>
                <w:sz w:val="24"/>
                <w:lang w:val="en-US" w:eastAsia="zh-CN"/>
              </w:rPr>
            </w:pPr>
            <w:r>
              <w:rPr>
                <w:rFonts w:hint="eastAsia" w:eastAsia="仿宋"/>
                <w:b w:val="0"/>
                <w:bCs w:val="0"/>
                <w:color w:val="auto"/>
                <w:sz w:val="24"/>
                <w:lang w:val="en-US" w:eastAsia="zh-CN"/>
              </w:rPr>
              <w:t>常州市飞荣达电子材料有限公司已于2022年1月12日进行了突发环境事件应急预案备案，备案编号为：320482-2022-008M。常州市飞荣达电子材料有限公司正在对突发环境事件应急预案进行更新备案中。</w:t>
            </w:r>
          </w:p>
          <w:p w14:paraId="600C304E">
            <w:pPr>
              <w:spacing w:line="500" w:lineRule="exact"/>
              <w:ind w:firstLine="420" w:firstLineChars="200"/>
              <w:rPr>
                <w:rFonts w:hint="eastAsia" w:eastAsia="仿宋"/>
                <w:b w:val="0"/>
                <w:bCs w:val="0"/>
                <w:color w:val="auto"/>
                <w:sz w:val="24"/>
                <w:lang w:val="en-US" w:eastAsia="zh-CN"/>
              </w:rPr>
            </w:pPr>
            <w:r>
              <w:rPr>
                <w:color w:val="auto"/>
              </w:rPr>
              <w:drawing>
                <wp:anchor distT="0" distB="0" distL="114300" distR="114300" simplePos="0" relativeHeight="251696128" behindDoc="0" locked="0" layoutInCell="1" allowOverlap="1">
                  <wp:simplePos x="0" y="0"/>
                  <wp:positionH relativeFrom="column">
                    <wp:posOffset>400050</wp:posOffset>
                  </wp:positionH>
                  <wp:positionV relativeFrom="paragraph">
                    <wp:posOffset>622300</wp:posOffset>
                  </wp:positionV>
                  <wp:extent cx="4525010" cy="6090285"/>
                  <wp:effectExtent l="0" t="0" r="8890" b="571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4525010" cy="6090285"/>
                          </a:xfrm>
                          <a:prstGeom prst="rect">
                            <a:avLst/>
                          </a:prstGeom>
                          <a:noFill/>
                          <a:ln>
                            <a:noFill/>
                          </a:ln>
                        </pic:spPr>
                      </pic:pic>
                    </a:graphicData>
                  </a:graphic>
                </wp:anchor>
              </w:drawing>
            </w:r>
            <w:r>
              <w:rPr>
                <w:rFonts w:hint="eastAsia" w:eastAsia="仿宋"/>
                <w:b w:val="0"/>
                <w:bCs w:val="0"/>
                <w:color w:val="auto"/>
                <w:sz w:val="24"/>
                <w:lang w:val="en-US" w:eastAsia="zh-CN"/>
              </w:rPr>
              <w:t>2024年6月15日，常州市飞荣达电子材料有限公司针对化学品泄露事故进行了应急演练。</w:t>
            </w:r>
          </w:p>
          <w:p w14:paraId="67592446">
            <w:pPr>
              <w:spacing w:line="500" w:lineRule="exact"/>
              <w:ind w:firstLine="480" w:firstLineChars="200"/>
              <w:rPr>
                <w:rFonts w:hint="eastAsia" w:eastAsia="仿宋"/>
                <w:b w:val="0"/>
                <w:bCs w:val="0"/>
                <w:color w:val="auto"/>
                <w:sz w:val="24"/>
                <w:lang w:val="en-US" w:eastAsia="zh-CN"/>
              </w:rPr>
            </w:pPr>
          </w:p>
          <w:p w14:paraId="20C350C4">
            <w:pPr>
              <w:spacing w:line="500" w:lineRule="exact"/>
              <w:ind w:firstLine="480" w:firstLineChars="200"/>
              <w:rPr>
                <w:rFonts w:hint="eastAsia" w:eastAsia="仿宋"/>
                <w:b w:val="0"/>
                <w:bCs w:val="0"/>
                <w:color w:val="auto"/>
                <w:sz w:val="24"/>
                <w:lang w:val="en-US" w:eastAsia="zh-CN"/>
              </w:rPr>
            </w:pPr>
          </w:p>
          <w:p w14:paraId="79CEC2CF">
            <w:pPr>
              <w:spacing w:line="500" w:lineRule="exact"/>
              <w:ind w:firstLine="480" w:firstLineChars="200"/>
              <w:rPr>
                <w:rFonts w:hint="eastAsia" w:eastAsia="仿宋"/>
                <w:b w:val="0"/>
                <w:bCs w:val="0"/>
                <w:color w:val="auto"/>
                <w:sz w:val="24"/>
                <w:lang w:val="en-US" w:eastAsia="zh-CN"/>
              </w:rPr>
            </w:pPr>
          </w:p>
          <w:p w14:paraId="5D417C55">
            <w:pPr>
              <w:spacing w:line="500" w:lineRule="exact"/>
              <w:ind w:firstLine="480" w:firstLineChars="200"/>
              <w:rPr>
                <w:rFonts w:hint="default" w:eastAsia="仿宋"/>
                <w:b w:val="0"/>
                <w:bCs w:val="0"/>
                <w:color w:val="auto"/>
                <w:sz w:val="24"/>
                <w:lang w:val="en-US" w:eastAsia="zh-CN"/>
              </w:rPr>
            </w:pPr>
          </w:p>
          <w:p w14:paraId="6A3B1C9A">
            <w:pPr>
              <w:spacing w:line="500" w:lineRule="exact"/>
              <w:ind w:firstLine="480" w:firstLineChars="200"/>
              <w:rPr>
                <w:rFonts w:hint="default" w:eastAsia="仿宋"/>
                <w:b w:val="0"/>
                <w:bCs w:val="0"/>
                <w:color w:val="auto"/>
                <w:sz w:val="24"/>
                <w:lang w:val="en-US" w:eastAsia="zh-CN"/>
              </w:rPr>
            </w:pPr>
          </w:p>
          <w:p w14:paraId="6672E18E">
            <w:pPr>
              <w:spacing w:line="500" w:lineRule="exact"/>
              <w:ind w:firstLine="480" w:firstLineChars="200"/>
              <w:rPr>
                <w:rFonts w:hint="default" w:eastAsia="仿宋"/>
                <w:b w:val="0"/>
                <w:bCs w:val="0"/>
                <w:color w:val="auto"/>
                <w:sz w:val="24"/>
                <w:lang w:val="en-US" w:eastAsia="zh-CN"/>
              </w:rPr>
            </w:pPr>
          </w:p>
          <w:p w14:paraId="3D5DC4ED">
            <w:pPr>
              <w:spacing w:line="500" w:lineRule="exact"/>
              <w:ind w:firstLine="480" w:firstLineChars="200"/>
              <w:rPr>
                <w:rFonts w:hint="default" w:eastAsia="仿宋"/>
                <w:b w:val="0"/>
                <w:bCs w:val="0"/>
                <w:color w:val="auto"/>
                <w:sz w:val="24"/>
                <w:lang w:val="en-US" w:eastAsia="zh-CN"/>
              </w:rPr>
            </w:pPr>
          </w:p>
          <w:p w14:paraId="2B263B4E">
            <w:pPr>
              <w:spacing w:line="500" w:lineRule="exact"/>
              <w:ind w:firstLine="480" w:firstLineChars="200"/>
              <w:rPr>
                <w:rFonts w:hint="default" w:eastAsia="仿宋"/>
                <w:b w:val="0"/>
                <w:bCs w:val="0"/>
                <w:color w:val="auto"/>
                <w:sz w:val="24"/>
                <w:lang w:val="en-US" w:eastAsia="zh-CN"/>
              </w:rPr>
            </w:pPr>
          </w:p>
          <w:p w14:paraId="406F269F">
            <w:pPr>
              <w:spacing w:line="500" w:lineRule="exact"/>
              <w:ind w:firstLine="480" w:firstLineChars="200"/>
              <w:rPr>
                <w:rFonts w:hint="default" w:eastAsia="仿宋"/>
                <w:b w:val="0"/>
                <w:bCs w:val="0"/>
                <w:color w:val="auto"/>
                <w:sz w:val="24"/>
                <w:lang w:val="en-US" w:eastAsia="zh-CN"/>
              </w:rPr>
            </w:pPr>
          </w:p>
          <w:p w14:paraId="07B3FA7F">
            <w:pPr>
              <w:spacing w:line="500" w:lineRule="exact"/>
              <w:ind w:firstLine="480" w:firstLineChars="200"/>
              <w:rPr>
                <w:rFonts w:hint="default" w:eastAsia="仿宋"/>
                <w:b w:val="0"/>
                <w:bCs w:val="0"/>
                <w:color w:val="auto"/>
                <w:sz w:val="24"/>
                <w:lang w:val="en-US" w:eastAsia="zh-CN"/>
              </w:rPr>
            </w:pPr>
          </w:p>
          <w:p w14:paraId="59E1BC03">
            <w:pPr>
              <w:spacing w:line="500" w:lineRule="exact"/>
              <w:ind w:firstLine="480" w:firstLineChars="200"/>
              <w:rPr>
                <w:rFonts w:hint="default" w:eastAsia="仿宋"/>
                <w:b w:val="0"/>
                <w:bCs w:val="0"/>
                <w:color w:val="auto"/>
                <w:sz w:val="24"/>
                <w:lang w:val="en-US" w:eastAsia="zh-CN"/>
              </w:rPr>
            </w:pPr>
          </w:p>
          <w:p w14:paraId="60240EC9">
            <w:pPr>
              <w:spacing w:line="500" w:lineRule="exact"/>
              <w:ind w:firstLine="480" w:firstLineChars="200"/>
              <w:rPr>
                <w:rFonts w:hint="default" w:eastAsia="仿宋"/>
                <w:b w:val="0"/>
                <w:bCs w:val="0"/>
                <w:color w:val="auto"/>
                <w:sz w:val="24"/>
                <w:lang w:val="en-US" w:eastAsia="zh-CN"/>
              </w:rPr>
            </w:pPr>
          </w:p>
          <w:p w14:paraId="12110BCA">
            <w:pPr>
              <w:spacing w:line="500" w:lineRule="exact"/>
              <w:ind w:firstLine="480" w:firstLineChars="200"/>
              <w:rPr>
                <w:rFonts w:hint="default" w:eastAsia="仿宋"/>
                <w:b w:val="0"/>
                <w:bCs w:val="0"/>
                <w:color w:val="auto"/>
                <w:sz w:val="24"/>
                <w:lang w:val="en-US" w:eastAsia="zh-CN"/>
              </w:rPr>
            </w:pPr>
          </w:p>
          <w:p w14:paraId="0BEB55C1">
            <w:pPr>
              <w:spacing w:line="500" w:lineRule="exact"/>
              <w:ind w:firstLine="480" w:firstLineChars="200"/>
              <w:rPr>
                <w:rFonts w:hint="default" w:eastAsia="仿宋"/>
                <w:b w:val="0"/>
                <w:bCs w:val="0"/>
                <w:color w:val="auto"/>
                <w:sz w:val="24"/>
                <w:lang w:val="en-US" w:eastAsia="zh-CN"/>
              </w:rPr>
            </w:pPr>
          </w:p>
          <w:p w14:paraId="30A6A020">
            <w:pPr>
              <w:spacing w:line="500" w:lineRule="exact"/>
              <w:ind w:firstLine="480" w:firstLineChars="200"/>
              <w:rPr>
                <w:rFonts w:hint="default" w:eastAsia="仿宋"/>
                <w:b w:val="0"/>
                <w:bCs w:val="0"/>
                <w:color w:val="auto"/>
                <w:sz w:val="24"/>
                <w:lang w:val="en-US" w:eastAsia="zh-CN"/>
              </w:rPr>
            </w:pPr>
          </w:p>
          <w:p w14:paraId="33E7485D">
            <w:pPr>
              <w:spacing w:line="500" w:lineRule="exact"/>
              <w:ind w:firstLine="480" w:firstLineChars="200"/>
              <w:rPr>
                <w:rFonts w:hint="default" w:eastAsia="仿宋"/>
                <w:b w:val="0"/>
                <w:bCs w:val="0"/>
                <w:color w:val="auto"/>
                <w:sz w:val="24"/>
                <w:lang w:val="en-US" w:eastAsia="zh-CN"/>
              </w:rPr>
            </w:pPr>
          </w:p>
          <w:p w14:paraId="779A883C">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jc w:val="left"/>
              <w:textAlignment w:val="auto"/>
              <w:rPr>
                <w:rFonts w:ascii="Times New Roman" w:hAnsi="Times New Roman" w:eastAsia="仿宋"/>
                <w:b/>
                <w:bCs/>
                <w:color w:val="auto"/>
                <w:sz w:val="24"/>
                <w:szCs w:val="24"/>
              </w:rPr>
            </w:pPr>
          </w:p>
          <w:p w14:paraId="7188B6C0">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jc w:val="left"/>
              <w:textAlignment w:val="auto"/>
              <w:rPr>
                <w:rFonts w:ascii="Times New Roman" w:hAnsi="Times New Roman" w:eastAsia="仿宋"/>
                <w:b/>
                <w:bCs/>
                <w:color w:val="auto"/>
                <w:sz w:val="24"/>
                <w:szCs w:val="24"/>
              </w:rPr>
            </w:pPr>
          </w:p>
          <w:p w14:paraId="4A82DB2D">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jc w:val="left"/>
              <w:textAlignment w:val="auto"/>
              <w:rPr>
                <w:rFonts w:ascii="Times New Roman" w:hAnsi="Times New Roman" w:eastAsia="仿宋"/>
                <w:b/>
                <w:bCs/>
                <w:color w:val="auto"/>
                <w:sz w:val="24"/>
                <w:szCs w:val="24"/>
              </w:rPr>
            </w:pPr>
          </w:p>
          <w:p w14:paraId="370928D2">
            <w:pPr>
              <w:spacing w:line="500" w:lineRule="exact"/>
              <w:jc w:val="center"/>
              <w:rPr>
                <w:rFonts w:ascii="Times New Roman" w:hAnsi="Times New Roman" w:eastAsia="仿宋"/>
                <w:b/>
                <w:bCs/>
                <w:color w:val="auto"/>
                <w:sz w:val="24"/>
                <w:szCs w:val="24"/>
              </w:rPr>
            </w:pPr>
            <w:r>
              <w:rPr>
                <w:rFonts w:hint="eastAsia" w:eastAsia="仿宋"/>
                <w:b/>
                <w:bCs/>
                <w:color w:val="auto"/>
              </w:rPr>
              <w:t>图2-</w:t>
            </w:r>
            <w:r>
              <w:rPr>
                <w:rFonts w:hint="eastAsia" w:eastAsia="仿宋"/>
                <w:b/>
                <w:bCs/>
                <w:color w:val="auto"/>
                <w:lang w:val="en-US" w:eastAsia="zh-CN"/>
              </w:rPr>
              <w:t>7</w:t>
            </w:r>
            <w:r>
              <w:rPr>
                <w:rFonts w:hint="eastAsia" w:eastAsia="仿宋"/>
                <w:b/>
                <w:bCs/>
                <w:color w:val="auto"/>
              </w:rPr>
              <w:t xml:space="preserve"> </w:t>
            </w:r>
            <w:r>
              <w:rPr>
                <w:rFonts w:hint="eastAsia" w:eastAsia="仿宋"/>
                <w:b/>
                <w:bCs/>
                <w:color w:val="auto"/>
                <w:lang w:val="en-US" w:eastAsia="zh-CN"/>
              </w:rPr>
              <w:t>演练记录</w:t>
            </w:r>
            <w:r>
              <w:rPr>
                <w:rFonts w:eastAsia="仿宋"/>
                <w:b/>
                <w:bCs/>
                <w:color w:val="auto"/>
              </w:rPr>
              <w:t>图</w:t>
            </w:r>
          </w:p>
          <w:p w14:paraId="4CC29BDA">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jc w:val="left"/>
              <w:textAlignment w:val="auto"/>
              <w:rPr>
                <w:rFonts w:hint="eastAsia" w:eastAsia="仿宋"/>
                <w:b w:val="0"/>
                <w:bCs w:val="0"/>
                <w:color w:val="auto"/>
                <w:sz w:val="24"/>
                <w:lang w:val="en-US" w:eastAsia="zh-CN"/>
              </w:rPr>
            </w:pPr>
            <w:r>
              <w:rPr>
                <w:rFonts w:ascii="Times New Roman" w:hAnsi="Times New Roman" w:eastAsia="仿宋"/>
                <w:b/>
                <w:bCs/>
                <w:color w:val="auto"/>
                <w:sz w:val="24"/>
                <w:szCs w:val="24"/>
              </w:rPr>
              <w:t>（三）</w:t>
            </w:r>
            <w:r>
              <w:rPr>
                <w:rFonts w:hint="eastAsia" w:ascii="Times New Roman" w:hAnsi="Times New Roman" w:eastAsia="仿宋"/>
                <w:b/>
                <w:bCs/>
                <w:color w:val="auto"/>
                <w:sz w:val="24"/>
                <w:szCs w:val="24"/>
                <w:lang w:val="en-US" w:eastAsia="zh-CN"/>
              </w:rPr>
              <w:t>原有</w:t>
            </w:r>
            <w:r>
              <w:rPr>
                <w:rFonts w:ascii="Times New Roman" w:hAnsi="Times New Roman" w:eastAsia="仿宋"/>
                <w:b/>
                <w:bCs/>
                <w:color w:val="auto"/>
                <w:sz w:val="24"/>
                <w:szCs w:val="24"/>
              </w:rPr>
              <w:t>项目概况</w:t>
            </w:r>
          </w:p>
          <w:p w14:paraId="714E89A2">
            <w:pPr>
              <w:spacing w:line="500" w:lineRule="exact"/>
              <w:ind w:firstLine="480" w:firstLineChars="200"/>
              <w:rPr>
                <w:rFonts w:hint="eastAsia" w:eastAsia="仿宋"/>
                <w:b/>
                <w:bCs/>
                <w:color w:val="auto"/>
              </w:rPr>
            </w:pPr>
            <w:r>
              <w:rPr>
                <w:rFonts w:hint="eastAsia" w:eastAsia="仿宋"/>
                <w:b w:val="0"/>
                <w:bCs w:val="0"/>
                <w:color w:val="auto"/>
                <w:sz w:val="24"/>
                <w:lang w:val="en-US" w:eastAsia="zh-CN"/>
              </w:rPr>
              <w:t>1、原有项目产品方案及验收建设情况见下表：</w:t>
            </w:r>
          </w:p>
          <w:p w14:paraId="2DD4D46D">
            <w:pPr>
              <w:spacing w:line="500" w:lineRule="exact"/>
              <w:ind w:firstLine="482"/>
              <w:jc w:val="center"/>
              <w:rPr>
                <w:rFonts w:eastAsia="仿宋"/>
                <w:b/>
                <w:bCs/>
                <w:color w:val="auto"/>
              </w:rPr>
            </w:pPr>
            <w:r>
              <w:rPr>
                <w:rFonts w:hint="eastAsia" w:eastAsia="仿宋"/>
                <w:b/>
                <w:bCs/>
                <w:color w:val="auto"/>
              </w:rPr>
              <w:t>表2-</w:t>
            </w:r>
            <w:r>
              <w:rPr>
                <w:rFonts w:hint="eastAsia" w:eastAsia="仿宋"/>
                <w:b/>
                <w:bCs/>
                <w:color w:val="auto"/>
                <w:lang w:val="en-US" w:eastAsia="zh-CN"/>
              </w:rPr>
              <w:t>8</w:t>
            </w:r>
            <w:r>
              <w:rPr>
                <w:rFonts w:hint="eastAsia" w:eastAsia="仿宋"/>
                <w:b/>
                <w:bCs/>
                <w:color w:val="auto"/>
              </w:rPr>
              <w:t xml:space="preserve"> </w:t>
            </w:r>
            <w:r>
              <w:rPr>
                <w:rFonts w:hint="eastAsia" w:eastAsia="仿宋"/>
                <w:b/>
                <w:bCs/>
                <w:color w:val="auto"/>
                <w:lang w:val="en-US" w:eastAsia="zh-CN"/>
              </w:rPr>
              <w:t>原有</w:t>
            </w:r>
            <w:r>
              <w:rPr>
                <w:rFonts w:eastAsia="仿宋"/>
                <w:b/>
                <w:bCs/>
                <w:color w:val="auto"/>
              </w:rPr>
              <w:t>项目产品方案表</w:t>
            </w:r>
          </w:p>
          <w:tbl>
            <w:tblPr>
              <w:tblStyle w:val="25"/>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1145"/>
              <w:gridCol w:w="802"/>
              <w:gridCol w:w="1748"/>
              <w:gridCol w:w="1255"/>
              <w:gridCol w:w="1245"/>
              <w:gridCol w:w="1250"/>
              <w:gridCol w:w="757"/>
            </w:tblGrid>
            <w:tr w14:paraId="6319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218" w:type="pct"/>
                  <w:vAlign w:val="center"/>
                </w:tcPr>
                <w:p w14:paraId="1A0CDD4E">
                  <w:pPr>
                    <w:jc w:val="center"/>
                    <w:rPr>
                      <w:rFonts w:hint="eastAsia" w:hAnsi="仿宋" w:eastAsia="仿宋"/>
                      <w:b/>
                      <w:bCs/>
                      <w:color w:val="auto"/>
                      <w:szCs w:val="21"/>
                      <w:lang w:val="en-US" w:eastAsia="zh-CN"/>
                    </w:rPr>
                  </w:pPr>
                  <w:r>
                    <w:rPr>
                      <w:rFonts w:hint="eastAsia" w:hAnsi="仿宋" w:eastAsia="仿宋"/>
                      <w:b/>
                      <w:bCs/>
                      <w:color w:val="auto"/>
                      <w:szCs w:val="21"/>
                      <w:lang w:val="en-US" w:eastAsia="zh-CN"/>
                    </w:rPr>
                    <w:t>序号</w:t>
                  </w:r>
                </w:p>
              </w:tc>
              <w:tc>
                <w:tcPr>
                  <w:tcW w:w="1135" w:type="pct"/>
                  <w:gridSpan w:val="2"/>
                  <w:vAlign w:val="center"/>
                </w:tcPr>
                <w:p w14:paraId="006FFD7E">
                  <w:pPr>
                    <w:jc w:val="center"/>
                    <w:rPr>
                      <w:rFonts w:eastAsia="仿宋"/>
                      <w:b/>
                      <w:bCs/>
                      <w:color w:val="auto"/>
                      <w:szCs w:val="21"/>
                    </w:rPr>
                  </w:pPr>
                  <w:r>
                    <w:rPr>
                      <w:rFonts w:hAnsi="仿宋" w:eastAsia="仿宋"/>
                      <w:b/>
                      <w:bCs/>
                      <w:color w:val="auto"/>
                      <w:szCs w:val="21"/>
                    </w:rPr>
                    <w:t>产品名称</w:t>
                  </w:r>
                </w:p>
              </w:tc>
              <w:tc>
                <w:tcPr>
                  <w:tcW w:w="1019" w:type="pct"/>
                  <w:vAlign w:val="center"/>
                </w:tcPr>
                <w:p w14:paraId="5B72E489">
                  <w:pPr>
                    <w:jc w:val="center"/>
                    <w:rPr>
                      <w:rFonts w:hint="eastAsia" w:hAnsi="仿宋" w:eastAsia="仿宋"/>
                      <w:b/>
                      <w:bCs/>
                      <w:color w:val="auto"/>
                      <w:szCs w:val="21"/>
                      <w:lang w:val="en-US" w:eastAsia="zh-CN"/>
                    </w:rPr>
                  </w:pPr>
                  <w:r>
                    <w:rPr>
                      <w:rFonts w:hint="eastAsia" w:hAnsi="仿宋" w:eastAsia="仿宋"/>
                      <w:b/>
                      <w:bCs/>
                      <w:color w:val="auto"/>
                      <w:szCs w:val="21"/>
                      <w:lang w:val="en-US" w:eastAsia="zh-CN"/>
                    </w:rPr>
                    <w:t>规格</w:t>
                  </w:r>
                </w:p>
              </w:tc>
              <w:tc>
                <w:tcPr>
                  <w:tcW w:w="731" w:type="pct"/>
                  <w:vAlign w:val="center"/>
                </w:tcPr>
                <w:p w14:paraId="7317A6C3">
                  <w:pPr>
                    <w:jc w:val="center"/>
                    <w:rPr>
                      <w:rFonts w:eastAsia="仿宋"/>
                      <w:b/>
                      <w:bCs/>
                      <w:color w:val="auto"/>
                      <w:szCs w:val="21"/>
                    </w:rPr>
                  </w:pPr>
                  <w:r>
                    <w:rPr>
                      <w:rFonts w:hAnsi="仿宋" w:eastAsia="仿宋"/>
                      <w:b/>
                      <w:bCs/>
                      <w:color w:val="auto"/>
                      <w:szCs w:val="21"/>
                    </w:rPr>
                    <w:t>设计能力</w:t>
                  </w:r>
                </w:p>
              </w:tc>
              <w:tc>
                <w:tcPr>
                  <w:tcW w:w="725" w:type="pct"/>
                  <w:vAlign w:val="center"/>
                </w:tcPr>
                <w:p w14:paraId="3FAAC406">
                  <w:pPr>
                    <w:jc w:val="center"/>
                    <w:rPr>
                      <w:rFonts w:hint="default" w:hAnsi="仿宋" w:eastAsia="仿宋"/>
                      <w:b/>
                      <w:bCs/>
                      <w:color w:val="auto"/>
                      <w:szCs w:val="21"/>
                      <w:lang w:val="en-US" w:eastAsia="zh-CN"/>
                    </w:rPr>
                  </w:pPr>
                  <w:r>
                    <w:rPr>
                      <w:rFonts w:hint="eastAsia" w:hAnsi="仿宋" w:eastAsia="仿宋"/>
                      <w:b/>
                      <w:bCs/>
                      <w:color w:val="auto"/>
                      <w:szCs w:val="21"/>
                      <w:lang w:val="en-US" w:eastAsia="zh-CN"/>
                    </w:rPr>
                    <w:t>已验收产量</w:t>
                  </w:r>
                </w:p>
              </w:tc>
              <w:tc>
                <w:tcPr>
                  <w:tcW w:w="728" w:type="pct"/>
                  <w:vAlign w:val="center"/>
                </w:tcPr>
                <w:p w14:paraId="284FD252">
                  <w:pPr>
                    <w:jc w:val="center"/>
                    <w:rPr>
                      <w:rFonts w:hint="default" w:hAnsi="仿宋" w:eastAsia="仿宋"/>
                      <w:b/>
                      <w:bCs/>
                      <w:color w:val="auto"/>
                      <w:szCs w:val="21"/>
                      <w:lang w:val="en-US" w:eastAsia="zh-CN"/>
                    </w:rPr>
                  </w:pPr>
                  <w:r>
                    <w:rPr>
                      <w:rFonts w:hint="eastAsia" w:hAnsi="仿宋" w:eastAsia="仿宋"/>
                      <w:b/>
                      <w:bCs/>
                      <w:color w:val="auto"/>
                      <w:szCs w:val="21"/>
                      <w:lang w:val="en-US" w:eastAsia="zh-CN"/>
                    </w:rPr>
                    <w:t>剩余待建产量</w:t>
                  </w:r>
                </w:p>
              </w:tc>
              <w:tc>
                <w:tcPr>
                  <w:tcW w:w="441" w:type="pct"/>
                  <w:vAlign w:val="center"/>
                </w:tcPr>
                <w:p w14:paraId="2D05771D">
                  <w:pPr>
                    <w:jc w:val="center"/>
                    <w:rPr>
                      <w:rFonts w:eastAsia="仿宋"/>
                      <w:b/>
                      <w:bCs/>
                      <w:color w:val="auto"/>
                      <w:szCs w:val="21"/>
                    </w:rPr>
                  </w:pPr>
                  <w:r>
                    <w:rPr>
                      <w:rFonts w:hAnsi="仿宋" w:eastAsia="仿宋"/>
                      <w:b/>
                      <w:bCs/>
                      <w:color w:val="auto"/>
                      <w:szCs w:val="21"/>
                    </w:rPr>
                    <w:t>年运行时数</w:t>
                  </w:r>
                </w:p>
              </w:tc>
            </w:tr>
            <w:tr w14:paraId="755D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18" w:type="pct"/>
                  <w:vMerge w:val="restart"/>
                  <w:vAlign w:val="center"/>
                </w:tcPr>
                <w:p w14:paraId="6A20C750">
                  <w:pPr>
                    <w:jc w:val="center"/>
                    <w:rPr>
                      <w:rFonts w:hint="eastAsia" w:hAnsi="仿宋" w:eastAsia="仿宋"/>
                      <w:color w:val="auto"/>
                      <w:szCs w:val="21"/>
                      <w:lang w:val="en-US" w:eastAsia="zh-CN"/>
                    </w:rPr>
                  </w:pPr>
                  <w:r>
                    <w:rPr>
                      <w:rFonts w:hint="eastAsia" w:hAnsi="仿宋" w:eastAsia="仿宋"/>
                      <w:color w:val="auto"/>
                      <w:szCs w:val="21"/>
                      <w:lang w:val="en-US" w:eastAsia="zh-CN"/>
                    </w:rPr>
                    <w:t>1</w:t>
                  </w:r>
                </w:p>
              </w:tc>
              <w:tc>
                <w:tcPr>
                  <w:tcW w:w="667" w:type="pct"/>
                  <w:vMerge w:val="restart"/>
                  <w:vAlign w:val="center"/>
                </w:tcPr>
                <w:p w14:paraId="0062C925">
                  <w:pPr>
                    <w:jc w:val="center"/>
                    <w:rPr>
                      <w:rFonts w:hint="default" w:eastAsia="仿宋"/>
                      <w:color w:val="auto"/>
                      <w:szCs w:val="21"/>
                      <w:lang w:val="en-US" w:eastAsia="zh-CN"/>
                    </w:rPr>
                  </w:pPr>
                  <w:r>
                    <w:rPr>
                      <w:rFonts w:hint="eastAsia" w:eastAsia="仿宋"/>
                      <w:color w:val="auto"/>
                      <w:szCs w:val="21"/>
                      <w:lang w:val="en-US" w:eastAsia="zh-CN"/>
                    </w:rPr>
                    <w:t>高端路由交换存储服务器结构件及组件</w:t>
                  </w:r>
                </w:p>
              </w:tc>
              <w:tc>
                <w:tcPr>
                  <w:tcW w:w="467" w:type="pct"/>
                  <w:vAlign w:val="center"/>
                </w:tcPr>
                <w:p w14:paraId="7DA023A6">
                  <w:pPr>
                    <w:jc w:val="center"/>
                    <w:rPr>
                      <w:rFonts w:hint="default" w:eastAsia="仿宋"/>
                      <w:color w:val="auto"/>
                      <w:szCs w:val="21"/>
                      <w:lang w:val="en-US" w:eastAsia="zh-CN"/>
                    </w:rPr>
                  </w:pPr>
                  <w:r>
                    <w:rPr>
                      <w:rFonts w:hint="eastAsia" w:eastAsia="仿宋"/>
                      <w:color w:val="auto"/>
                      <w:szCs w:val="21"/>
                      <w:lang w:val="en-US" w:eastAsia="zh-CN"/>
                    </w:rPr>
                    <w:t>机箱产品</w:t>
                  </w:r>
                </w:p>
              </w:tc>
              <w:tc>
                <w:tcPr>
                  <w:tcW w:w="1019" w:type="pct"/>
                  <w:vAlign w:val="center"/>
                </w:tcPr>
                <w:p w14:paraId="350A3815">
                  <w:pPr>
                    <w:jc w:val="center"/>
                    <w:rPr>
                      <w:rFonts w:hint="default" w:eastAsia="仿宋"/>
                      <w:color w:val="auto"/>
                      <w:szCs w:val="21"/>
                      <w:lang w:val="en-US" w:eastAsia="zh-CN"/>
                    </w:rPr>
                  </w:pPr>
                  <w:r>
                    <w:rPr>
                      <w:rFonts w:hint="eastAsia" w:eastAsia="仿宋"/>
                      <w:color w:val="auto"/>
                      <w:szCs w:val="21"/>
                      <w:lang w:val="en-US" w:eastAsia="zh-CN"/>
                    </w:rPr>
                    <w:t>以500*400*45mm为主</w:t>
                  </w:r>
                </w:p>
              </w:tc>
              <w:tc>
                <w:tcPr>
                  <w:tcW w:w="731" w:type="pct"/>
                  <w:vMerge w:val="restart"/>
                  <w:vAlign w:val="center"/>
                </w:tcPr>
                <w:p w14:paraId="4094892A">
                  <w:pPr>
                    <w:jc w:val="center"/>
                    <w:rPr>
                      <w:rFonts w:hint="default" w:eastAsia="仿宋"/>
                      <w:color w:val="auto"/>
                      <w:szCs w:val="21"/>
                      <w:lang w:val="en-US" w:eastAsia="zh-CN"/>
                    </w:rPr>
                  </w:pPr>
                  <w:r>
                    <w:rPr>
                      <w:rFonts w:hint="eastAsia" w:hAnsi="仿宋" w:eastAsia="仿宋"/>
                      <w:color w:val="auto"/>
                      <w:szCs w:val="21"/>
                      <w:lang w:val="en-US" w:eastAsia="zh-CN"/>
                    </w:rPr>
                    <w:t>400万套/a</w:t>
                  </w:r>
                </w:p>
              </w:tc>
              <w:tc>
                <w:tcPr>
                  <w:tcW w:w="725" w:type="pct"/>
                  <w:vMerge w:val="restart"/>
                  <w:vAlign w:val="center"/>
                </w:tcPr>
                <w:p w14:paraId="15BD9A78">
                  <w:pPr>
                    <w:jc w:val="center"/>
                    <w:rPr>
                      <w:rFonts w:hint="eastAsia" w:hAnsi="仿宋" w:eastAsia="仿宋"/>
                      <w:color w:val="auto"/>
                      <w:szCs w:val="21"/>
                    </w:rPr>
                  </w:pPr>
                  <w:r>
                    <w:rPr>
                      <w:rFonts w:hint="eastAsia" w:hAnsi="仿宋" w:eastAsia="仿宋"/>
                      <w:color w:val="auto"/>
                      <w:szCs w:val="21"/>
                      <w:lang w:val="en-US" w:eastAsia="zh-CN"/>
                    </w:rPr>
                    <w:t>200万套/a</w:t>
                  </w:r>
                </w:p>
              </w:tc>
              <w:tc>
                <w:tcPr>
                  <w:tcW w:w="728" w:type="pct"/>
                  <w:vMerge w:val="restart"/>
                  <w:vAlign w:val="center"/>
                </w:tcPr>
                <w:p w14:paraId="56307C5C">
                  <w:pPr>
                    <w:jc w:val="center"/>
                    <w:rPr>
                      <w:rFonts w:hint="eastAsia" w:hAnsi="仿宋" w:eastAsia="仿宋"/>
                      <w:color w:val="auto"/>
                      <w:szCs w:val="21"/>
                      <w:lang w:val="en-US" w:eastAsia="zh-CN"/>
                    </w:rPr>
                  </w:pPr>
                  <w:r>
                    <w:rPr>
                      <w:rFonts w:hint="eastAsia" w:hAnsi="仿宋" w:eastAsia="仿宋"/>
                      <w:color w:val="auto"/>
                      <w:szCs w:val="21"/>
                      <w:lang w:val="en-US" w:eastAsia="zh-CN"/>
                    </w:rPr>
                    <w:t>200万套/a</w:t>
                  </w:r>
                </w:p>
              </w:tc>
              <w:tc>
                <w:tcPr>
                  <w:tcW w:w="441" w:type="pct"/>
                  <w:vMerge w:val="restart"/>
                  <w:vAlign w:val="center"/>
                </w:tcPr>
                <w:p w14:paraId="0BF06D2B">
                  <w:pPr>
                    <w:jc w:val="center"/>
                    <w:rPr>
                      <w:rFonts w:eastAsia="仿宋"/>
                      <w:color w:val="auto"/>
                      <w:szCs w:val="21"/>
                    </w:rPr>
                  </w:pPr>
                  <w:r>
                    <w:rPr>
                      <w:rFonts w:hint="eastAsia" w:eastAsia="仿宋"/>
                      <w:color w:val="auto"/>
                      <w:szCs w:val="21"/>
                    </w:rPr>
                    <w:t>4800</w:t>
                  </w:r>
                  <w:r>
                    <w:rPr>
                      <w:rFonts w:eastAsia="仿宋"/>
                      <w:color w:val="auto"/>
                      <w:szCs w:val="21"/>
                    </w:rPr>
                    <w:t>h</w:t>
                  </w:r>
                </w:p>
              </w:tc>
            </w:tr>
            <w:tr w14:paraId="063A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18" w:type="pct"/>
                  <w:vMerge w:val="continue"/>
                  <w:vAlign w:val="center"/>
                </w:tcPr>
                <w:p w14:paraId="1F91E909">
                  <w:pPr>
                    <w:jc w:val="center"/>
                    <w:rPr>
                      <w:color w:val="auto"/>
                    </w:rPr>
                  </w:pPr>
                </w:p>
              </w:tc>
              <w:tc>
                <w:tcPr>
                  <w:tcW w:w="667" w:type="pct"/>
                  <w:vMerge w:val="continue"/>
                  <w:vAlign w:val="center"/>
                </w:tcPr>
                <w:p w14:paraId="66DC55B4">
                  <w:pPr>
                    <w:jc w:val="center"/>
                    <w:rPr>
                      <w:color w:val="auto"/>
                    </w:rPr>
                  </w:pPr>
                </w:p>
              </w:tc>
              <w:tc>
                <w:tcPr>
                  <w:tcW w:w="467" w:type="pct"/>
                  <w:vAlign w:val="center"/>
                </w:tcPr>
                <w:p w14:paraId="19078489">
                  <w:pPr>
                    <w:jc w:val="center"/>
                    <w:rPr>
                      <w:rFonts w:hint="default" w:eastAsia="仿宋"/>
                      <w:color w:val="auto"/>
                      <w:szCs w:val="21"/>
                      <w:lang w:val="en-US" w:eastAsia="zh-CN"/>
                    </w:rPr>
                  </w:pPr>
                  <w:r>
                    <w:rPr>
                      <w:rFonts w:hint="eastAsia" w:eastAsia="仿宋"/>
                      <w:color w:val="auto"/>
                      <w:szCs w:val="21"/>
                      <w:lang w:val="en-US" w:eastAsia="zh-CN"/>
                    </w:rPr>
                    <w:t>钣金产品</w:t>
                  </w:r>
                </w:p>
              </w:tc>
              <w:tc>
                <w:tcPr>
                  <w:tcW w:w="1019" w:type="pct"/>
                  <w:vAlign w:val="center"/>
                </w:tcPr>
                <w:p w14:paraId="1ADF7682">
                  <w:pPr>
                    <w:jc w:val="center"/>
                    <w:rPr>
                      <w:rFonts w:hint="default" w:eastAsia="仿宋"/>
                      <w:color w:val="auto"/>
                      <w:szCs w:val="21"/>
                      <w:lang w:val="en-US" w:eastAsia="zh-CN"/>
                    </w:rPr>
                  </w:pPr>
                  <w:r>
                    <w:rPr>
                      <w:rFonts w:hint="eastAsia" w:eastAsia="仿宋"/>
                      <w:color w:val="auto"/>
                      <w:szCs w:val="21"/>
                      <w:lang w:val="en-US" w:eastAsia="zh-CN"/>
                    </w:rPr>
                    <w:t>以2000*600*500mm为主</w:t>
                  </w:r>
                </w:p>
              </w:tc>
              <w:tc>
                <w:tcPr>
                  <w:tcW w:w="731" w:type="pct"/>
                  <w:vMerge w:val="continue"/>
                  <w:vAlign w:val="center"/>
                </w:tcPr>
                <w:p w14:paraId="7F79B4F2">
                  <w:pPr>
                    <w:jc w:val="center"/>
                    <w:rPr>
                      <w:rFonts w:hint="default" w:eastAsia="仿宋"/>
                      <w:color w:val="auto"/>
                      <w:szCs w:val="21"/>
                      <w:lang w:val="en-US" w:eastAsia="zh-CN"/>
                    </w:rPr>
                  </w:pPr>
                </w:p>
              </w:tc>
              <w:tc>
                <w:tcPr>
                  <w:tcW w:w="725" w:type="pct"/>
                  <w:vMerge w:val="continue"/>
                  <w:vAlign w:val="center"/>
                </w:tcPr>
                <w:p w14:paraId="48C8C6E5">
                  <w:pPr>
                    <w:jc w:val="center"/>
                    <w:rPr>
                      <w:rFonts w:hint="eastAsia" w:eastAsia="仿宋"/>
                      <w:color w:val="auto"/>
                      <w:szCs w:val="21"/>
                      <w:lang w:val="en-US" w:eastAsia="zh-CN"/>
                    </w:rPr>
                  </w:pPr>
                </w:p>
              </w:tc>
              <w:tc>
                <w:tcPr>
                  <w:tcW w:w="728" w:type="pct"/>
                  <w:vMerge w:val="continue"/>
                  <w:vAlign w:val="center"/>
                </w:tcPr>
                <w:p w14:paraId="4355574E">
                  <w:pPr>
                    <w:jc w:val="center"/>
                    <w:rPr>
                      <w:rFonts w:hint="default" w:eastAsia="仿宋"/>
                      <w:color w:val="auto"/>
                      <w:szCs w:val="21"/>
                      <w:lang w:val="en-US" w:eastAsia="zh-CN"/>
                    </w:rPr>
                  </w:pPr>
                </w:p>
              </w:tc>
              <w:tc>
                <w:tcPr>
                  <w:tcW w:w="441" w:type="pct"/>
                  <w:vMerge w:val="continue"/>
                  <w:vAlign w:val="center"/>
                </w:tcPr>
                <w:p w14:paraId="18461D29">
                  <w:pPr>
                    <w:jc w:val="center"/>
                    <w:rPr>
                      <w:rFonts w:hint="eastAsia" w:eastAsia="仿宋"/>
                      <w:color w:val="auto"/>
                      <w:szCs w:val="21"/>
                      <w:lang w:val="en-US" w:eastAsia="zh-CN"/>
                    </w:rPr>
                  </w:pPr>
                </w:p>
              </w:tc>
            </w:tr>
            <w:tr w14:paraId="5629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18" w:type="pct"/>
                  <w:vAlign w:val="center"/>
                </w:tcPr>
                <w:p w14:paraId="6AF8D83C">
                  <w:pPr>
                    <w:jc w:val="center"/>
                    <w:rPr>
                      <w:rFonts w:hint="eastAsia" w:hAnsi="仿宋" w:eastAsia="仿宋"/>
                      <w:color w:val="auto"/>
                      <w:szCs w:val="21"/>
                      <w:lang w:val="en-US" w:eastAsia="zh-CN"/>
                    </w:rPr>
                  </w:pPr>
                  <w:r>
                    <w:rPr>
                      <w:rFonts w:hint="eastAsia" w:hAnsi="仿宋" w:eastAsia="仿宋"/>
                      <w:color w:val="auto"/>
                      <w:szCs w:val="21"/>
                      <w:lang w:val="en-US" w:eastAsia="zh-CN"/>
                    </w:rPr>
                    <w:t>2</w:t>
                  </w:r>
                </w:p>
              </w:tc>
              <w:tc>
                <w:tcPr>
                  <w:tcW w:w="1135" w:type="pct"/>
                  <w:gridSpan w:val="2"/>
                  <w:vAlign w:val="center"/>
                </w:tcPr>
                <w:p w14:paraId="1BD58B9F">
                  <w:pPr>
                    <w:jc w:val="center"/>
                    <w:rPr>
                      <w:rFonts w:hint="default" w:eastAsia="仿宋"/>
                      <w:color w:val="auto"/>
                      <w:szCs w:val="21"/>
                      <w:lang w:val="en-US" w:eastAsia="zh-CN"/>
                    </w:rPr>
                  </w:pPr>
                  <w:r>
                    <w:rPr>
                      <w:rFonts w:hint="eastAsia" w:eastAsia="仿宋"/>
                      <w:color w:val="auto"/>
                      <w:szCs w:val="21"/>
                      <w:lang w:val="en-US" w:eastAsia="zh-CN"/>
                    </w:rPr>
                    <w:t>新能源汽车结构件及组件</w:t>
                  </w:r>
                </w:p>
              </w:tc>
              <w:tc>
                <w:tcPr>
                  <w:tcW w:w="1019" w:type="pct"/>
                  <w:vAlign w:val="center"/>
                </w:tcPr>
                <w:p w14:paraId="76F3B0CC">
                  <w:pPr>
                    <w:jc w:val="center"/>
                    <w:rPr>
                      <w:rFonts w:hint="default" w:eastAsia="仿宋"/>
                      <w:color w:val="auto"/>
                      <w:szCs w:val="21"/>
                      <w:lang w:val="en-US" w:eastAsia="zh-CN"/>
                    </w:rPr>
                  </w:pPr>
                  <w:r>
                    <w:rPr>
                      <w:rFonts w:hint="eastAsia" w:eastAsia="仿宋"/>
                      <w:color w:val="auto"/>
                      <w:szCs w:val="21"/>
                      <w:lang w:val="en-US" w:eastAsia="zh-CN"/>
                    </w:rPr>
                    <w:t>以1200*500*20mm为主</w:t>
                  </w:r>
                </w:p>
              </w:tc>
              <w:tc>
                <w:tcPr>
                  <w:tcW w:w="731" w:type="pct"/>
                  <w:vAlign w:val="center"/>
                </w:tcPr>
                <w:p w14:paraId="6E5BF6CA">
                  <w:pPr>
                    <w:jc w:val="center"/>
                    <w:rPr>
                      <w:rFonts w:hint="default" w:hAnsi="仿宋" w:eastAsia="仿宋"/>
                      <w:color w:val="auto"/>
                      <w:szCs w:val="21"/>
                      <w:lang w:val="en-US" w:eastAsia="zh-CN"/>
                    </w:rPr>
                  </w:pPr>
                  <w:r>
                    <w:rPr>
                      <w:rFonts w:hint="eastAsia" w:hAnsi="仿宋" w:eastAsia="仿宋"/>
                      <w:color w:val="auto"/>
                      <w:szCs w:val="21"/>
                      <w:lang w:val="en-US" w:eastAsia="zh-CN"/>
                    </w:rPr>
                    <w:t>2100万件/a</w:t>
                  </w:r>
                </w:p>
              </w:tc>
              <w:tc>
                <w:tcPr>
                  <w:tcW w:w="725" w:type="pct"/>
                  <w:vAlign w:val="center"/>
                </w:tcPr>
                <w:p w14:paraId="6FF3B8D4">
                  <w:pPr>
                    <w:jc w:val="center"/>
                    <w:rPr>
                      <w:rFonts w:hint="eastAsia" w:hAnsi="仿宋" w:eastAsia="仿宋"/>
                      <w:color w:val="auto"/>
                      <w:szCs w:val="21"/>
                    </w:rPr>
                  </w:pPr>
                  <w:r>
                    <w:rPr>
                      <w:rFonts w:hint="eastAsia" w:hAnsi="仿宋" w:eastAsia="仿宋"/>
                      <w:color w:val="auto"/>
                      <w:szCs w:val="21"/>
                      <w:lang w:val="en-US" w:eastAsia="zh-CN"/>
                    </w:rPr>
                    <w:t>0</w:t>
                  </w:r>
                </w:p>
              </w:tc>
              <w:tc>
                <w:tcPr>
                  <w:tcW w:w="728" w:type="pct"/>
                  <w:vAlign w:val="center"/>
                </w:tcPr>
                <w:p w14:paraId="1EE1364B">
                  <w:pPr>
                    <w:jc w:val="center"/>
                    <w:rPr>
                      <w:rFonts w:hint="eastAsia" w:hAnsi="仿宋" w:eastAsia="仿宋"/>
                      <w:color w:val="auto"/>
                      <w:szCs w:val="21"/>
                      <w:lang w:val="en-US" w:eastAsia="zh-CN"/>
                    </w:rPr>
                  </w:pPr>
                  <w:r>
                    <w:rPr>
                      <w:rFonts w:hint="eastAsia" w:hAnsi="仿宋" w:eastAsia="仿宋"/>
                      <w:color w:val="auto"/>
                      <w:szCs w:val="21"/>
                      <w:lang w:val="en-US" w:eastAsia="zh-CN"/>
                    </w:rPr>
                    <w:t>2100万件/a</w:t>
                  </w:r>
                </w:p>
              </w:tc>
              <w:tc>
                <w:tcPr>
                  <w:tcW w:w="441" w:type="pct"/>
                  <w:vMerge w:val="continue"/>
                  <w:vAlign w:val="center"/>
                </w:tcPr>
                <w:p w14:paraId="2EED4C73">
                  <w:pPr>
                    <w:jc w:val="center"/>
                    <w:rPr>
                      <w:rFonts w:hint="eastAsia" w:eastAsia="仿宋"/>
                      <w:color w:val="auto"/>
                      <w:szCs w:val="21"/>
                    </w:rPr>
                  </w:pPr>
                </w:p>
              </w:tc>
            </w:tr>
            <w:tr w14:paraId="3FB7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18" w:type="pct"/>
                  <w:vAlign w:val="center"/>
                </w:tcPr>
                <w:p w14:paraId="6C5BC12D">
                  <w:pPr>
                    <w:jc w:val="center"/>
                    <w:rPr>
                      <w:rFonts w:hint="eastAsia" w:hAnsi="仿宋" w:eastAsia="仿宋"/>
                      <w:color w:val="auto"/>
                      <w:szCs w:val="21"/>
                      <w:lang w:val="en-US" w:eastAsia="zh-CN"/>
                    </w:rPr>
                  </w:pPr>
                  <w:r>
                    <w:rPr>
                      <w:rFonts w:hint="eastAsia" w:hAnsi="仿宋" w:eastAsia="仿宋"/>
                      <w:color w:val="auto"/>
                      <w:szCs w:val="21"/>
                      <w:lang w:val="en-US" w:eastAsia="zh-CN"/>
                    </w:rPr>
                    <w:t>3</w:t>
                  </w:r>
                </w:p>
              </w:tc>
              <w:tc>
                <w:tcPr>
                  <w:tcW w:w="1135" w:type="pct"/>
                  <w:gridSpan w:val="2"/>
                  <w:vAlign w:val="center"/>
                </w:tcPr>
                <w:p w14:paraId="08720753">
                  <w:pPr>
                    <w:jc w:val="center"/>
                    <w:rPr>
                      <w:rFonts w:hint="default" w:eastAsia="仿宋"/>
                      <w:color w:val="auto"/>
                      <w:szCs w:val="21"/>
                      <w:lang w:val="en-US" w:eastAsia="zh-CN"/>
                    </w:rPr>
                  </w:pPr>
                  <w:r>
                    <w:rPr>
                      <w:rFonts w:hint="eastAsia" w:eastAsia="仿宋"/>
                      <w:color w:val="auto"/>
                      <w:szCs w:val="21"/>
                      <w:lang w:val="en-US" w:eastAsia="zh-CN"/>
                    </w:rPr>
                    <w:t>通讯、新能源汽车、航空航天、高铁等结构压铸件产品</w:t>
                  </w:r>
                </w:p>
              </w:tc>
              <w:tc>
                <w:tcPr>
                  <w:tcW w:w="1019" w:type="pct"/>
                  <w:vAlign w:val="center"/>
                </w:tcPr>
                <w:p w14:paraId="4031308A">
                  <w:pPr>
                    <w:jc w:val="center"/>
                    <w:rPr>
                      <w:rFonts w:hint="default" w:eastAsia="仿宋"/>
                      <w:color w:val="auto"/>
                      <w:szCs w:val="21"/>
                      <w:lang w:val="en-US" w:eastAsia="zh-CN"/>
                    </w:rPr>
                  </w:pPr>
                  <w:r>
                    <w:rPr>
                      <w:rFonts w:hint="eastAsia" w:eastAsia="仿宋"/>
                      <w:color w:val="auto"/>
                      <w:szCs w:val="21"/>
                      <w:lang w:val="en-US" w:eastAsia="zh-CN"/>
                    </w:rPr>
                    <w:t>以1200*1000*400mm为主</w:t>
                  </w:r>
                </w:p>
              </w:tc>
              <w:tc>
                <w:tcPr>
                  <w:tcW w:w="731" w:type="pct"/>
                  <w:vAlign w:val="center"/>
                </w:tcPr>
                <w:p w14:paraId="6DCC3908">
                  <w:pPr>
                    <w:jc w:val="center"/>
                    <w:rPr>
                      <w:rFonts w:hint="default" w:hAnsi="仿宋" w:eastAsia="仿宋"/>
                      <w:color w:val="auto"/>
                      <w:szCs w:val="21"/>
                      <w:lang w:val="en-US" w:eastAsia="zh-CN"/>
                    </w:rPr>
                  </w:pPr>
                  <w:r>
                    <w:rPr>
                      <w:rFonts w:hint="eastAsia" w:hAnsi="仿宋" w:eastAsia="仿宋"/>
                      <w:color w:val="auto"/>
                      <w:szCs w:val="21"/>
                      <w:lang w:val="en-US" w:eastAsia="zh-CN"/>
                    </w:rPr>
                    <w:t>250万套/a</w:t>
                  </w:r>
                </w:p>
              </w:tc>
              <w:tc>
                <w:tcPr>
                  <w:tcW w:w="725" w:type="pct"/>
                  <w:vAlign w:val="center"/>
                </w:tcPr>
                <w:p w14:paraId="5FF38C81">
                  <w:pPr>
                    <w:jc w:val="center"/>
                    <w:rPr>
                      <w:rFonts w:hint="eastAsia" w:hAnsi="仿宋" w:eastAsia="仿宋"/>
                      <w:color w:val="auto"/>
                      <w:szCs w:val="21"/>
                    </w:rPr>
                  </w:pPr>
                  <w:r>
                    <w:rPr>
                      <w:rFonts w:hint="eastAsia" w:hAnsi="仿宋" w:eastAsia="仿宋"/>
                      <w:color w:val="auto"/>
                      <w:szCs w:val="21"/>
                      <w:lang w:val="en-US" w:eastAsia="zh-CN"/>
                    </w:rPr>
                    <w:t>125万套/a</w:t>
                  </w:r>
                </w:p>
              </w:tc>
              <w:tc>
                <w:tcPr>
                  <w:tcW w:w="728" w:type="pct"/>
                  <w:vAlign w:val="center"/>
                </w:tcPr>
                <w:p w14:paraId="713E79AE">
                  <w:pPr>
                    <w:jc w:val="center"/>
                    <w:rPr>
                      <w:rFonts w:hint="eastAsia" w:hAnsi="仿宋" w:eastAsia="仿宋"/>
                      <w:color w:val="auto"/>
                      <w:szCs w:val="21"/>
                      <w:lang w:val="en-US" w:eastAsia="zh-CN"/>
                    </w:rPr>
                  </w:pPr>
                  <w:r>
                    <w:rPr>
                      <w:rFonts w:hint="eastAsia" w:hAnsi="仿宋" w:eastAsia="仿宋"/>
                      <w:color w:val="auto"/>
                      <w:szCs w:val="21"/>
                      <w:lang w:val="en-US" w:eastAsia="zh-CN"/>
                    </w:rPr>
                    <w:t>125万套/a</w:t>
                  </w:r>
                </w:p>
              </w:tc>
              <w:tc>
                <w:tcPr>
                  <w:tcW w:w="441" w:type="pct"/>
                  <w:vMerge w:val="continue"/>
                  <w:vAlign w:val="center"/>
                </w:tcPr>
                <w:p w14:paraId="1A40F8C6">
                  <w:pPr>
                    <w:jc w:val="center"/>
                    <w:rPr>
                      <w:rFonts w:hint="eastAsia" w:eastAsia="仿宋"/>
                      <w:color w:val="auto"/>
                      <w:szCs w:val="21"/>
                    </w:rPr>
                  </w:pPr>
                </w:p>
              </w:tc>
            </w:tr>
            <w:tr w14:paraId="3A83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Merge w:val="restart"/>
                  <w:vAlign w:val="center"/>
                </w:tcPr>
                <w:p w14:paraId="112A1AF3">
                  <w:pPr>
                    <w:jc w:val="center"/>
                    <w:rPr>
                      <w:rFonts w:hint="eastAsia" w:hAnsi="仿宋" w:eastAsia="仿宋"/>
                      <w:color w:val="auto"/>
                      <w:szCs w:val="21"/>
                      <w:lang w:val="en-US" w:eastAsia="zh-CN"/>
                    </w:rPr>
                  </w:pPr>
                  <w:r>
                    <w:rPr>
                      <w:rFonts w:hint="eastAsia" w:hAnsi="仿宋" w:eastAsia="仿宋"/>
                      <w:color w:val="auto"/>
                      <w:szCs w:val="21"/>
                      <w:lang w:val="en-US" w:eastAsia="zh-CN"/>
                    </w:rPr>
                    <w:t>4</w:t>
                  </w:r>
                </w:p>
              </w:tc>
              <w:tc>
                <w:tcPr>
                  <w:tcW w:w="667" w:type="pct"/>
                  <w:vMerge w:val="restart"/>
                  <w:vAlign w:val="center"/>
                </w:tcPr>
                <w:p w14:paraId="598D222A">
                  <w:pPr>
                    <w:jc w:val="center"/>
                    <w:rPr>
                      <w:rFonts w:hint="default" w:eastAsia="仿宋"/>
                      <w:color w:val="auto"/>
                      <w:szCs w:val="21"/>
                      <w:lang w:val="en-US" w:eastAsia="zh-CN"/>
                    </w:rPr>
                  </w:pPr>
                  <w:r>
                    <w:rPr>
                      <w:rFonts w:hint="eastAsia" w:eastAsia="仿宋"/>
                      <w:color w:val="auto"/>
                      <w:szCs w:val="21"/>
                      <w:lang w:val="en-US" w:eastAsia="zh-CN"/>
                    </w:rPr>
                    <w:t>电磁屏蔽材料及其器件</w:t>
                  </w:r>
                </w:p>
              </w:tc>
              <w:tc>
                <w:tcPr>
                  <w:tcW w:w="467" w:type="pct"/>
                  <w:vAlign w:val="center"/>
                </w:tcPr>
                <w:p w14:paraId="19CDADA8">
                  <w:pPr>
                    <w:jc w:val="center"/>
                    <w:rPr>
                      <w:rFonts w:hint="default" w:eastAsia="仿宋"/>
                      <w:color w:val="auto"/>
                      <w:szCs w:val="21"/>
                      <w:lang w:val="en-US" w:eastAsia="zh-CN"/>
                    </w:rPr>
                  </w:pPr>
                  <w:r>
                    <w:rPr>
                      <w:rFonts w:hint="eastAsia" w:eastAsia="仿宋"/>
                      <w:color w:val="auto"/>
                      <w:szCs w:val="21"/>
                      <w:lang w:val="en-US" w:eastAsia="zh-CN"/>
                    </w:rPr>
                    <w:t>导电布</w:t>
                  </w:r>
                </w:p>
              </w:tc>
              <w:tc>
                <w:tcPr>
                  <w:tcW w:w="1019" w:type="pct"/>
                  <w:vAlign w:val="center"/>
                </w:tcPr>
                <w:p w14:paraId="351D4AA3">
                  <w:pPr>
                    <w:jc w:val="center"/>
                    <w:rPr>
                      <w:rFonts w:hint="default" w:eastAsia="仿宋"/>
                      <w:color w:val="auto"/>
                      <w:szCs w:val="21"/>
                      <w:lang w:val="en-US" w:eastAsia="zh-CN"/>
                    </w:rPr>
                  </w:pPr>
                  <w:r>
                    <w:rPr>
                      <w:rFonts w:hint="eastAsia" w:eastAsia="仿宋"/>
                      <w:color w:val="auto"/>
                      <w:szCs w:val="21"/>
                      <w:lang w:val="en-US" w:eastAsia="zh-CN"/>
                    </w:rPr>
                    <w:t>以1100*550mm为主</w:t>
                  </w:r>
                </w:p>
              </w:tc>
              <w:tc>
                <w:tcPr>
                  <w:tcW w:w="731" w:type="pct"/>
                  <w:vMerge w:val="restart"/>
                  <w:vAlign w:val="center"/>
                </w:tcPr>
                <w:p w14:paraId="408AA6C8">
                  <w:pPr>
                    <w:jc w:val="center"/>
                    <w:rPr>
                      <w:rFonts w:hint="eastAsia" w:eastAsia="仿宋"/>
                      <w:color w:val="auto"/>
                      <w:szCs w:val="21"/>
                      <w:lang w:val="en-US" w:eastAsia="zh-CN"/>
                    </w:rPr>
                  </w:pPr>
                  <w:r>
                    <w:rPr>
                      <w:rFonts w:hint="eastAsia" w:hAnsi="仿宋" w:eastAsia="仿宋"/>
                      <w:color w:val="auto"/>
                      <w:szCs w:val="21"/>
                      <w:lang w:val="en-US" w:eastAsia="zh-CN"/>
                    </w:rPr>
                    <w:t>250万m</w:t>
                  </w:r>
                  <w:r>
                    <w:rPr>
                      <w:rFonts w:hint="eastAsia" w:hAnsi="仿宋" w:eastAsia="仿宋"/>
                      <w:color w:val="auto"/>
                      <w:szCs w:val="21"/>
                      <w:vertAlign w:val="superscript"/>
                      <w:lang w:val="en-US" w:eastAsia="zh-CN"/>
                    </w:rPr>
                    <w:t>2</w:t>
                  </w:r>
                  <w:r>
                    <w:rPr>
                      <w:rFonts w:hint="eastAsia" w:hAnsi="仿宋" w:eastAsia="仿宋"/>
                      <w:color w:val="auto"/>
                      <w:szCs w:val="21"/>
                      <w:lang w:val="en-US" w:eastAsia="zh-CN"/>
                    </w:rPr>
                    <w:t>/a</w:t>
                  </w:r>
                </w:p>
              </w:tc>
              <w:tc>
                <w:tcPr>
                  <w:tcW w:w="725" w:type="pct"/>
                  <w:vMerge w:val="restart"/>
                  <w:vAlign w:val="center"/>
                </w:tcPr>
                <w:p w14:paraId="54F2318C">
                  <w:pPr>
                    <w:jc w:val="center"/>
                    <w:rPr>
                      <w:rFonts w:hint="eastAsia" w:eastAsia="仿宋"/>
                      <w:color w:val="auto"/>
                      <w:szCs w:val="21"/>
                      <w:lang w:val="en-US" w:eastAsia="zh-CN"/>
                    </w:rPr>
                  </w:pPr>
                  <w:r>
                    <w:rPr>
                      <w:rFonts w:hint="eastAsia" w:hAnsi="仿宋" w:eastAsia="仿宋"/>
                      <w:color w:val="auto"/>
                      <w:szCs w:val="21"/>
                      <w:lang w:val="en-US" w:eastAsia="zh-CN"/>
                    </w:rPr>
                    <w:t>159万m</w:t>
                  </w:r>
                  <w:r>
                    <w:rPr>
                      <w:rFonts w:hint="eastAsia" w:hAnsi="仿宋" w:eastAsia="仿宋"/>
                      <w:color w:val="auto"/>
                      <w:szCs w:val="21"/>
                      <w:vertAlign w:val="superscript"/>
                      <w:lang w:val="en-US" w:eastAsia="zh-CN"/>
                    </w:rPr>
                    <w:t>2</w:t>
                  </w:r>
                  <w:r>
                    <w:rPr>
                      <w:rFonts w:hint="eastAsia" w:hAnsi="仿宋" w:eastAsia="仿宋"/>
                      <w:color w:val="auto"/>
                      <w:szCs w:val="21"/>
                      <w:lang w:val="en-US" w:eastAsia="zh-CN"/>
                    </w:rPr>
                    <w:t>/a</w:t>
                  </w:r>
                </w:p>
              </w:tc>
              <w:tc>
                <w:tcPr>
                  <w:tcW w:w="728" w:type="pct"/>
                  <w:vMerge w:val="restart"/>
                  <w:vAlign w:val="center"/>
                </w:tcPr>
                <w:p w14:paraId="55A36779">
                  <w:pPr>
                    <w:jc w:val="center"/>
                    <w:rPr>
                      <w:rFonts w:hint="eastAsia" w:hAnsi="仿宋" w:eastAsia="仿宋"/>
                      <w:color w:val="auto"/>
                      <w:szCs w:val="21"/>
                      <w:lang w:val="en-US" w:eastAsia="zh-CN"/>
                    </w:rPr>
                  </w:pPr>
                  <w:r>
                    <w:rPr>
                      <w:rFonts w:hint="eastAsia" w:hAnsi="仿宋" w:eastAsia="仿宋"/>
                      <w:color w:val="auto"/>
                      <w:szCs w:val="21"/>
                      <w:lang w:val="en-US" w:eastAsia="zh-CN"/>
                    </w:rPr>
                    <w:t>91万m</w:t>
                  </w:r>
                  <w:r>
                    <w:rPr>
                      <w:rFonts w:hint="eastAsia" w:hAnsi="仿宋" w:eastAsia="仿宋"/>
                      <w:color w:val="auto"/>
                      <w:szCs w:val="21"/>
                      <w:vertAlign w:val="superscript"/>
                      <w:lang w:val="en-US" w:eastAsia="zh-CN"/>
                    </w:rPr>
                    <w:t>2</w:t>
                  </w:r>
                  <w:r>
                    <w:rPr>
                      <w:rFonts w:hint="eastAsia" w:hAnsi="仿宋" w:eastAsia="仿宋"/>
                      <w:color w:val="auto"/>
                      <w:szCs w:val="21"/>
                      <w:lang w:val="en-US" w:eastAsia="zh-CN"/>
                    </w:rPr>
                    <w:t>/a</w:t>
                  </w:r>
                </w:p>
              </w:tc>
              <w:tc>
                <w:tcPr>
                  <w:tcW w:w="441" w:type="pct"/>
                  <w:vMerge w:val="continue"/>
                  <w:vAlign w:val="center"/>
                </w:tcPr>
                <w:p w14:paraId="3503233B">
                  <w:pPr>
                    <w:jc w:val="center"/>
                    <w:rPr>
                      <w:rFonts w:hint="eastAsia" w:eastAsia="仿宋"/>
                      <w:color w:val="auto"/>
                      <w:szCs w:val="21"/>
                    </w:rPr>
                  </w:pPr>
                </w:p>
              </w:tc>
            </w:tr>
            <w:tr w14:paraId="5390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Merge w:val="continue"/>
                  <w:vAlign w:val="center"/>
                </w:tcPr>
                <w:p w14:paraId="6F81F330">
                  <w:pPr>
                    <w:jc w:val="center"/>
                    <w:rPr>
                      <w:color w:val="auto"/>
                    </w:rPr>
                  </w:pPr>
                </w:p>
              </w:tc>
              <w:tc>
                <w:tcPr>
                  <w:tcW w:w="667" w:type="pct"/>
                  <w:vMerge w:val="continue"/>
                  <w:vAlign w:val="center"/>
                </w:tcPr>
                <w:p w14:paraId="7B431A8F">
                  <w:pPr>
                    <w:jc w:val="center"/>
                    <w:rPr>
                      <w:color w:val="auto"/>
                    </w:rPr>
                  </w:pPr>
                </w:p>
              </w:tc>
              <w:tc>
                <w:tcPr>
                  <w:tcW w:w="467" w:type="pct"/>
                  <w:vAlign w:val="center"/>
                </w:tcPr>
                <w:p w14:paraId="096F85B7">
                  <w:pPr>
                    <w:jc w:val="center"/>
                    <w:rPr>
                      <w:rFonts w:hint="default" w:eastAsia="仿宋"/>
                      <w:color w:val="auto"/>
                      <w:szCs w:val="21"/>
                      <w:lang w:val="en-US" w:eastAsia="zh-CN"/>
                    </w:rPr>
                  </w:pPr>
                  <w:r>
                    <w:rPr>
                      <w:rFonts w:hint="eastAsia" w:eastAsia="仿宋"/>
                      <w:color w:val="auto"/>
                      <w:szCs w:val="21"/>
                      <w:lang w:val="en-US" w:eastAsia="zh-CN"/>
                    </w:rPr>
                    <w:t>导电无纺布</w:t>
                  </w:r>
                </w:p>
              </w:tc>
              <w:tc>
                <w:tcPr>
                  <w:tcW w:w="1019" w:type="pct"/>
                  <w:vAlign w:val="center"/>
                </w:tcPr>
                <w:p w14:paraId="02754EB3">
                  <w:pPr>
                    <w:jc w:val="center"/>
                    <w:rPr>
                      <w:rFonts w:hint="default" w:eastAsia="仿宋"/>
                      <w:color w:val="auto"/>
                      <w:szCs w:val="21"/>
                      <w:lang w:val="en-US" w:eastAsia="zh-CN"/>
                    </w:rPr>
                  </w:pPr>
                  <w:r>
                    <w:rPr>
                      <w:rFonts w:hint="eastAsia" w:eastAsia="仿宋"/>
                      <w:color w:val="auto"/>
                      <w:szCs w:val="21"/>
                      <w:lang w:val="en-US" w:eastAsia="zh-CN"/>
                    </w:rPr>
                    <w:t>以1100*2000mm为主</w:t>
                  </w:r>
                </w:p>
              </w:tc>
              <w:tc>
                <w:tcPr>
                  <w:tcW w:w="731" w:type="pct"/>
                  <w:vMerge w:val="continue"/>
                  <w:vAlign w:val="center"/>
                </w:tcPr>
                <w:p w14:paraId="28BDB47B">
                  <w:pPr>
                    <w:jc w:val="center"/>
                    <w:rPr>
                      <w:rFonts w:hint="eastAsia" w:eastAsia="仿宋"/>
                      <w:color w:val="auto"/>
                      <w:szCs w:val="21"/>
                      <w:lang w:val="en-US" w:eastAsia="zh-CN"/>
                    </w:rPr>
                  </w:pPr>
                </w:p>
              </w:tc>
              <w:tc>
                <w:tcPr>
                  <w:tcW w:w="725" w:type="pct"/>
                  <w:vMerge w:val="continue"/>
                  <w:vAlign w:val="center"/>
                </w:tcPr>
                <w:p w14:paraId="7FA5CA5C">
                  <w:pPr>
                    <w:jc w:val="center"/>
                    <w:rPr>
                      <w:rFonts w:hint="eastAsia" w:eastAsia="仿宋"/>
                      <w:color w:val="auto"/>
                      <w:szCs w:val="21"/>
                      <w:lang w:val="en-US" w:eastAsia="zh-CN"/>
                    </w:rPr>
                  </w:pPr>
                </w:p>
              </w:tc>
              <w:tc>
                <w:tcPr>
                  <w:tcW w:w="728" w:type="pct"/>
                  <w:vMerge w:val="continue"/>
                  <w:vAlign w:val="center"/>
                </w:tcPr>
                <w:p w14:paraId="7D69583D">
                  <w:pPr>
                    <w:jc w:val="center"/>
                    <w:rPr>
                      <w:rFonts w:hint="default" w:eastAsia="仿宋"/>
                      <w:color w:val="auto"/>
                      <w:szCs w:val="21"/>
                      <w:lang w:val="en-US" w:eastAsia="zh-CN"/>
                    </w:rPr>
                  </w:pPr>
                </w:p>
              </w:tc>
              <w:tc>
                <w:tcPr>
                  <w:tcW w:w="441" w:type="pct"/>
                  <w:vMerge w:val="continue"/>
                  <w:vAlign w:val="center"/>
                </w:tcPr>
                <w:p w14:paraId="79178BE9">
                  <w:pPr>
                    <w:jc w:val="center"/>
                    <w:rPr>
                      <w:rFonts w:hint="eastAsia" w:eastAsia="仿宋"/>
                      <w:color w:val="auto"/>
                      <w:szCs w:val="21"/>
                      <w:lang w:val="en-US" w:eastAsia="zh-CN"/>
                    </w:rPr>
                  </w:pPr>
                </w:p>
              </w:tc>
            </w:tr>
            <w:tr w14:paraId="4DBE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Merge w:val="continue"/>
                  <w:vAlign w:val="center"/>
                </w:tcPr>
                <w:p w14:paraId="78DEC397">
                  <w:pPr>
                    <w:jc w:val="center"/>
                    <w:rPr>
                      <w:rFonts w:hint="eastAsia" w:eastAsia="仿宋"/>
                      <w:color w:val="auto"/>
                      <w:szCs w:val="21"/>
                      <w:lang w:val="en-US" w:eastAsia="zh-CN"/>
                    </w:rPr>
                  </w:pPr>
                </w:p>
              </w:tc>
              <w:tc>
                <w:tcPr>
                  <w:tcW w:w="667" w:type="pct"/>
                  <w:vMerge w:val="continue"/>
                  <w:vAlign w:val="center"/>
                </w:tcPr>
                <w:p w14:paraId="29943AB2">
                  <w:pPr>
                    <w:jc w:val="center"/>
                    <w:rPr>
                      <w:rFonts w:hint="eastAsia" w:eastAsia="仿宋"/>
                      <w:color w:val="auto"/>
                      <w:szCs w:val="21"/>
                      <w:lang w:val="en-US" w:eastAsia="zh-CN"/>
                    </w:rPr>
                  </w:pPr>
                </w:p>
              </w:tc>
              <w:tc>
                <w:tcPr>
                  <w:tcW w:w="467" w:type="pct"/>
                  <w:vAlign w:val="center"/>
                </w:tcPr>
                <w:p w14:paraId="46BEB150">
                  <w:pPr>
                    <w:jc w:val="center"/>
                    <w:rPr>
                      <w:rFonts w:hint="default" w:eastAsia="仿宋"/>
                      <w:color w:val="auto"/>
                      <w:szCs w:val="21"/>
                      <w:lang w:val="en-US" w:eastAsia="zh-CN"/>
                    </w:rPr>
                  </w:pPr>
                  <w:r>
                    <w:rPr>
                      <w:rFonts w:hint="eastAsia" w:eastAsia="仿宋"/>
                      <w:color w:val="auto"/>
                      <w:szCs w:val="21"/>
                      <w:lang w:val="en-US" w:eastAsia="zh-CN"/>
                    </w:rPr>
                    <w:t>导电海绵</w:t>
                  </w:r>
                </w:p>
              </w:tc>
              <w:tc>
                <w:tcPr>
                  <w:tcW w:w="1019" w:type="pct"/>
                  <w:vAlign w:val="center"/>
                </w:tcPr>
                <w:p w14:paraId="6D85E1C8">
                  <w:pPr>
                    <w:jc w:val="center"/>
                    <w:rPr>
                      <w:rFonts w:hint="default" w:eastAsia="仿宋"/>
                      <w:color w:val="auto"/>
                      <w:szCs w:val="21"/>
                      <w:lang w:val="en-US" w:eastAsia="zh-CN"/>
                    </w:rPr>
                  </w:pPr>
                  <w:r>
                    <w:rPr>
                      <w:rFonts w:hint="eastAsia" w:eastAsia="仿宋"/>
                      <w:color w:val="auto"/>
                      <w:szCs w:val="21"/>
                      <w:lang w:val="en-US" w:eastAsia="zh-CN"/>
                    </w:rPr>
                    <w:t>以1030*100mm为主</w:t>
                  </w:r>
                </w:p>
              </w:tc>
              <w:tc>
                <w:tcPr>
                  <w:tcW w:w="731" w:type="pct"/>
                  <w:vMerge w:val="continue"/>
                  <w:vAlign w:val="center"/>
                </w:tcPr>
                <w:p w14:paraId="5B993333">
                  <w:pPr>
                    <w:jc w:val="center"/>
                    <w:rPr>
                      <w:rFonts w:hint="eastAsia" w:eastAsia="仿宋"/>
                      <w:color w:val="auto"/>
                      <w:szCs w:val="21"/>
                      <w:lang w:val="en-US" w:eastAsia="zh-CN"/>
                    </w:rPr>
                  </w:pPr>
                </w:p>
              </w:tc>
              <w:tc>
                <w:tcPr>
                  <w:tcW w:w="725" w:type="pct"/>
                  <w:vMerge w:val="continue"/>
                  <w:vAlign w:val="center"/>
                </w:tcPr>
                <w:p w14:paraId="296BB3EB">
                  <w:pPr>
                    <w:jc w:val="center"/>
                    <w:rPr>
                      <w:rFonts w:hint="eastAsia" w:eastAsia="仿宋"/>
                      <w:color w:val="auto"/>
                      <w:szCs w:val="21"/>
                      <w:lang w:val="en-US" w:eastAsia="zh-CN"/>
                    </w:rPr>
                  </w:pPr>
                </w:p>
              </w:tc>
              <w:tc>
                <w:tcPr>
                  <w:tcW w:w="728" w:type="pct"/>
                  <w:vMerge w:val="continue"/>
                  <w:vAlign w:val="center"/>
                </w:tcPr>
                <w:p w14:paraId="7A1E6CF7">
                  <w:pPr>
                    <w:jc w:val="center"/>
                    <w:rPr>
                      <w:rFonts w:hint="default" w:eastAsia="仿宋"/>
                      <w:color w:val="auto"/>
                      <w:szCs w:val="21"/>
                      <w:lang w:val="en-US" w:eastAsia="zh-CN"/>
                    </w:rPr>
                  </w:pPr>
                </w:p>
              </w:tc>
              <w:tc>
                <w:tcPr>
                  <w:tcW w:w="441" w:type="pct"/>
                  <w:vMerge w:val="continue"/>
                  <w:vAlign w:val="center"/>
                </w:tcPr>
                <w:p w14:paraId="64642EDB">
                  <w:pPr>
                    <w:jc w:val="center"/>
                    <w:rPr>
                      <w:rFonts w:hint="eastAsia" w:eastAsia="仿宋"/>
                      <w:color w:val="auto"/>
                      <w:szCs w:val="21"/>
                      <w:lang w:val="en-US" w:eastAsia="zh-CN"/>
                    </w:rPr>
                  </w:pPr>
                </w:p>
              </w:tc>
            </w:tr>
            <w:tr w14:paraId="1430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Align w:val="center"/>
                </w:tcPr>
                <w:p w14:paraId="45A4742A">
                  <w:pPr>
                    <w:jc w:val="center"/>
                    <w:rPr>
                      <w:rFonts w:hint="default" w:eastAsia="仿宋"/>
                      <w:color w:val="auto"/>
                      <w:szCs w:val="21"/>
                      <w:lang w:val="en-US" w:eastAsia="zh-CN"/>
                    </w:rPr>
                  </w:pPr>
                  <w:r>
                    <w:rPr>
                      <w:rFonts w:hint="eastAsia" w:eastAsia="仿宋"/>
                      <w:color w:val="auto"/>
                      <w:szCs w:val="21"/>
                      <w:lang w:val="en-US" w:eastAsia="zh-CN"/>
                    </w:rPr>
                    <w:t>5</w:t>
                  </w:r>
                </w:p>
              </w:tc>
              <w:tc>
                <w:tcPr>
                  <w:tcW w:w="1135" w:type="pct"/>
                  <w:gridSpan w:val="2"/>
                  <w:vAlign w:val="center"/>
                </w:tcPr>
                <w:p w14:paraId="20BB2123">
                  <w:pPr>
                    <w:jc w:val="center"/>
                    <w:rPr>
                      <w:rFonts w:hint="default" w:eastAsia="仿宋"/>
                      <w:color w:val="auto"/>
                      <w:szCs w:val="21"/>
                      <w:lang w:val="en-US" w:eastAsia="zh-CN"/>
                    </w:rPr>
                  </w:pPr>
                  <w:r>
                    <w:rPr>
                      <w:rFonts w:hint="eastAsia" w:eastAsia="仿宋"/>
                      <w:color w:val="auto"/>
                      <w:szCs w:val="21"/>
                      <w:lang w:val="en-US" w:eastAsia="zh-CN"/>
                    </w:rPr>
                    <w:t>电子器件标签产品</w:t>
                  </w:r>
                </w:p>
              </w:tc>
              <w:tc>
                <w:tcPr>
                  <w:tcW w:w="1019" w:type="pct"/>
                  <w:vAlign w:val="center"/>
                </w:tcPr>
                <w:p w14:paraId="5649DCBB">
                  <w:pPr>
                    <w:jc w:val="center"/>
                    <w:rPr>
                      <w:rFonts w:hint="default" w:eastAsia="仿宋"/>
                      <w:color w:val="auto"/>
                      <w:szCs w:val="21"/>
                      <w:lang w:val="en-US" w:eastAsia="zh-CN"/>
                    </w:rPr>
                  </w:pPr>
                  <w:r>
                    <w:rPr>
                      <w:rFonts w:hint="eastAsia" w:eastAsia="仿宋"/>
                      <w:color w:val="auto"/>
                      <w:szCs w:val="21"/>
                      <w:lang w:val="en-US" w:eastAsia="zh-CN"/>
                    </w:rPr>
                    <w:t>以450*100*0.25mm为主</w:t>
                  </w:r>
                </w:p>
              </w:tc>
              <w:tc>
                <w:tcPr>
                  <w:tcW w:w="731" w:type="pct"/>
                  <w:vAlign w:val="center"/>
                </w:tcPr>
                <w:p w14:paraId="2C6AB5AC">
                  <w:pPr>
                    <w:jc w:val="center"/>
                    <w:rPr>
                      <w:rFonts w:hint="default" w:eastAsia="仿宋"/>
                      <w:color w:val="auto"/>
                      <w:szCs w:val="21"/>
                      <w:lang w:val="en-US" w:eastAsia="zh-CN"/>
                    </w:rPr>
                  </w:pPr>
                  <w:r>
                    <w:rPr>
                      <w:rFonts w:hint="eastAsia" w:eastAsia="仿宋"/>
                      <w:color w:val="auto"/>
                      <w:szCs w:val="21"/>
                      <w:lang w:val="en-US" w:eastAsia="zh-CN"/>
                    </w:rPr>
                    <w:t>1000万件/a</w:t>
                  </w:r>
                </w:p>
              </w:tc>
              <w:tc>
                <w:tcPr>
                  <w:tcW w:w="725" w:type="pct"/>
                  <w:vAlign w:val="center"/>
                </w:tcPr>
                <w:p w14:paraId="066805DA">
                  <w:pPr>
                    <w:jc w:val="center"/>
                    <w:rPr>
                      <w:rFonts w:hint="eastAsia" w:eastAsia="仿宋"/>
                      <w:color w:val="auto"/>
                      <w:szCs w:val="21"/>
                      <w:lang w:val="en-US" w:eastAsia="zh-CN"/>
                    </w:rPr>
                  </w:pPr>
                  <w:r>
                    <w:rPr>
                      <w:rFonts w:hint="eastAsia" w:eastAsia="仿宋"/>
                      <w:color w:val="auto"/>
                      <w:szCs w:val="21"/>
                      <w:lang w:val="en-US" w:eastAsia="zh-CN"/>
                    </w:rPr>
                    <w:t>0</w:t>
                  </w:r>
                </w:p>
              </w:tc>
              <w:tc>
                <w:tcPr>
                  <w:tcW w:w="728" w:type="pct"/>
                  <w:vAlign w:val="center"/>
                </w:tcPr>
                <w:p w14:paraId="6F93EDEE">
                  <w:pPr>
                    <w:jc w:val="center"/>
                    <w:rPr>
                      <w:rFonts w:hint="default" w:eastAsia="仿宋"/>
                      <w:color w:val="auto"/>
                      <w:szCs w:val="21"/>
                      <w:lang w:val="en-US" w:eastAsia="zh-CN"/>
                    </w:rPr>
                  </w:pPr>
                  <w:r>
                    <w:rPr>
                      <w:rFonts w:hint="eastAsia" w:eastAsia="仿宋"/>
                      <w:color w:val="auto"/>
                      <w:szCs w:val="21"/>
                      <w:lang w:val="en-US" w:eastAsia="zh-CN"/>
                    </w:rPr>
                    <w:t>1000万件/a</w:t>
                  </w:r>
                </w:p>
              </w:tc>
              <w:tc>
                <w:tcPr>
                  <w:tcW w:w="441" w:type="pct"/>
                  <w:vMerge w:val="continue"/>
                  <w:vAlign w:val="center"/>
                </w:tcPr>
                <w:p w14:paraId="6E7D313B">
                  <w:pPr>
                    <w:jc w:val="center"/>
                    <w:rPr>
                      <w:rFonts w:hint="eastAsia" w:eastAsia="仿宋"/>
                      <w:color w:val="auto"/>
                      <w:szCs w:val="21"/>
                      <w:lang w:val="en-US" w:eastAsia="zh-CN"/>
                    </w:rPr>
                  </w:pPr>
                </w:p>
              </w:tc>
            </w:tr>
            <w:tr w14:paraId="0311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Align w:val="center"/>
                </w:tcPr>
                <w:p w14:paraId="103EDF1F">
                  <w:pPr>
                    <w:jc w:val="center"/>
                    <w:rPr>
                      <w:rFonts w:hint="default" w:eastAsia="仿宋"/>
                      <w:color w:val="auto"/>
                      <w:szCs w:val="21"/>
                      <w:lang w:val="en-US" w:eastAsia="zh-CN"/>
                    </w:rPr>
                  </w:pPr>
                  <w:r>
                    <w:rPr>
                      <w:rFonts w:hint="eastAsia" w:eastAsia="仿宋"/>
                      <w:color w:val="auto"/>
                      <w:szCs w:val="21"/>
                      <w:lang w:val="en-US" w:eastAsia="zh-CN"/>
                    </w:rPr>
                    <w:t>6</w:t>
                  </w:r>
                </w:p>
              </w:tc>
              <w:tc>
                <w:tcPr>
                  <w:tcW w:w="667" w:type="pct"/>
                  <w:vAlign w:val="center"/>
                </w:tcPr>
                <w:p w14:paraId="6BB4D6B2">
                  <w:pPr>
                    <w:jc w:val="center"/>
                    <w:rPr>
                      <w:rFonts w:hint="default" w:eastAsia="仿宋"/>
                      <w:color w:val="auto"/>
                      <w:szCs w:val="21"/>
                      <w:lang w:val="en-US" w:eastAsia="zh-CN"/>
                    </w:rPr>
                  </w:pPr>
                  <w:r>
                    <w:rPr>
                      <w:rFonts w:hint="eastAsia" w:eastAsia="仿宋"/>
                      <w:color w:val="auto"/>
                      <w:szCs w:val="21"/>
                      <w:lang w:val="en-US" w:eastAsia="zh-CN"/>
                    </w:rPr>
                    <w:t>4G及5G天线结构部件及组件产品</w:t>
                  </w:r>
                </w:p>
              </w:tc>
              <w:tc>
                <w:tcPr>
                  <w:tcW w:w="467" w:type="pct"/>
                  <w:vAlign w:val="center"/>
                </w:tcPr>
                <w:p w14:paraId="12C2DA6A">
                  <w:pPr>
                    <w:jc w:val="center"/>
                    <w:rPr>
                      <w:rFonts w:hint="default" w:eastAsia="仿宋"/>
                      <w:color w:val="auto"/>
                      <w:szCs w:val="21"/>
                      <w:lang w:val="en-US" w:eastAsia="zh-CN"/>
                    </w:rPr>
                  </w:pPr>
                  <w:r>
                    <w:rPr>
                      <w:rFonts w:hint="eastAsia" w:eastAsia="仿宋"/>
                      <w:color w:val="auto"/>
                      <w:szCs w:val="21"/>
                      <w:lang w:val="en-US" w:eastAsia="zh-CN"/>
                    </w:rPr>
                    <w:t>5G基站散热组件</w:t>
                  </w:r>
                </w:p>
              </w:tc>
              <w:tc>
                <w:tcPr>
                  <w:tcW w:w="1019" w:type="pct"/>
                  <w:vAlign w:val="center"/>
                </w:tcPr>
                <w:p w14:paraId="1AE579FA">
                  <w:pPr>
                    <w:jc w:val="center"/>
                    <w:rPr>
                      <w:rFonts w:hint="default" w:eastAsia="仿宋"/>
                      <w:color w:val="auto"/>
                      <w:szCs w:val="21"/>
                      <w:lang w:val="en-US" w:eastAsia="zh-CN"/>
                    </w:rPr>
                  </w:pPr>
                  <w:r>
                    <w:rPr>
                      <w:rFonts w:hint="eastAsia" w:eastAsia="仿宋"/>
                      <w:color w:val="auto"/>
                      <w:szCs w:val="21"/>
                      <w:lang w:val="en-US" w:eastAsia="zh-CN"/>
                    </w:rPr>
                    <w:t>/</w:t>
                  </w:r>
                </w:p>
              </w:tc>
              <w:tc>
                <w:tcPr>
                  <w:tcW w:w="731" w:type="pct"/>
                  <w:vAlign w:val="center"/>
                </w:tcPr>
                <w:p w14:paraId="6F304220">
                  <w:pPr>
                    <w:jc w:val="center"/>
                    <w:rPr>
                      <w:rFonts w:hint="default" w:eastAsia="仿宋"/>
                      <w:color w:val="auto"/>
                      <w:szCs w:val="21"/>
                      <w:lang w:val="en-US" w:eastAsia="zh-CN"/>
                    </w:rPr>
                  </w:pPr>
                  <w:r>
                    <w:rPr>
                      <w:rFonts w:hint="eastAsia" w:eastAsia="仿宋"/>
                      <w:color w:val="auto"/>
                      <w:szCs w:val="21"/>
                      <w:lang w:val="en-US" w:eastAsia="zh-CN"/>
                    </w:rPr>
                    <w:t>100万件/a</w:t>
                  </w:r>
                </w:p>
              </w:tc>
              <w:tc>
                <w:tcPr>
                  <w:tcW w:w="725" w:type="pct"/>
                  <w:vAlign w:val="center"/>
                </w:tcPr>
                <w:p w14:paraId="67DD369D">
                  <w:pPr>
                    <w:jc w:val="center"/>
                    <w:rPr>
                      <w:rFonts w:hint="eastAsia" w:eastAsia="仿宋"/>
                      <w:color w:val="auto"/>
                      <w:szCs w:val="21"/>
                      <w:lang w:val="en-US" w:eastAsia="zh-CN"/>
                    </w:rPr>
                  </w:pPr>
                  <w:r>
                    <w:rPr>
                      <w:rFonts w:hint="eastAsia" w:eastAsia="仿宋"/>
                      <w:color w:val="auto"/>
                      <w:szCs w:val="21"/>
                      <w:lang w:val="en-US" w:eastAsia="zh-CN"/>
                    </w:rPr>
                    <w:t>0</w:t>
                  </w:r>
                </w:p>
              </w:tc>
              <w:tc>
                <w:tcPr>
                  <w:tcW w:w="728" w:type="pct"/>
                  <w:vAlign w:val="center"/>
                </w:tcPr>
                <w:p w14:paraId="1E85A78F">
                  <w:pPr>
                    <w:jc w:val="center"/>
                    <w:rPr>
                      <w:rFonts w:hint="default" w:eastAsia="仿宋"/>
                      <w:color w:val="auto"/>
                      <w:szCs w:val="21"/>
                      <w:lang w:val="en-US" w:eastAsia="zh-CN"/>
                    </w:rPr>
                  </w:pPr>
                  <w:r>
                    <w:rPr>
                      <w:rFonts w:hint="eastAsia" w:eastAsia="仿宋"/>
                      <w:color w:val="auto"/>
                      <w:szCs w:val="21"/>
                      <w:lang w:val="en-US" w:eastAsia="zh-CN"/>
                    </w:rPr>
                    <w:t>100万件/a</w:t>
                  </w:r>
                </w:p>
              </w:tc>
              <w:tc>
                <w:tcPr>
                  <w:tcW w:w="441" w:type="pct"/>
                  <w:vMerge w:val="continue"/>
                  <w:vAlign w:val="center"/>
                </w:tcPr>
                <w:p w14:paraId="4A4BAD7E">
                  <w:pPr>
                    <w:jc w:val="center"/>
                    <w:rPr>
                      <w:rFonts w:hint="eastAsia" w:eastAsia="仿宋"/>
                      <w:color w:val="auto"/>
                      <w:szCs w:val="21"/>
                      <w:lang w:val="en-US" w:eastAsia="zh-CN"/>
                    </w:rPr>
                  </w:pPr>
                </w:p>
              </w:tc>
            </w:tr>
            <w:tr w14:paraId="57BD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8" w:type="pct"/>
                  <w:vAlign w:val="center"/>
                </w:tcPr>
                <w:p w14:paraId="558BB145">
                  <w:pPr>
                    <w:jc w:val="center"/>
                    <w:rPr>
                      <w:rFonts w:hint="default" w:eastAsia="仿宋"/>
                      <w:color w:val="auto"/>
                      <w:szCs w:val="21"/>
                      <w:lang w:val="en-US" w:eastAsia="zh-CN"/>
                    </w:rPr>
                  </w:pPr>
                  <w:r>
                    <w:rPr>
                      <w:rFonts w:hint="eastAsia" w:eastAsia="仿宋"/>
                      <w:color w:val="auto"/>
                      <w:szCs w:val="21"/>
                      <w:lang w:val="en-US" w:eastAsia="zh-CN"/>
                    </w:rPr>
                    <w:t>7</w:t>
                  </w:r>
                </w:p>
              </w:tc>
              <w:tc>
                <w:tcPr>
                  <w:tcW w:w="1135" w:type="pct"/>
                  <w:gridSpan w:val="2"/>
                  <w:vAlign w:val="center"/>
                </w:tcPr>
                <w:p w14:paraId="6526E86E">
                  <w:pPr>
                    <w:jc w:val="center"/>
                    <w:rPr>
                      <w:rFonts w:hint="eastAsia" w:eastAsia="仿宋"/>
                      <w:color w:val="auto"/>
                      <w:szCs w:val="21"/>
                      <w:lang w:val="en-US" w:eastAsia="zh-CN"/>
                    </w:rPr>
                  </w:pPr>
                  <w:r>
                    <w:rPr>
                      <w:rFonts w:hint="eastAsia" w:eastAsia="仿宋"/>
                      <w:color w:val="auto"/>
                      <w:szCs w:val="21"/>
                      <w:lang w:val="en-US" w:eastAsia="zh-CN"/>
                    </w:rPr>
                    <w:t>散热模组件产品</w:t>
                  </w:r>
                </w:p>
              </w:tc>
              <w:tc>
                <w:tcPr>
                  <w:tcW w:w="1019" w:type="pct"/>
                  <w:vAlign w:val="center"/>
                </w:tcPr>
                <w:p w14:paraId="132782C5">
                  <w:pPr>
                    <w:jc w:val="center"/>
                    <w:rPr>
                      <w:rFonts w:hint="default" w:eastAsia="仿宋"/>
                      <w:color w:val="auto"/>
                      <w:szCs w:val="21"/>
                      <w:lang w:val="en-US" w:eastAsia="zh-CN"/>
                    </w:rPr>
                  </w:pPr>
                  <w:r>
                    <w:rPr>
                      <w:rFonts w:hint="eastAsia" w:eastAsia="仿宋"/>
                      <w:color w:val="auto"/>
                      <w:szCs w:val="21"/>
                      <w:lang w:val="en-US" w:eastAsia="zh-CN"/>
                    </w:rPr>
                    <w:t>以175*5*5mm的热管、VC、吹涨板、铜管为主</w:t>
                  </w:r>
                </w:p>
              </w:tc>
              <w:tc>
                <w:tcPr>
                  <w:tcW w:w="731" w:type="pct"/>
                  <w:vAlign w:val="center"/>
                </w:tcPr>
                <w:p w14:paraId="28428B46">
                  <w:pPr>
                    <w:jc w:val="center"/>
                    <w:rPr>
                      <w:rFonts w:hint="default" w:eastAsia="仿宋"/>
                      <w:color w:val="auto"/>
                      <w:szCs w:val="21"/>
                      <w:lang w:val="en-US" w:eastAsia="zh-CN"/>
                    </w:rPr>
                  </w:pPr>
                  <w:r>
                    <w:rPr>
                      <w:rFonts w:hint="eastAsia" w:eastAsia="仿宋"/>
                      <w:color w:val="auto"/>
                      <w:szCs w:val="21"/>
                      <w:lang w:val="en-US" w:eastAsia="zh-CN"/>
                    </w:rPr>
                    <w:t>2400万件/a</w:t>
                  </w:r>
                </w:p>
              </w:tc>
              <w:tc>
                <w:tcPr>
                  <w:tcW w:w="725" w:type="pct"/>
                  <w:vAlign w:val="center"/>
                </w:tcPr>
                <w:p w14:paraId="2433B472">
                  <w:pPr>
                    <w:jc w:val="center"/>
                    <w:rPr>
                      <w:rFonts w:hint="eastAsia" w:eastAsia="仿宋"/>
                      <w:color w:val="auto"/>
                      <w:szCs w:val="21"/>
                      <w:lang w:val="en-US" w:eastAsia="zh-CN"/>
                    </w:rPr>
                  </w:pPr>
                  <w:r>
                    <w:rPr>
                      <w:rFonts w:hint="eastAsia" w:eastAsia="仿宋"/>
                      <w:color w:val="auto"/>
                      <w:szCs w:val="21"/>
                      <w:lang w:val="en-US" w:eastAsia="zh-CN"/>
                    </w:rPr>
                    <w:t>0</w:t>
                  </w:r>
                </w:p>
              </w:tc>
              <w:tc>
                <w:tcPr>
                  <w:tcW w:w="728" w:type="pct"/>
                  <w:vAlign w:val="center"/>
                </w:tcPr>
                <w:p w14:paraId="2C5A4C3E">
                  <w:pPr>
                    <w:jc w:val="center"/>
                    <w:rPr>
                      <w:rFonts w:hint="default" w:eastAsia="仿宋"/>
                      <w:color w:val="auto"/>
                      <w:szCs w:val="21"/>
                      <w:lang w:val="en-US" w:eastAsia="zh-CN"/>
                    </w:rPr>
                  </w:pPr>
                  <w:r>
                    <w:rPr>
                      <w:rFonts w:hint="eastAsia" w:eastAsia="仿宋"/>
                      <w:color w:val="auto"/>
                      <w:szCs w:val="21"/>
                      <w:lang w:val="en-US" w:eastAsia="zh-CN"/>
                    </w:rPr>
                    <w:t>2400万件/a</w:t>
                  </w:r>
                </w:p>
              </w:tc>
              <w:tc>
                <w:tcPr>
                  <w:tcW w:w="441" w:type="pct"/>
                  <w:vMerge w:val="continue"/>
                  <w:vAlign w:val="center"/>
                </w:tcPr>
                <w:p w14:paraId="058276FE">
                  <w:pPr>
                    <w:jc w:val="center"/>
                    <w:rPr>
                      <w:rFonts w:hint="eastAsia" w:eastAsia="仿宋"/>
                      <w:color w:val="auto"/>
                      <w:szCs w:val="21"/>
                      <w:lang w:val="en-US" w:eastAsia="zh-CN"/>
                    </w:rPr>
                  </w:pPr>
                </w:p>
              </w:tc>
            </w:tr>
          </w:tbl>
          <w:p w14:paraId="2B97B92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b/>
                <w:bCs/>
                <w:color w:val="auto"/>
              </w:rPr>
            </w:pPr>
            <w:r>
              <w:rPr>
                <w:rFonts w:hint="eastAsia" w:ascii="Times New Roman" w:hAnsi="Times New Roman" w:eastAsia="仿宋" w:cs="Times New Roman"/>
                <w:b w:val="0"/>
                <w:bCs w:val="0"/>
                <w:color w:val="auto"/>
                <w:kern w:val="2"/>
                <w:sz w:val="24"/>
                <w:szCs w:val="24"/>
                <w:lang w:val="en-US" w:eastAsia="zh-CN" w:bidi="ar-SA"/>
              </w:rPr>
              <w:t>2、</w:t>
            </w:r>
            <w:r>
              <w:rPr>
                <w:rFonts w:hint="eastAsia" w:eastAsia="仿宋"/>
                <w:b w:val="0"/>
                <w:bCs w:val="0"/>
                <w:color w:val="auto"/>
                <w:sz w:val="24"/>
                <w:lang w:val="en-US" w:eastAsia="zh-CN"/>
              </w:rPr>
              <w:t>原有项目原辅料消耗情况见下表：</w:t>
            </w:r>
          </w:p>
          <w:p w14:paraId="7D79E9D6">
            <w:pPr>
              <w:spacing w:line="500" w:lineRule="exact"/>
              <w:ind w:firstLine="482"/>
              <w:jc w:val="center"/>
              <w:rPr>
                <w:color w:val="auto"/>
              </w:rPr>
            </w:pPr>
            <w:r>
              <w:rPr>
                <w:rFonts w:hint="eastAsia" w:eastAsia="仿宋"/>
                <w:b/>
                <w:bCs/>
                <w:color w:val="auto"/>
              </w:rPr>
              <w:t>表2-</w:t>
            </w:r>
            <w:r>
              <w:rPr>
                <w:rFonts w:hint="eastAsia" w:eastAsia="仿宋"/>
                <w:b/>
                <w:bCs/>
                <w:color w:val="auto"/>
                <w:lang w:val="en-US" w:eastAsia="zh-CN"/>
              </w:rPr>
              <w:t>8</w:t>
            </w:r>
            <w:r>
              <w:rPr>
                <w:rFonts w:hint="eastAsia" w:eastAsia="仿宋"/>
                <w:b/>
                <w:bCs/>
                <w:color w:val="auto"/>
              </w:rPr>
              <w:t xml:space="preserve"> </w:t>
            </w:r>
            <w:r>
              <w:rPr>
                <w:rFonts w:hint="eastAsia" w:eastAsia="仿宋"/>
                <w:b/>
                <w:bCs/>
                <w:color w:val="auto"/>
                <w:lang w:val="en-US" w:eastAsia="zh-CN"/>
              </w:rPr>
              <w:t>原有</w:t>
            </w:r>
            <w:r>
              <w:rPr>
                <w:rFonts w:eastAsia="仿宋"/>
                <w:b/>
                <w:bCs/>
                <w:color w:val="auto"/>
              </w:rPr>
              <w:t>项目</w:t>
            </w:r>
            <w:r>
              <w:rPr>
                <w:rFonts w:hint="eastAsia" w:eastAsia="仿宋"/>
                <w:b/>
                <w:bCs/>
                <w:color w:val="auto"/>
                <w:lang w:val="en-US" w:eastAsia="zh-CN"/>
              </w:rPr>
              <w:t>原辅料情况</w:t>
            </w:r>
            <w:r>
              <w:rPr>
                <w:rFonts w:eastAsia="仿宋"/>
                <w:b/>
                <w:bCs/>
                <w:color w:val="auto"/>
              </w:rPr>
              <w:t>表</w:t>
            </w:r>
          </w:p>
          <w:tbl>
            <w:tblPr>
              <w:tblStyle w:val="25"/>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970"/>
              <w:gridCol w:w="2817"/>
              <w:gridCol w:w="1323"/>
              <w:gridCol w:w="1482"/>
              <w:gridCol w:w="1458"/>
            </w:tblGrid>
            <w:tr w14:paraId="2971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restart"/>
                  <w:tcBorders>
                    <w:tl2br w:val="nil"/>
                    <w:tr2bl w:val="nil"/>
                  </w:tcBorders>
                  <w:shd w:val="clear" w:color="auto" w:fill="auto"/>
                  <w:noWrap w:val="0"/>
                  <w:tcMar>
                    <w:left w:w="0" w:type="dxa"/>
                    <w:right w:w="0" w:type="dxa"/>
                  </w:tcMar>
                  <w:vAlign w:val="center"/>
                </w:tcPr>
                <w:p w14:paraId="50707920">
                  <w:pPr>
                    <w:widowControl/>
                    <w:adjustRightInd w:val="0"/>
                    <w:snapToGrid w:val="0"/>
                    <w:jc w:val="center"/>
                    <w:rPr>
                      <w:rFonts w:eastAsia="仿宋"/>
                      <w:b/>
                      <w:bCs/>
                      <w:color w:val="auto"/>
                      <w:kern w:val="0"/>
                      <w:sz w:val="21"/>
                      <w:szCs w:val="21"/>
                    </w:rPr>
                  </w:pPr>
                  <w:r>
                    <w:rPr>
                      <w:rFonts w:eastAsia="仿宋"/>
                      <w:b/>
                      <w:bCs/>
                      <w:color w:val="auto"/>
                      <w:kern w:val="0"/>
                      <w:sz w:val="21"/>
                      <w:szCs w:val="21"/>
                    </w:rPr>
                    <w:t>产品</w:t>
                  </w:r>
                </w:p>
              </w:tc>
              <w:tc>
                <w:tcPr>
                  <w:tcW w:w="561" w:type="pct"/>
                  <w:vMerge w:val="restart"/>
                  <w:tcBorders>
                    <w:tl2br w:val="nil"/>
                    <w:tr2bl w:val="nil"/>
                  </w:tcBorders>
                  <w:shd w:val="clear" w:color="auto" w:fill="auto"/>
                  <w:noWrap w:val="0"/>
                  <w:tcMar>
                    <w:left w:w="0" w:type="dxa"/>
                    <w:right w:w="0" w:type="dxa"/>
                  </w:tcMar>
                  <w:vAlign w:val="center"/>
                </w:tcPr>
                <w:p w14:paraId="4D683C25">
                  <w:pPr>
                    <w:widowControl/>
                    <w:adjustRightInd w:val="0"/>
                    <w:snapToGrid w:val="0"/>
                    <w:jc w:val="center"/>
                    <w:rPr>
                      <w:rFonts w:eastAsia="仿宋"/>
                      <w:b/>
                      <w:bCs/>
                      <w:color w:val="auto"/>
                      <w:kern w:val="0"/>
                      <w:sz w:val="21"/>
                      <w:szCs w:val="21"/>
                    </w:rPr>
                  </w:pPr>
                  <w:r>
                    <w:rPr>
                      <w:rFonts w:eastAsia="仿宋"/>
                      <w:b/>
                      <w:bCs/>
                      <w:color w:val="auto"/>
                      <w:kern w:val="0"/>
                      <w:sz w:val="21"/>
                      <w:szCs w:val="21"/>
                    </w:rPr>
                    <w:t>名称</w:t>
                  </w:r>
                </w:p>
              </w:tc>
              <w:tc>
                <w:tcPr>
                  <w:tcW w:w="1630" w:type="pct"/>
                  <w:vMerge w:val="restart"/>
                  <w:tcBorders>
                    <w:tl2br w:val="nil"/>
                    <w:tr2bl w:val="nil"/>
                  </w:tcBorders>
                  <w:shd w:val="clear" w:color="auto" w:fill="auto"/>
                  <w:noWrap w:val="0"/>
                  <w:tcMar>
                    <w:left w:w="0" w:type="dxa"/>
                    <w:right w:w="0" w:type="dxa"/>
                  </w:tcMar>
                  <w:vAlign w:val="center"/>
                </w:tcPr>
                <w:p w14:paraId="7E91BE3E">
                  <w:pPr>
                    <w:widowControl/>
                    <w:adjustRightInd w:val="0"/>
                    <w:snapToGrid w:val="0"/>
                    <w:jc w:val="center"/>
                    <w:rPr>
                      <w:rFonts w:eastAsia="仿宋"/>
                      <w:b/>
                      <w:bCs/>
                      <w:color w:val="auto"/>
                      <w:kern w:val="0"/>
                      <w:sz w:val="21"/>
                      <w:szCs w:val="21"/>
                    </w:rPr>
                  </w:pPr>
                  <w:r>
                    <w:rPr>
                      <w:rFonts w:eastAsia="仿宋"/>
                      <w:b/>
                      <w:bCs/>
                      <w:color w:val="auto"/>
                      <w:kern w:val="0"/>
                      <w:sz w:val="21"/>
                      <w:szCs w:val="21"/>
                    </w:rPr>
                    <w:t>规格/组分</w:t>
                  </w:r>
                </w:p>
              </w:tc>
              <w:tc>
                <w:tcPr>
                  <w:tcW w:w="1623" w:type="pct"/>
                  <w:gridSpan w:val="2"/>
                  <w:tcBorders>
                    <w:tl2br w:val="nil"/>
                    <w:tr2bl w:val="nil"/>
                  </w:tcBorders>
                  <w:shd w:val="clear" w:color="auto" w:fill="auto"/>
                  <w:noWrap w:val="0"/>
                  <w:tcMar>
                    <w:left w:w="0" w:type="dxa"/>
                    <w:right w:w="0" w:type="dxa"/>
                  </w:tcMar>
                  <w:vAlign w:val="center"/>
                </w:tcPr>
                <w:p w14:paraId="04D49433">
                  <w:pPr>
                    <w:widowControl/>
                    <w:adjustRightInd w:val="0"/>
                    <w:snapToGrid w:val="0"/>
                    <w:jc w:val="center"/>
                    <w:rPr>
                      <w:rFonts w:eastAsia="仿宋"/>
                      <w:b/>
                      <w:bCs/>
                      <w:color w:val="auto"/>
                      <w:kern w:val="0"/>
                      <w:sz w:val="21"/>
                      <w:szCs w:val="21"/>
                    </w:rPr>
                  </w:pPr>
                  <w:r>
                    <w:rPr>
                      <w:rFonts w:eastAsia="仿宋"/>
                      <w:b/>
                      <w:bCs/>
                      <w:color w:val="auto"/>
                      <w:kern w:val="0"/>
                      <w:sz w:val="21"/>
                      <w:szCs w:val="21"/>
                    </w:rPr>
                    <w:t>年耗量（t/a）</w:t>
                  </w:r>
                </w:p>
              </w:tc>
              <w:tc>
                <w:tcPr>
                  <w:tcW w:w="843" w:type="pct"/>
                  <w:vMerge w:val="restart"/>
                  <w:tcBorders>
                    <w:tl2br w:val="nil"/>
                    <w:tr2bl w:val="nil"/>
                  </w:tcBorders>
                  <w:shd w:val="clear" w:color="auto" w:fill="auto"/>
                  <w:noWrap w:val="0"/>
                  <w:tcMar>
                    <w:left w:w="0" w:type="dxa"/>
                    <w:right w:w="0" w:type="dxa"/>
                  </w:tcMar>
                  <w:vAlign w:val="center"/>
                </w:tcPr>
                <w:p w14:paraId="0D8771AC">
                  <w:pPr>
                    <w:widowControl/>
                    <w:adjustRightInd w:val="0"/>
                    <w:snapToGrid w:val="0"/>
                    <w:jc w:val="center"/>
                    <w:rPr>
                      <w:rFonts w:hint="eastAsia" w:eastAsia="仿宋"/>
                      <w:b/>
                      <w:bCs/>
                      <w:color w:val="auto"/>
                      <w:kern w:val="0"/>
                      <w:sz w:val="21"/>
                      <w:szCs w:val="21"/>
                      <w:lang w:val="en-US" w:eastAsia="zh-CN"/>
                    </w:rPr>
                  </w:pPr>
                  <w:r>
                    <w:rPr>
                      <w:rFonts w:hint="eastAsia" w:eastAsia="仿宋"/>
                      <w:b/>
                      <w:bCs/>
                      <w:color w:val="auto"/>
                      <w:kern w:val="0"/>
                      <w:sz w:val="21"/>
                      <w:szCs w:val="21"/>
                      <w:lang w:val="en-US" w:eastAsia="zh-CN"/>
                    </w:rPr>
                    <w:t>备注</w:t>
                  </w:r>
                </w:p>
              </w:tc>
            </w:tr>
            <w:tr w14:paraId="4C32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D963F8B">
                  <w:pPr>
                    <w:widowControl/>
                    <w:adjustRightInd w:val="0"/>
                    <w:snapToGrid w:val="0"/>
                    <w:jc w:val="center"/>
                    <w:rPr>
                      <w:color w:val="auto"/>
                      <w:sz w:val="21"/>
                      <w:szCs w:val="21"/>
                    </w:rPr>
                  </w:pPr>
                </w:p>
              </w:tc>
              <w:tc>
                <w:tcPr>
                  <w:tcW w:w="561" w:type="pct"/>
                  <w:vMerge w:val="continue"/>
                  <w:tcBorders>
                    <w:tl2br w:val="nil"/>
                    <w:tr2bl w:val="nil"/>
                  </w:tcBorders>
                  <w:shd w:val="clear" w:color="auto" w:fill="auto"/>
                  <w:noWrap w:val="0"/>
                  <w:tcMar>
                    <w:left w:w="0" w:type="dxa"/>
                    <w:right w:w="0" w:type="dxa"/>
                  </w:tcMar>
                  <w:vAlign w:val="center"/>
                </w:tcPr>
                <w:p w14:paraId="3414ECAB">
                  <w:pPr>
                    <w:widowControl/>
                    <w:adjustRightInd w:val="0"/>
                    <w:snapToGrid w:val="0"/>
                    <w:jc w:val="center"/>
                    <w:rPr>
                      <w:color w:val="auto"/>
                      <w:sz w:val="21"/>
                      <w:szCs w:val="21"/>
                    </w:rPr>
                  </w:pPr>
                </w:p>
              </w:tc>
              <w:tc>
                <w:tcPr>
                  <w:tcW w:w="1630" w:type="pct"/>
                  <w:vMerge w:val="continue"/>
                  <w:tcBorders>
                    <w:tl2br w:val="nil"/>
                    <w:tr2bl w:val="nil"/>
                  </w:tcBorders>
                  <w:shd w:val="clear" w:color="auto" w:fill="auto"/>
                  <w:noWrap w:val="0"/>
                  <w:tcMar>
                    <w:left w:w="0" w:type="dxa"/>
                    <w:right w:w="0" w:type="dxa"/>
                  </w:tcMar>
                  <w:vAlign w:val="center"/>
                </w:tcPr>
                <w:p w14:paraId="40DC3517">
                  <w:pPr>
                    <w:widowControl/>
                    <w:adjustRightInd w:val="0"/>
                    <w:snapToGrid w:val="0"/>
                    <w:jc w:val="center"/>
                    <w:rPr>
                      <w:color w:val="auto"/>
                      <w:sz w:val="21"/>
                      <w:szCs w:val="21"/>
                    </w:rPr>
                  </w:pPr>
                </w:p>
              </w:tc>
              <w:tc>
                <w:tcPr>
                  <w:tcW w:w="765" w:type="pct"/>
                  <w:tcBorders>
                    <w:tl2br w:val="nil"/>
                    <w:tr2bl w:val="nil"/>
                  </w:tcBorders>
                  <w:shd w:val="clear" w:color="auto" w:fill="auto"/>
                  <w:noWrap w:val="0"/>
                  <w:tcMar>
                    <w:left w:w="0" w:type="dxa"/>
                    <w:right w:w="0" w:type="dxa"/>
                  </w:tcMar>
                  <w:vAlign w:val="center"/>
                </w:tcPr>
                <w:p w14:paraId="22B6E90F">
                  <w:pPr>
                    <w:widowControl/>
                    <w:adjustRightInd w:val="0"/>
                    <w:snapToGrid w:val="0"/>
                    <w:jc w:val="center"/>
                    <w:rPr>
                      <w:rFonts w:hint="default" w:eastAsia="仿宋"/>
                      <w:b/>
                      <w:bCs/>
                      <w:color w:val="auto"/>
                      <w:kern w:val="0"/>
                      <w:sz w:val="21"/>
                      <w:szCs w:val="21"/>
                      <w:lang w:val="en-US" w:eastAsia="zh-CN"/>
                    </w:rPr>
                  </w:pPr>
                  <w:r>
                    <w:rPr>
                      <w:rFonts w:hint="eastAsia" w:eastAsia="仿宋"/>
                      <w:b/>
                      <w:bCs/>
                      <w:color w:val="auto"/>
                      <w:kern w:val="0"/>
                      <w:sz w:val="21"/>
                      <w:szCs w:val="21"/>
                      <w:lang w:val="en-US" w:eastAsia="zh-CN"/>
                    </w:rPr>
                    <w:t>环评/批复量</w:t>
                  </w:r>
                </w:p>
              </w:tc>
              <w:tc>
                <w:tcPr>
                  <w:tcW w:w="857" w:type="pct"/>
                  <w:tcBorders>
                    <w:tl2br w:val="nil"/>
                    <w:tr2bl w:val="nil"/>
                  </w:tcBorders>
                  <w:shd w:val="clear" w:color="auto" w:fill="auto"/>
                  <w:noWrap w:val="0"/>
                  <w:tcMar>
                    <w:left w:w="0" w:type="dxa"/>
                    <w:right w:w="0" w:type="dxa"/>
                  </w:tcMar>
                  <w:vAlign w:val="center"/>
                </w:tcPr>
                <w:p w14:paraId="351718E2">
                  <w:pPr>
                    <w:widowControl/>
                    <w:adjustRightInd w:val="0"/>
                    <w:snapToGrid w:val="0"/>
                    <w:jc w:val="center"/>
                    <w:rPr>
                      <w:rFonts w:hint="default" w:eastAsia="仿宋"/>
                      <w:b/>
                      <w:bCs/>
                      <w:color w:val="auto"/>
                      <w:kern w:val="0"/>
                      <w:sz w:val="21"/>
                      <w:szCs w:val="21"/>
                      <w:lang w:val="en-US" w:eastAsia="zh-CN"/>
                    </w:rPr>
                  </w:pPr>
                  <w:r>
                    <w:rPr>
                      <w:rFonts w:hint="eastAsia" w:eastAsia="仿宋"/>
                      <w:b/>
                      <w:bCs/>
                      <w:color w:val="auto"/>
                      <w:kern w:val="0"/>
                      <w:sz w:val="21"/>
                      <w:szCs w:val="21"/>
                      <w:lang w:val="en-US" w:eastAsia="zh-CN"/>
                    </w:rPr>
                    <w:t>已建设量</w:t>
                  </w:r>
                </w:p>
              </w:tc>
              <w:tc>
                <w:tcPr>
                  <w:tcW w:w="843" w:type="pct"/>
                  <w:vMerge w:val="continue"/>
                  <w:tcBorders>
                    <w:tl2br w:val="nil"/>
                    <w:tr2bl w:val="nil"/>
                  </w:tcBorders>
                  <w:shd w:val="clear" w:color="auto" w:fill="auto"/>
                  <w:noWrap w:val="0"/>
                  <w:tcMar>
                    <w:left w:w="0" w:type="dxa"/>
                    <w:right w:w="0" w:type="dxa"/>
                  </w:tcMar>
                  <w:vAlign w:val="center"/>
                </w:tcPr>
                <w:p w14:paraId="0E854EA5">
                  <w:pPr>
                    <w:widowControl/>
                    <w:adjustRightInd w:val="0"/>
                    <w:snapToGrid w:val="0"/>
                    <w:jc w:val="center"/>
                    <w:rPr>
                      <w:rFonts w:eastAsia="仿宋"/>
                      <w:b/>
                      <w:bCs/>
                      <w:color w:val="auto"/>
                      <w:kern w:val="0"/>
                      <w:sz w:val="21"/>
                      <w:szCs w:val="21"/>
                    </w:rPr>
                  </w:pPr>
                </w:p>
              </w:tc>
            </w:tr>
            <w:tr w14:paraId="6E6B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40" w:type="pct"/>
                  <w:vMerge w:val="restart"/>
                  <w:tcBorders>
                    <w:tl2br w:val="nil"/>
                    <w:tr2bl w:val="nil"/>
                  </w:tcBorders>
                  <w:shd w:val="clear" w:color="auto" w:fill="auto"/>
                  <w:noWrap w:val="0"/>
                  <w:tcMar>
                    <w:left w:w="0" w:type="dxa"/>
                    <w:right w:w="0" w:type="dxa"/>
                  </w:tcMar>
                  <w:vAlign w:val="center"/>
                </w:tcPr>
                <w:p w14:paraId="0B245E11">
                  <w:pPr>
                    <w:widowControl/>
                    <w:adjustRightInd w:val="0"/>
                    <w:snapToGrid w:val="0"/>
                    <w:jc w:val="center"/>
                    <w:rPr>
                      <w:rFonts w:eastAsia="仿宋"/>
                      <w:color w:val="auto"/>
                      <w:kern w:val="0"/>
                      <w:sz w:val="21"/>
                      <w:szCs w:val="21"/>
                    </w:rPr>
                  </w:pPr>
                  <w:r>
                    <w:rPr>
                      <w:rFonts w:eastAsia="仿宋"/>
                      <w:color w:val="auto"/>
                      <w:kern w:val="0"/>
                      <w:sz w:val="21"/>
                      <w:szCs w:val="21"/>
                    </w:rPr>
                    <w:t>机箱产品、钣金产品</w:t>
                  </w:r>
                </w:p>
              </w:tc>
              <w:tc>
                <w:tcPr>
                  <w:tcW w:w="561" w:type="pct"/>
                  <w:tcBorders>
                    <w:tl2br w:val="nil"/>
                    <w:tr2bl w:val="nil"/>
                  </w:tcBorders>
                  <w:shd w:val="clear" w:color="auto" w:fill="auto"/>
                  <w:noWrap w:val="0"/>
                  <w:tcMar>
                    <w:left w:w="0" w:type="dxa"/>
                    <w:right w:w="0" w:type="dxa"/>
                  </w:tcMar>
                  <w:vAlign w:val="center"/>
                </w:tcPr>
                <w:p w14:paraId="03364989">
                  <w:pPr>
                    <w:widowControl/>
                    <w:adjustRightInd w:val="0"/>
                    <w:snapToGrid w:val="0"/>
                    <w:jc w:val="center"/>
                    <w:rPr>
                      <w:rFonts w:eastAsia="仿宋"/>
                      <w:color w:val="auto"/>
                      <w:kern w:val="0"/>
                      <w:sz w:val="21"/>
                      <w:szCs w:val="21"/>
                    </w:rPr>
                  </w:pPr>
                  <w:r>
                    <w:rPr>
                      <w:rFonts w:eastAsia="仿宋"/>
                      <w:color w:val="auto"/>
                      <w:kern w:val="0"/>
                      <w:sz w:val="21"/>
                      <w:szCs w:val="21"/>
                    </w:rPr>
                    <w:t>铁合金</w:t>
                  </w:r>
                </w:p>
              </w:tc>
              <w:tc>
                <w:tcPr>
                  <w:tcW w:w="1630" w:type="pct"/>
                  <w:tcBorders>
                    <w:tl2br w:val="nil"/>
                    <w:tr2bl w:val="nil"/>
                  </w:tcBorders>
                  <w:shd w:val="clear" w:color="auto" w:fill="auto"/>
                  <w:noWrap w:val="0"/>
                  <w:tcMar>
                    <w:left w:w="0" w:type="dxa"/>
                    <w:right w:w="0" w:type="dxa"/>
                  </w:tcMar>
                  <w:vAlign w:val="center"/>
                </w:tcPr>
                <w:p w14:paraId="3F1AE910">
                  <w:pPr>
                    <w:widowControl/>
                    <w:adjustRightInd w:val="0"/>
                    <w:snapToGrid w:val="0"/>
                    <w:jc w:val="center"/>
                    <w:rPr>
                      <w:rFonts w:eastAsia="仿宋"/>
                      <w:color w:val="auto"/>
                      <w:kern w:val="0"/>
                      <w:sz w:val="21"/>
                      <w:szCs w:val="21"/>
                    </w:rPr>
                  </w:pPr>
                  <w:r>
                    <w:rPr>
                      <w:rFonts w:eastAsia="仿宋"/>
                      <w:color w:val="auto"/>
                      <w:kern w:val="0"/>
                      <w:sz w:val="21"/>
                      <w:szCs w:val="21"/>
                    </w:rPr>
                    <w:t>SGCC镀锌钢板、SPCC冷轧钢板、不锈钢</w:t>
                  </w:r>
                </w:p>
              </w:tc>
              <w:tc>
                <w:tcPr>
                  <w:tcW w:w="765" w:type="pct"/>
                  <w:tcBorders>
                    <w:tl2br w:val="nil"/>
                    <w:tr2bl w:val="nil"/>
                  </w:tcBorders>
                  <w:shd w:val="clear" w:color="auto" w:fill="auto"/>
                  <w:noWrap w:val="0"/>
                  <w:tcMar>
                    <w:left w:w="0" w:type="dxa"/>
                    <w:right w:w="0" w:type="dxa"/>
                  </w:tcMar>
                  <w:vAlign w:val="center"/>
                </w:tcPr>
                <w:p w14:paraId="1915E06A">
                  <w:pPr>
                    <w:widowControl/>
                    <w:adjustRightInd w:val="0"/>
                    <w:snapToGrid w:val="0"/>
                    <w:jc w:val="center"/>
                    <w:rPr>
                      <w:rFonts w:eastAsia="仿宋"/>
                      <w:color w:val="auto"/>
                      <w:kern w:val="0"/>
                      <w:sz w:val="21"/>
                      <w:szCs w:val="21"/>
                    </w:rPr>
                  </w:pPr>
                  <w:r>
                    <w:rPr>
                      <w:rFonts w:eastAsia="仿宋"/>
                      <w:color w:val="auto"/>
                      <w:kern w:val="0"/>
                      <w:sz w:val="21"/>
                      <w:szCs w:val="21"/>
                    </w:rPr>
                    <w:t>3000</w:t>
                  </w:r>
                </w:p>
              </w:tc>
              <w:tc>
                <w:tcPr>
                  <w:tcW w:w="857" w:type="pct"/>
                  <w:tcBorders>
                    <w:tl2br w:val="nil"/>
                    <w:tr2bl w:val="nil"/>
                  </w:tcBorders>
                  <w:shd w:val="clear" w:color="auto" w:fill="auto"/>
                  <w:noWrap w:val="0"/>
                  <w:tcMar>
                    <w:left w:w="0" w:type="dxa"/>
                    <w:right w:w="0" w:type="dxa"/>
                  </w:tcMar>
                  <w:vAlign w:val="center"/>
                </w:tcPr>
                <w:p w14:paraId="1E55C28E">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restart"/>
                  <w:tcBorders>
                    <w:tl2br w:val="nil"/>
                    <w:tr2bl w:val="nil"/>
                  </w:tcBorders>
                  <w:shd w:val="clear" w:color="auto" w:fill="auto"/>
                  <w:noWrap w:val="0"/>
                  <w:tcMar>
                    <w:left w:w="0" w:type="dxa"/>
                    <w:right w:w="0" w:type="dxa"/>
                  </w:tcMar>
                  <w:vAlign w:val="center"/>
                </w:tcPr>
                <w:p w14:paraId="6EC08705">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机加工工序委外加工，暂未建设</w:t>
                  </w:r>
                </w:p>
              </w:tc>
            </w:tr>
            <w:tr w14:paraId="5C3D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88D699A">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650D158">
                  <w:pPr>
                    <w:widowControl/>
                    <w:adjustRightInd w:val="0"/>
                    <w:snapToGrid w:val="0"/>
                    <w:jc w:val="center"/>
                    <w:rPr>
                      <w:rFonts w:eastAsia="仿宋"/>
                      <w:color w:val="auto"/>
                      <w:kern w:val="0"/>
                      <w:sz w:val="21"/>
                      <w:szCs w:val="21"/>
                    </w:rPr>
                  </w:pPr>
                  <w:r>
                    <w:rPr>
                      <w:rFonts w:eastAsia="仿宋"/>
                      <w:color w:val="auto"/>
                      <w:kern w:val="0"/>
                      <w:sz w:val="21"/>
                      <w:szCs w:val="21"/>
                    </w:rPr>
                    <w:t>铝合金</w:t>
                  </w:r>
                </w:p>
              </w:tc>
              <w:tc>
                <w:tcPr>
                  <w:tcW w:w="1630" w:type="pct"/>
                  <w:tcBorders>
                    <w:tl2br w:val="nil"/>
                    <w:tr2bl w:val="nil"/>
                  </w:tcBorders>
                  <w:shd w:val="clear" w:color="auto" w:fill="auto"/>
                  <w:noWrap w:val="0"/>
                  <w:tcMar>
                    <w:left w:w="0" w:type="dxa"/>
                    <w:right w:w="0" w:type="dxa"/>
                  </w:tcMar>
                  <w:vAlign w:val="center"/>
                </w:tcPr>
                <w:p w14:paraId="71006FB5">
                  <w:pPr>
                    <w:widowControl/>
                    <w:adjustRightInd w:val="0"/>
                    <w:snapToGrid w:val="0"/>
                    <w:jc w:val="center"/>
                    <w:rPr>
                      <w:rFonts w:eastAsia="仿宋"/>
                      <w:color w:val="auto"/>
                      <w:kern w:val="0"/>
                      <w:sz w:val="21"/>
                      <w:szCs w:val="21"/>
                    </w:rPr>
                  </w:pPr>
                  <w:r>
                    <w:rPr>
                      <w:rFonts w:eastAsia="仿宋"/>
                      <w:color w:val="auto"/>
                      <w:kern w:val="0"/>
                      <w:sz w:val="21"/>
                      <w:szCs w:val="21"/>
                    </w:rPr>
                    <w:t>铝</w:t>
                  </w:r>
                </w:p>
              </w:tc>
              <w:tc>
                <w:tcPr>
                  <w:tcW w:w="765" w:type="pct"/>
                  <w:tcBorders>
                    <w:tl2br w:val="nil"/>
                    <w:tr2bl w:val="nil"/>
                  </w:tcBorders>
                  <w:shd w:val="clear" w:color="auto" w:fill="auto"/>
                  <w:noWrap w:val="0"/>
                  <w:tcMar>
                    <w:left w:w="0" w:type="dxa"/>
                    <w:right w:w="0" w:type="dxa"/>
                  </w:tcMar>
                  <w:vAlign w:val="center"/>
                </w:tcPr>
                <w:p w14:paraId="43C547DF">
                  <w:pPr>
                    <w:widowControl/>
                    <w:adjustRightInd w:val="0"/>
                    <w:snapToGrid w:val="0"/>
                    <w:jc w:val="center"/>
                    <w:rPr>
                      <w:rFonts w:eastAsia="仿宋"/>
                      <w:color w:val="auto"/>
                      <w:kern w:val="0"/>
                      <w:sz w:val="21"/>
                      <w:szCs w:val="21"/>
                    </w:rPr>
                  </w:pPr>
                  <w:r>
                    <w:rPr>
                      <w:rFonts w:eastAsia="仿宋"/>
                      <w:color w:val="auto"/>
                      <w:kern w:val="0"/>
                      <w:sz w:val="21"/>
                      <w:szCs w:val="21"/>
                    </w:rPr>
                    <w:t>600</w:t>
                  </w:r>
                </w:p>
              </w:tc>
              <w:tc>
                <w:tcPr>
                  <w:tcW w:w="857" w:type="pct"/>
                  <w:tcBorders>
                    <w:tl2br w:val="nil"/>
                    <w:tr2bl w:val="nil"/>
                  </w:tcBorders>
                  <w:shd w:val="clear" w:color="auto" w:fill="auto"/>
                  <w:noWrap w:val="0"/>
                  <w:tcMar>
                    <w:left w:w="0" w:type="dxa"/>
                    <w:right w:w="0" w:type="dxa"/>
                  </w:tcMar>
                  <w:vAlign w:val="center"/>
                </w:tcPr>
                <w:p w14:paraId="5D7A0A47">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4309C898">
                  <w:pPr>
                    <w:widowControl/>
                    <w:adjustRightInd w:val="0"/>
                    <w:snapToGrid w:val="0"/>
                    <w:jc w:val="center"/>
                    <w:rPr>
                      <w:rFonts w:eastAsia="仿宋"/>
                      <w:color w:val="auto"/>
                      <w:kern w:val="0"/>
                      <w:sz w:val="21"/>
                      <w:szCs w:val="21"/>
                    </w:rPr>
                  </w:pPr>
                </w:p>
              </w:tc>
            </w:tr>
            <w:tr w14:paraId="4FD0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E4ADF76">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9A2FFE0">
                  <w:pPr>
                    <w:widowControl/>
                    <w:adjustRightInd w:val="0"/>
                    <w:snapToGrid w:val="0"/>
                    <w:jc w:val="center"/>
                    <w:rPr>
                      <w:rFonts w:eastAsia="仿宋"/>
                      <w:color w:val="auto"/>
                      <w:kern w:val="0"/>
                      <w:sz w:val="21"/>
                      <w:szCs w:val="21"/>
                    </w:rPr>
                  </w:pPr>
                  <w:r>
                    <w:rPr>
                      <w:rFonts w:eastAsia="仿宋"/>
                      <w:color w:val="auto"/>
                      <w:kern w:val="0"/>
                      <w:sz w:val="21"/>
                      <w:szCs w:val="21"/>
                    </w:rPr>
                    <w:t>铜合金</w:t>
                  </w:r>
                </w:p>
              </w:tc>
              <w:tc>
                <w:tcPr>
                  <w:tcW w:w="1630" w:type="pct"/>
                  <w:tcBorders>
                    <w:tl2br w:val="nil"/>
                    <w:tr2bl w:val="nil"/>
                  </w:tcBorders>
                  <w:shd w:val="clear" w:color="auto" w:fill="auto"/>
                  <w:noWrap w:val="0"/>
                  <w:tcMar>
                    <w:left w:w="0" w:type="dxa"/>
                    <w:right w:w="0" w:type="dxa"/>
                  </w:tcMar>
                  <w:vAlign w:val="center"/>
                </w:tcPr>
                <w:p w14:paraId="4B21DB2C">
                  <w:pPr>
                    <w:widowControl/>
                    <w:adjustRightInd w:val="0"/>
                    <w:snapToGrid w:val="0"/>
                    <w:jc w:val="center"/>
                    <w:rPr>
                      <w:rFonts w:eastAsia="仿宋"/>
                      <w:color w:val="auto"/>
                      <w:kern w:val="0"/>
                      <w:sz w:val="21"/>
                      <w:szCs w:val="21"/>
                    </w:rPr>
                  </w:pPr>
                  <w:r>
                    <w:rPr>
                      <w:rFonts w:eastAsia="仿宋"/>
                      <w:color w:val="auto"/>
                      <w:kern w:val="0"/>
                      <w:sz w:val="21"/>
                      <w:szCs w:val="21"/>
                    </w:rPr>
                    <w:t>铜</w:t>
                  </w:r>
                </w:p>
              </w:tc>
              <w:tc>
                <w:tcPr>
                  <w:tcW w:w="765" w:type="pct"/>
                  <w:tcBorders>
                    <w:tl2br w:val="nil"/>
                    <w:tr2bl w:val="nil"/>
                  </w:tcBorders>
                  <w:shd w:val="clear" w:color="auto" w:fill="auto"/>
                  <w:noWrap w:val="0"/>
                  <w:tcMar>
                    <w:left w:w="0" w:type="dxa"/>
                    <w:right w:w="0" w:type="dxa"/>
                  </w:tcMar>
                  <w:vAlign w:val="center"/>
                </w:tcPr>
                <w:p w14:paraId="7B2D95BF">
                  <w:pPr>
                    <w:widowControl/>
                    <w:adjustRightInd w:val="0"/>
                    <w:snapToGrid w:val="0"/>
                    <w:jc w:val="center"/>
                    <w:rPr>
                      <w:rFonts w:eastAsia="仿宋"/>
                      <w:color w:val="auto"/>
                      <w:kern w:val="0"/>
                      <w:sz w:val="21"/>
                      <w:szCs w:val="21"/>
                    </w:rPr>
                  </w:pPr>
                  <w:r>
                    <w:rPr>
                      <w:rFonts w:eastAsia="仿宋"/>
                      <w:color w:val="auto"/>
                      <w:kern w:val="0"/>
                      <w:sz w:val="21"/>
                      <w:szCs w:val="21"/>
                    </w:rPr>
                    <w:t>200</w:t>
                  </w:r>
                </w:p>
              </w:tc>
              <w:tc>
                <w:tcPr>
                  <w:tcW w:w="857" w:type="pct"/>
                  <w:tcBorders>
                    <w:tl2br w:val="nil"/>
                    <w:tr2bl w:val="nil"/>
                  </w:tcBorders>
                  <w:shd w:val="clear" w:color="auto" w:fill="auto"/>
                  <w:noWrap w:val="0"/>
                  <w:tcMar>
                    <w:left w:w="0" w:type="dxa"/>
                    <w:right w:w="0" w:type="dxa"/>
                  </w:tcMar>
                  <w:vAlign w:val="center"/>
                </w:tcPr>
                <w:p w14:paraId="5087DCF3">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2A35620">
                  <w:pPr>
                    <w:widowControl/>
                    <w:adjustRightInd w:val="0"/>
                    <w:snapToGrid w:val="0"/>
                    <w:jc w:val="center"/>
                    <w:rPr>
                      <w:rFonts w:eastAsia="仿宋"/>
                      <w:color w:val="auto"/>
                      <w:kern w:val="0"/>
                      <w:sz w:val="21"/>
                      <w:szCs w:val="21"/>
                    </w:rPr>
                  </w:pPr>
                </w:p>
              </w:tc>
            </w:tr>
            <w:tr w14:paraId="56AB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7BE2073">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4EBD765">
                  <w:pPr>
                    <w:widowControl/>
                    <w:adjustRightInd w:val="0"/>
                    <w:snapToGrid w:val="0"/>
                    <w:jc w:val="center"/>
                    <w:rPr>
                      <w:rFonts w:eastAsia="仿宋"/>
                      <w:color w:val="auto"/>
                      <w:kern w:val="0"/>
                      <w:sz w:val="21"/>
                      <w:szCs w:val="21"/>
                    </w:rPr>
                  </w:pPr>
                  <w:r>
                    <w:rPr>
                      <w:rFonts w:eastAsia="仿宋"/>
                      <w:color w:val="auto"/>
                      <w:kern w:val="0"/>
                      <w:sz w:val="21"/>
                      <w:szCs w:val="21"/>
                    </w:rPr>
                    <w:t>螺母</w:t>
                  </w:r>
                </w:p>
              </w:tc>
              <w:tc>
                <w:tcPr>
                  <w:tcW w:w="1630" w:type="pct"/>
                  <w:tcBorders>
                    <w:tl2br w:val="nil"/>
                    <w:tr2bl w:val="nil"/>
                  </w:tcBorders>
                  <w:shd w:val="clear" w:color="auto" w:fill="auto"/>
                  <w:noWrap w:val="0"/>
                  <w:tcMar>
                    <w:left w:w="0" w:type="dxa"/>
                    <w:right w:w="0" w:type="dxa"/>
                  </w:tcMar>
                  <w:vAlign w:val="center"/>
                </w:tcPr>
                <w:p w14:paraId="679980CB">
                  <w:pPr>
                    <w:widowControl/>
                    <w:adjustRightInd w:val="0"/>
                    <w:snapToGrid w:val="0"/>
                    <w:jc w:val="center"/>
                    <w:rPr>
                      <w:rFonts w:eastAsia="仿宋"/>
                      <w:color w:val="auto"/>
                      <w:kern w:val="0"/>
                      <w:sz w:val="21"/>
                      <w:szCs w:val="21"/>
                    </w:rPr>
                  </w:pPr>
                  <w:r>
                    <w:rPr>
                      <w:rFonts w:eastAsia="仿宋"/>
                      <w:color w:val="auto"/>
                      <w:kern w:val="0"/>
                      <w:sz w:val="21"/>
                      <w:szCs w:val="21"/>
                    </w:rPr>
                    <w:t>/</w:t>
                  </w:r>
                </w:p>
              </w:tc>
              <w:tc>
                <w:tcPr>
                  <w:tcW w:w="765" w:type="pct"/>
                  <w:tcBorders>
                    <w:tl2br w:val="nil"/>
                    <w:tr2bl w:val="nil"/>
                  </w:tcBorders>
                  <w:shd w:val="clear" w:color="auto" w:fill="auto"/>
                  <w:noWrap w:val="0"/>
                  <w:tcMar>
                    <w:left w:w="0" w:type="dxa"/>
                    <w:right w:w="0" w:type="dxa"/>
                  </w:tcMar>
                  <w:vAlign w:val="center"/>
                </w:tcPr>
                <w:p w14:paraId="6FD77532">
                  <w:pPr>
                    <w:widowControl/>
                    <w:adjustRightInd w:val="0"/>
                    <w:snapToGrid w:val="0"/>
                    <w:jc w:val="center"/>
                    <w:rPr>
                      <w:rFonts w:eastAsia="仿宋"/>
                      <w:color w:val="auto"/>
                      <w:kern w:val="0"/>
                      <w:sz w:val="21"/>
                      <w:szCs w:val="21"/>
                    </w:rPr>
                  </w:pPr>
                  <w:r>
                    <w:rPr>
                      <w:rFonts w:eastAsia="仿宋"/>
                      <w:color w:val="auto"/>
                      <w:kern w:val="0"/>
                      <w:sz w:val="21"/>
                      <w:szCs w:val="21"/>
                    </w:rPr>
                    <w:t>4000万个</w:t>
                  </w:r>
                </w:p>
              </w:tc>
              <w:tc>
                <w:tcPr>
                  <w:tcW w:w="857" w:type="pct"/>
                  <w:tcBorders>
                    <w:tl2br w:val="nil"/>
                    <w:tr2bl w:val="nil"/>
                  </w:tcBorders>
                  <w:shd w:val="clear" w:color="auto" w:fill="auto"/>
                  <w:noWrap w:val="0"/>
                  <w:tcMar>
                    <w:left w:w="0" w:type="dxa"/>
                    <w:right w:w="0" w:type="dxa"/>
                  </w:tcMar>
                  <w:vAlign w:val="center"/>
                </w:tcPr>
                <w:p w14:paraId="58A98DDB">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6C9BEA2">
                  <w:pPr>
                    <w:widowControl/>
                    <w:adjustRightInd w:val="0"/>
                    <w:snapToGrid w:val="0"/>
                    <w:jc w:val="center"/>
                    <w:rPr>
                      <w:rFonts w:eastAsia="仿宋"/>
                      <w:color w:val="auto"/>
                      <w:kern w:val="0"/>
                      <w:sz w:val="21"/>
                      <w:szCs w:val="21"/>
                    </w:rPr>
                  </w:pPr>
                </w:p>
              </w:tc>
            </w:tr>
            <w:tr w14:paraId="7146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9CEE84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41FDC18">
                  <w:pPr>
                    <w:widowControl/>
                    <w:adjustRightInd w:val="0"/>
                    <w:snapToGrid w:val="0"/>
                    <w:jc w:val="center"/>
                    <w:rPr>
                      <w:rFonts w:eastAsia="仿宋"/>
                      <w:color w:val="auto"/>
                      <w:kern w:val="0"/>
                      <w:sz w:val="21"/>
                      <w:szCs w:val="21"/>
                    </w:rPr>
                  </w:pPr>
                  <w:r>
                    <w:rPr>
                      <w:rFonts w:eastAsia="仿宋"/>
                      <w:color w:val="auto"/>
                      <w:kern w:val="0"/>
                      <w:sz w:val="21"/>
                      <w:szCs w:val="21"/>
                    </w:rPr>
                    <w:t>螺柱</w:t>
                  </w:r>
                </w:p>
              </w:tc>
              <w:tc>
                <w:tcPr>
                  <w:tcW w:w="1630" w:type="pct"/>
                  <w:tcBorders>
                    <w:tl2br w:val="nil"/>
                    <w:tr2bl w:val="nil"/>
                  </w:tcBorders>
                  <w:shd w:val="clear" w:color="auto" w:fill="auto"/>
                  <w:noWrap w:val="0"/>
                  <w:tcMar>
                    <w:left w:w="0" w:type="dxa"/>
                    <w:right w:w="0" w:type="dxa"/>
                  </w:tcMar>
                  <w:vAlign w:val="center"/>
                </w:tcPr>
                <w:p w14:paraId="72B91514">
                  <w:pPr>
                    <w:widowControl/>
                    <w:adjustRightInd w:val="0"/>
                    <w:snapToGrid w:val="0"/>
                    <w:jc w:val="center"/>
                    <w:rPr>
                      <w:rFonts w:eastAsia="仿宋"/>
                      <w:color w:val="auto"/>
                      <w:kern w:val="0"/>
                      <w:sz w:val="21"/>
                      <w:szCs w:val="21"/>
                    </w:rPr>
                  </w:pPr>
                  <w:r>
                    <w:rPr>
                      <w:rFonts w:eastAsia="仿宋"/>
                      <w:color w:val="auto"/>
                      <w:kern w:val="0"/>
                      <w:sz w:val="21"/>
                      <w:szCs w:val="21"/>
                    </w:rPr>
                    <w:t>/</w:t>
                  </w:r>
                </w:p>
              </w:tc>
              <w:tc>
                <w:tcPr>
                  <w:tcW w:w="765" w:type="pct"/>
                  <w:tcBorders>
                    <w:tl2br w:val="nil"/>
                    <w:tr2bl w:val="nil"/>
                  </w:tcBorders>
                  <w:shd w:val="clear" w:color="auto" w:fill="auto"/>
                  <w:noWrap w:val="0"/>
                  <w:tcMar>
                    <w:left w:w="0" w:type="dxa"/>
                    <w:right w:w="0" w:type="dxa"/>
                  </w:tcMar>
                  <w:vAlign w:val="center"/>
                </w:tcPr>
                <w:p w14:paraId="3A5D18E3">
                  <w:pPr>
                    <w:widowControl/>
                    <w:adjustRightInd w:val="0"/>
                    <w:snapToGrid w:val="0"/>
                    <w:jc w:val="center"/>
                    <w:rPr>
                      <w:rFonts w:eastAsia="仿宋"/>
                      <w:color w:val="auto"/>
                      <w:kern w:val="0"/>
                      <w:sz w:val="21"/>
                      <w:szCs w:val="21"/>
                    </w:rPr>
                  </w:pPr>
                  <w:r>
                    <w:rPr>
                      <w:rFonts w:eastAsia="仿宋"/>
                      <w:color w:val="auto"/>
                      <w:kern w:val="0"/>
                      <w:sz w:val="21"/>
                      <w:szCs w:val="21"/>
                    </w:rPr>
                    <w:t>4000万个</w:t>
                  </w:r>
                </w:p>
              </w:tc>
              <w:tc>
                <w:tcPr>
                  <w:tcW w:w="857" w:type="pct"/>
                  <w:tcBorders>
                    <w:tl2br w:val="nil"/>
                    <w:tr2bl w:val="nil"/>
                  </w:tcBorders>
                  <w:shd w:val="clear" w:color="auto" w:fill="auto"/>
                  <w:noWrap w:val="0"/>
                  <w:tcMar>
                    <w:left w:w="0" w:type="dxa"/>
                    <w:right w:w="0" w:type="dxa"/>
                  </w:tcMar>
                  <w:vAlign w:val="center"/>
                </w:tcPr>
                <w:p w14:paraId="675ADF6E">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6C00B217">
                  <w:pPr>
                    <w:widowControl/>
                    <w:adjustRightInd w:val="0"/>
                    <w:snapToGrid w:val="0"/>
                    <w:jc w:val="center"/>
                    <w:rPr>
                      <w:rFonts w:eastAsia="仿宋"/>
                      <w:color w:val="auto"/>
                      <w:kern w:val="0"/>
                      <w:sz w:val="21"/>
                      <w:szCs w:val="21"/>
                    </w:rPr>
                  </w:pPr>
                </w:p>
              </w:tc>
            </w:tr>
            <w:tr w14:paraId="6C4C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FE82257">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0213E98">
                  <w:pPr>
                    <w:widowControl/>
                    <w:adjustRightInd w:val="0"/>
                    <w:snapToGrid w:val="0"/>
                    <w:jc w:val="center"/>
                    <w:rPr>
                      <w:rFonts w:eastAsia="仿宋"/>
                      <w:color w:val="auto"/>
                      <w:kern w:val="0"/>
                      <w:sz w:val="21"/>
                      <w:szCs w:val="21"/>
                    </w:rPr>
                  </w:pPr>
                  <w:r>
                    <w:rPr>
                      <w:rFonts w:eastAsia="仿宋"/>
                      <w:color w:val="auto"/>
                      <w:kern w:val="0"/>
                      <w:sz w:val="21"/>
                      <w:szCs w:val="21"/>
                    </w:rPr>
                    <w:t>麦拉</w:t>
                  </w:r>
                </w:p>
              </w:tc>
              <w:tc>
                <w:tcPr>
                  <w:tcW w:w="1630" w:type="pct"/>
                  <w:tcBorders>
                    <w:tl2br w:val="nil"/>
                    <w:tr2bl w:val="nil"/>
                  </w:tcBorders>
                  <w:shd w:val="clear" w:color="auto" w:fill="auto"/>
                  <w:noWrap w:val="0"/>
                  <w:tcMar>
                    <w:left w:w="0" w:type="dxa"/>
                    <w:right w:w="0" w:type="dxa"/>
                  </w:tcMar>
                  <w:vAlign w:val="center"/>
                </w:tcPr>
                <w:p w14:paraId="70EA7528">
                  <w:pPr>
                    <w:widowControl/>
                    <w:adjustRightInd w:val="0"/>
                    <w:snapToGrid w:val="0"/>
                    <w:jc w:val="center"/>
                    <w:rPr>
                      <w:rFonts w:eastAsia="仿宋"/>
                      <w:color w:val="auto"/>
                      <w:kern w:val="0"/>
                      <w:sz w:val="21"/>
                      <w:szCs w:val="21"/>
                    </w:rPr>
                  </w:pPr>
                  <w:r>
                    <w:rPr>
                      <w:rFonts w:eastAsia="仿宋"/>
                      <w:color w:val="auto"/>
                      <w:kern w:val="0"/>
                      <w:sz w:val="21"/>
                      <w:szCs w:val="21"/>
                    </w:rPr>
                    <w:t>/</w:t>
                  </w:r>
                </w:p>
              </w:tc>
              <w:tc>
                <w:tcPr>
                  <w:tcW w:w="765" w:type="pct"/>
                  <w:tcBorders>
                    <w:tl2br w:val="nil"/>
                    <w:tr2bl w:val="nil"/>
                  </w:tcBorders>
                  <w:shd w:val="clear" w:color="auto" w:fill="auto"/>
                  <w:noWrap w:val="0"/>
                  <w:tcMar>
                    <w:left w:w="0" w:type="dxa"/>
                    <w:right w:w="0" w:type="dxa"/>
                  </w:tcMar>
                  <w:vAlign w:val="center"/>
                </w:tcPr>
                <w:p w14:paraId="5C14B366">
                  <w:pPr>
                    <w:widowControl/>
                    <w:adjustRightInd w:val="0"/>
                    <w:snapToGrid w:val="0"/>
                    <w:jc w:val="center"/>
                    <w:rPr>
                      <w:rFonts w:eastAsia="仿宋"/>
                      <w:color w:val="auto"/>
                      <w:kern w:val="0"/>
                      <w:sz w:val="21"/>
                      <w:szCs w:val="21"/>
                    </w:rPr>
                  </w:pPr>
                  <w:r>
                    <w:rPr>
                      <w:rFonts w:eastAsia="仿宋"/>
                      <w:color w:val="auto"/>
                      <w:kern w:val="0"/>
                      <w:sz w:val="21"/>
                      <w:szCs w:val="21"/>
                    </w:rPr>
                    <w:t>400万个</w:t>
                  </w:r>
                </w:p>
              </w:tc>
              <w:tc>
                <w:tcPr>
                  <w:tcW w:w="857" w:type="pct"/>
                  <w:tcBorders>
                    <w:tl2br w:val="nil"/>
                    <w:tr2bl w:val="nil"/>
                  </w:tcBorders>
                  <w:shd w:val="clear" w:color="auto" w:fill="auto"/>
                  <w:noWrap w:val="0"/>
                  <w:tcMar>
                    <w:left w:w="0" w:type="dxa"/>
                    <w:right w:w="0" w:type="dxa"/>
                  </w:tcMar>
                  <w:vAlign w:val="center"/>
                </w:tcPr>
                <w:p w14:paraId="54B40B10">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46CDBB2E">
                  <w:pPr>
                    <w:widowControl/>
                    <w:adjustRightInd w:val="0"/>
                    <w:snapToGrid w:val="0"/>
                    <w:jc w:val="center"/>
                    <w:rPr>
                      <w:rFonts w:eastAsia="仿宋"/>
                      <w:color w:val="auto"/>
                      <w:kern w:val="0"/>
                      <w:sz w:val="21"/>
                      <w:szCs w:val="21"/>
                    </w:rPr>
                  </w:pPr>
                </w:p>
              </w:tc>
            </w:tr>
            <w:tr w14:paraId="1759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CFAC2DB">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46E320D">
                  <w:pPr>
                    <w:widowControl/>
                    <w:adjustRightInd w:val="0"/>
                    <w:snapToGrid w:val="0"/>
                    <w:jc w:val="center"/>
                    <w:rPr>
                      <w:rFonts w:eastAsia="仿宋"/>
                      <w:color w:val="auto"/>
                      <w:kern w:val="0"/>
                      <w:sz w:val="21"/>
                      <w:szCs w:val="21"/>
                    </w:rPr>
                  </w:pPr>
                  <w:r>
                    <w:rPr>
                      <w:rFonts w:eastAsia="仿宋"/>
                      <w:color w:val="auto"/>
                      <w:kern w:val="0"/>
                      <w:sz w:val="21"/>
                      <w:szCs w:val="21"/>
                    </w:rPr>
                    <w:t>导光柱</w:t>
                  </w:r>
                </w:p>
              </w:tc>
              <w:tc>
                <w:tcPr>
                  <w:tcW w:w="1630" w:type="pct"/>
                  <w:tcBorders>
                    <w:tl2br w:val="nil"/>
                    <w:tr2bl w:val="nil"/>
                  </w:tcBorders>
                  <w:shd w:val="clear" w:color="auto" w:fill="auto"/>
                  <w:noWrap w:val="0"/>
                  <w:tcMar>
                    <w:left w:w="0" w:type="dxa"/>
                    <w:right w:w="0" w:type="dxa"/>
                  </w:tcMar>
                  <w:vAlign w:val="center"/>
                </w:tcPr>
                <w:p w14:paraId="6FF87DF4">
                  <w:pPr>
                    <w:widowControl/>
                    <w:adjustRightInd w:val="0"/>
                    <w:snapToGrid w:val="0"/>
                    <w:jc w:val="center"/>
                    <w:rPr>
                      <w:rFonts w:eastAsia="仿宋"/>
                      <w:color w:val="auto"/>
                      <w:kern w:val="0"/>
                      <w:sz w:val="21"/>
                      <w:szCs w:val="21"/>
                    </w:rPr>
                  </w:pPr>
                  <w:r>
                    <w:rPr>
                      <w:rFonts w:eastAsia="仿宋"/>
                      <w:color w:val="auto"/>
                      <w:kern w:val="0"/>
                      <w:sz w:val="21"/>
                      <w:szCs w:val="21"/>
                    </w:rPr>
                    <w:t>/</w:t>
                  </w:r>
                </w:p>
              </w:tc>
              <w:tc>
                <w:tcPr>
                  <w:tcW w:w="765" w:type="pct"/>
                  <w:tcBorders>
                    <w:tl2br w:val="nil"/>
                    <w:tr2bl w:val="nil"/>
                  </w:tcBorders>
                  <w:shd w:val="clear" w:color="auto" w:fill="auto"/>
                  <w:noWrap w:val="0"/>
                  <w:tcMar>
                    <w:left w:w="0" w:type="dxa"/>
                    <w:right w:w="0" w:type="dxa"/>
                  </w:tcMar>
                  <w:vAlign w:val="center"/>
                </w:tcPr>
                <w:p w14:paraId="081436EB">
                  <w:pPr>
                    <w:widowControl/>
                    <w:adjustRightInd w:val="0"/>
                    <w:snapToGrid w:val="0"/>
                    <w:jc w:val="center"/>
                    <w:rPr>
                      <w:rFonts w:eastAsia="仿宋"/>
                      <w:color w:val="auto"/>
                      <w:kern w:val="0"/>
                      <w:sz w:val="21"/>
                      <w:szCs w:val="21"/>
                    </w:rPr>
                  </w:pPr>
                  <w:r>
                    <w:rPr>
                      <w:rFonts w:eastAsia="仿宋"/>
                      <w:color w:val="auto"/>
                      <w:kern w:val="0"/>
                      <w:sz w:val="21"/>
                      <w:szCs w:val="21"/>
                    </w:rPr>
                    <w:t>2000万个</w:t>
                  </w:r>
                </w:p>
              </w:tc>
              <w:tc>
                <w:tcPr>
                  <w:tcW w:w="857" w:type="pct"/>
                  <w:tcBorders>
                    <w:tl2br w:val="nil"/>
                    <w:tr2bl w:val="nil"/>
                  </w:tcBorders>
                  <w:shd w:val="clear" w:color="auto" w:fill="auto"/>
                  <w:noWrap w:val="0"/>
                  <w:tcMar>
                    <w:left w:w="0" w:type="dxa"/>
                    <w:right w:w="0" w:type="dxa"/>
                  </w:tcMar>
                  <w:vAlign w:val="center"/>
                </w:tcPr>
                <w:p w14:paraId="1953655A">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77908F63">
                  <w:pPr>
                    <w:widowControl/>
                    <w:adjustRightInd w:val="0"/>
                    <w:snapToGrid w:val="0"/>
                    <w:jc w:val="center"/>
                    <w:rPr>
                      <w:rFonts w:eastAsia="仿宋"/>
                      <w:color w:val="auto"/>
                      <w:kern w:val="0"/>
                      <w:sz w:val="21"/>
                      <w:szCs w:val="21"/>
                    </w:rPr>
                  </w:pPr>
                </w:p>
              </w:tc>
            </w:tr>
            <w:tr w14:paraId="2678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3A38028">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FD448BB">
                  <w:pPr>
                    <w:widowControl/>
                    <w:adjustRightInd w:val="0"/>
                    <w:snapToGrid w:val="0"/>
                    <w:jc w:val="center"/>
                    <w:rPr>
                      <w:rFonts w:eastAsia="仿宋"/>
                      <w:color w:val="auto"/>
                      <w:kern w:val="0"/>
                      <w:sz w:val="21"/>
                      <w:szCs w:val="21"/>
                    </w:rPr>
                  </w:pPr>
                  <w:r>
                    <w:rPr>
                      <w:rFonts w:eastAsia="仿宋"/>
                      <w:color w:val="auto"/>
                      <w:kern w:val="0"/>
                      <w:sz w:val="21"/>
                      <w:szCs w:val="21"/>
                    </w:rPr>
                    <w:t>焊丝</w:t>
                  </w:r>
                </w:p>
              </w:tc>
              <w:tc>
                <w:tcPr>
                  <w:tcW w:w="1630" w:type="pct"/>
                  <w:tcBorders>
                    <w:tl2br w:val="nil"/>
                    <w:tr2bl w:val="nil"/>
                  </w:tcBorders>
                  <w:shd w:val="clear" w:color="auto" w:fill="auto"/>
                  <w:noWrap w:val="0"/>
                  <w:tcMar>
                    <w:left w:w="0" w:type="dxa"/>
                    <w:right w:w="0" w:type="dxa"/>
                  </w:tcMar>
                  <w:vAlign w:val="center"/>
                </w:tcPr>
                <w:p w14:paraId="6BA7A97D">
                  <w:pPr>
                    <w:widowControl/>
                    <w:adjustRightInd w:val="0"/>
                    <w:snapToGrid w:val="0"/>
                    <w:jc w:val="center"/>
                    <w:rPr>
                      <w:rFonts w:eastAsia="仿宋"/>
                      <w:color w:val="auto"/>
                      <w:kern w:val="0"/>
                      <w:sz w:val="21"/>
                      <w:szCs w:val="21"/>
                    </w:rPr>
                  </w:pPr>
                  <w:r>
                    <w:rPr>
                      <w:rFonts w:eastAsia="仿宋"/>
                      <w:color w:val="auto"/>
                      <w:kern w:val="0"/>
                      <w:sz w:val="21"/>
                      <w:szCs w:val="21"/>
                    </w:rPr>
                    <w:t>/</w:t>
                  </w:r>
                </w:p>
              </w:tc>
              <w:tc>
                <w:tcPr>
                  <w:tcW w:w="765" w:type="pct"/>
                  <w:tcBorders>
                    <w:tl2br w:val="nil"/>
                    <w:tr2bl w:val="nil"/>
                  </w:tcBorders>
                  <w:shd w:val="clear" w:color="auto" w:fill="auto"/>
                  <w:noWrap w:val="0"/>
                  <w:tcMar>
                    <w:left w:w="0" w:type="dxa"/>
                    <w:right w:w="0" w:type="dxa"/>
                  </w:tcMar>
                  <w:vAlign w:val="center"/>
                </w:tcPr>
                <w:p w14:paraId="5F03EA5A">
                  <w:pPr>
                    <w:widowControl/>
                    <w:adjustRightInd w:val="0"/>
                    <w:snapToGrid w:val="0"/>
                    <w:jc w:val="center"/>
                    <w:rPr>
                      <w:rFonts w:eastAsia="仿宋"/>
                      <w:color w:val="auto"/>
                      <w:kern w:val="0"/>
                      <w:sz w:val="21"/>
                      <w:szCs w:val="21"/>
                    </w:rPr>
                  </w:pPr>
                  <w:r>
                    <w:rPr>
                      <w:rFonts w:eastAsia="仿宋"/>
                      <w:color w:val="auto"/>
                      <w:kern w:val="0"/>
                      <w:sz w:val="21"/>
                      <w:szCs w:val="21"/>
                    </w:rPr>
                    <w:t>2</w:t>
                  </w:r>
                </w:p>
              </w:tc>
              <w:tc>
                <w:tcPr>
                  <w:tcW w:w="857" w:type="pct"/>
                  <w:tcBorders>
                    <w:tl2br w:val="nil"/>
                    <w:tr2bl w:val="nil"/>
                  </w:tcBorders>
                  <w:shd w:val="clear" w:color="auto" w:fill="auto"/>
                  <w:noWrap w:val="0"/>
                  <w:tcMar>
                    <w:left w:w="0" w:type="dxa"/>
                    <w:right w:w="0" w:type="dxa"/>
                  </w:tcMar>
                  <w:vAlign w:val="center"/>
                </w:tcPr>
                <w:p w14:paraId="260F0338">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12DF1D90">
                  <w:pPr>
                    <w:widowControl/>
                    <w:adjustRightInd w:val="0"/>
                    <w:snapToGrid w:val="0"/>
                    <w:jc w:val="center"/>
                    <w:rPr>
                      <w:rFonts w:eastAsia="仿宋"/>
                      <w:color w:val="auto"/>
                      <w:kern w:val="0"/>
                      <w:sz w:val="21"/>
                      <w:szCs w:val="21"/>
                    </w:rPr>
                  </w:pPr>
                </w:p>
              </w:tc>
            </w:tr>
            <w:tr w14:paraId="7FFF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B85C3C8">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7729E71">
                  <w:pPr>
                    <w:widowControl/>
                    <w:adjustRightInd w:val="0"/>
                    <w:snapToGrid w:val="0"/>
                    <w:jc w:val="center"/>
                    <w:rPr>
                      <w:rFonts w:eastAsia="仿宋"/>
                      <w:color w:val="auto"/>
                      <w:kern w:val="0"/>
                      <w:sz w:val="21"/>
                      <w:szCs w:val="21"/>
                    </w:rPr>
                  </w:pPr>
                  <w:r>
                    <w:rPr>
                      <w:rFonts w:eastAsia="仿宋"/>
                      <w:color w:val="auto"/>
                      <w:kern w:val="0"/>
                      <w:sz w:val="21"/>
                      <w:szCs w:val="21"/>
                    </w:rPr>
                    <w:t>高温胶带</w:t>
                  </w:r>
                </w:p>
              </w:tc>
              <w:tc>
                <w:tcPr>
                  <w:tcW w:w="1630" w:type="pct"/>
                  <w:tcBorders>
                    <w:tl2br w:val="nil"/>
                    <w:tr2bl w:val="nil"/>
                  </w:tcBorders>
                  <w:shd w:val="clear" w:color="auto" w:fill="auto"/>
                  <w:noWrap w:val="0"/>
                  <w:tcMar>
                    <w:left w:w="0" w:type="dxa"/>
                    <w:right w:w="0" w:type="dxa"/>
                  </w:tcMar>
                  <w:vAlign w:val="center"/>
                </w:tcPr>
                <w:p w14:paraId="59120CDA">
                  <w:pPr>
                    <w:widowControl/>
                    <w:adjustRightInd w:val="0"/>
                    <w:snapToGrid w:val="0"/>
                    <w:jc w:val="center"/>
                    <w:rPr>
                      <w:rFonts w:eastAsia="仿宋"/>
                      <w:color w:val="auto"/>
                      <w:kern w:val="0"/>
                      <w:sz w:val="21"/>
                      <w:szCs w:val="21"/>
                    </w:rPr>
                  </w:pPr>
                  <w:r>
                    <w:rPr>
                      <w:rFonts w:eastAsia="仿宋"/>
                      <w:color w:val="auto"/>
                      <w:kern w:val="0"/>
                      <w:sz w:val="21"/>
                      <w:szCs w:val="21"/>
                    </w:rPr>
                    <w:t>/</w:t>
                  </w:r>
                </w:p>
              </w:tc>
              <w:tc>
                <w:tcPr>
                  <w:tcW w:w="765" w:type="pct"/>
                  <w:tcBorders>
                    <w:tl2br w:val="nil"/>
                    <w:tr2bl w:val="nil"/>
                  </w:tcBorders>
                  <w:shd w:val="clear" w:color="auto" w:fill="auto"/>
                  <w:noWrap w:val="0"/>
                  <w:tcMar>
                    <w:left w:w="0" w:type="dxa"/>
                    <w:right w:w="0" w:type="dxa"/>
                  </w:tcMar>
                  <w:vAlign w:val="center"/>
                </w:tcPr>
                <w:p w14:paraId="723998FE">
                  <w:pPr>
                    <w:widowControl/>
                    <w:adjustRightInd w:val="0"/>
                    <w:snapToGrid w:val="0"/>
                    <w:jc w:val="center"/>
                    <w:rPr>
                      <w:rFonts w:eastAsia="仿宋"/>
                      <w:color w:val="auto"/>
                      <w:kern w:val="0"/>
                      <w:sz w:val="21"/>
                      <w:szCs w:val="21"/>
                    </w:rPr>
                  </w:pPr>
                  <w:r>
                    <w:rPr>
                      <w:rFonts w:eastAsia="仿宋"/>
                      <w:color w:val="auto"/>
                      <w:kern w:val="0"/>
                      <w:sz w:val="21"/>
                      <w:szCs w:val="21"/>
                    </w:rPr>
                    <w:t>2</w:t>
                  </w:r>
                </w:p>
              </w:tc>
              <w:tc>
                <w:tcPr>
                  <w:tcW w:w="857" w:type="pct"/>
                  <w:tcBorders>
                    <w:tl2br w:val="nil"/>
                    <w:tr2bl w:val="nil"/>
                  </w:tcBorders>
                  <w:shd w:val="clear" w:color="auto" w:fill="auto"/>
                  <w:noWrap w:val="0"/>
                  <w:tcMar>
                    <w:left w:w="0" w:type="dxa"/>
                    <w:right w:w="0" w:type="dxa"/>
                  </w:tcMar>
                  <w:vAlign w:val="center"/>
                </w:tcPr>
                <w:p w14:paraId="52305D26">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tcBorders>
                    <w:tl2br w:val="nil"/>
                    <w:tr2bl w:val="nil"/>
                  </w:tcBorders>
                  <w:shd w:val="clear" w:color="auto" w:fill="auto"/>
                  <w:noWrap w:val="0"/>
                  <w:tcMar>
                    <w:left w:w="0" w:type="dxa"/>
                    <w:right w:w="0" w:type="dxa"/>
                  </w:tcMar>
                  <w:vAlign w:val="center"/>
                </w:tcPr>
                <w:p w14:paraId="046929C8">
                  <w:pPr>
                    <w:widowControl/>
                    <w:adjustRightInd w:val="0"/>
                    <w:snapToGrid w:val="0"/>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w:t>
                  </w:r>
                </w:p>
              </w:tc>
            </w:tr>
            <w:tr w14:paraId="3A80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4BA1102">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A21E3A1">
                  <w:pPr>
                    <w:widowControl/>
                    <w:adjustRightInd w:val="0"/>
                    <w:snapToGrid w:val="0"/>
                    <w:jc w:val="center"/>
                    <w:rPr>
                      <w:rFonts w:eastAsia="仿宋"/>
                      <w:color w:val="auto"/>
                      <w:kern w:val="0"/>
                      <w:sz w:val="21"/>
                      <w:szCs w:val="21"/>
                    </w:rPr>
                  </w:pPr>
                  <w:r>
                    <w:rPr>
                      <w:rFonts w:eastAsia="仿宋"/>
                      <w:color w:val="auto"/>
                      <w:kern w:val="0"/>
                      <w:sz w:val="21"/>
                      <w:szCs w:val="21"/>
                    </w:rPr>
                    <w:t>粉体涂料</w:t>
                  </w:r>
                </w:p>
              </w:tc>
              <w:tc>
                <w:tcPr>
                  <w:tcW w:w="1630" w:type="pct"/>
                  <w:tcBorders>
                    <w:tl2br w:val="nil"/>
                    <w:tr2bl w:val="nil"/>
                  </w:tcBorders>
                  <w:shd w:val="clear" w:color="auto" w:fill="auto"/>
                  <w:noWrap w:val="0"/>
                  <w:tcMar>
                    <w:left w:w="0" w:type="dxa"/>
                    <w:right w:w="0" w:type="dxa"/>
                  </w:tcMar>
                  <w:vAlign w:val="center"/>
                </w:tcPr>
                <w:p w14:paraId="7884F2D0">
                  <w:pPr>
                    <w:widowControl/>
                    <w:adjustRightInd w:val="0"/>
                    <w:snapToGrid w:val="0"/>
                    <w:jc w:val="center"/>
                    <w:rPr>
                      <w:rFonts w:eastAsia="仿宋"/>
                      <w:color w:val="auto"/>
                      <w:kern w:val="0"/>
                      <w:sz w:val="21"/>
                      <w:szCs w:val="21"/>
                    </w:rPr>
                  </w:pPr>
                  <w:r>
                    <w:rPr>
                      <w:rFonts w:eastAsia="仿宋"/>
                      <w:color w:val="auto"/>
                      <w:kern w:val="0"/>
                      <w:sz w:val="21"/>
                      <w:szCs w:val="21"/>
                    </w:rPr>
                    <w:t>聚酯及环氧树脂</w:t>
                  </w:r>
                </w:p>
              </w:tc>
              <w:tc>
                <w:tcPr>
                  <w:tcW w:w="765" w:type="pct"/>
                  <w:tcBorders>
                    <w:tl2br w:val="nil"/>
                    <w:tr2bl w:val="nil"/>
                  </w:tcBorders>
                  <w:shd w:val="clear" w:color="auto" w:fill="auto"/>
                  <w:noWrap w:val="0"/>
                  <w:tcMar>
                    <w:left w:w="0" w:type="dxa"/>
                    <w:right w:w="0" w:type="dxa"/>
                  </w:tcMar>
                  <w:vAlign w:val="center"/>
                </w:tcPr>
                <w:p w14:paraId="57CC621D">
                  <w:pPr>
                    <w:widowControl/>
                    <w:adjustRightInd w:val="0"/>
                    <w:snapToGrid w:val="0"/>
                    <w:jc w:val="center"/>
                    <w:rPr>
                      <w:rFonts w:eastAsia="仿宋"/>
                      <w:color w:val="auto"/>
                      <w:kern w:val="0"/>
                      <w:sz w:val="21"/>
                      <w:szCs w:val="21"/>
                    </w:rPr>
                  </w:pPr>
                  <w:r>
                    <w:rPr>
                      <w:rFonts w:eastAsia="仿宋"/>
                      <w:color w:val="auto"/>
                      <w:kern w:val="0"/>
                      <w:sz w:val="21"/>
                      <w:szCs w:val="21"/>
                    </w:rPr>
                    <w:t>400</w:t>
                  </w:r>
                </w:p>
              </w:tc>
              <w:tc>
                <w:tcPr>
                  <w:tcW w:w="857" w:type="pct"/>
                  <w:tcBorders>
                    <w:tl2br w:val="nil"/>
                    <w:tr2bl w:val="nil"/>
                  </w:tcBorders>
                  <w:shd w:val="clear" w:color="auto" w:fill="auto"/>
                  <w:noWrap w:val="0"/>
                  <w:tcMar>
                    <w:left w:w="0" w:type="dxa"/>
                    <w:right w:w="0" w:type="dxa"/>
                  </w:tcMar>
                  <w:vAlign w:val="center"/>
                </w:tcPr>
                <w:p w14:paraId="1EB78B47">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200</w:t>
                  </w:r>
                </w:p>
              </w:tc>
              <w:tc>
                <w:tcPr>
                  <w:tcW w:w="843" w:type="pct"/>
                  <w:tcBorders>
                    <w:tl2br w:val="nil"/>
                    <w:tr2bl w:val="nil"/>
                  </w:tcBorders>
                  <w:shd w:val="clear" w:color="auto" w:fill="auto"/>
                  <w:noWrap w:val="0"/>
                  <w:tcMar>
                    <w:left w:w="0" w:type="dxa"/>
                    <w:right w:w="0" w:type="dxa"/>
                  </w:tcMar>
                  <w:vAlign w:val="center"/>
                </w:tcPr>
                <w:p w14:paraId="3A2EAF2B">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0AD0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9955B7F">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5FDF84E">
                  <w:pPr>
                    <w:widowControl/>
                    <w:adjustRightInd w:val="0"/>
                    <w:snapToGrid w:val="0"/>
                    <w:jc w:val="center"/>
                    <w:rPr>
                      <w:rFonts w:eastAsia="仿宋"/>
                      <w:color w:val="auto"/>
                      <w:kern w:val="0"/>
                      <w:sz w:val="21"/>
                      <w:szCs w:val="21"/>
                    </w:rPr>
                  </w:pPr>
                  <w:r>
                    <w:rPr>
                      <w:rFonts w:eastAsia="仿宋"/>
                      <w:color w:val="auto"/>
                      <w:kern w:val="0"/>
                      <w:sz w:val="21"/>
                      <w:szCs w:val="21"/>
                    </w:rPr>
                    <w:t>脱脂剂</w:t>
                  </w:r>
                </w:p>
              </w:tc>
              <w:tc>
                <w:tcPr>
                  <w:tcW w:w="1630" w:type="pct"/>
                  <w:tcBorders>
                    <w:tl2br w:val="nil"/>
                    <w:tr2bl w:val="nil"/>
                  </w:tcBorders>
                  <w:shd w:val="clear" w:color="auto" w:fill="auto"/>
                  <w:noWrap w:val="0"/>
                  <w:tcMar>
                    <w:left w:w="0" w:type="dxa"/>
                    <w:right w:w="0" w:type="dxa"/>
                  </w:tcMar>
                  <w:vAlign w:val="center"/>
                </w:tcPr>
                <w:p w14:paraId="1151493C">
                  <w:pPr>
                    <w:widowControl/>
                    <w:adjustRightInd w:val="0"/>
                    <w:snapToGrid w:val="0"/>
                    <w:jc w:val="center"/>
                    <w:rPr>
                      <w:rFonts w:eastAsia="仿宋"/>
                      <w:color w:val="auto"/>
                      <w:kern w:val="0"/>
                      <w:sz w:val="21"/>
                      <w:szCs w:val="21"/>
                    </w:rPr>
                  </w:pPr>
                  <w:r>
                    <w:rPr>
                      <w:rFonts w:eastAsia="仿宋"/>
                      <w:color w:val="auto"/>
                      <w:kern w:val="0"/>
                      <w:sz w:val="21"/>
                      <w:szCs w:val="21"/>
                    </w:rPr>
                    <w:t>固态/磷酸三钠：25%；碳酸钠25%；偏硅酸钠45%；非离子表面活性剂：5%</w:t>
                  </w:r>
                </w:p>
              </w:tc>
              <w:tc>
                <w:tcPr>
                  <w:tcW w:w="765" w:type="pct"/>
                  <w:tcBorders>
                    <w:tl2br w:val="nil"/>
                    <w:tr2bl w:val="nil"/>
                  </w:tcBorders>
                  <w:shd w:val="clear" w:color="auto" w:fill="auto"/>
                  <w:noWrap w:val="0"/>
                  <w:tcMar>
                    <w:left w:w="0" w:type="dxa"/>
                    <w:right w:w="0" w:type="dxa"/>
                  </w:tcMar>
                  <w:vAlign w:val="center"/>
                </w:tcPr>
                <w:p w14:paraId="3FB0CCFC">
                  <w:pPr>
                    <w:widowControl/>
                    <w:adjustRightInd w:val="0"/>
                    <w:snapToGrid w:val="0"/>
                    <w:jc w:val="center"/>
                    <w:rPr>
                      <w:rFonts w:eastAsia="仿宋"/>
                      <w:color w:val="auto"/>
                      <w:kern w:val="0"/>
                      <w:sz w:val="21"/>
                      <w:szCs w:val="21"/>
                    </w:rPr>
                  </w:pPr>
                  <w:r>
                    <w:rPr>
                      <w:rFonts w:eastAsia="仿宋"/>
                      <w:color w:val="auto"/>
                      <w:kern w:val="0"/>
                      <w:sz w:val="21"/>
                      <w:szCs w:val="21"/>
                    </w:rPr>
                    <w:t>10</w:t>
                  </w:r>
                </w:p>
              </w:tc>
              <w:tc>
                <w:tcPr>
                  <w:tcW w:w="857" w:type="pct"/>
                  <w:tcBorders>
                    <w:tl2br w:val="nil"/>
                    <w:tr2bl w:val="nil"/>
                  </w:tcBorders>
                  <w:shd w:val="clear" w:color="auto" w:fill="auto"/>
                  <w:noWrap w:val="0"/>
                  <w:tcMar>
                    <w:left w:w="0" w:type="dxa"/>
                    <w:right w:w="0" w:type="dxa"/>
                  </w:tcMar>
                  <w:vAlign w:val="center"/>
                </w:tcPr>
                <w:p w14:paraId="1019710A">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5</w:t>
                  </w:r>
                </w:p>
              </w:tc>
              <w:tc>
                <w:tcPr>
                  <w:tcW w:w="843" w:type="pct"/>
                  <w:tcBorders>
                    <w:tl2br w:val="nil"/>
                    <w:tr2bl w:val="nil"/>
                  </w:tcBorders>
                  <w:shd w:val="clear" w:color="auto" w:fill="auto"/>
                  <w:noWrap w:val="0"/>
                  <w:tcMar>
                    <w:left w:w="0" w:type="dxa"/>
                    <w:right w:w="0" w:type="dxa"/>
                  </w:tcMar>
                  <w:vAlign w:val="center"/>
                </w:tcPr>
                <w:p w14:paraId="761FFB45">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7024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0317D6D">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38F9714">
                  <w:pPr>
                    <w:widowControl/>
                    <w:adjustRightInd w:val="0"/>
                    <w:snapToGrid w:val="0"/>
                    <w:jc w:val="center"/>
                    <w:rPr>
                      <w:rFonts w:eastAsia="仿宋"/>
                      <w:color w:val="auto"/>
                      <w:kern w:val="0"/>
                      <w:sz w:val="21"/>
                      <w:szCs w:val="21"/>
                    </w:rPr>
                  </w:pPr>
                  <w:r>
                    <w:rPr>
                      <w:rFonts w:eastAsia="仿宋"/>
                      <w:color w:val="auto"/>
                      <w:kern w:val="0"/>
                      <w:sz w:val="21"/>
                      <w:szCs w:val="21"/>
                    </w:rPr>
                    <w:t>皮膜剂</w:t>
                  </w:r>
                </w:p>
              </w:tc>
              <w:tc>
                <w:tcPr>
                  <w:tcW w:w="1630" w:type="pct"/>
                  <w:tcBorders>
                    <w:tl2br w:val="nil"/>
                    <w:tr2bl w:val="nil"/>
                  </w:tcBorders>
                  <w:shd w:val="clear" w:color="auto" w:fill="auto"/>
                  <w:noWrap w:val="0"/>
                  <w:tcMar>
                    <w:left w:w="0" w:type="dxa"/>
                    <w:right w:w="0" w:type="dxa"/>
                  </w:tcMar>
                  <w:vAlign w:val="center"/>
                </w:tcPr>
                <w:p w14:paraId="0593CE60">
                  <w:pPr>
                    <w:widowControl/>
                    <w:adjustRightInd w:val="0"/>
                    <w:snapToGrid w:val="0"/>
                    <w:jc w:val="center"/>
                    <w:rPr>
                      <w:rFonts w:eastAsia="仿宋"/>
                      <w:color w:val="auto"/>
                      <w:kern w:val="0"/>
                      <w:sz w:val="21"/>
                      <w:szCs w:val="21"/>
                    </w:rPr>
                  </w:pPr>
                  <w:r>
                    <w:rPr>
                      <w:rFonts w:eastAsia="仿宋"/>
                      <w:color w:val="auto"/>
                      <w:kern w:val="0"/>
                      <w:sz w:val="21"/>
                      <w:szCs w:val="21"/>
                    </w:rPr>
                    <w:t>磷酸：10%；磷酸二氢钠：5%；磷酸氢镍：1%；氟化氢铵：1%；水83%</w:t>
                  </w:r>
                </w:p>
              </w:tc>
              <w:tc>
                <w:tcPr>
                  <w:tcW w:w="765" w:type="pct"/>
                  <w:tcBorders>
                    <w:tl2br w:val="nil"/>
                    <w:tr2bl w:val="nil"/>
                  </w:tcBorders>
                  <w:shd w:val="clear" w:color="auto" w:fill="auto"/>
                  <w:noWrap w:val="0"/>
                  <w:tcMar>
                    <w:left w:w="0" w:type="dxa"/>
                    <w:right w:w="0" w:type="dxa"/>
                  </w:tcMar>
                  <w:vAlign w:val="center"/>
                </w:tcPr>
                <w:p w14:paraId="75725D07">
                  <w:pPr>
                    <w:widowControl/>
                    <w:adjustRightInd w:val="0"/>
                    <w:snapToGrid w:val="0"/>
                    <w:jc w:val="center"/>
                    <w:rPr>
                      <w:rFonts w:eastAsia="仿宋"/>
                      <w:color w:val="auto"/>
                      <w:kern w:val="0"/>
                      <w:sz w:val="21"/>
                      <w:szCs w:val="21"/>
                    </w:rPr>
                  </w:pPr>
                  <w:r>
                    <w:rPr>
                      <w:rFonts w:eastAsia="仿宋"/>
                      <w:color w:val="auto"/>
                      <w:kern w:val="0"/>
                      <w:sz w:val="21"/>
                      <w:szCs w:val="21"/>
                    </w:rPr>
                    <w:t>15</w:t>
                  </w:r>
                </w:p>
              </w:tc>
              <w:tc>
                <w:tcPr>
                  <w:tcW w:w="857" w:type="pct"/>
                  <w:tcBorders>
                    <w:tl2br w:val="nil"/>
                    <w:tr2bl w:val="nil"/>
                  </w:tcBorders>
                  <w:shd w:val="clear" w:color="auto" w:fill="auto"/>
                  <w:noWrap w:val="0"/>
                  <w:tcMar>
                    <w:left w:w="0" w:type="dxa"/>
                    <w:right w:w="0" w:type="dxa"/>
                  </w:tcMar>
                  <w:vAlign w:val="center"/>
                </w:tcPr>
                <w:p w14:paraId="09CB4EF8">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7.5</w:t>
                  </w:r>
                </w:p>
              </w:tc>
              <w:tc>
                <w:tcPr>
                  <w:tcW w:w="843" w:type="pct"/>
                  <w:tcBorders>
                    <w:tl2br w:val="nil"/>
                    <w:tr2bl w:val="nil"/>
                  </w:tcBorders>
                  <w:shd w:val="clear" w:color="auto" w:fill="auto"/>
                  <w:noWrap w:val="0"/>
                  <w:tcMar>
                    <w:left w:w="0" w:type="dxa"/>
                    <w:right w:w="0" w:type="dxa"/>
                  </w:tcMar>
                  <w:vAlign w:val="center"/>
                </w:tcPr>
                <w:p w14:paraId="0FA35DE6">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6188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D6E489D">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6B3AEAB">
                  <w:pPr>
                    <w:widowControl/>
                    <w:adjustRightInd w:val="0"/>
                    <w:snapToGrid w:val="0"/>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油墨</w:t>
                  </w:r>
                </w:p>
              </w:tc>
              <w:tc>
                <w:tcPr>
                  <w:tcW w:w="1630" w:type="pct"/>
                  <w:tcBorders>
                    <w:tl2br w:val="nil"/>
                    <w:tr2bl w:val="nil"/>
                  </w:tcBorders>
                  <w:shd w:val="clear" w:color="auto" w:fill="auto"/>
                  <w:noWrap w:val="0"/>
                  <w:tcMar>
                    <w:left w:w="0" w:type="dxa"/>
                    <w:right w:w="0" w:type="dxa"/>
                  </w:tcMar>
                  <w:vAlign w:val="center"/>
                </w:tcPr>
                <w:p w14:paraId="145A718C">
                  <w:pPr>
                    <w:widowControl/>
                    <w:adjustRightInd w:val="0"/>
                    <w:snapToGrid w:val="0"/>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1,2-己二醇5-10%，炭黑颜料3-7%，甲基异噻唑啉酮＜0.01%，其余为水</w:t>
                  </w:r>
                </w:p>
              </w:tc>
              <w:tc>
                <w:tcPr>
                  <w:tcW w:w="765" w:type="pct"/>
                  <w:tcBorders>
                    <w:tl2br w:val="nil"/>
                    <w:tr2bl w:val="nil"/>
                  </w:tcBorders>
                  <w:shd w:val="clear" w:color="auto" w:fill="auto"/>
                  <w:noWrap w:val="0"/>
                  <w:tcMar>
                    <w:left w:w="0" w:type="dxa"/>
                    <w:right w:w="0" w:type="dxa"/>
                  </w:tcMar>
                  <w:vAlign w:val="center"/>
                </w:tcPr>
                <w:p w14:paraId="29BC6E0E">
                  <w:pPr>
                    <w:widowControl/>
                    <w:adjustRightInd w:val="0"/>
                    <w:snapToGrid w:val="0"/>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857" w:type="pct"/>
                  <w:tcBorders>
                    <w:tl2br w:val="nil"/>
                    <w:tr2bl w:val="nil"/>
                  </w:tcBorders>
                  <w:shd w:val="clear" w:color="auto" w:fill="auto"/>
                  <w:noWrap w:val="0"/>
                  <w:tcMar>
                    <w:left w:w="0" w:type="dxa"/>
                    <w:right w:w="0" w:type="dxa"/>
                  </w:tcMar>
                  <w:vAlign w:val="center"/>
                </w:tcPr>
                <w:p w14:paraId="19A8704F">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0.25</w:t>
                  </w:r>
                </w:p>
              </w:tc>
              <w:tc>
                <w:tcPr>
                  <w:tcW w:w="843" w:type="pct"/>
                  <w:tcBorders>
                    <w:tl2br w:val="nil"/>
                    <w:tr2bl w:val="nil"/>
                  </w:tcBorders>
                  <w:shd w:val="clear" w:color="auto" w:fill="auto"/>
                  <w:noWrap w:val="0"/>
                  <w:tcMar>
                    <w:left w:w="0" w:type="dxa"/>
                    <w:right w:w="0" w:type="dxa"/>
                  </w:tcMar>
                  <w:vAlign w:val="center"/>
                </w:tcPr>
                <w:p w14:paraId="22CA8688">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部分产品需印刷标签，已通过验收（详见本表下说明）</w:t>
                  </w:r>
                </w:p>
              </w:tc>
            </w:tr>
            <w:tr w14:paraId="6AA0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restart"/>
                  <w:tcBorders>
                    <w:tl2br w:val="nil"/>
                    <w:tr2bl w:val="nil"/>
                  </w:tcBorders>
                  <w:shd w:val="clear" w:color="auto" w:fill="auto"/>
                  <w:noWrap w:val="0"/>
                  <w:tcMar>
                    <w:left w:w="0" w:type="dxa"/>
                    <w:right w:w="0" w:type="dxa"/>
                  </w:tcMar>
                  <w:vAlign w:val="center"/>
                </w:tcPr>
                <w:p w14:paraId="51A79C1F">
                  <w:pPr>
                    <w:widowControl/>
                    <w:adjustRightInd w:val="0"/>
                    <w:snapToGrid w:val="0"/>
                    <w:jc w:val="center"/>
                    <w:rPr>
                      <w:rFonts w:eastAsia="仿宋"/>
                      <w:color w:val="auto"/>
                      <w:kern w:val="0"/>
                      <w:sz w:val="21"/>
                      <w:szCs w:val="21"/>
                    </w:rPr>
                  </w:pPr>
                  <w:r>
                    <w:rPr>
                      <w:rFonts w:hint="eastAsia" w:eastAsia="仿宋"/>
                      <w:color w:val="auto"/>
                      <w:kern w:val="0"/>
                      <w:sz w:val="21"/>
                      <w:szCs w:val="21"/>
                    </w:rPr>
                    <w:t>通讯、新能源汽车、航空航天、高铁等结构压铸件产品</w:t>
                  </w:r>
                </w:p>
              </w:tc>
              <w:tc>
                <w:tcPr>
                  <w:tcW w:w="561" w:type="pct"/>
                  <w:tcBorders>
                    <w:tl2br w:val="nil"/>
                    <w:tr2bl w:val="nil"/>
                  </w:tcBorders>
                  <w:shd w:val="clear" w:color="auto" w:fill="auto"/>
                  <w:noWrap w:val="0"/>
                  <w:tcMar>
                    <w:left w:w="0" w:type="dxa"/>
                    <w:right w:w="0" w:type="dxa"/>
                  </w:tcMar>
                  <w:vAlign w:val="center"/>
                </w:tcPr>
                <w:p w14:paraId="1BD9C969">
                  <w:pPr>
                    <w:widowControl/>
                    <w:adjustRightInd w:val="0"/>
                    <w:snapToGrid w:val="0"/>
                    <w:jc w:val="center"/>
                    <w:rPr>
                      <w:rFonts w:eastAsia="仿宋"/>
                      <w:color w:val="auto"/>
                      <w:kern w:val="0"/>
                      <w:sz w:val="21"/>
                      <w:szCs w:val="21"/>
                    </w:rPr>
                  </w:pPr>
                  <w:r>
                    <w:rPr>
                      <w:rFonts w:eastAsia="仿宋"/>
                      <w:color w:val="auto"/>
                      <w:kern w:val="0"/>
                      <w:sz w:val="21"/>
                      <w:szCs w:val="21"/>
                    </w:rPr>
                    <w:t>铝合金</w:t>
                  </w:r>
                </w:p>
              </w:tc>
              <w:tc>
                <w:tcPr>
                  <w:tcW w:w="1630" w:type="pct"/>
                  <w:tcBorders>
                    <w:tl2br w:val="nil"/>
                    <w:tr2bl w:val="nil"/>
                  </w:tcBorders>
                  <w:shd w:val="clear" w:color="auto" w:fill="auto"/>
                  <w:noWrap w:val="0"/>
                  <w:tcMar>
                    <w:left w:w="0" w:type="dxa"/>
                    <w:right w:w="0" w:type="dxa"/>
                  </w:tcMar>
                  <w:vAlign w:val="center"/>
                </w:tcPr>
                <w:p w14:paraId="1E2D213B">
                  <w:pPr>
                    <w:widowControl/>
                    <w:adjustRightInd w:val="0"/>
                    <w:snapToGrid w:val="0"/>
                    <w:jc w:val="center"/>
                    <w:rPr>
                      <w:rFonts w:eastAsia="仿宋"/>
                      <w:color w:val="auto"/>
                      <w:kern w:val="0"/>
                      <w:sz w:val="21"/>
                      <w:szCs w:val="21"/>
                    </w:rPr>
                  </w:pPr>
                  <w:r>
                    <w:rPr>
                      <w:rFonts w:eastAsia="仿宋"/>
                      <w:color w:val="auto"/>
                      <w:kern w:val="0"/>
                      <w:sz w:val="21"/>
                      <w:szCs w:val="21"/>
                    </w:rPr>
                    <w:t>铝</w:t>
                  </w:r>
                </w:p>
              </w:tc>
              <w:tc>
                <w:tcPr>
                  <w:tcW w:w="765" w:type="pct"/>
                  <w:tcBorders>
                    <w:tl2br w:val="nil"/>
                    <w:tr2bl w:val="nil"/>
                  </w:tcBorders>
                  <w:shd w:val="clear" w:color="auto" w:fill="auto"/>
                  <w:noWrap w:val="0"/>
                  <w:tcMar>
                    <w:left w:w="0" w:type="dxa"/>
                    <w:right w:w="0" w:type="dxa"/>
                  </w:tcMar>
                  <w:vAlign w:val="center"/>
                </w:tcPr>
                <w:p w14:paraId="67658820">
                  <w:pPr>
                    <w:widowControl/>
                    <w:adjustRightInd w:val="0"/>
                    <w:snapToGrid w:val="0"/>
                    <w:jc w:val="center"/>
                    <w:rPr>
                      <w:rFonts w:eastAsia="仿宋"/>
                      <w:color w:val="auto"/>
                      <w:kern w:val="0"/>
                      <w:sz w:val="21"/>
                      <w:szCs w:val="21"/>
                    </w:rPr>
                  </w:pPr>
                  <w:r>
                    <w:rPr>
                      <w:rFonts w:eastAsia="仿宋"/>
                      <w:color w:val="auto"/>
                      <w:kern w:val="0"/>
                      <w:sz w:val="21"/>
                      <w:szCs w:val="21"/>
                    </w:rPr>
                    <w:t>30000</w:t>
                  </w:r>
                </w:p>
              </w:tc>
              <w:tc>
                <w:tcPr>
                  <w:tcW w:w="857" w:type="pct"/>
                  <w:tcBorders>
                    <w:tl2br w:val="nil"/>
                    <w:tr2bl w:val="nil"/>
                  </w:tcBorders>
                  <w:shd w:val="clear" w:color="auto" w:fill="auto"/>
                  <w:noWrap w:val="0"/>
                  <w:tcMar>
                    <w:left w:w="0" w:type="dxa"/>
                    <w:right w:w="0" w:type="dxa"/>
                  </w:tcMar>
                  <w:vAlign w:val="center"/>
                </w:tcPr>
                <w:p w14:paraId="7D367F33">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1500</w:t>
                  </w:r>
                </w:p>
              </w:tc>
              <w:tc>
                <w:tcPr>
                  <w:tcW w:w="843" w:type="pct"/>
                  <w:tcBorders>
                    <w:tl2br w:val="nil"/>
                    <w:tr2bl w:val="nil"/>
                  </w:tcBorders>
                  <w:shd w:val="clear" w:color="auto" w:fill="auto"/>
                  <w:noWrap w:val="0"/>
                  <w:tcMar>
                    <w:left w:w="0" w:type="dxa"/>
                    <w:right w:w="0" w:type="dxa"/>
                  </w:tcMar>
                  <w:vAlign w:val="center"/>
                </w:tcPr>
                <w:p w14:paraId="0FBD517F">
                  <w:pPr>
                    <w:widowControl/>
                    <w:adjustRightInd w:val="0"/>
                    <w:snapToGrid w:val="0"/>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w:t>
                  </w:r>
                </w:p>
              </w:tc>
            </w:tr>
            <w:tr w14:paraId="7CA0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984271C">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D209E9E">
                  <w:pPr>
                    <w:widowControl/>
                    <w:adjustRightInd w:val="0"/>
                    <w:snapToGrid w:val="0"/>
                    <w:jc w:val="center"/>
                    <w:rPr>
                      <w:rFonts w:eastAsia="仿宋"/>
                      <w:color w:val="auto"/>
                      <w:kern w:val="0"/>
                      <w:sz w:val="21"/>
                      <w:szCs w:val="21"/>
                    </w:rPr>
                  </w:pPr>
                  <w:r>
                    <w:rPr>
                      <w:rFonts w:eastAsia="仿宋"/>
                      <w:color w:val="auto"/>
                      <w:kern w:val="0"/>
                      <w:sz w:val="21"/>
                      <w:szCs w:val="21"/>
                    </w:rPr>
                    <w:t>粉体涂料</w:t>
                  </w:r>
                </w:p>
              </w:tc>
              <w:tc>
                <w:tcPr>
                  <w:tcW w:w="1630" w:type="pct"/>
                  <w:tcBorders>
                    <w:tl2br w:val="nil"/>
                    <w:tr2bl w:val="nil"/>
                  </w:tcBorders>
                  <w:shd w:val="clear" w:color="auto" w:fill="auto"/>
                  <w:noWrap w:val="0"/>
                  <w:tcMar>
                    <w:left w:w="0" w:type="dxa"/>
                    <w:right w:w="0" w:type="dxa"/>
                  </w:tcMar>
                  <w:vAlign w:val="center"/>
                </w:tcPr>
                <w:p w14:paraId="1F3D9C00">
                  <w:pPr>
                    <w:widowControl/>
                    <w:adjustRightInd w:val="0"/>
                    <w:snapToGrid w:val="0"/>
                    <w:jc w:val="center"/>
                    <w:rPr>
                      <w:rFonts w:eastAsia="仿宋"/>
                      <w:color w:val="auto"/>
                      <w:kern w:val="0"/>
                      <w:sz w:val="21"/>
                      <w:szCs w:val="21"/>
                    </w:rPr>
                  </w:pPr>
                  <w:r>
                    <w:rPr>
                      <w:rFonts w:eastAsia="仿宋"/>
                      <w:color w:val="auto"/>
                      <w:kern w:val="0"/>
                      <w:sz w:val="21"/>
                      <w:szCs w:val="21"/>
                    </w:rPr>
                    <w:t>聚酯及环氧树脂</w:t>
                  </w:r>
                </w:p>
              </w:tc>
              <w:tc>
                <w:tcPr>
                  <w:tcW w:w="765" w:type="pct"/>
                  <w:tcBorders>
                    <w:tl2br w:val="nil"/>
                    <w:tr2bl w:val="nil"/>
                  </w:tcBorders>
                  <w:shd w:val="clear" w:color="auto" w:fill="auto"/>
                  <w:noWrap w:val="0"/>
                  <w:tcMar>
                    <w:left w:w="0" w:type="dxa"/>
                    <w:right w:w="0" w:type="dxa"/>
                  </w:tcMar>
                  <w:vAlign w:val="center"/>
                </w:tcPr>
                <w:p w14:paraId="0C023501">
                  <w:pPr>
                    <w:widowControl/>
                    <w:adjustRightInd w:val="0"/>
                    <w:snapToGrid w:val="0"/>
                    <w:jc w:val="center"/>
                    <w:rPr>
                      <w:rFonts w:eastAsia="仿宋"/>
                      <w:color w:val="auto"/>
                      <w:kern w:val="0"/>
                      <w:sz w:val="21"/>
                      <w:szCs w:val="21"/>
                    </w:rPr>
                  </w:pPr>
                  <w:r>
                    <w:rPr>
                      <w:rFonts w:eastAsia="仿宋"/>
                      <w:color w:val="auto"/>
                      <w:kern w:val="0"/>
                      <w:sz w:val="21"/>
                      <w:szCs w:val="21"/>
                    </w:rPr>
                    <w:t>400</w:t>
                  </w:r>
                </w:p>
              </w:tc>
              <w:tc>
                <w:tcPr>
                  <w:tcW w:w="857" w:type="pct"/>
                  <w:tcBorders>
                    <w:tl2br w:val="nil"/>
                    <w:tr2bl w:val="nil"/>
                  </w:tcBorders>
                  <w:shd w:val="clear" w:color="auto" w:fill="auto"/>
                  <w:noWrap w:val="0"/>
                  <w:tcMar>
                    <w:left w:w="0" w:type="dxa"/>
                    <w:right w:w="0" w:type="dxa"/>
                  </w:tcMar>
                  <w:vAlign w:val="center"/>
                </w:tcPr>
                <w:p w14:paraId="214EA3C0">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200</w:t>
                  </w:r>
                </w:p>
              </w:tc>
              <w:tc>
                <w:tcPr>
                  <w:tcW w:w="843" w:type="pct"/>
                  <w:tcBorders>
                    <w:tl2br w:val="nil"/>
                    <w:tr2bl w:val="nil"/>
                  </w:tcBorders>
                  <w:shd w:val="clear" w:color="auto" w:fill="auto"/>
                  <w:noWrap w:val="0"/>
                  <w:tcMar>
                    <w:left w:w="0" w:type="dxa"/>
                    <w:right w:w="0" w:type="dxa"/>
                  </w:tcMar>
                  <w:vAlign w:val="center"/>
                </w:tcPr>
                <w:p w14:paraId="020B18FF">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1F58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9ACDC01">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A3621E6">
                  <w:pPr>
                    <w:widowControl/>
                    <w:adjustRightInd w:val="0"/>
                    <w:snapToGrid w:val="0"/>
                    <w:jc w:val="center"/>
                    <w:rPr>
                      <w:rFonts w:eastAsia="仿宋"/>
                      <w:color w:val="auto"/>
                      <w:kern w:val="0"/>
                      <w:sz w:val="21"/>
                      <w:szCs w:val="21"/>
                    </w:rPr>
                  </w:pPr>
                  <w:r>
                    <w:rPr>
                      <w:rFonts w:eastAsia="仿宋"/>
                      <w:color w:val="auto"/>
                      <w:kern w:val="0"/>
                      <w:sz w:val="21"/>
                      <w:szCs w:val="21"/>
                    </w:rPr>
                    <w:t>脱脂剂</w:t>
                  </w:r>
                </w:p>
              </w:tc>
              <w:tc>
                <w:tcPr>
                  <w:tcW w:w="1630" w:type="pct"/>
                  <w:tcBorders>
                    <w:tl2br w:val="nil"/>
                    <w:tr2bl w:val="nil"/>
                  </w:tcBorders>
                  <w:shd w:val="clear" w:color="auto" w:fill="auto"/>
                  <w:noWrap w:val="0"/>
                  <w:tcMar>
                    <w:left w:w="0" w:type="dxa"/>
                    <w:right w:w="0" w:type="dxa"/>
                  </w:tcMar>
                  <w:vAlign w:val="center"/>
                </w:tcPr>
                <w:p w14:paraId="41CDF8E1">
                  <w:pPr>
                    <w:widowControl/>
                    <w:adjustRightInd w:val="0"/>
                    <w:snapToGrid w:val="0"/>
                    <w:jc w:val="center"/>
                    <w:rPr>
                      <w:rFonts w:eastAsia="仿宋"/>
                      <w:color w:val="auto"/>
                      <w:kern w:val="0"/>
                      <w:sz w:val="21"/>
                      <w:szCs w:val="21"/>
                    </w:rPr>
                  </w:pPr>
                  <w:r>
                    <w:rPr>
                      <w:rFonts w:eastAsia="仿宋"/>
                      <w:color w:val="auto"/>
                      <w:kern w:val="0"/>
                      <w:sz w:val="21"/>
                      <w:szCs w:val="21"/>
                    </w:rPr>
                    <w:t>固态/磷酸三钠：25%；碳酸钠25%；偏硅酸钠45%；非离子表面活性剂：5%</w:t>
                  </w:r>
                </w:p>
              </w:tc>
              <w:tc>
                <w:tcPr>
                  <w:tcW w:w="765" w:type="pct"/>
                  <w:tcBorders>
                    <w:tl2br w:val="nil"/>
                    <w:tr2bl w:val="nil"/>
                  </w:tcBorders>
                  <w:shd w:val="clear" w:color="auto" w:fill="auto"/>
                  <w:noWrap w:val="0"/>
                  <w:tcMar>
                    <w:left w:w="0" w:type="dxa"/>
                    <w:right w:w="0" w:type="dxa"/>
                  </w:tcMar>
                  <w:vAlign w:val="center"/>
                </w:tcPr>
                <w:p w14:paraId="77B44701">
                  <w:pPr>
                    <w:widowControl/>
                    <w:adjustRightInd w:val="0"/>
                    <w:snapToGrid w:val="0"/>
                    <w:jc w:val="center"/>
                    <w:rPr>
                      <w:rFonts w:eastAsia="仿宋"/>
                      <w:color w:val="auto"/>
                      <w:kern w:val="0"/>
                      <w:sz w:val="21"/>
                      <w:szCs w:val="21"/>
                    </w:rPr>
                  </w:pPr>
                  <w:r>
                    <w:rPr>
                      <w:rFonts w:eastAsia="仿宋"/>
                      <w:color w:val="auto"/>
                      <w:kern w:val="0"/>
                      <w:sz w:val="21"/>
                      <w:szCs w:val="21"/>
                    </w:rPr>
                    <w:t>10</w:t>
                  </w:r>
                </w:p>
              </w:tc>
              <w:tc>
                <w:tcPr>
                  <w:tcW w:w="857" w:type="pct"/>
                  <w:tcBorders>
                    <w:tl2br w:val="nil"/>
                    <w:tr2bl w:val="nil"/>
                  </w:tcBorders>
                  <w:shd w:val="clear" w:color="auto" w:fill="auto"/>
                  <w:noWrap w:val="0"/>
                  <w:tcMar>
                    <w:left w:w="0" w:type="dxa"/>
                    <w:right w:w="0" w:type="dxa"/>
                  </w:tcMar>
                  <w:vAlign w:val="center"/>
                </w:tcPr>
                <w:p w14:paraId="005A551C">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5</w:t>
                  </w:r>
                </w:p>
              </w:tc>
              <w:tc>
                <w:tcPr>
                  <w:tcW w:w="843" w:type="pct"/>
                  <w:tcBorders>
                    <w:tl2br w:val="nil"/>
                    <w:tr2bl w:val="nil"/>
                  </w:tcBorders>
                  <w:shd w:val="clear" w:color="auto" w:fill="auto"/>
                  <w:noWrap w:val="0"/>
                  <w:tcMar>
                    <w:left w:w="0" w:type="dxa"/>
                    <w:right w:w="0" w:type="dxa"/>
                  </w:tcMar>
                  <w:vAlign w:val="center"/>
                </w:tcPr>
                <w:p w14:paraId="13D8ECF7">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5057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0A656B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6391B76">
                  <w:pPr>
                    <w:widowControl/>
                    <w:adjustRightInd w:val="0"/>
                    <w:snapToGrid w:val="0"/>
                    <w:jc w:val="center"/>
                    <w:rPr>
                      <w:rFonts w:eastAsia="仿宋"/>
                      <w:color w:val="auto"/>
                      <w:kern w:val="0"/>
                      <w:sz w:val="21"/>
                      <w:szCs w:val="21"/>
                    </w:rPr>
                  </w:pPr>
                  <w:r>
                    <w:rPr>
                      <w:rFonts w:eastAsia="仿宋"/>
                      <w:color w:val="auto"/>
                      <w:kern w:val="0"/>
                      <w:sz w:val="21"/>
                      <w:szCs w:val="21"/>
                    </w:rPr>
                    <w:t>钝化剂</w:t>
                  </w:r>
                </w:p>
              </w:tc>
              <w:tc>
                <w:tcPr>
                  <w:tcW w:w="1630" w:type="pct"/>
                  <w:tcBorders>
                    <w:tl2br w:val="nil"/>
                    <w:tr2bl w:val="nil"/>
                  </w:tcBorders>
                  <w:shd w:val="clear" w:color="auto" w:fill="auto"/>
                  <w:noWrap w:val="0"/>
                  <w:tcMar>
                    <w:left w:w="0" w:type="dxa"/>
                    <w:right w:w="0" w:type="dxa"/>
                  </w:tcMar>
                  <w:vAlign w:val="center"/>
                </w:tcPr>
                <w:p w14:paraId="1C293DF5">
                  <w:pPr>
                    <w:widowControl/>
                    <w:adjustRightInd w:val="0"/>
                    <w:snapToGrid w:val="0"/>
                    <w:jc w:val="center"/>
                    <w:rPr>
                      <w:rFonts w:eastAsia="仿宋"/>
                      <w:color w:val="auto"/>
                      <w:kern w:val="0"/>
                      <w:sz w:val="21"/>
                      <w:szCs w:val="21"/>
                    </w:rPr>
                  </w:pPr>
                  <w:r>
                    <w:rPr>
                      <w:rFonts w:eastAsia="仿宋"/>
                      <w:color w:val="auto"/>
                      <w:kern w:val="0"/>
                      <w:sz w:val="21"/>
                      <w:szCs w:val="21"/>
                    </w:rPr>
                    <w:t>硫酸铬：5%；硝酸：5%</w:t>
                  </w:r>
                </w:p>
              </w:tc>
              <w:tc>
                <w:tcPr>
                  <w:tcW w:w="765" w:type="pct"/>
                  <w:tcBorders>
                    <w:tl2br w:val="nil"/>
                    <w:tr2bl w:val="nil"/>
                  </w:tcBorders>
                  <w:shd w:val="clear" w:color="auto" w:fill="auto"/>
                  <w:noWrap w:val="0"/>
                  <w:tcMar>
                    <w:left w:w="0" w:type="dxa"/>
                    <w:right w:w="0" w:type="dxa"/>
                  </w:tcMar>
                  <w:vAlign w:val="center"/>
                </w:tcPr>
                <w:p w14:paraId="7543E5BD">
                  <w:pPr>
                    <w:widowControl/>
                    <w:adjustRightInd w:val="0"/>
                    <w:snapToGrid w:val="0"/>
                    <w:jc w:val="center"/>
                    <w:rPr>
                      <w:rFonts w:eastAsia="仿宋"/>
                      <w:color w:val="auto"/>
                      <w:kern w:val="0"/>
                      <w:sz w:val="21"/>
                      <w:szCs w:val="21"/>
                    </w:rPr>
                  </w:pPr>
                  <w:r>
                    <w:rPr>
                      <w:rFonts w:eastAsia="仿宋"/>
                      <w:color w:val="auto"/>
                      <w:kern w:val="0"/>
                      <w:sz w:val="21"/>
                      <w:szCs w:val="21"/>
                    </w:rPr>
                    <w:t>15</w:t>
                  </w:r>
                </w:p>
              </w:tc>
              <w:tc>
                <w:tcPr>
                  <w:tcW w:w="857" w:type="pct"/>
                  <w:tcBorders>
                    <w:tl2br w:val="nil"/>
                    <w:tr2bl w:val="nil"/>
                  </w:tcBorders>
                  <w:shd w:val="clear" w:color="auto" w:fill="auto"/>
                  <w:noWrap w:val="0"/>
                  <w:tcMar>
                    <w:left w:w="0" w:type="dxa"/>
                    <w:right w:w="0" w:type="dxa"/>
                  </w:tcMar>
                  <w:vAlign w:val="center"/>
                </w:tcPr>
                <w:p w14:paraId="44AC70CE">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7.5</w:t>
                  </w:r>
                </w:p>
              </w:tc>
              <w:tc>
                <w:tcPr>
                  <w:tcW w:w="843" w:type="pct"/>
                  <w:tcBorders>
                    <w:tl2br w:val="nil"/>
                    <w:tr2bl w:val="nil"/>
                  </w:tcBorders>
                  <w:shd w:val="clear" w:color="auto" w:fill="auto"/>
                  <w:noWrap w:val="0"/>
                  <w:tcMar>
                    <w:left w:w="0" w:type="dxa"/>
                    <w:right w:w="0" w:type="dxa"/>
                  </w:tcMar>
                  <w:vAlign w:val="center"/>
                </w:tcPr>
                <w:p w14:paraId="4D4BA857">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5DA0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054D3BC">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0E7AF99">
                  <w:pPr>
                    <w:widowControl/>
                    <w:adjustRightInd w:val="0"/>
                    <w:snapToGrid w:val="0"/>
                    <w:jc w:val="center"/>
                    <w:rPr>
                      <w:rFonts w:eastAsia="仿宋"/>
                      <w:color w:val="auto"/>
                      <w:kern w:val="0"/>
                      <w:sz w:val="21"/>
                      <w:szCs w:val="21"/>
                    </w:rPr>
                  </w:pPr>
                  <w:r>
                    <w:rPr>
                      <w:rFonts w:eastAsia="仿宋"/>
                      <w:color w:val="auto"/>
                      <w:kern w:val="0"/>
                      <w:sz w:val="21"/>
                      <w:szCs w:val="21"/>
                    </w:rPr>
                    <w:t>活化剂</w:t>
                  </w:r>
                </w:p>
              </w:tc>
              <w:tc>
                <w:tcPr>
                  <w:tcW w:w="1630" w:type="pct"/>
                  <w:tcBorders>
                    <w:tl2br w:val="nil"/>
                    <w:tr2bl w:val="nil"/>
                  </w:tcBorders>
                  <w:shd w:val="clear" w:color="auto" w:fill="auto"/>
                  <w:noWrap w:val="0"/>
                  <w:tcMar>
                    <w:left w:w="0" w:type="dxa"/>
                    <w:right w:w="0" w:type="dxa"/>
                  </w:tcMar>
                  <w:vAlign w:val="center"/>
                </w:tcPr>
                <w:p w14:paraId="078C9036">
                  <w:pPr>
                    <w:widowControl/>
                    <w:adjustRightInd w:val="0"/>
                    <w:snapToGrid w:val="0"/>
                    <w:jc w:val="center"/>
                    <w:rPr>
                      <w:rFonts w:eastAsia="仿宋"/>
                      <w:color w:val="auto"/>
                      <w:kern w:val="0"/>
                      <w:sz w:val="21"/>
                      <w:szCs w:val="21"/>
                    </w:rPr>
                  </w:pPr>
                  <w:r>
                    <w:rPr>
                      <w:rFonts w:eastAsia="仿宋"/>
                      <w:color w:val="auto"/>
                      <w:kern w:val="0"/>
                      <w:sz w:val="21"/>
                      <w:szCs w:val="21"/>
                    </w:rPr>
                    <w:t>硝酸：50%</w:t>
                  </w:r>
                </w:p>
              </w:tc>
              <w:tc>
                <w:tcPr>
                  <w:tcW w:w="765" w:type="pct"/>
                  <w:tcBorders>
                    <w:tl2br w:val="nil"/>
                    <w:tr2bl w:val="nil"/>
                  </w:tcBorders>
                  <w:shd w:val="clear" w:color="auto" w:fill="auto"/>
                  <w:noWrap w:val="0"/>
                  <w:tcMar>
                    <w:left w:w="0" w:type="dxa"/>
                    <w:right w:w="0" w:type="dxa"/>
                  </w:tcMar>
                  <w:vAlign w:val="center"/>
                </w:tcPr>
                <w:p w14:paraId="030CDB2B">
                  <w:pPr>
                    <w:widowControl/>
                    <w:adjustRightInd w:val="0"/>
                    <w:snapToGrid w:val="0"/>
                    <w:jc w:val="center"/>
                    <w:rPr>
                      <w:rFonts w:eastAsia="仿宋"/>
                      <w:color w:val="auto"/>
                      <w:kern w:val="0"/>
                      <w:sz w:val="21"/>
                      <w:szCs w:val="21"/>
                    </w:rPr>
                  </w:pPr>
                  <w:r>
                    <w:rPr>
                      <w:rFonts w:eastAsia="仿宋"/>
                      <w:color w:val="auto"/>
                      <w:kern w:val="0"/>
                      <w:sz w:val="21"/>
                      <w:szCs w:val="21"/>
                    </w:rPr>
                    <w:t>8</w:t>
                  </w:r>
                </w:p>
              </w:tc>
              <w:tc>
                <w:tcPr>
                  <w:tcW w:w="857" w:type="pct"/>
                  <w:tcBorders>
                    <w:tl2br w:val="nil"/>
                    <w:tr2bl w:val="nil"/>
                  </w:tcBorders>
                  <w:shd w:val="clear" w:color="auto" w:fill="auto"/>
                  <w:noWrap w:val="0"/>
                  <w:tcMar>
                    <w:left w:w="0" w:type="dxa"/>
                    <w:right w:w="0" w:type="dxa"/>
                  </w:tcMar>
                  <w:vAlign w:val="center"/>
                </w:tcPr>
                <w:p w14:paraId="0CD6D105">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4</w:t>
                  </w:r>
                </w:p>
              </w:tc>
              <w:tc>
                <w:tcPr>
                  <w:tcW w:w="843" w:type="pct"/>
                  <w:tcBorders>
                    <w:tl2br w:val="nil"/>
                    <w:tr2bl w:val="nil"/>
                  </w:tcBorders>
                  <w:shd w:val="clear" w:color="auto" w:fill="auto"/>
                  <w:noWrap w:val="0"/>
                  <w:tcMar>
                    <w:left w:w="0" w:type="dxa"/>
                    <w:right w:w="0" w:type="dxa"/>
                  </w:tcMar>
                  <w:vAlign w:val="center"/>
                </w:tcPr>
                <w:p w14:paraId="6CBEEF66">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30E2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9D22924">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0A4A02B">
                  <w:pPr>
                    <w:widowControl/>
                    <w:adjustRightInd w:val="0"/>
                    <w:snapToGrid w:val="0"/>
                    <w:jc w:val="center"/>
                    <w:rPr>
                      <w:rFonts w:eastAsia="仿宋"/>
                      <w:color w:val="auto"/>
                      <w:kern w:val="0"/>
                      <w:sz w:val="21"/>
                      <w:szCs w:val="21"/>
                    </w:rPr>
                  </w:pPr>
                  <w:r>
                    <w:rPr>
                      <w:rFonts w:eastAsia="仿宋"/>
                      <w:color w:val="auto"/>
                      <w:kern w:val="0"/>
                      <w:sz w:val="21"/>
                      <w:szCs w:val="21"/>
                    </w:rPr>
                    <w:t>高温胶带</w:t>
                  </w:r>
                </w:p>
              </w:tc>
              <w:tc>
                <w:tcPr>
                  <w:tcW w:w="1630" w:type="pct"/>
                  <w:tcBorders>
                    <w:tl2br w:val="nil"/>
                    <w:tr2bl w:val="nil"/>
                  </w:tcBorders>
                  <w:shd w:val="clear" w:color="auto" w:fill="auto"/>
                  <w:noWrap w:val="0"/>
                  <w:tcMar>
                    <w:left w:w="0" w:type="dxa"/>
                    <w:right w:w="0" w:type="dxa"/>
                  </w:tcMar>
                  <w:vAlign w:val="center"/>
                </w:tcPr>
                <w:p w14:paraId="2821B27D">
                  <w:pPr>
                    <w:widowControl/>
                    <w:adjustRightInd w:val="0"/>
                    <w:snapToGrid w:val="0"/>
                    <w:jc w:val="center"/>
                    <w:rPr>
                      <w:rFonts w:eastAsia="仿宋"/>
                      <w:color w:val="auto"/>
                      <w:kern w:val="0"/>
                      <w:sz w:val="21"/>
                      <w:szCs w:val="21"/>
                    </w:rPr>
                  </w:pPr>
                  <w:r>
                    <w:rPr>
                      <w:rFonts w:eastAsia="仿宋"/>
                      <w:color w:val="auto"/>
                      <w:kern w:val="0"/>
                      <w:sz w:val="21"/>
                      <w:szCs w:val="21"/>
                    </w:rPr>
                    <w:t>/</w:t>
                  </w:r>
                </w:p>
              </w:tc>
              <w:tc>
                <w:tcPr>
                  <w:tcW w:w="765" w:type="pct"/>
                  <w:tcBorders>
                    <w:tl2br w:val="nil"/>
                    <w:tr2bl w:val="nil"/>
                  </w:tcBorders>
                  <w:shd w:val="clear" w:color="auto" w:fill="auto"/>
                  <w:noWrap w:val="0"/>
                  <w:tcMar>
                    <w:left w:w="0" w:type="dxa"/>
                    <w:right w:w="0" w:type="dxa"/>
                  </w:tcMar>
                  <w:vAlign w:val="center"/>
                </w:tcPr>
                <w:p w14:paraId="7C0AAF8A">
                  <w:pPr>
                    <w:widowControl/>
                    <w:adjustRightInd w:val="0"/>
                    <w:snapToGrid w:val="0"/>
                    <w:jc w:val="center"/>
                    <w:rPr>
                      <w:rFonts w:eastAsia="仿宋"/>
                      <w:color w:val="auto"/>
                      <w:kern w:val="0"/>
                      <w:sz w:val="21"/>
                      <w:szCs w:val="21"/>
                    </w:rPr>
                  </w:pPr>
                  <w:r>
                    <w:rPr>
                      <w:rFonts w:eastAsia="仿宋"/>
                      <w:color w:val="auto"/>
                      <w:kern w:val="0"/>
                      <w:sz w:val="21"/>
                      <w:szCs w:val="21"/>
                    </w:rPr>
                    <w:t>2</w:t>
                  </w:r>
                </w:p>
              </w:tc>
              <w:tc>
                <w:tcPr>
                  <w:tcW w:w="857" w:type="pct"/>
                  <w:tcBorders>
                    <w:tl2br w:val="nil"/>
                    <w:tr2bl w:val="nil"/>
                  </w:tcBorders>
                  <w:shd w:val="clear" w:color="auto" w:fill="auto"/>
                  <w:noWrap w:val="0"/>
                  <w:tcMar>
                    <w:left w:w="0" w:type="dxa"/>
                    <w:right w:w="0" w:type="dxa"/>
                  </w:tcMar>
                  <w:vAlign w:val="center"/>
                </w:tcPr>
                <w:p w14:paraId="587DD26B">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1</w:t>
                  </w:r>
                </w:p>
              </w:tc>
              <w:tc>
                <w:tcPr>
                  <w:tcW w:w="843" w:type="pct"/>
                  <w:tcBorders>
                    <w:tl2br w:val="nil"/>
                    <w:tr2bl w:val="nil"/>
                  </w:tcBorders>
                  <w:shd w:val="clear" w:color="auto" w:fill="auto"/>
                  <w:noWrap w:val="0"/>
                  <w:tcMar>
                    <w:left w:w="0" w:type="dxa"/>
                    <w:right w:w="0" w:type="dxa"/>
                  </w:tcMar>
                  <w:vAlign w:val="center"/>
                </w:tcPr>
                <w:p w14:paraId="54147828">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60D9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2D9884F">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52F7585">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油墨</w:t>
                  </w:r>
                </w:p>
              </w:tc>
              <w:tc>
                <w:tcPr>
                  <w:tcW w:w="1630" w:type="pct"/>
                  <w:tcBorders>
                    <w:tl2br w:val="nil"/>
                    <w:tr2bl w:val="nil"/>
                  </w:tcBorders>
                  <w:shd w:val="clear" w:color="auto" w:fill="auto"/>
                  <w:noWrap w:val="0"/>
                  <w:tcMar>
                    <w:left w:w="0" w:type="dxa"/>
                    <w:right w:w="0" w:type="dxa"/>
                  </w:tcMar>
                  <w:vAlign w:val="center"/>
                </w:tcPr>
                <w:p w14:paraId="3D2AC60D">
                  <w:pPr>
                    <w:widowControl/>
                    <w:adjustRightInd w:val="0"/>
                    <w:snapToGrid w:val="0"/>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1,2-已二醇5-10%，炭黑颜料3-7%，甲基异噻唑啉酮＜0.01%，其余为水</w:t>
                  </w:r>
                </w:p>
              </w:tc>
              <w:tc>
                <w:tcPr>
                  <w:tcW w:w="765" w:type="pct"/>
                  <w:tcBorders>
                    <w:tl2br w:val="nil"/>
                    <w:tr2bl w:val="nil"/>
                  </w:tcBorders>
                  <w:shd w:val="clear" w:color="auto" w:fill="auto"/>
                  <w:noWrap w:val="0"/>
                  <w:tcMar>
                    <w:left w:w="0" w:type="dxa"/>
                    <w:right w:w="0" w:type="dxa"/>
                  </w:tcMar>
                  <w:vAlign w:val="center"/>
                </w:tcPr>
                <w:p w14:paraId="4B1B2C4D">
                  <w:pPr>
                    <w:widowControl/>
                    <w:adjustRightInd w:val="0"/>
                    <w:snapToGrid w:val="0"/>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857" w:type="pct"/>
                  <w:tcBorders>
                    <w:tl2br w:val="nil"/>
                    <w:tr2bl w:val="nil"/>
                  </w:tcBorders>
                  <w:shd w:val="clear" w:color="auto" w:fill="auto"/>
                  <w:noWrap w:val="0"/>
                  <w:tcMar>
                    <w:left w:w="0" w:type="dxa"/>
                    <w:right w:w="0" w:type="dxa"/>
                  </w:tcMar>
                  <w:vAlign w:val="center"/>
                </w:tcPr>
                <w:p w14:paraId="28F70A0B">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0.25</w:t>
                  </w:r>
                </w:p>
              </w:tc>
              <w:tc>
                <w:tcPr>
                  <w:tcW w:w="843" w:type="pct"/>
                  <w:tcBorders>
                    <w:tl2br w:val="nil"/>
                    <w:tr2bl w:val="nil"/>
                  </w:tcBorders>
                  <w:shd w:val="clear" w:color="auto" w:fill="auto"/>
                  <w:noWrap w:val="0"/>
                  <w:tcMar>
                    <w:left w:w="0" w:type="dxa"/>
                    <w:right w:w="0" w:type="dxa"/>
                  </w:tcMar>
                  <w:vAlign w:val="center"/>
                </w:tcPr>
                <w:p w14:paraId="58E33217">
                  <w:pPr>
                    <w:widowControl/>
                    <w:adjustRightInd w:val="0"/>
                    <w:snapToGrid w:val="0"/>
                    <w:jc w:val="center"/>
                    <w:rPr>
                      <w:rFonts w:hint="default"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部分产品需印刷标签，已通过验收（详见本表下说明）</w:t>
                  </w:r>
                </w:p>
              </w:tc>
            </w:tr>
            <w:tr w14:paraId="3CCA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restart"/>
                  <w:tcBorders>
                    <w:tl2br w:val="nil"/>
                    <w:tr2bl w:val="nil"/>
                  </w:tcBorders>
                  <w:shd w:val="clear" w:color="auto" w:fill="auto"/>
                  <w:noWrap w:val="0"/>
                  <w:tcMar>
                    <w:left w:w="0" w:type="dxa"/>
                    <w:right w:w="0" w:type="dxa"/>
                  </w:tcMar>
                  <w:vAlign w:val="center"/>
                </w:tcPr>
                <w:p w14:paraId="737CA573">
                  <w:pPr>
                    <w:widowControl/>
                    <w:adjustRightInd w:val="0"/>
                    <w:snapToGrid w:val="0"/>
                    <w:jc w:val="center"/>
                    <w:rPr>
                      <w:rFonts w:eastAsia="仿宋"/>
                      <w:color w:val="auto"/>
                      <w:kern w:val="0"/>
                      <w:sz w:val="21"/>
                      <w:szCs w:val="21"/>
                    </w:rPr>
                  </w:pPr>
                  <w:r>
                    <w:rPr>
                      <w:rFonts w:eastAsia="仿宋"/>
                      <w:color w:val="auto"/>
                      <w:kern w:val="0"/>
                      <w:sz w:val="21"/>
                      <w:szCs w:val="21"/>
                    </w:rPr>
                    <w:t>新能源汽车结构部件及组件产品</w:t>
                  </w:r>
                </w:p>
              </w:tc>
              <w:tc>
                <w:tcPr>
                  <w:tcW w:w="561" w:type="pct"/>
                  <w:vMerge w:val="restart"/>
                  <w:tcBorders>
                    <w:tl2br w:val="nil"/>
                    <w:tr2bl w:val="nil"/>
                  </w:tcBorders>
                  <w:shd w:val="clear" w:color="auto" w:fill="auto"/>
                  <w:noWrap w:val="0"/>
                  <w:tcMar>
                    <w:left w:w="0" w:type="dxa"/>
                    <w:right w:w="0" w:type="dxa"/>
                  </w:tcMar>
                  <w:vAlign w:val="center"/>
                </w:tcPr>
                <w:p w14:paraId="4D3256F9">
                  <w:pPr>
                    <w:widowControl/>
                    <w:adjustRightInd w:val="0"/>
                    <w:snapToGrid w:val="0"/>
                    <w:jc w:val="center"/>
                    <w:rPr>
                      <w:rFonts w:eastAsia="仿宋"/>
                      <w:color w:val="auto"/>
                      <w:kern w:val="0"/>
                      <w:sz w:val="21"/>
                      <w:szCs w:val="21"/>
                    </w:rPr>
                  </w:pPr>
                  <w:r>
                    <w:rPr>
                      <w:rFonts w:eastAsia="仿宋"/>
                      <w:color w:val="auto"/>
                      <w:kern w:val="0"/>
                      <w:sz w:val="21"/>
                      <w:szCs w:val="21"/>
                    </w:rPr>
                    <w:t>塑料粒子</w:t>
                  </w:r>
                </w:p>
              </w:tc>
              <w:tc>
                <w:tcPr>
                  <w:tcW w:w="1630" w:type="pct"/>
                  <w:tcBorders>
                    <w:tl2br w:val="nil"/>
                    <w:tr2bl w:val="nil"/>
                  </w:tcBorders>
                  <w:shd w:val="clear" w:color="auto" w:fill="auto"/>
                  <w:noWrap w:val="0"/>
                  <w:tcMar>
                    <w:left w:w="0" w:type="dxa"/>
                    <w:right w:w="0" w:type="dxa"/>
                  </w:tcMar>
                  <w:vAlign w:val="center"/>
                </w:tcPr>
                <w:p w14:paraId="2E181760">
                  <w:pPr>
                    <w:widowControl/>
                    <w:adjustRightInd w:val="0"/>
                    <w:snapToGrid w:val="0"/>
                    <w:jc w:val="center"/>
                    <w:rPr>
                      <w:rFonts w:eastAsia="仿宋"/>
                      <w:color w:val="auto"/>
                      <w:kern w:val="0"/>
                      <w:sz w:val="21"/>
                      <w:szCs w:val="21"/>
                    </w:rPr>
                  </w:pPr>
                  <w:r>
                    <w:rPr>
                      <w:rFonts w:eastAsia="仿宋"/>
                      <w:color w:val="auto"/>
                      <w:kern w:val="0"/>
                      <w:sz w:val="21"/>
                      <w:szCs w:val="21"/>
                    </w:rPr>
                    <w:t>聚碳酸酯（PC）</w:t>
                  </w:r>
                </w:p>
              </w:tc>
              <w:tc>
                <w:tcPr>
                  <w:tcW w:w="765" w:type="pct"/>
                  <w:tcBorders>
                    <w:tl2br w:val="nil"/>
                    <w:tr2bl w:val="nil"/>
                  </w:tcBorders>
                  <w:shd w:val="clear" w:color="auto" w:fill="auto"/>
                  <w:noWrap w:val="0"/>
                  <w:tcMar>
                    <w:left w:w="0" w:type="dxa"/>
                    <w:right w:w="0" w:type="dxa"/>
                  </w:tcMar>
                  <w:vAlign w:val="center"/>
                </w:tcPr>
                <w:p w14:paraId="6A2D2E10">
                  <w:pPr>
                    <w:widowControl/>
                    <w:adjustRightInd w:val="0"/>
                    <w:snapToGrid w:val="0"/>
                    <w:jc w:val="center"/>
                    <w:rPr>
                      <w:rFonts w:eastAsia="仿宋"/>
                      <w:color w:val="auto"/>
                      <w:kern w:val="0"/>
                      <w:sz w:val="21"/>
                      <w:szCs w:val="21"/>
                    </w:rPr>
                  </w:pPr>
                  <w:r>
                    <w:rPr>
                      <w:rFonts w:eastAsia="仿宋"/>
                      <w:color w:val="auto"/>
                      <w:kern w:val="0"/>
                      <w:sz w:val="21"/>
                      <w:szCs w:val="21"/>
                    </w:rPr>
                    <w:t>2000</w:t>
                  </w:r>
                </w:p>
              </w:tc>
              <w:tc>
                <w:tcPr>
                  <w:tcW w:w="857" w:type="pct"/>
                  <w:vMerge w:val="restart"/>
                  <w:tcBorders>
                    <w:tl2br w:val="nil"/>
                    <w:tr2bl w:val="nil"/>
                  </w:tcBorders>
                  <w:shd w:val="clear" w:color="auto" w:fill="auto"/>
                  <w:noWrap w:val="0"/>
                  <w:tcMar>
                    <w:left w:w="0" w:type="dxa"/>
                    <w:right w:w="0" w:type="dxa"/>
                  </w:tcMar>
                  <w:vAlign w:val="center"/>
                </w:tcPr>
                <w:p w14:paraId="22577987">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restart"/>
                  <w:tcBorders>
                    <w:tl2br w:val="nil"/>
                    <w:tr2bl w:val="nil"/>
                  </w:tcBorders>
                  <w:shd w:val="clear" w:color="auto" w:fill="auto"/>
                  <w:noWrap w:val="0"/>
                  <w:tcMar>
                    <w:left w:w="0" w:type="dxa"/>
                    <w:right w:w="0" w:type="dxa"/>
                  </w:tcMar>
                  <w:vAlign w:val="center"/>
                </w:tcPr>
                <w:p w14:paraId="2C01EC83">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暂未建设</w:t>
                  </w:r>
                </w:p>
              </w:tc>
            </w:tr>
            <w:tr w14:paraId="0F51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E5D9A16">
                  <w:pPr>
                    <w:widowControl/>
                    <w:adjustRightInd w:val="0"/>
                    <w:snapToGrid w:val="0"/>
                    <w:jc w:val="left"/>
                    <w:rPr>
                      <w:rFonts w:eastAsia="仿宋"/>
                      <w:color w:val="auto"/>
                      <w:kern w:val="0"/>
                      <w:sz w:val="21"/>
                      <w:szCs w:val="21"/>
                    </w:rPr>
                  </w:pPr>
                </w:p>
              </w:tc>
              <w:tc>
                <w:tcPr>
                  <w:tcW w:w="561" w:type="pct"/>
                  <w:vMerge w:val="continue"/>
                  <w:tcBorders>
                    <w:tl2br w:val="nil"/>
                    <w:tr2bl w:val="nil"/>
                  </w:tcBorders>
                  <w:shd w:val="clear" w:color="auto" w:fill="auto"/>
                  <w:noWrap w:val="0"/>
                  <w:tcMar>
                    <w:left w:w="0" w:type="dxa"/>
                    <w:right w:w="0" w:type="dxa"/>
                  </w:tcMar>
                  <w:vAlign w:val="center"/>
                </w:tcPr>
                <w:p w14:paraId="4C1BB410">
                  <w:pPr>
                    <w:adjustRightInd w:val="0"/>
                    <w:snapToGrid w:val="0"/>
                    <w:jc w:val="center"/>
                    <w:rPr>
                      <w:rFonts w:eastAsia="仿宋"/>
                      <w:color w:val="auto"/>
                      <w:kern w:val="0"/>
                      <w:sz w:val="21"/>
                      <w:szCs w:val="21"/>
                    </w:rPr>
                  </w:pPr>
                </w:p>
              </w:tc>
              <w:tc>
                <w:tcPr>
                  <w:tcW w:w="1630" w:type="pct"/>
                  <w:tcBorders>
                    <w:tl2br w:val="nil"/>
                    <w:tr2bl w:val="nil"/>
                  </w:tcBorders>
                  <w:shd w:val="clear" w:color="auto" w:fill="auto"/>
                  <w:noWrap w:val="0"/>
                  <w:tcMar>
                    <w:left w:w="0" w:type="dxa"/>
                    <w:right w:w="0" w:type="dxa"/>
                  </w:tcMar>
                  <w:vAlign w:val="center"/>
                </w:tcPr>
                <w:p w14:paraId="63605E72">
                  <w:pPr>
                    <w:widowControl/>
                    <w:adjustRightInd w:val="0"/>
                    <w:snapToGrid w:val="0"/>
                    <w:jc w:val="center"/>
                    <w:rPr>
                      <w:rFonts w:eastAsia="仿宋"/>
                      <w:color w:val="auto"/>
                      <w:kern w:val="0"/>
                      <w:sz w:val="21"/>
                      <w:szCs w:val="21"/>
                    </w:rPr>
                  </w:pPr>
                  <w:r>
                    <w:rPr>
                      <w:rFonts w:eastAsia="仿宋"/>
                      <w:color w:val="auto"/>
                      <w:kern w:val="0"/>
                      <w:sz w:val="21"/>
                      <w:szCs w:val="21"/>
                    </w:rPr>
                    <w:t>丙烯腈-丁二烯-苯乙烯共聚物（ABS）</w:t>
                  </w:r>
                </w:p>
              </w:tc>
              <w:tc>
                <w:tcPr>
                  <w:tcW w:w="765" w:type="pct"/>
                  <w:tcBorders>
                    <w:tl2br w:val="nil"/>
                    <w:tr2bl w:val="nil"/>
                  </w:tcBorders>
                  <w:shd w:val="clear" w:color="auto" w:fill="auto"/>
                  <w:noWrap w:val="0"/>
                  <w:tcMar>
                    <w:left w:w="0" w:type="dxa"/>
                    <w:right w:w="0" w:type="dxa"/>
                  </w:tcMar>
                  <w:vAlign w:val="center"/>
                </w:tcPr>
                <w:p w14:paraId="4E8885B3">
                  <w:pPr>
                    <w:widowControl/>
                    <w:adjustRightInd w:val="0"/>
                    <w:snapToGrid w:val="0"/>
                    <w:jc w:val="center"/>
                    <w:rPr>
                      <w:rFonts w:eastAsia="仿宋"/>
                      <w:color w:val="auto"/>
                      <w:kern w:val="0"/>
                      <w:sz w:val="21"/>
                      <w:szCs w:val="21"/>
                    </w:rPr>
                  </w:pPr>
                  <w:r>
                    <w:rPr>
                      <w:rFonts w:eastAsia="仿宋"/>
                      <w:color w:val="auto"/>
                      <w:kern w:val="0"/>
                      <w:sz w:val="21"/>
                      <w:szCs w:val="21"/>
                    </w:rPr>
                    <w:t>1000</w:t>
                  </w:r>
                </w:p>
              </w:tc>
              <w:tc>
                <w:tcPr>
                  <w:tcW w:w="857" w:type="pct"/>
                  <w:vMerge w:val="continue"/>
                  <w:tcBorders>
                    <w:tl2br w:val="nil"/>
                    <w:tr2bl w:val="nil"/>
                  </w:tcBorders>
                  <w:shd w:val="clear" w:color="auto" w:fill="auto"/>
                  <w:noWrap w:val="0"/>
                  <w:tcMar>
                    <w:left w:w="0" w:type="dxa"/>
                    <w:right w:w="0" w:type="dxa"/>
                  </w:tcMar>
                  <w:vAlign w:val="center"/>
                </w:tcPr>
                <w:p w14:paraId="69F5B2FD">
                  <w:pPr>
                    <w:adjustRightInd w:val="0"/>
                    <w:snapToGrid w:val="0"/>
                    <w:jc w:val="center"/>
                    <w:rPr>
                      <w:rFonts w:eastAsia="仿宋"/>
                      <w:color w:val="auto"/>
                      <w:kern w:val="0"/>
                      <w:sz w:val="21"/>
                      <w:szCs w:val="21"/>
                    </w:rPr>
                  </w:pPr>
                </w:p>
              </w:tc>
              <w:tc>
                <w:tcPr>
                  <w:tcW w:w="843" w:type="pct"/>
                  <w:vMerge w:val="continue"/>
                  <w:tcBorders>
                    <w:tl2br w:val="nil"/>
                    <w:tr2bl w:val="nil"/>
                  </w:tcBorders>
                  <w:shd w:val="clear" w:color="auto" w:fill="auto"/>
                  <w:noWrap w:val="0"/>
                  <w:tcMar>
                    <w:left w:w="0" w:type="dxa"/>
                    <w:right w:w="0" w:type="dxa"/>
                  </w:tcMar>
                  <w:vAlign w:val="center"/>
                </w:tcPr>
                <w:p w14:paraId="1FBBD67D">
                  <w:pPr>
                    <w:adjustRightInd w:val="0"/>
                    <w:snapToGrid w:val="0"/>
                    <w:jc w:val="center"/>
                    <w:rPr>
                      <w:rFonts w:eastAsia="仿宋"/>
                      <w:color w:val="auto"/>
                      <w:kern w:val="0"/>
                      <w:sz w:val="21"/>
                      <w:szCs w:val="21"/>
                    </w:rPr>
                  </w:pPr>
                </w:p>
              </w:tc>
            </w:tr>
            <w:tr w14:paraId="58C4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4AC2354">
                  <w:pPr>
                    <w:widowControl/>
                    <w:adjustRightInd w:val="0"/>
                    <w:snapToGrid w:val="0"/>
                    <w:jc w:val="left"/>
                    <w:rPr>
                      <w:rFonts w:eastAsia="仿宋"/>
                      <w:color w:val="auto"/>
                      <w:kern w:val="0"/>
                      <w:sz w:val="21"/>
                      <w:szCs w:val="21"/>
                    </w:rPr>
                  </w:pPr>
                </w:p>
              </w:tc>
              <w:tc>
                <w:tcPr>
                  <w:tcW w:w="561" w:type="pct"/>
                  <w:vMerge w:val="continue"/>
                  <w:tcBorders>
                    <w:tl2br w:val="nil"/>
                    <w:tr2bl w:val="nil"/>
                  </w:tcBorders>
                  <w:shd w:val="clear" w:color="auto" w:fill="auto"/>
                  <w:noWrap w:val="0"/>
                  <w:tcMar>
                    <w:left w:w="0" w:type="dxa"/>
                    <w:right w:w="0" w:type="dxa"/>
                  </w:tcMar>
                  <w:vAlign w:val="center"/>
                </w:tcPr>
                <w:p w14:paraId="63C50000">
                  <w:pPr>
                    <w:widowControl/>
                    <w:adjustRightInd w:val="0"/>
                    <w:snapToGrid w:val="0"/>
                    <w:jc w:val="center"/>
                    <w:rPr>
                      <w:rFonts w:eastAsia="仿宋"/>
                      <w:color w:val="auto"/>
                      <w:kern w:val="0"/>
                      <w:sz w:val="21"/>
                      <w:szCs w:val="21"/>
                    </w:rPr>
                  </w:pPr>
                </w:p>
              </w:tc>
              <w:tc>
                <w:tcPr>
                  <w:tcW w:w="1630" w:type="pct"/>
                  <w:tcBorders>
                    <w:tl2br w:val="nil"/>
                    <w:tr2bl w:val="nil"/>
                  </w:tcBorders>
                  <w:shd w:val="clear" w:color="auto" w:fill="auto"/>
                  <w:noWrap w:val="0"/>
                  <w:tcMar>
                    <w:left w:w="0" w:type="dxa"/>
                    <w:right w:w="0" w:type="dxa"/>
                  </w:tcMar>
                  <w:vAlign w:val="center"/>
                </w:tcPr>
                <w:p w14:paraId="4C27ED72">
                  <w:pPr>
                    <w:widowControl/>
                    <w:adjustRightInd w:val="0"/>
                    <w:snapToGrid w:val="0"/>
                    <w:jc w:val="center"/>
                    <w:rPr>
                      <w:rFonts w:eastAsia="仿宋"/>
                      <w:color w:val="auto"/>
                      <w:kern w:val="0"/>
                      <w:sz w:val="21"/>
                      <w:szCs w:val="21"/>
                    </w:rPr>
                  </w:pPr>
                  <w:r>
                    <w:rPr>
                      <w:rFonts w:eastAsia="仿宋"/>
                      <w:color w:val="auto"/>
                      <w:kern w:val="0"/>
                      <w:sz w:val="21"/>
                      <w:szCs w:val="21"/>
                    </w:rPr>
                    <w:t>ABS+PC复合材料</w:t>
                  </w:r>
                </w:p>
              </w:tc>
              <w:tc>
                <w:tcPr>
                  <w:tcW w:w="765" w:type="pct"/>
                  <w:tcBorders>
                    <w:tl2br w:val="nil"/>
                    <w:tr2bl w:val="nil"/>
                  </w:tcBorders>
                  <w:shd w:val="clear" w:color="auto" w:fill="auto"/>
                  <w:noWrap w:val="0"/>
                  <w:tcMar>
                    <w:left w:w="0" w:type="dxa"/>
                    <w:right w:w="0" w:type="dxa"/>
                  </w:tcMar>
                  <w:vAlign w:val="center"/>
                </w:tcPr>
                <w:p w14:paraId="781CF475">
                  <w:pPr>
                    <w:widowControl/>
                    <w:adjustRightInd w:val="0"/>
                    <w:snapToGrid w:val="0"/>
                    <w:jc w:val="center"/>
                    <w:rPr>
                      <w:rFonts w:eastAsia="仿宋"/>
                      <w:color w:val="auto"/>
                      <w:kern w:val="0"/>
                      <w:sz w:val="21"/>
                      <w:szCs w:val="21"/>
                    </w:rPr>
                  </w:pPr>
                  <w:r>
                    <w:rPr>
                      <w:rFonts w:eastAsia="仿宋"/>
                      <w:color w:val="auto"/>
                      <w:kern w:val="0"/>
                      <w:sz w:val="21"/>
                      <w:szCs w:val="21"/>
                    </w:rPr>
                    <w:t>2000</w:t>
                  </w:r>
                </w:p>
              </w:tc>
              <w:tc>
                <w:tcPr>
                  <w:tcW w:w="857" w:type="pct"/>
                  <w:vMerge w:val="continue"/>
                  <w:tcBorders>
                    <w:tl2br w:val="nil"/>
                    <w:tr2bl w:val="nil"/>
                  </w:tcBorders>
                  <w:shd w:val="clear" w:color="auto" w:fill="auto"/>
                  <w:noWrap w:val="0"/>
                  <w:tcMar>
                    <w:left w:w="0" w:type="dxa"/>
                    <w:right w:w="0" w:type="dxa"/>
                  </w:tcMar>
                  <w:vAlign w:val="center"/>
                </w:tcPr>
                <w:p w14:paraId="6336DFBD">
                  <w:pPr>
                    <w:widowControl/>
                    <w:adjustRightInd w:val="0"/>
                    <w:snapToGrid w:val="0"/>
                    <w:jc w:val="center"/>
                    <w:rPr>
                      <w:rFonts w:eastAsia="仿宋"/>
                      <w:color w:val="auto"/>
                      <w:kern w:val="0"/>
                      <w:sz w:val="21"/>
                      <w:szCs w:val="21"/>
                    </w:rPr>
                  </w:pPr>
                </w:p>
              </w:tc>
              <w:tc>
                <w:tcPr>
                  <w:tcW w:w="843" w:type="pct"/>
                  <w:vMerge w:val="continue"/>
                  <w:tcBorders>
                    <w:tl2br w:val="nil"/>
                    <w:tr2bl w:val="nil"/>
                  </w:tcBorders>
                  <w:shd w:val="clear" w:color="auto" w:fill="auto"/>
                  <w:noWrap w:val="0"/>
                  <w:tcMar>
                    <w:left w:w="0" w:type="dxa"/>
                    <w:right w:w="0" w:type="dxa"/>
                  </w:tcMar>
                  <w:vAlign w:val="center"/>
                </w:tcPr>
                <w:p w14:paraId="4380963B">
                  <w:pPr>
                    <w:widowControl/>
                    <w:adjustRightInd w:val="0"/>
                    <w:snapToGrid w:val="0"/>
                    <w:jc w:val="center"/>
                    <w:rPr>
                      <w:rFonts w:eastAsia="仿宋"/>
                      <w:color w:val="auto"/>
                      <w:kern w:val="0"/>
                      <w:sz w:val="21"/>
                      <w:szCs w:val="21"/>
                    </w:rPr>
                  </w:pPr>
                </w:p>
              </w:tc>
            </w:tr>
            <w:tr w14:paraId="03B1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6316467">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7301CA7">
                  <w:pPr>
                    <w:widowControl/>
                    <w:adjustRightInd w:val="0"/>
                    <w:snapToGrid w:val="0"/>
                    <w:jc w:val="center"/>
                    <w:rPr>
                      <w:rFonts w:eastAsia="仿宋"/>
                      <w:color w:val="auto"/>
                      <w:kern w:val="0"/>
                      <w:sz w:val="21"/>
                      <w:szCs w:val="21"/>
                    </w:rPr>
                  </w:pPr>
                  <w:r>
                    <w:rPr>
                      <w:rFonts w:eastAsia="仿宋"/>
                      <w:color w:val="auto"/>
                      <w:kern w:val="0"/>
                      <w:sz w:val="21"/>
                      <w:szCs w:val="21"/>
                    </w:rPr>
                    <w:t>除油粉</w:t>
                  </w:r>
                </w:p>
              </w:tc>
              <w:tc>
                <w:tcPr>
                  <w:tcW w:w="1630" w:type="pct"/>
                  <w:tcBorders>
                    <w:tl2br w:val="nil"/>
                    <w:tr2bl w:val="nil"/>
                  </w:tcBorders>
                  <w:shd w:val="clear" w:color="auto" w:fill="auto"/>
                  <w:noWrap w:val="0"/>
                  <w:tcMar>
                    <w:left w:w="0" w:type="dxa"/>
                    <w:right w:w="0" w:type="dxa"/>
                  </w:tcMar>
                  <w:vAlign w:val="center"/>
                </w:tcPr>
                <w:p w14:paraId="18163508">
                  <w:pPr>
                    <w:widowControl/>
                    <w:adjustRightInd w:val="0"/>
                    <w:snapToGrid w:val="0"/>
                    <w:jc w:val="center"/>
                    <w:rPr>
                      <w:rFonts w:eastAsia="仿宋"/>
                      <w:color w:val="auto"/>
                      <w:kern w:val="0"/>
                      <w:sz w:val="21"/>
                      <w:szCs w:val="21"/>
                    </w:rPr>
                  </w:pPr>
                  <w:r>
                    <w:rPr>
                      <w:rFonts w:eastAsia="仿宋"/>
                      <w:color w:val="auto"/>
                      <w:kern w:val="0"/>
                      <w:sz w:val="21"/>
                      <w:szCs w:val="21"/>
                    </w:rPr>
                    <w:t>NaOH10-30%、Na</w:t>
                  </w:r>
                  <w:r>
                    <w:rPr>
                      <w:rFonts w:eastAsia="仿宋"/>
                      <w:color w:val="auto"/>
                      <w:kern w:val="0"/>
                      <w:sz w:val="21"/>
                      <w:szCs w:val="21"/>
                      <w:vertAlign w:val="subscript"/>
                    </w:rPr>
                    <w:t>2</w:t>
                  </w:r>
                  <w:r>
                    <w:rPr>
                      <w:rFonts w:eastAsia="仿宋"/>
                      <w:color w:val="auto"/>
                      <w:kern w:val="0"/>
                      <w:sz w:val="21"/>
                      <w:szCs w:val="21"/>
                    </w:rPr>
                    <w:t>CO</w:t>
                  </w:r>
                  <w:r>
                    <w:rPr>
                      <w:rFonts w:eastAsia="仿宋"/>
                      <w:color w:val="auto"/>
                      <w:kern w:val="0"/>
                      <w:sz w:val="21"/>
                      <w:szCs w:val="21"/>
                      <w:vertAlign w:val="subscript"/>
                    </w:rPr>
                    <w:t>3</w:t>
                  </w:r>
                  <w:r>
                    <w:rPr>
                      <w:rFonts w:eastAsia="仿宋"/>
                      <w:color w:val="auto"/>
                      <w:kern w:val="0"/>
                      <w:sz w:val="21"/>
                      <w:szCs w:val="21"/>
                    </w:rPr>
                    <w:t>20-30%、Na</w:t>
                  </w:r>
                  <w:r>
                    <w:rPr>
                      <w:rFonts w:eastAsia="仿宋"/>
                      <w:color w:val="auto"/>
                      <w:kern w:val="0"/>
                      <w:sz w:val="21"/>
                      <w:szCs w:val="21"/>
                      <w:vertAlign w:val="subscript"/>
                    </w:rPr>
                    <w:t>2</w:t>
                  </w:r>
                  <w:r>
                    <w:rPr>
                      <w:rFonts w:eastAsia="仿宋"/>
                      <w:color w:val="auto"/>
                      <w:kern w:val="0"/>
                      <w:sz w:val="21"/>
                      <w:szCs w:val="21"/>
                    </w:rPr>
                    <w:t>SiO</w:t>
                  </w:r>
                  <w:r>
                    <w:rPr>
                      <w:rFonts w:eastAsia="仿宋"/>
                      <w:color w:val="auto"/>
                      <w:kern w:val="0"/>
                      <w:sz w:val="21"/>
                      <w:szCs w:val="21"/>
                      <w:vertAlign w:val="subscript"/>
                    </w:rPr>
                    <w:t>3</w:t>
                  </w:r>
                  <w:r>
                    <w:rPr>
                      <w:rFonts w:eastAsia="仿宋"/>
                      <w:color w:val="auto"/>
                      <w:kern w:val="0"/>
                      <w:sz w:val="21"/>
                      <w:szCs w:val="21"/>
                    </w:rPr>
                    <w:t>10-50%、聚氧乙烯辛基苯酚醚5-10%</w:t>
                  </w:r>
                </w:p>
              </w:tc>
              <w:tc>
                <w:tcPr>
                  <w:tcW w:w="765" w:type="pct"/>
                  <w:tcBorders>
                    <w:tl2br w:val="nil"/>
                    <w:tr2bl w:val="nil"/>
                  </w:tcBorders>
                  <w:shd w:val="clear" w:color="auto" w:fill="auto"/>
                  <w:noWrap w:val="0"/>
                  <w:tcMar>
                    <w:left w:w="0" w:type="dxa"/>
                    <w:right w:w="0" w:type="dxa"/>
                  </w:tcMar>
                  <w:vAlign w:val="center"/>
                </w:tcPr>
                <w:p w14:paraId="049C3330">
                  <w:pPr>
                    <w:widowControl/>
                    <w:adjustRightInd w:val="0"/>
                    <w:snapToGrid w:val="0"/>
                    <w:jc w:val="center"/>
                    <w:rPr>
                      <w:rFonts w:eastAsia="仿宋"/>
                      <w:color w:val="auto"/>
                      <w:kern w:val="0"/>
                      <w:sz w:val="21"/>
                      <w:szCs w:val="21"/>
                    </w:rPr>
                  </w:pPr>
                  <w:r>
                    <w:rPr>
                      <w:rFonts w:eastAsia="仿宋"/>
                      <w:color w:val="auto"/>
                      <w:kern w:val="0"/>
                      <w:sz w:val="21"/>
                      <w:szCs w:val="21"/>
                    </w:rPr>
                    <w:t>50</w:t>
                  </w:r>
                </w:p>
              </w:tc>
              <w:tc>
                <w:tcPr>
                  <w:tcW w:w="857" w:type="pct"/>
                  <w:tcBorders>
                    <w:tl2br w:val="nil"/>
                    <w:tr2bl w:val="nil"/>
                  </w:tcBorders>
                  <w:shd w:val="clear" w:color="auto" w:fill="auto"/>
                  <w:noWrap w:val="0"/>
                  <w:tcMar>
                    <w:left w:w="0" w:type="dxa"/>
                    <w:right w:w="0" w:type="dxa"/>
                  </w:tcMar>
                  <w:vAlign w:val="center"/>
                </w:tcPr>
                <w:p w14:paraId="17220EC3">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469656B5">
                  <w:pPr>
                    <w:widowControl/>
                    <w:adjustRightInd w:val="0"/>
                    <w:snapToGrid w:val="0"/>
                    <w:jc w:val="center"/>
                    <w:rPr>
                      <w:rFonts w:eastAsia="仿宋"/>
                      <w:color w:val="auto"/>
                      <w:kern w:val="0"/>
                      <w:sz w:val="21"/>
                      <w:szCs w:val="21"/>
                    </w:rPr>
                  </w:pPr>
                </w:p>
              </w:tc>
            </w:tr>
            <w:tr w14:paraId="0689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1979AA1">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B6D20D0">
                  <w:pPr>
                    <w:widowControl/>
                    <w:adjustRightInd w:val="0"/>
                    <w:snapToGrid w:val="0"/>
                    <w:jc w:val="center"/>
                    <w:rPr>
                      <w:rFonts w:eastAsia="仿宋"/>
                      <w:color w:val="auto"/>
                      <w:kern w:val="0"/>
                      <w:sz w:val="21"/>
                      <w:szCs w:val="21"/>
                    </w:rPr>
                  </w:pPr>
                  <w:r>
                    <w:rPr>
                      <w:rFonts w:eastAsia="仿宋"/>
                      <w:color w:val="auto"/>
                      <w:kern w:val="0"/>
                      <w:sz w:val="21"/>
                      <w:szCs w:val="21"/>
                    </w:rPr>
                    <w:t>膨胀剂</w:t>
                  </w:r>
                </w:p>
              </w:tc>
              <w:tc>
                <w:tcPr>
                  <w:tcW w:w="1630" w:type="pct"/>
                  <w:tcBorders>
                    <w:tl2br w:val="nil"/>
                    <w:tr2bl w:val="nil"/>
                  </w:tcBorders>
                  <w:shd w:val="clear" w:color="auto" w:fill="auto"/>
                  <w:noWrap w:val="0"/>
                  <w:tcMar>
                    <w:left w:w="0" w:type="dxa"/>
                    <w:right w:w="0" w:type="dxa"/>
                  </w:tcMar>
                  <w:vAlign w:val="center"/>
                </w:tcPr>
                <w:p w14:paraId="1D1DB1B4">
                  <w:pPr>
                    <w:widowControl/>
                    <w:adjustRightInd w:val="0"/>
                    <w:snapToGrid w:val="0"/>
                    <w:jc w:val="center"/>
                    <w:rPr>
                      <w:rFonts w:eastAsia="仿宋"/>
                      <w:color w:val="auto"/>
                      <w:kern w:val="0"/>
                      <w:sz w:val="21"/>
                      <w:szCs w:val="21"/>
                    </w:rPr>
                  </w:pPr>
                  <w:r>
                    <w:rPr>
                      <w:rFonts w:eastAsia="仿宋"/>
                      <w:color w:val="auto"/>
                      <w:kern w:val="0"/>
                      <w:sz w:val="21"/>
                      <w:szCs w:val="21"/>
                    </w:rPr>
                    <w:t>铝酸钙10%、Na</w:t>
                  </w:r>
                  <w:r>
                    <w:rPr>
                      <w:rFonts w:eastAsia="仿宋"/>
                      <w:color w:val="auto"/>
                      <w:kern w:val="0"/>
                      <w:sz w:val="21"/>
                      <w:szCs w:val="21"/>
                      <w:vertAlign w:val="subscript"/>
                    </w:rPr>
                    <w:t>2</w:t>
                  </w:r>
                  <w:r>
                    <w:rPr>
                      <w:rFonts w:eastAsia="仿宋"/>
                      <w:color w:val="auto"/>
                      <w:kern w:val="0"/>
                      <w:sz w:val="21"/>
                      <w:szCs w:val="21"/>
                    </w:rPr>
                    <w:t>CO</w:t>
                  </w:r>
                  <w:r>
                    <w:rPr>
                      <w:rFonts w:eastAsia="仿宋"/>
                      <w:color w:val="auto"/>
                      <w:kern w:val="0"/>
                      <w:sz w:val="21"/>
                      <w:szCs w:val="21"/>
                      <w:vertAlign w:val="subscript"/>
                    </w:rPr>
                    <w:t>3</w:t>
                  </w:r>
                  <w:r>
                    <w:rPr>
                      <w:rFonts w:eastAsia="仿宋"/>
                      <w:color w:val="auto"/>
                      <w:kern w:val="0"/>
                      <w:sz w:val="21"/>
                      <w:szCs w:val="21"/>
                    </w:rPr>
                    <w:t>20-30%</w:t>
                  </w:r>
                </w:p>
              </w:tc>
              <w:tc>
                <w:tcPr>
                  <w:tcW w:w="765" w:type="pct"/>
                  <w:tcBorders>
                    <w:tl2br w:val="nil"/>
                    <w:tr2bl w:val="nil"/>
                  </w:tcBorders>
                  <w:shd w:val="clear" w:color="auto" w:fill="auto"/>
                  <w:noWrap w:val="0"/>
                  <w:tcMar>
                    <w:left w:w="0" w:type="dxa"/>
                    <w:right w:w="0" w:type="dxa"/>
                  </w:tcMar>
                  <w:vAlign w:val="center"/>
                </w:tcPr>
                <w:p w14:paraId="7B4D82F7">
                  <w:pPr>
                    <w:widowControl/>
                    <w:adjustRightInd w:val="0"/>
                    <w:snapToGrid w:val="0"/>
                    <w:jc w:val="center"/>
                    <w:rPr>
                      <w:rFonts w:eastAsia="仿宋"/>
                      <w:color w:val="auto"/>
                      <w:kern w:val="0"/>
                      <w:sz w:val="21"/>
                      <w:szCs w:val="21"/>
                    </w:rPr>
                  </w:pPr>
                  <w:r>
                    <w:rPr>
                      <w:rFonts w:eastAsia="仿宋"/>
                      <w:color w:val="auto"/>
                      <w:kern w:val="0"/>
                      <w:sz w:val="21"/>
                      <w:szCs w:val="21"/>
                    </w:rPr>
                    <w:t>2</w:t>
                  </w:r>
                </w:p>
              </w:tc>
              <w:tc>
                <w:tcPr>
                  <w:tcW w:w="857" w:type="pct"/>
                  <w:tcBorders>
                    <w:tl2br w:val="nil"/>
                    <w:tr2bl w:val="nil"/>
                  </w:tcBorders>
                  <w:shd w:val="clear" w:color="auto" w:fill="auto"/>
                  <w:noWrap w:val="0"/>
                  <w:tcMar>
                    <w:left w:w="0" w:type="dxa"/>
                    <w:right w:w="0" w:type="dxa"/>
                  </w:tcMar>
                  <w:vAlign w:val="center"/>
                </w:tcPr>
                <w:p w14:paraId="1FFE02AE">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7F572A61">
                  <w:pPr>
                    <w:widowControl/>
                    <w:adjustRightInd w:val="0"/>
                    <w:snapToGrid w:val="0"/>
                    <w:jc w:val="center"/>
                    <w:rPr>
                      <w:rFonts w:eastAsia="仿宋"/>
                      <w:color w:val="auto"/>
                      <w:kern w:val="0"/>
                      <w:sz w:val="21"/>
                      <w:szCs w:val="21"/>
                    </w:rPr>
                  </w:pPr>
                </w:p>
              </w:tc>
            </w:tr>
            <w:tr w14:paraId="7892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BAF245F">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351C101">
                  <w:pPr>
                    <w:widowControl/>
                    <w:adjustRightInd w:val="0"/>
                    <w:snapToGrid w:val="0"/>
                    <w:jc w:val="center"/>
                    <w:rPr>
                      <w:rFonts w:eastAsia="仿宋"/>
                      <w:color w:val="auto"/>
                      <w:kern w:val="0"/>
                      <w:sz w:val="21"/>
                      <w:szCs w:val="21"/>
                    </w:rPr>
                  </w:pPr>
                  <w:r>
                    <w:rPr>
                      <w:rFonts w:eastAsia="仿宋"/>
                      <w:color w:val="auto"/>
                      <w:kern w:val="0"/>
                      <w:sz w:val="21"/>
                      <w:szCs w:val="21"/>
                    </w:rPr>
                    <w:t>酸性除油剂</w:t>
                  </w:r>
                </w:p>
              </w:tc>
              <w:tc>
                <w:tcPr>
                  <w:tcW w:w="1630" w:type="pct"/>
                  <w:tcBorders>
                    <w:tl2br w:val="nil"/>
                    <w:tr2bl w:val="nil"/>
                  </w:tcBorders>
                  <w:shd w:val="clear" w:color="auto" w:fill="auto"/>
                  <w:noWrap w:val="0"/>
                  <w:tcMar>
                    <w:left w:w="0" w:type="dxa"/>
                    <w:right w:w="0" w:type="dxa"/>
                  </w:tcMar>
                  <w:vAlign w:val="center"/>
                </w:tcPr>
                <w:p w14:paraId="60B8659D">
                  <w:pPr>
                    <w:widowControl/>
                    <w:adjustRightInd w:val="0"/>
                    <w:snapToGrid w:val="0"/>
                    <w:jc w:val="center"/>
                    <w:rPr>
                      <w:rFonts w:eastAsia="仿宋"/>
                      <w:color w:val="auto"/>
                      <w:kern w:val="0"/>
                      <w:sz w:val="21"/>
                      <w:szCs w:val="21"/>
                    </w:rPr>
                  </w:pPr>
                  <w:r>
                    <w:rPr>
                      <w:rFonts w:eastAsia="仿宋"/>
                      <w:color w:val="auto"/>
                      <w:kern w:val="0"/>
                      <w:sz w:val="21"/>
                      <w:szCs w:val="21"/>
                    </w:rPr>
                    <w:t>聚氧乙烯辛基苯酚醚5-10%，余量为水</w:t>
                  </w:r>
                </w:p>
              </w:tc>
              <w:tc>
                <w:tcPr>
                  <w:tcW w:w="765" w:type="pct"/>
                  <w:tcBorders>
                    <w:tl2br w:val="nil"/>
                    <w:tr2bl w:val="nil"/>
                  </w:tcBorders>
                  <w:shd w:val="clear" w:color="auto" w:fill="auto"/>
                  <w:noWrap w:val="0"/>
                  <w:tcMar>
                    <w:left w:w="0" w:type="dxa"/>
                    <w:right w:w="0" w:type="dxa"/>
                  </w:tcMar>
                  <w:vAlign w:val="center"/>
                </w:tcPr>
                <w:p w14:paraId="1F3163E6">
                  <w:pPr>
                    <w:widowControl/>
                    <w:adjustRightInd w:val="0"/>
                    <w:snapToGrid w:val="0"/>
                    <w:jc w:val="center"/>
                    <w:rPr>
                      <w:rFonts w:eastAsia="仿宋"/>
                      <w:color w:val="auto"/>
                      <w:kern w:val="0"/>
                      <w:sz w:val="21"/>
                      <w:szCs w:val="21"/>
                    </w:rPr>
                  </w:pPr>
                  <w:r>
                    <w:rPr>
                      <w:rFonts w:eastAsia="仿宋"/>
                      <w:color w:val="auto"/>
                      <w:kern w:val="0"/>
                      <w:sz w:val="21"/>
                      <w:szCs w:val="21"/>
                    </w:rPr>
                    <w:t>30</w:t>
                  </w:r>
                </w:p>
              </w:tc>
              <w:tc>
                <w:tcPr>
                  <w:tcW w:w="857" w:type="pct"/>
                  <w:tcBorders>
                    <w:tl2br w:val="nil"/>
                    <w:tr2bl w:val="nil"/>
                  </w:tcBorders>
                  <w:shd w:val="clear" w:color="auto" w:fill="auto"/>
                  <w:noWrap w:val="0"/>
                  <w:tcMar>
                    <w:left w:w="0" w:type="dxa"/>
                    <w:right w:w="0" w:type="dxa"/>
                  </w:tcMar>
                  <w:vAlign w:val="center"/>
                </w:tcPr>
                <w:p w14:paraId="73355C8D">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A0C006F">
                  <w:pPr>
                    <w:widowControl/>
                    <w:adjustRightInd w:val="0"/>
                    <w:snapToGrid w:val="0"/>
                    <w:jc w:val="center"/>
                    <w:rPr>
                      <w:rFonts w:eastAsia="仿宋"/>
                      <w:color w:val="auto"/>
                      <w:kern w:val="0"/>
                      <w:sz w:val="21"/>
                      <w:szCs w:val="21"/>
                    </w:rPr>
                  </w:pPr>
                </w:p>
              </w:tc>
            </w:tr>
            <w:tr w14:paraId="24F8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8B93F5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9116A46">
                  <w:pPr>
                    <w:widowControl/>
                    <w:adjustRightInd w:val="0"/>
                    <w:snapToGrid w:val="0"/>
                    <w:jc w:val="center"/>
                    <w:rPr>
                      <w:rFonts w:eastAsia="仿宋"/>
                      <w:color w:val="auto"/>
                      <w:kern w:val="0"/>
                      <w:sz w:val="21"/>
                      <w:szCs w:val="21"/>
                    </w:rPr>
                  </w:pPr>
                  <w:r>
                    <w:rPr>
                      <w:rFonts w:eastAsia="仿宋"/>
                      <w:color w:val="auto"/>
                      <w:kern w:val="0"/>
                      <w:sz w:val="21"/>
                      <w:szCs w:val="21"/>
                    </w:rPr>
                    <w:t>铬酸酐（Cr0</w:t>
                  </w:r>
                  <w:r>
                    <w:rPr>
                      <w:rFonts w:eastAsia="仿宋"/>
                      <w:color w:val="auto"/>
                      <w:kern w:val="0"/>
                      <w:sz w:val="21"/>
                      <w:szCs w:val="21"/>
                      <w:vertAlign w:val="subscript"/>
                    </w:rPr>
                    <w:t>3</w:t>
                  </w:r>
                  <w:r>
                    <w:rPr>
                      <w:rFonts w:eastAsia="仿宋"/>
                      <w:color w:val="auto"/>
                      <w:kern w:val="0"/>
                      <w:sz w:val="21"/>
                      <w:szCs w:val="21"/>
                    </w:rPr>
                    <w:t>）</w:t>
                  </w:r>
                </w:p>
              </w:tc>
              <w:tc>
                <w:tcPr>
                  <w:tcW w:w="1630" w:type="pct"/>
                  <w:tcBorders>
                    <w:tl2br w:val="nil"/>
                    <w:tr2bl w:val="nil"/>
                  </w:tcBorders>
                  <w:shd w:val="clear" w:color="auto" w:fill="auto"/>
                  <w:noWrap w:val="0"/>
                  <w:tcMar>
                    <w:left w:w="0" w:type="dxa"/>
                    <w:right w:w="0" w:type="dxa"/>
                  </w:tcMar>
                  <w:vAlign w:val="center"/>
                </w:tcPr>
                <w:p w14:paraId="297EEB55">
                  <w:pPr>
                    <w:widowControl/>
                    <w:adjustRightInd w:val="0"/>
                    <w:snapToGrid w:val="0"/>
                    <w:jc w:val="center"/>
                    <w:rPr>
                      <w:rFonts w:eastAsia="仿宋"/>
                      <w:color w:val="auto"/>
                      <w:kern w:val="0"/>
                      <w:sz w:val="21"/>
                      <w:szCs w:val="21"/>
                    </w:rPr>
                  </w:pPr>
                  <w:r>
                    <w:rPr>
                      <w:rFonts w:eastAsia="仿宋"/>
                      <w:color w:val="auto"/>
                      <w:kern w:val="0"/>
                      <w:sz w:val="21"/>
                      <w:szCs w:val="21"/>
                    </w:rPr>
                    <w:t>99.90%</w:t>
                  </w:r>
                </w:p>
              </w:tc>
              <w:tc>
                <w:tcPr>
                  <w:tcW w:w="765" w:type="pct"/>
                  <w:tcBorders>
                    <w:tl2br w:val="nil"/>
                    <w:tr2bl w:val="nil"/>
                  </w:tcBorders>
                  <w:shd w:val="clear" w:color="auto" w:fill="auto"/>
                  <w:noWrap w:val="0"/>
                  <w:tcMar>
                    <w:left w:w="0" w:type="dxa"/>
                    <w:right w:w="0" w:type="dxa"/>
                  </w:tcMar>
                  <w:vAlign w:val="center"/>
                </w:tcPr>
                <w:p w14:paraId="185235B7">
                  <w:pPr>
                    <w:widowControl/>
                    <w:adjustRightInd w:val="0"/>
                    <w:snapToGrid w:val="0"/>
                    <w:jc w:val="center"/>
                    <w:rPr>
                      <w:rFonts w:eastAsia="仿宋"/>
                      <w:color w:val="auto"/>
                      <w:kern w:val="0"/>
                      <w:sz w:val="21"/>
                      <w:szCs w:val="21"/>
                    </w:rPr>
                  </w:pPr>
                  <w:r>
                    <w:rPr>
                      <w:rFonts w:eastAsia="仿宋"/>
                      <w:color w:val="auto"/>
                      <w:kern w:val="0"/>
                      <w:sz w:val="21"/>
                      <w:szCs w:val="21"/>
                    </w:rPr>
                    <w:t>36</w:t>
                  </w:r>
                </w:p>
              </w:tc>
              <w:tc>
                <w:tcPr>
                  <w:tcW w:w="857" w:type="pct"/>
                  <w:tcBorders>
                    <w:tl2br w:val="nil"/>
                    <w:tr2bl w:val="nil"/>
                  </w:tcBorders>
                  <w:shd w:val="clear" w:color="auto" w:fill="auto"/>
                  <w:noWrap w:val="0"/>
                  <w:tcMar>
                    <w:left w:w="0" w:type="dxa"/>
                    <w:right w:w="0" w:type="dxa"/>
                  </w:tcMar>
                  <w:vAlign w:val="center"/>
                </w:tcPr>
                <w:p w14:paraId="3CAD4501">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7C7F31EB">
                  <w:pPr>
                    <w:widowControl/>
                    <w:adjustRightInd w:val="0"/>
                    <w:snapToGrid w:val="0"/>
                    <w:jc w:val="center"/>
                    <w:rPr>
                      <w:rFonts w:eastAsia="仿宋"/>
                      <w:color w:val="auto"/>
                      <w:kern w:val="0"/>
                      <w:sz w:val="21"/>
                      <w:szCs w:val="21"/>
                    </w:rPr>
                  </w:pPr>
                </w:p>
              </w:tc>
            </w:tr>
            <w:tr w14:paraId="5ACE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61785F3">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1D25954">
                  <w:pPr>
                    <w:widowControl/>
                    <w:adjustRightInd w:val="0"/>
                    <w:snapToGrid w:val="0"/>
                    <w:jc w:val="center"/>
                    <w:rPr>
                      <w:rFonts w:eastAsia="仿宋"/>
                      <w:color w:val="auto"/>
                      <w:kern w:val="0"/>
                      <w:sz w:val="21"/>
                      <w:szCs w:val="21"/>
                    </w:rPr>
                  </w:pPr>
                  <w:r>
                    <w:rPr>
                      <w:rFonts w:eastAsia="仿宋"/>
                      <w:color w:val="auto"/>
                      <w:kern w:val="0"/>
                      <w:sz w:val="21"/>
                      <w:szCs w:val="21"/>
                    </w:rPr>
                    <w:t>Cr</w:t>
                  </w:r>
                  <w:r>
                    <w:rPr>
                      <w:rFonts w:eastAsia="仿宋"/>
                      <w:color w:val="auto"/>
                      <w:kern w:val="0"/>
                      <w:sz w:val="21"/>
                      <w:szCs w:val="21"/>
                      <w:vertAlign w:val="subscript"/>
                    </w:rPr>
                    <w:t>2</w:t>
                  </w:r>
                  <w:r>
                    <w:rPr>
                      <w:rFonts w:eastAsia="仿宋"/>
                      <w:color w:val="auto"/>
                      <w:kern w:val="0"/>
                      <w:sz w:val="21"/>
                      <w:szCs w:val="21"/>
                    </w:rPr>
                    <w:t>0</w:t>
                  </w:r>
                  <w:r>
                    <w:rPr>
                      <w:rFonts w:eastAsia="仿宋"/>
                      <w:color w:val="auto"/>
                      <w:kern w:val="0"/>
                      <w:sz w:val="21"/>
                      <w:szCs w:val="21"/>
                      <w:vertAlign w:val="subscript"/>
                    </w:rPr>
                    <w:t>3</w:t>
                  </w:r>
                </w:p>
              </w:tc>
              <w:tc>
                <w:tcPr>
                  <w:tcW w:w="1630" w:type="pct"/>
                  <w:tcBorders>
                    <w:tl2br w:val="nil"/>
                    <w:tr2bl w:val="nil"/>
                  </w:tcBorders>
                  <w:shd w:val="clear" w:color="auto" w:fill="auto"/>
                  <w:noWrap w:val="0"/>
                  <w:tcMar>
                    <w:left w:w="0" w:type="dxa"/>
                    <w:right w:w="0" w:type="dxa"/>
                  </w:tcMar>
                  <w:vAlign w:val="center"/>
                </w:tcPr>
                <w:p w14:paraId="21ED1D24">
                  <w:pPr>
                    <w:widowControl/>
                    <w:adjustRightInd w:val="0"/>
                    <w:snapToGrid w:val="0"/>
                    <w:jc w:val="center"/>
                    <w:rPr>
                      <w:rFonts w:eastAsia="仿宋"/>
                      <w:color w:val="auto"/>
                      <w:kern w:val="0"/>
                      <w:sz w:val="21"/>
                      <w:szCs w:val="21"/>
                    </w:rPr>
                  </w:pPr>
                  <w:r>
                    <w:rPr>
                      <w:rFonts w:eastAsia="仿宋"/>
                      <w:color w:val="auto"/>
                      <w:kern w:val="0"/>
                      <w:sz w:val="21"/>
                      <w:szCs w:val="21"/>
                    </w:rPr>
                    <w:t>/</w:t>
                  </w:r>
                </w:p>
              </w:tc>
              <w:tc>
                <w:tcPr>
                  <w:tcW w:w="765" w:type="pct"/>
                  <w:tcBorders>
                    <w:tl2br w:val="nil"/>
                    <w:tr2bl w:val="nil"/>
                  </w:tcBorders>
                  <w:shd w:val="clear" w:color="auto" w:fill="auto"/>
                  <w:noWrap w:val="0"/>
                  <w:tcMar>
                    <w:left w:w="0" w:type="dxa"/>
                    <w:right w:w="0" w:type="dxa"/>
                  </w:tcMar>
                  <w:vAlign w:val="center"/>
                </w:tcPr>
                <w:p w14:paraId="627E1D16">
                  <w:pPr>
                    <w:widowControl/>
                    <w:adjustRightInd w:val="0"/>
                    <w:snapToGrid w:val="0"/>
                    <w:jc w:val="center"/>
                    <w:rPr>
                      <w:rFonts w:eastAsia="仿宋"/>
                      <w:color w:val="auto"/>
                      <w:kern w:val="0"/>
                      <w:sz w:val="21"/>
                      <w:szCs w:val="21"/>
                    </w:rPr>
                  </w:pPr>
                  <w:r>
                    <w:rPr>
                      <w:rFonts w:eastAsia="仿宋"/>
                      <w:color w:val="auto"/>
                      <w:kern w:val="0"/>
                      <w:sz w:val="21"/>
                      <w:szCs w:val="21"/>
                    </w:rPr>
                    <w:t>4</w:t>
                  </w:r>
                </w:p>
              </w:tc>
              <w:tc>
                <w:tcPr>
                  <w:tcW w:w="857" w:type="pct"/>
                  <w:tcBorders>
                    <w:tl2br w:val="nil"/>
                    <w:tr2bl w:val="nil"/>
                  </w:tcBorders>
                  <w:shd w:val="clear" w:color="auto" w:fill="auto"/>
                  <w:noWrap w:val="0"/>
                  <w:tcMar>
                    <w:left w:w="0" w:type="dxa"/>
                    <w:right w:w="0" w:type="dxa"/>
                  </w:tcMar>
                  <w:vAlign w:val="center"/>
                </w:tcPr>
                <w:p w14:paraId="7E15A665">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1061C2EE">
                  <w:pPr>
                    <w:widowControl/>
                    <w:adjustRightInd w:val="0"/>
                    <w:snapToGrid w:val="0"/>
                    <w:jc w:val="center"/>
                    <w:rPr>
                      <w:rFonts w:eastAsia="仿宋"/>
                      <w:color w:val="auto"/>
                      <w:kern w:val="0"/>
                      <w:sz w:val="21"/>
                      <w:szCs w:val="21"/>
                    </w:rPr>
                  </w:pPr>
                </w:p>
              </w:tc>
            </w:tr>
            <w:tr w14:paraId="5CAE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64DD004">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986526B">
                  <w:pPr>
                    <w:widowControl/>
                    <w:adjustRightInd w:val="0"/>
                    <w:snapToGrid w:val="0"/>
                    <w:jc w:val="center"/>
                    <w:rPr>
                      <w:rFonts w:eastAsia="仿宋"/>
                      <w:color w:val="auto"/>
                      <w:kern w:val="0"/>
                      <w:sz w:val="21"/>
                      <w:szCs w:val="21"/>
                    </w:rPr>
                  </w:pPr>
                  <w:r>
                    <w:rPr>
                      <w:rFonts w:eastAsia="仿宋"/>
                      <w:color w:val="auto"/>
                      <w:kern w:val="0"/>
                      <w:sz w:val="21"/>
                      <w:szCs w:val="21"/>
                    </w:rPr>
                    <w:t>硫酸</w:t>
                  </w:r>
                </w:p>
              </w:tc>
              <w:tc>
                <w:tcPr>
                  <w:tcW w:w="1630" w:type="pct"/>
                  <w:tcBorders>
                    <w:tl2br w:val="nil"/>
                    <w:tr2bl w:val="nil"/>
                  </w:tcBorders>
                  <w:shd w:val="clear" w:color="auto" w:fill="auto"/>
                  <w:noWrap w:val="0"/>
                  <w:tcMar>
                    <w:left w:w="0" w:type="dxa"/>
                    <w:right w:w="0" w:type="dxa"/>
                  </w:tcMar>
                  <w:vAlign w:val="center"/>
                </w:tcPr>
                <w:p w14:paraId="2A046E1B">
                  <w:pPr>
                    <w:widowControl/>
                    <w:adjustRightInd w:val="0"/>
                    <w:snapToGrid w:val="0"/>
                    <w:jc w:val="center"/>
                    <w:rPr>
                      <w:rFonts w:eastAsia="仿宋"/>
                      <w:color w:val="auto"/>
                      <w:kern w:val="0"/>
                      <w:sz w:val="21"/>
                      <w:szCs w:val="21"/>
                    </w:rPr>
                  </w:pPr>
                  <w:r>
                    <w:rPr>
                      <w:rFonts w:eastAsia="仿宋"/>
                      <w:color w:val="auto"/>
                      <w:kern w:val="0"/>
                      <w:sz w:val="21"/>
                      <w:szCs w:val="21"/>
                    </w:rPr>
                    <w:t>98%</w:t>
                  </w:r>
                </w:p>
              </w:tc>
              <w:tc>
                <w:tcPr>
                  <w:tcW w:w="765" w:type="pct"/>
                  <w:tcBorders>
                    <w:tl2br w:val="nil"/>
                    <w:tr2bl w:val="nil"/>
                  </w:tcBorders>
                  <w:shd w:val="clear" w:color="auto" w:fill="auto"/>
                  <w:noWrap w:val="0"/>
                  <w:tcMar>
                    <w:left w:w="0" w:type="dxa"/>
                    <w:right w:w="0" w:type="dxa"/>
                  </w:tcMar>
                  <w:vAlign w:val="center"/>
                </w:tcPr>
                <w:p w14:paraId="061541E5">
                  <w:pPr>
                    <w:widowControl/>
                    <w:adjustRightInd w:val="0"/>
                    <w:snapToGrid w:val="0"/>
                    <w:jc w:val="center"/>
                    <w:rPr>
                      <w:rFonts w:eastAsia="仿宋"/>
                      <w:color w:val="auto"/>
                      <w:kern w:val="0"/>
                      <w:sz w:val="21"/>
                      <w:szCs w:val="21"/>
                    </w:rPr>
                  </w:pPr>
                  <w:r>
                    <w:rPr>
                      <w:rFonts w:eastAsia="仿宋"/>
                      <w:color w:val="auto"/>
                      <w:kern w:val="0"/>
                      <w:sz w:val="21"/>
                      <w:szCs w:val="21"/>
                    </w:rPr>
                    <w:t>50</w:t>
                  </w:r>
                </w:p>
              </w:tc>
              <w:tc>
                <w:tcPr>
                  <w:tcW w:w="857" w:type="pct"/>
                  <w:tcBorders>
                    <w:tl2br w:val="nil"/>
                    <w:tr2bl w:val="nil"/>
                  </w:tcBorders>
                  <w:shd w:val="clear" w:color="auto" w:fill="auto"/>
                  <w:noWrap w:val="0"/>
                  <w:tcMar>
                    <w:left w:w="0" w:type="dxa"/>
                    <w:right w:w="0" w:type="dxa"/>
                  </w:tcMar>
                  <w:vAlign w:val="center"/>
                </w:tcPr>
                <w:p w14:paraId="6700230D">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775E5D37">
                  <w:pPr>
                    <w:widowControl/>
                    <w:adjustRightInd w:val="0"/>
                    <w:snapToGrid w:val="0"/>
                    <w:jc w:val="center"/>
                    <w:rPr>
                      <w:rFonts w:eastAsia="仿宋"/>
                      <w:color w:val="auto"/>
                      <w:kern w:val="0"/>
                      <w:sz w:val="21"/>
                      <w:szCs w:val="21"/>
                    </w:rPr>
                  </w:pPr>
                </w:p>
              </w:tc>
            </w:tr>
            <w:tr w14:paraId="30E1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AAC50FF">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7406EE8">
                  <w:pPr>
                    <w:widowControl/>
                    <w:adjustRightInd w:val="0"/>
                    <w:snapToGrid w:val="0"/>
                    <w:jc w:val="center"/>
                    <w:rPr>
                      <w:rFonts w:eastAsia="仿宋"/>
                      <w:color w:val="auto"/>
                      <w:kern w:val="0"/>
                      <w:sz w:val="21"/>
                      <w:szCs w:val="21"/>
                    </w:rPr>
                  </w:pPr>
                  <w:r>
                    <w:rPr>
                      <w:rFonts w:eastAsia="仿宋"/>
                      <w:color w:val="auto"/>
                      <w:kern w:val="0"/>
                      <w:sz w:val="21"/>
                      <w:szCs w:val="21"/>
                    </w:rPr>
                    <w:t>AR硫酸</w:t>
                  </w:r>
                </w:p>
              </w:tc>
              <w:tc>
                <w:tcPr>
                  <w:tcW w:w="1630" w:type="pct"/>
                  <w:tcBorders>
                    <w:tl2br w:val="nil"/>
                    <w:tr2bl w:val="nil"/>
                  </w:tcBorders>
                  <w:shd w:val="clear" w:color="auto" w:fill="auto"/>
                  <w:noWrap w:val="0"/>
                  <w:tcMar>
                    <w:left w:w="0" w:type="dxa"/>
                    <w:right w:w="0" w:type="dxa"/>
                  </w:tcMar>
                  <w:vAlign w:val="center"/>
                </w:tcPr>
                <w:p w14:paraId="6FE56E34">
                  <w:pPr>
                    <w:widowControl/>
                    <w:adjustRightInd w:val="0"/>
                    <w:snapToGrid w:val="0"/>
                    <w:jc w:val="center"/>
                    <w:rPr>
                      <w:rFonts w:eastAsia="仿宋"/>
                      <w:color w:val="auto"/>
                      <w:kern w:val="0"/>
                      <w:sz w:val="21"/>
                      <w:szCs w:val="21"/>
                    </w:rPr>
                  </w:pPr>
                  <w:r>
                    <w:rPr>
                      <w:rFonts w:eastAsia="仿宋"/>
                      <w:color w:val="auto"/>
                      <w:kern w:val="0"/>
                      <w:sz w:val="21"/>
                      <w:szCs w:val="21"/>
                    </w:rPr>
                    <w:t>98%</w:t>
                  </w:r>
                </w:p>
              </w:tc>
              <w:tc>
                <w:tcPr>
                  <w:tcW w:w="765" w:type="pct"/>
                  <w:tcBorders>
                    <w:tl2br w:val="nil"/>
                    <w:tr2bl w:val="nil"/>
                  </w:tcBorders>
                  <w:shd w:val="clear" w:color="auto" w:fill="auto"/>
                  <w:noWrap w:val="0"/>
                  <w:tcMar>
                    <w:left w:w="0" w:type="dxa"/>
                    <w:right w:w="0" w:type="dxa"/>
                  </w:tcMar>
                  <w:vAlign w:val="center"/>
                </w:tcPr>
                <w:p w14:paraId="5CB9AB86">
                  <w:pPr>
                    <w:widowControl/>
                    <w:adjustRightInd w:val="0"/>
                    <w:snapToGrid w:val="0"/>
                    <w:jc w:val="center"/>
                    <w:rPr>
                      <w:rFonts w:eastAsia="仿宋"/>
                      <w:color w:val="auto"/>
                      <w:kern w:val="0"/>
                      <w:sz w:val="21"/>
                      <w:szCs w:val="21"/>
                    </w:rPr>
                  </w:pPr>
                  <w:r>
                    <w:rPr>
                      <w:rFonts w:eastAsia="仿宋"/>
                      <w:color w:val="auto"/>
                      <w:kern w:val="0"/>
                      <w:sz w:val="21"/>
                      <w:szCs w:val="21"/>
                    </w:rPr>
                    <w:t>1</w:t>
                  </w:r>
                </w:p>
              </w:tc>
              <w:tc>
                <w:tcPr>
                  <w:tcW w:w="857" w:type="pct"/>
                  <w:tcBorders>
                    <w:tl2br w:val="nil"/>
                    <w:tr2bl w:val="nil"/>
                  </w:tcBorders>
                  <w:shd w:val="clear" w:color="auto" w:fill="auto"/>
                  <w:noWrap w:val="0"/>
                  <w:tcMar>
                    <w:left w:w="0" w:type="dxa"/>
                    <w:right w:w="0" w:type="dxa"/>
                  </w:tcMar>
                  <w:vAlign w:val="center"/>
                </w:tcPr>
                <w:p w14:paraId="7DEF141C">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EEE30DD">
                  <w:pPr>
                    <w:widowControl/>
                    <w:adjustRightInd w:val="0"/>
                    <w:snapToGrid w:val="0"/>
                    <w:jc w:val="center"/>
                    <w:rPr>
                      <w:rFonts w:eastAsia="仿宋"/>
                      <w:color w:val="auto"/>
                      <w:kern w:val="0"/>
                      <w:sz w:val="21"/>
                      <w:szCs w:val="21"/>
                    </w:rPr>
                  </w:pPr>
                </w:p>
              </w:tc>
            </w:tr>
            <w:tr w14:paraId="3F50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1E8FE73">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F6A0542">
                  <w:pPr>
                    <w:widowControl/>
                    <w:adjustRightInd w:val="0"/>
                    <w:snapToGrid w:val="0"/>
                    <w:jc w:val="center"/>
                    <w:rPr>
                      <w:rFonts w:eastAsia="仿宋"/>
                      <w:color w:val="auto"/>
                      <w:kern w:val="0"/>
                      <w:sz w:val="21"/>
                      <w:szCs w:val="21"/>
                    </w:rPr>
                  </w:pPr>
                  <w:r>
                    <w:rPr>
                      <w:rFonts w:eastAsia="仿宋"/>
                      <w:color w:val="auto"/>
                      <w:kern w:val="0"/>
                      <w:sz w:val="21"/>
                      <w:szCs w:val="21"/>
                    </w:rPr>
                    <w:t>盐酸</w:t>
                  </w:r>
                </w:p>
              </w:tc>
              <w:tc>
                <w:tcPr>
                  <w:tcW w:w="1630" w:type="pct"/>
                  <w:tcBorders>
                    <w:tl2br w:val="nil"/>
                    <w:tr2bl w:val="nil"/>
                  </w:tcBorders>
                  <w:shd w:val="clear" w:color="auto" w:fill="auto"/>
                  <w:noWrap w:val="0"/>
                  <w:tcMar>
                    <w:left w:w="0" w:type="dxa"/>
                    <w:right w:w="0" w:type="dxa"/>
                  </w:tcMar>
                  <w:vAlign w:val="center"/>
                </w:tcPr>
                <w:p w14:paraId="389FCEB5">
                  <w:pPr>
                    <w:widowControl/>
                    <w:adjustRightInd w:val="0"/>
                    <w:snapToGrid w:val="0"/>
                    <w:jc w:val="center"/>
                    <w:rPr>
                      <w:rFonts w:eastAsia="仿宋"/>
                      <w:color w:val="auto"/>
                      <w:kern w:val="0"/>
                      <w:sz w:val="21"/>
                      <w:szCs w:val="21"/>
                    </w:rPr>
                  </w:pPr>
                  <w:r>
                    <w:rPr>
                      <w:rFonts w:eastAsia="仿宋"/>
                      <w:color w:val="auto"/>
                      <w:kern w:val="0"/>
                      <w:sz w:val="21"/>
                      <w:szCs w:val="21"/>
                    </w:rPr>
                    <w:t>36%</w:t>
                  </w:r>
                </w:p>
              </w:tc>
              <w:tc>
                <w:tcPr>
                  <w:tcW w:w="765" w:type="pct"/>
                  <w:tcBorders>
                    <w:tl2br w:val="nil"/>
                    <w:tr2bl w:val="nil"/>
                  </w:tcBorders>
                  <w:shd w:val="clear" w:color="auto" w:fill="auto"/>
                  <w:noWrap w:val="0"/>
                  <w:tcMar>
                    <w:left w:w="0" w:type="dxa"/>
                    <w:right w:w="0" w:type="dxa"/>
                  </w:tcMar>
                  <w:vAlign w:val="center"/>
                </w:tcPr>
                <w:p w14:paraId="0A4700E3">
                  <w:pPr>
                    <w:widowControl/>
                    <w:adjustRightInd w:val="0"/>
                    <w:snapToGrid w:val="0"/>
                    <w:jc w:val="center"/>
                    <w:rPr>
                      <w:rFonts w:eastAsia="仿宋"/>
                      <w:color w:val="auto"/>
                      <w:kern w:val="0"/>
                      <w:sz w:val="21"/>
                      <w:szCs w:val="21"/>
                    </w:rPr>
                  </w:pPr>
                  <w:r>
                    <w:rPr>
                      <w:rFonts w:eastAsia="仿宋"/>
                      <w:color w:val="auto"/>
                      <w:kern w:val="0"/>
                      <w:sz w:val="21"/>
                      <w:szCs w:val="21"/>
                    </w:rPr>
                    <w:t>36</w:t>
                  </w:r>
                </w:p>
              </w:tc>
              <w:tc>
                <w:tcPr>
                  <w:tcW w:w="857" w:type="pct"/>
                  <w:tcBorders>
                    <w:tl2br w:val="nil"/>
                    <w:tr2bl w:val="nil"/>
                  </w:tcBorders>
                  <w:shd w:val="clear" w:color="auto" w:fill="auto"/>
                  <w:noWrap w:val="0"/>
                  <w:tcMar>
                    <w:left w:w="0" w:type="dxa"/>
                    <w:right w:w="0" w:type="dxa"/>
                  </w:tcMar>
                  <w:vAlign w:val="center"/>
                </w:tcPr>
                <w:p w14:paraId="0A811B47">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751F14BB">
                  <w:pPr>
                    <w:widowControl/>
                    <w:adjustRightInd w:val="0"/>
                    <w:snapToGrid w:val="0"/>
                    <w:jc w:val="center"/>
                    <w:rPr>
                      <w:rFonts w:eastAsia="仿宋"/>
                      <w:color w:val="auto"/>
                      <w:kern w:val="0"/>
                      <w:sz w:val="21"/>
                      <w:szCs w:val="21"/>
                    </w:rPr>
                  </w:pPr>
                </w:p>
              </w:tc>
            </w:tr>
            <w:tr w14:paraId="7A24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8C9838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64A0109">
                  <w:pPr>
                    <w:widowControl/>
                    <w:adjustRightInd w:val="0"/>
                    <w:snapToGrid w:val="0"/>
                    <w:jc w:val="center"/>
                    <w:rPr>
                      <w:rFonts w:eastAsia="仿宋"/>
                      <w:color w:val="auto"/>
                      <w:kern w:val="0"/>
                      <w:sz w:val="21"/>
                      <w:szCs w:val="21"/>
                    </w:rPr>
                  </w:pPr>
                  <w:r>
                    <w:rPr>
                      <w:rFonts w:eastAsia="仿宋"/>
                      <w:color w:val="auto"/>
                      <w:kern w:val="0"/>
                      <w:sz w:val="21"/>
                      <w:szCs w:val="21"/>
                    </w:rPr>
                    <w:t>AR盐酸</w:t>
                  </w:r>
                </w:p>
              </w:tc>
              <w:tc>
                <w:tcPr>
                  <w:tcW w:w="1630" w:type="pct"/>
                  <w:tcBorders>
                    <w:tl2br w:val="nil"/>
                    <w:tr2bl w:val="nil"/>
                  </w:tcBorders>
                  <w:shd w:val="clear" w:color="auto" w:fill="auto"/>
                  <w:noWrap w:val="0"/>
                  <w:tcMar>
                    <w:left w:w="0" w:type="dxa"/>
                    <w:right w:w="0" w:type="dxa"/>
                  </w:tcMar>
                  <w:vAlign w:val="center"/>
                </w:tcPr>
                <w:p w14:paraId="77D9A08A">
                  <w:pPr>
                    <w:widowControl/>
                    <w:adjustRightInd w:val="0"/>
                    <w:snapToGrid w:val="0"/>
                    <w:jc w:val="center"/>
                    <w:rPr>
                      <w:rFonts w:eastAsia="仿宋"/>
                      <w:color w:val="auto"/>
                      <w:kern w:val="0"/>
                      <w:sz w:val="21"/>
                      <w:szCs w:val="21"/>
                    </w:rPr>
                  </w:pPr>
                  <w:r>
                    <w:rPr>
                      <w:rFonts w:eastAsia="仿宋"/>
                      <w:color w:val="auto"/>
                      <w:kern w:val="0"/>
                      <w:sz w:val="21"/>
                      <w:szCs w:val="21"/>
                    </w:rPr>
                    <w:t>36%</w:t>
                  </w:r>
                </w:p>
              </w:tc>
              <w:tc>
                <w:tcPr>
                  <w:tcW w:w="765" w:type="pct"/>
                  <w:tcBorders>
                    <w:tl2br w:val="nil"/>
                    <w:tr2bl w:val="nil"/>
                  </w:tcBorders>
                  <w:shd w:val="clear" w:color="auto" w:fill="auto"/>
                  <w:noWrap w:val="0"/>
                  <w:tcMar>
                    <w:left w:w="0" w:type="dxa"/>
                    <w:right w:w="0" w:type="dxa"/>
                  </w:tcMar>
                  <w:vAlign w:val="center"/>
                </w:tcPr>
                <w:p w14:paraId="1D5F58D1">
                  <w:pPr>
                    <w:widowControl/>
                    <w:adjustRightInd w:val="0"/>
                    <w:snapToGrid w:val="0"/>
                    <w:jc w:val="center"/>
                    <w:rPr>
                      <w:rFonts w:eastAsia="仿宋"/>
                      <w:color w:val="auto"/>
                      <w:kern w:val="0"/>
                      <w:sz w:val="21"/>
                      <w:szCs w:val="21"/>
                    </w:rPr>
                  </w:pPr>
                  <w:r>
                    <w:rPr>
                      <w:rFonts w:eastAsia="仿宋"/>
                      <w:color w:val="auto"/>
                      <w:kern w:val="0"/>
                      <w:sz w:val="21"/>
                      <w:szCs w:val="21"/>
                    </w:rPr>
                    <w:t>1.2</w:t>
                  </w:r>
                </w:p>
              </w:tc>
              <w:tc>
                <w:tcPr>
                  <w:tcW w:w="857" w:type="pct"/>
                  <w:tcBorders>
                    <w:tl2br w:val="nil"/>
                    <w:tr2bl w:val="nil"/>
                  </w:tcBorders>
                  <w:shd w:val="clear" w:color="auto" w:fill="auto"/>
                  <w:noWrap w:val="0"/>
                  <w:tcMar>
                    <w:left w:w="0" w:type="dxa"/>
                    <w:right w:w="0" w:type="dxa"/>
                  </w:tcMar>
                  <w:vAlign w:val="center"/>
                </w:tcPr>
                <w:p w14:paraId="1D055413">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77B2107">
                  <w:pPr>
                    <w:widowControl/>
                    <w:adjustRightInd w:val="0"/>
                    <w:snapToGrid w:val="0"/>
                    <w:jc w:val="center"/>
                    <w:rPr>
                      <w:rFonts w:eastAsia="仿宋"/>
                      <w:color w:val="auto"/>
                      <w:kern w:val="0"/>
                      <w:sz w:val="21"/>
                      <w:szCs w:val="21"/>
                    </w:rPr>
                  </w:pPr>
                </w:p>
              </w:tc>
            </w:tr>
            <w:tr w14:paraId="6CF9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8FD35AB">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D9B3E9A">
                  <w:pPr>
                    <w:widowControl/>
                    <w:adjustRightInd w:val="0"/>
                    <w:snapToGrid w:val="0"/>
                    <w:jc w:val="center"/>
                    <w:rPr>
                      <w:rFonts w:eastAsia="仿宋"/>
                      <w:color w:val="auto"/>
                      <w:kern w:val="0"/>
                      <w:sz w:val="21"/>
                      <w:szCs w:val="21"/>
                    </w:rPr>
                  </w:pPr>
                  <w:r>
                    <w:rPr>
                      <w:rFonts w:eastAsia="仿宋"/>
                      <w:color w:val="auto"/>
                      <w:kern w:val="0"/>
                      <w:sz w:val="21"/>
                      <w:szCs w:val="21"/>
                    </w:rPr>
                    <w:t>二氯化钯</w:t>
                  </w:r>
                </w:p>
              </w:tc>
              <w:tc>
                <w:tcPr>
                  <w:tcW w:w="1630" w:type="pct"/>
                  <w:tcBorders>
                    <w:tl2br w:val="nil"/>
                    <w:tr2bl w:val="nil"/>
                  </w:tcBorders>
                  <w:shd w:val="clear" w:color="auto" w:fill="auto"/>
                  <w:noWrap w:val="0"/>
                  <w:tcMar>
                    <w:left w:w="0" w:type="dxa"/>
                    <w:right w:w="0" w:type="dxa"/>
                  </w:tcMar>
                  <w:vAlign w:val="center"/>
                </w:tcPr>
                <w:p w14:paraId="600A9ACF">
                  <w:pPr>
                    <w:widowControl/>
                    <w:adjustRightInd w:val="0"/>
                    <w:snapToGrid w:val="0"/>
                    <w:jc w:val="center"/>
                    <w:rPr>
                      <w:rFonts w:eastAsia="仿宋"/>
                      <w:color w:val="auto"/>
                      <w:kern w:val="0"/>
                      <w:sz w:val="21"/>
                      <w:szCs w:val="21"/>
                    </w:rPr>
                  </w:pPr>
                  <w:r>
                    <w:rPr>
                      <w:rFonts w:eastAsia="仿宋"/>
                      <w:color w:val="auto"/>
                      <w:kern w:val="0"/>
                      <w:sz w:val="21"/>
                      <w:szCs w:val="21"/>
                    </w:rPr>
                    <w:t>二氯化钯0.2%，氯化亚锡2%，盐酸10%，余量为水</w:t>
                  </w:r>
                </w:p>
              </w:tc>
              <w:tc>
                <w:tcPr>
                  <w:tcW w:w="765" w:type="pct"/>
                  <w:tcBorders>
                    <w:tl2br w:val="nil"/>
                    <w:tr2bl w:val="nil"/>
                  </w:tcBorders>
                  <w:shd w:val="clear" w:color="auto" w:fill="auto"/>
                  <w:noWrap w:val="0"/>
                  <w:tcMar>
                    <w:left w:w="0" w:type="dxa"/>
                    <w:right w:w="0" w:type="dxa"/>
                  </w:tcMar>
                  <w:vAlign w:val="center"/>
                </w:tcPr>
                <w:p w14:paraId="433D0DFA">
                  <w:pPr>
                    <w:widowControl/>
                    <w:adjustRightInd w:val="0"/>
                    <w:snapToGrid w:val="0"/>
                    <w:jc w:val="center"/>
                    <w:rPr>
                      <w:rFonts w:eastAsia="仿宋"/>
                      <w:color w:val="auto"/>
                      <w:kern w:val="0"/>
                      <w:sz w:val="21"/>
                      <w:szCs w:val="21"/>
                    </w:rPr>
                  </w:pPr>
                  <w:r>
                    <w:rPr>
                      <w:rFonts w:eastAsia="仿宋"/>
                      <w:color w:val="auto"/>
                      <w:kern w:val="0"/>
                      <w:sz w:val="21"/>
                      <w:szCs w:val="21"/>
                    </w:rPr>
                    <w:t>1</w:t>
                  </w:r>
                </w:p>
              </w:tc>
              <w:tc>
                <w:tcPr>
                  <w:tcW w:w="857" w:type="pct"/>
                  <w:tcBorders>
                    <w:tl2br w:val="nil"/>
                    <w:tr2bl w:val="nil"/>
                  </w:tcBorders>
                  <w:shd w:val="clear" w:color="auto" w:fill="auto"/>
                  <w:noWrap w:val="0"/>
                  <w:tcMar>
                    <w:left w:w="0" w:type="dxa"/>
                    <w:right w:w="0" w:type="dxa"/>
                  </w:tcMar>
                  <w:vAlign w:val="center"/>
                </w:tcPr>
                <w:p w14:paraId="64A80188">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41564837">
                  <w:pPr>
                    <w:widowControl/>
                    <w:adjustRightInd w:val="0"/>
                    <w:snapToGrid w:val="0"/>
                    <w:jc w:val="center"/>
                    <w:rPr>
                      <w:rFonts w:eastAsia="仿宋"/>
                      <w:color w:val="auto"/>
                      <w:kern w:val="0"/>
                      <w:sz w:val="21"/>
                      <w:szCs w:val="21"/>
                    </w:rPr>
                  </w:pPr>
                </w:p>
              </w:tc>
            </w:tr>
            <w:tr w14:paraId="55AA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FC7DA5C">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5E8A7DF">
                  <w:pPr>
                    <w:widowControl/>
                    <w:adjustRightInd w:val="0"/>
                    <w:snapToGrid w:val="0"/>
                    <w:jc w:val="center"/>
                    <w:rPr>
                      <w:rFonts w:eastAsia="仿宋"/>
                      <w:color w:val="auto"/>
                      <w:kern w:val="0"/>
                      <w:sz w:val="21"/>
                      <w:szCs w:val="21"/>
                    </w:rPr>
                  </w:pPr>
                  <w:r>
                    <w:rPr>
                      <w:rFonts w:eastAsia="仿宋"/>
                      <w:color w:val="auto"/>
                      <w:kern w:val="0"/>
                      <w:sz w:val="21"/>
                      <w:szCs w:val="21"/>
                    </w:rPr>
                    <w:t>氢氧化钠</w:t>
                  </w:r>
                </w:p>
              </w:tc>
              <w:tc>
                <w:tcPr>
                  <w:tcW w:w="1630" w:type="pct"/>
                  <w:tcBorders>
                    <w:tl2br w:val="nil"/>
                    <w:tr2bl w:val="nil"/>
                  </w:tcBorders>
                  <w:shd w:val="clear" w:color="auto" w:fill="auto"/>
                  <w:noWrap w:val="0"/>
                  <w:tcMar>
                    <w:left w:w="0" w:type="dxa"/>
                    <w:right w:w="0" w:type="dxa"/>
                  </w:tcMar>
                  <w:vAlign w:val="center"/>
                </w:tcPr>
                <w:p w14:paraId="47A73361">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0D2E3821">
                  <w:pPr>
                    <w:widowControl/>
                    <w:adjustRightInd w:val="0"/>
                    <w:snapToGrid w:val="0"/>
                    <w:jc w:val="center"/>
                    <w:rPr>
                      <w:rFonts w:eastAsia="仿宋"/>
                      <w:color w:val="auto"/>
                      <w:kern w:val="0"/>
                      <w:sz w:val="21"/>
                      <w:szCs w:val="21"/>
                    </w:rPr>
                  </w:pPr>
                  <w:r>
                    <w:rPr>
                      <w:rFonts w:eastAsia="仿宋"/>
                      <w:color w:val="auto"/>
                      <w:kern w:val="0"/>
                      <w:sz w:val="21"/>
                      <w:szCs w:val="21"/>
                    </w:rPr>
                    <w:t>5</w:t>
                  </w:r>
                </w:p>
              </w:tc>
              <w:tc>
                <w:tcPr>
                  <w:tcW w:w="857" w:type="pct"/>
                  <w:tcBorders>
                    <w:tl2br w:val="nil"/>
                    <w:tr2bl w:val="nil"/>
                  </w:tcBorders>
                  <w:shd w:val="clear" w:color="auto" w:fill="auto"/>
                  <w:noWrap w:val="0"/>
                  <w:tcMar>
                    <w:left w:w="0" w:type="dxa"/>
                    <w:right w:w="0" w:type="dxa"/>
                  </w:tcMar>
                  <w:vAlign w:val="center"/>
                </w:tcPr>
                <w:p w14:paraId="450E7AD2">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4FC4AC7B">
                  <w:pPr>
                    <w:widowControl/>
                    <w:adjustRightInd w:val="0"/>
                    <w:snapToGrid w:val="0"/>
                    <w:jc w:val="center"/>
                    <w:rPr>
                      <w:rFonts w:eastAsia="仿宋"/>
                      <w:color w:val="auto"/>
                      <w:kern w:val="0"/>
                      <w:sz w:val="21"/>
                      <w:szCs w:val="21"/>
                    </w:rPr>
                  </w:pPr>
                </w:p>
              </w:tc>
            </w:tr>
            <w:tr w14:paraId="1AE0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5EF2B986">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E195812">
                  <w:pPr>
                    <w:widowControl/>
                    <w:adjustRightInd w:val="0"/>
                    <w:snapToGrid w:val="0"/>
                    <w:jc w:val="center"/>
                    <w:rPr>
                      <w:rFonts w:eastAsia="仿宋"/>
                      <w:color w:val="auto"/>
                      <w:kern w:val="0"/>
                      <w:sz w:val="21"/>
                      <w:szCs w:val="21"/>
                    </w:rPr>
                  </w:pPr>
                  <w:r>
                    <w:rPr>
                      <w:rFonts w:eastAsia="仿宋"/>
                      <w:color w:val="auto"/>
                      <w:kern w:val="0"/>
                      <w:sz w:val="21"/>
                      <w:szCs w:val="21"/>
                    </w:rPr>
                    <w:t>解胶加速剂</w:t>
                  </w:r>
                </w:p>
              </w:tc>
              <w:tc>
                <w:tcPr>
                  <w:tcW w:w="1630" w:type="pct"/>
                  <w:tcBorders>
                    <w:tl2br w:val="nil"/>
                    <w:tr2bl w:val="nil"/>
                  </w:tcBorders>
                  <w:shd w:val="clear" w:color="auto" w:fill="auto"/>
                  <w:noWrap w:val="0"/>
                  <w:tcMar>
                    <w:left w:w="0" w:type="dxa"/>
                    <w:right w:w="0" w:type="dxa"/>
                  </w:tcMar>
                  <w:vAlign w:val="center"/>
                </w:tcPr>
                <w:p w14:paraId="667F50EC">
                  <w:pPr>
                    <w:widowControl/>
                    <w:adjustRightInd w:val="0"/>
                    <w:snapToGrid w:val="0"/>
                    <w:jc w:val="center"/>
                    <w:rPr>
                      <w:rFonts w:eastAsia="仿宋"/>
                      <w:color w:val="auto"/>
                      <w:kern w:val="0"/>
                      <w:sz w:val="21"/>
                      <w:szCs w:val="21"/>
                    </w:rPr>
                  </w:pPr>
                  <w:r>
                    <w:rPr>
                      <w:rFonts w:eastAsia="仿宋"/>
                      <w:color w:val="auto"/>
                      <w:kern w:val="0"/>
                      <w:sz w:val="21"/>
                      <w:szCs w:val="21"/>
                    </w:rPr>
                    <w:t>氟硼酸5-10%、甲酸2-5%、硼酸0.5-1%，余量为水</w:t>
                  </w:r>
                </w:p>
              </w:tc>
              <w:tc>
                <w:tcPr>
                  <w:tcW w:w="765" w:type="pct"/>
                  <w:tcBorders>
                    <w:tl2br w:val="nil"/>
                    <w:tr2bl w:val="nil"/>
                  </w:tcBorders>
                  <w:shd w:val="clear" w:color="auto" w:fill="auto"/>
                  <w:noWrap w:val="0"/>
                  <w:tcMar>
                    <w:left w:w="0" w:type="dxa"/>
                    <w:right w:w="0" w:type="dxa"/>
                  </w:tcMar>
                  <w:vAlign w:val="center"/>
                </w:tcPr>
                <w:p w14:paraId="139EE1A8">
                  <w:pPr>
                    <w:widowControl/>
                    <w:adjustRightInd w:val="0"/>
                    <w:snapToGrid w:val="0"/>
                    <w:jc w:val="center"/>
                    <w:rPr>
                      <w:rFonts w:eastAsia="仿宋"/>
                      <w:color w:val="auto"/>
                      <w:kern w:val="0"/>
                      <w:sz w:val="21"/>
                      <w:szCs w:val="21"/>
                    </w:rPr>
                  </w:pPr>
                  <w:r>
                    <w:rPr>
                      <w:rFonts w:eastAsia="仿宋"/>
                      <w:color w:val="auto"/>
                      <w:kern w:val="0"/>
                      <w:sz w:val="21"/>
                      <w:szCs w:val="21"/>
                    </w:rPr>
                    <w:t>28</w:t>
                  </w:r>
                </w:p>
              </w:tc>
              <w:tc>
                <w:tcPr>
                  <w:tcW w:w="857" w:type="pct"/>
                  <w:tcBorders>
                    <w:tl2br w:val="nil"/>
                    <w:tr2bl w:val="nil"/>
                  </w:tcBorders>
                  <w:shd w:val="clear" w:color="auto" w:fill="auto"/>
                  <w:noWrap w:val="0"/>
                  <w:tcMar>
                    <w:left w:w="0" w:type="dxa"/>
                    <w:right w:w="0" w:type="dxa"/>
                  </w:tcMar>
                  <w:vAlign w:val="center"/>
                </w:tcPr>
                <w:p w14:paraId="49731C68">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7E2CFB9F">
                  <w:pPr>
                    <w:widowControl/>
                    <w:adjustRightInd w:val="0"/>
                    <w:snapToGrid w:val="0"/>
                    <w:jc w:val="center"/>
                    <w:rPr>
                      <w:rFonts w:eastAsia="仿宋"/>
                      <w:color w:val="auto"/>
                      <w:kern w:val="0"/>
                      <w:sz w:val="21"/>
                      <w:szCs w:val="21"/>
                    </w:rPr>
                  </w:pPr>
                </w:p>
              </w:tc>
            </w:tr>
            <w:tr w14:paraId="5EC3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3FCDB78">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98F482C">
                  <w:pPr>
                    <w:widowControl/>
                    <w:adjustRightInd w:val="0"/>
                    <w:snapToGrid w:val="0"/>
                    <w:jc w:val="center"/>
                    <w:rPr>
                      <w:rFonts w:eastAsia="仿宋"/>
                      <w:color w:val="auto"/>
                      <w:kern w:val="0"/>
                      <w:sz w:val="21"/>
                      <w:szCs w:val="21"/>
                    </w:rPr>
                  </w:pPr>
                  <w:r>
                    <w:rPr>
                      <w:rFonts w:eastAsia="仿宋"/>
                      <w:color w:val="auto"/>
                      <w:kern w:val="0"/>
                      <w:sz w:val="21"/>
                      <w:szCs w:val="21"/>
                    </w:rPr>
                    <w:t>U3A/B化学镍</w:t>
                  </w:r>
                </w:p>
              </w:tc>
              <w:tc>
                <w:tcPr>
                  <w:tcW w:w="1630" w:type="pct"/>
                  <w:tcBorders>
                    <w:tl2br w:val="nil"/>
                    <w:tr2bl w:val="nil"/>
                  </w:tcBorders>
                  <w:shd w:val="clear" w:color="auto" w:fill="auto"/>
                  <w:noWrap w:val="0"/>
                  <w:tcMar>
                    <w:left w:w="0" w:type="dxa"/>
                    <w:right w:w="0" w:type="dxa"/>
                  </w:tcMar>
                  <w:vAlign w:val="center"/>
                </w:tcPr>
                <w:p w14:paraId="2E0133E1">
                  <w:pPr>
                    <w:widowControl/>
                    <w:adjustRightInd w:val="0"/>
                    <w:snapToGrid w:val="0"/>
                    <w:jc w:val="center"/>
                    <w:rPr>
                      <w:rFonts w:eastAsia="仿宋"/>
                      <w:color w:val="auto"/>
                      <w:kern w:val="0"/>
                      <w:sz w:val="21"/>
                      <w:szCs w:val="21"/>
                    </w:rPr>
                  </w:pPr>
                  <w:r>
                    <w:rPr>
                      <w:rFonts w:eastAsia="仿宋"/>
                      <w:color w:val="auto"/>
                      <w:kern w:val="0"/>
                      <w:sz w:val="21"/>
                      <w:szCs w:val="21"/>
                    </w:rPr>
                    <w:t>氯化镍20-30%、柠檬酸5-10%、乙醇酸5-10%、柠檬酸氢铵3-5%，余量为水</w:t>
                  </w:r>
                </w:p>
              </w:tc>
              <w:tc>
                <w:tcPr>
                  <w:tcW w:w="765" w:type="pct"/>
                  <w:tcBorders>
                    <w:tl2br w:val="nil"/>
                    <w:tr2bl w:val="nil"/>
                  </w:tcBorders>
                  <w:shd w:val="clear" w:color="auto" w:fill="auto"/>
                  <w:noWrap w:val="0"/>
                  <w:tcMar>
                    <w:left w:w="0" w:type="dxa"/>
                    <w:right w:w="0" w:type="dxa"/>
                  </w:tcMar>
                  <w:vAlign w:val="center"/>
                </w:tcPr>
                <w:p w14:paraId="6F2535A9">
                  <w:pPr>
                    <w:widowControl/>
                    <w:adjustRightInd w:val="0"/>
                    <w:snapToGrid w:val="0"/>
                    <w:jc w:val="center"/>
                    <w:rPr>
                      <w:rFonts w:eastAsia="仿宋"/>
                      <w:color w:val="auto"/>
                      <w:kern w:val="0"/>
                      <w:sz w:val="21"/>
                      <w:szCs w:val="21"/>
                    </w:rPr>
                  </w:pPr>
                  <w:r>
                    <w:rPr>
                      <w:rFonts w:eastAsia="仿宋"/>
                      <w:color w:val="auto"/>
                      <w:kern w:val="0"/>
                      <w:sz w:val="21"/>
                      <w:szCs w:val="21"/>
                    </w:rPr>
                    <w:t>12</w:t>
                  </w:r>
                </w:p>
              </w:tc>
              <w:tc>
                <w:tcPr>
                  <w:tcW w:w="857" w:type="pct"/>
                  <w:tcBorders>
                    <w:tl2br w:val="nil"/>
                    <w:tr2bl w:val="nil"/>
                  </w:tcBorders>
                  <w:shd w:val="clear" w:color="auto" w:fill="auto"/>
                  <w:noWrap w:val="0"/>
                  <w:tcMar>
                    <w:left w:w="0" w:type="dxa"/>
                    <w:right w:w="0" w:type="dxa"/>
                  </w:tcMar>
                  <w:vAlign w:val="center"/>
                </w:tcPr>
                <w:p w14:paraId="2A1365CF">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77D4582">
                  <w:pPr>
                    <w:widowControl/>
                    <w:adjustRightInd w:val="0"/>
                    <w:snapToGrid w:val="0"/>
                    <w:jc w:val="center"/>
                    <w:rPr>
                      <w:rFonts w:eastAsia="仿宋"/>
                      <w:color w:val="auto"/>
                      <w:kern w:val="0"/>
                      <w:sz w:val="21"/>
                      <w:szCs w:val="21"/>
                    </w:rPr>
                  </w:pPr>
                </w:p>
              </w:tc>
            </w:tr>
            <w:tr w14:paraId="3717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C2F6E10">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5BE9C86">
                  <w:pPr>
                    <w:widowControl/>
                    <w:adjustRightInd w:val="0"/>
                    <w:snapToGrid w:val="0"/>
                    <w:jc w:val="center"/>
                    <w:rPr>
                      <w:rFonts w:eastAsia="仿宋"/>
                      <w:color w:val="auto"/>
                      <w:kern w:val="0"/>
                      <w:sz w:val="21"/>
                      <w:szCs w:val="21"/>
                    </w:rPr>
                  </w:pPr>
                  <w:r>
                    <w:rPr>
                      <w:rFonts w:eastAsia="仿宋"/>
                      <w:color w:val="auto"/>
                      <w:kern w:val="0"/>
                      <w:sz w:val="21"/>
                      <w:szCs w:val="21"/>
                    </w:rPr>
                    <w:t>U2化学镍</w:t>
                  </w:r>
                </w:p>
              </w:tc>
              <w:tc>
                <w:tcPr>
                  <w:tcW w:w="1630" w:type="pct"/>
                  <w:tcBorders>
                    <w:tl2br w:val="nil"/>
                    <w:tr2bl w:val="nil"/>
                  </w:tcBorders>
                  <w:shd w:val="clear" w:color="auto" w:fill="auto"/>
                  <w:noWrap w:val="0"/>
                  <w:tcMar>
                    <w:left w:w="0" w:type="dxa"/>
                    <w:right w:w="0" w:type="dxa"/>
                  </w:tcMar>
                  <w:vAlign w:val="center"/>
                </w:tcPr>
                <w:p w14:paraId="077F6B0E">
                  <w:pPr>
                    <w:widowControl/>
                    <w:adjustRightInd w:val="0"/>
                    <w:snapToGrid w:val="0"/>
                    <w:jc w:val="center"/>
                    <w:rPr>
                      <w:rFonts w:eastAsia="仿宋"/>
                      <w:color w:val="auto"/>
                      <w:kern w:val="0"/>
                      <w:sz w:val="21"/>
                      <w:szCs w:val="21"/>
                    </w:rPr>
                  </w:pPr>
                  <w:r>
                    <w:rPr>
                      <w:rFonts w:eastAsia="仿宋"/>
                      <w:color w:val="auto"/>
                      <w:kern w:val="0"/>
                      <w:sz w:val="21"/>
                      <w:szCs w:val="21"/>
                    </w:rPr>
                    <w:t>氯化铵5-10%，氯化镍3%，余量为水</w:t>
                  </w:r>
                </w:p>
              </w:tc>
              <w:tc>
                <w:tcPr>
                  <w:tcW w:w="765" w:type="pct"/>
                  <w:tcBorders>
                    <w:tl2br w:val="nil"/>
                    <w:tr2bl w:val="nil"/>
                  </w:tcBorders>
                  <w:shd w:val="clear" w:color="auto" w:fill="auto"/>
                  <w:noWrap w:val="0"/>
                  <w:tcMar>
                    <w:left w:w="0" w:type="dxa"/>
                    <w:right w:w="0" w:type="dxa"/>
                  </w:tcMar>
                  <w:vAlign w:val="center"/>
                </w:tcPr>
                <w:p w14:paraId="1DD6C554">
                  <w:pPr>
                    <w:widowControl/>
                    <w:adjustRightInd w:val="0"/>
                    <w:snapToGrid w:val="0"/>
                    <w:jc w:val="center"/>
                    <w:rPr>
                      <w:rFonts w:eastAsia="仿宋"/>
                      <w:color w:val="auto"/>
                      <w:kern w:val="0"/>
                      <w:sz w:val="21"/>
                      <w:szCs w:val="21"/>
                    </w:rPr>
                  </w:pPr>
                  <w:r>
                    <w:rPr>
                      <w:rFonts w:eastAsia="仿宋"/>
                      <w:color w:val="auto"/>
                      <w:kern w:val="0"/>
                      <w:sz w:val="21"/>
                      <w:szCs w:val="21"/>
                    </w:rPr>
                    <w:t>20</w:t>
                  </w:r>
                </w:p>
              </w:tc>
              <w:tc>
                <w:tcPr>
                  <w:tcW w:w="857" w:type="pct"/>
                  <w:tcBorders>
                    <w:tl2br w:val="nil"/>
                    <w:tr2bl w:val="nil"/>
                  </w:tcBorders>
                  <w:shd w:val="clear" w:color="auto" w:fill="auto"/>
                  <w:noWrap w:val="0"/>
                  <w:tcMar>
                    <w:left w:w="0" w:type="dxa"/>
                    <w:right w:w="0" w:type="dxa"/>
                  </w:tcMar>
                  <w:vAlign w:val="center"/>
                </w:tcPr>
                <w:p w14:paraId="4C15CDE3">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3664FB08">
                  <w:pPr>
                    <w:widowControl/>
                    <w:adjustRightInd w:val="0"/>
                    <w:snapToGrid w:val="0"/>
                    <w:jc w:val="center"/>
                    <w:rPr>
                      <w:rFonts w:eastAsia="仿宋"/>
                      <w:color w:val="auto"/>
                      <w:kern w:val="0"/>
                      <w:sz w:val="21"/>
                      <w:szCs w:val="21"/>
                    </w:rPr>
                  </w:pPr>
                </w:p>
              </w:tc>
            </w:tr>
            <w:tr w14:paraId="243B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56102695">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E52DA34">
                  <w:pPr>
                    <w:widowControl/>
                    <w:adjustRightInd w:val="0"/>
                    <w:snapToGrid w:val="0"/>
                    <w:jc w:val="center"/>
                    <w:rPr>
                      <w:rFonts w:eastAsia="仿宋"/>
                      <w:color w:val="auto"/>
                      <w:kern w:val="0"/>
                      <w:sz w:val="21"/>
                      <w:szCs w:val="21"/>
                    </w:rPr>
                  </w:pPr>
                  <w:r>
                    <w:rPr>
                      <w:rFonts w:eastAsia="仿宋"/>
                      <w:color w:val="auto"/>
                      <w:kern w:val="0"/>
                      <w:sz w:val="21"/>
                      <w:szCs w:val="21"/>
                    </w:rPr>
                    <w:t>硫酸镍</w:t>
                  </w:r>
                </w:p>
              </w:tc>
              <w:tc>
                <w:tcPr>
                  <w:tcW w:w="1630" w:type="pct"/>
                  <w:tcBorders>
                    <w:tl2br w:val="nil"/>
                    <w:tr2bl w:val="nil"/>
                  </w:tcBorders>
                  <w:shd w:val="clear" w:color="auto" w:fill="auto"/>
                  <w:noWrap w:val="0"/>
                  <w:tcMar>
                    <w:left w:w="0" w:type="dxa"/>
                    <w:right w:w="0" w:type="dxa"/>
                  </w:tcMar>
                  <w:vAlign w:val="center"/>
                </w:tcPr>
                <w:p w14:paraId="193FE3D7">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7CC09EBB">
                  <w:pPr>
                    <w:widowControl/>
                    <w:adjustRightInd w:val="0"/>
                    <w:snapToGrid w:val="0"/>
                    <w:jc w:val="center"/>
                    <w:rPr>
                      <w:rFonts w:eastAsia="仿宋"/>
                      <w:color w:val="auto"/>
                      <w:kern w:val="0"/>
                      <w:sz w:val="21"/>
                      <w:szCs w:val="21"/>
                    </w:rPr>
                  </w:pPr>
                  <w:r>
                    <w:rPr>
                      <w:rFonts w:eastAsia="仿宋"/>
                      <w:color w:val="auto"/>
                      <w:kern w:val="0"/>
                      <w:sz w:val="21"/>
                      <w:szCs w:val="21"/>
                    </w:rPr>
                    <w:t>5</w:t>
                  </w:r>
                </w:p>
              </w:tc>
              <w:tc>
                <w:tcPr>
                  <w:tcW w:w="857" w:type="pct"/>
                  <w:tcBorders>
                    <w:tl2br w:val="nil"/>
                    <w:tr2bl w:val="nil"/>
                  </w:tcBorders>
                  <w:shd w:val="clear" w:color="auto" w:fill="auto"/>
                  <w:noWrap w:val="0"/>
                  <w:tcMar>
                    <w:left w:w="0" w:type="dxa"/>
                    <w:right w:w="0" w:type="dxa"/>
                  </w:tcMar>
                  <w:vAlign w:val="center"/>
                </w:tcPr>
                <w:p w14:paraId="60DCBDD5">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DAA44CA">
                  <w:pPr>
                    <w:widowControl/>
                    <w:adjustRightInd w:val="0"/>
                    <w:snapToGrid w:val="0"/>
                    <w:jc w:val="center"/>
                    <w:rPr>
                      <w:rFonts w:eastAsia="仿宋"/>
                      <w:color w:val="auto"/>
                      <w:kern w:val="0"/>
                      <w:sz w:val="21"/>
                      <w:szCs w:val="21"/>
                    </w:rPr>
                  </w:pPr>
                </w:p>
              </w:tc>
            </w:tr>
            <w:tr w14:paraId="16D3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D665CBC">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3827D36">
                  <w:pPr>
                    <w:widowControl/>
                    <w:adjustRightInd w:val="0"/>
                    <w:snapToGrid w:val="0"/>
                    <w:jc w:val="center"/>
                    <w:rPr>
                      <w:rFonts w:eastAsia="仿宋"/>
                      <w:color w:val="auto"/>
                      <w:kern w:val="0"/>
                      <w:sz w:val="21"/>
                      <w:szCs w:val="21"/>
                    </w:rPr>
                  </w:pPr>
                  <w:r>
                    <w:rPr>
                      <w:rFonts w:eastAsia="仿宋"/>
                      <w:color w:val="auto"/>
                      <w:kern w:val="0"/>
                      <w:sz w:val="21"/>
                      <w:szCs w:val="21"/>
                    </w:rPr>
                    <w:t>二氯化镍</w:t>
                  </w:r>
                </w:p>
              </w:tc>
              <w:tc>
                <w:tcPr>
                  <w:tcW w:w="1630" w:type="pct"/>
                  <w:tcBorders>
                    <w:tl2br w:val="nil"/>
                    <w:tr2bl w:val="nil"/>
                  </w:tcBorders>
                  <w:shd w:val="clear" w:color="auto" w:fill="auto"/>
                  <w:noWrap w:val="0"/>
                  <w:tcMar>
                    <w:left w:w="0" w:type="dxa"/>
                    <w:right w:w="0" w:type="dxa"/>
                  </w:tcMar>
                  <w:vAlign w:val="center"/>
                </w:tcPr>
                <w:p w14:paraId="669264D7">
                  <w:pPr>
                    <w:widowControl/>
                    <w:adjustRightInd w:val="0"/>
                    <w:snapToGrid w:val="0"/>
                    <w:jc w:val="center"/>
                    <w:rPr>
                      <w:rFonts w:eastAsia="仿宋"/>
                      <w:color w:val="auto"/>
                      <w:kern w:val="0"/>
                      <w:sz w:val="21"/>
                      <w:szCs w:val="21"/>
                    </w:rPr>
                  </w:pPr>
                  <w:r>
                    <w:rPr>
                      <w:rFonts w:eastAsia="仿宋"/>
                      <w:color w:val="auto"/>
                      <w:kern w:val="0"/>
                      <w:sz w:val="21"/>
                      <w:szCs w:val="21"/>
                    </w:rPr>
                    <w:t>97%</w:t>
                  </w:r>
                </w:p>
              </w:tc>
              <w:tc>
                <w:tcPr>
                  <w:tcW w:w="765" w:type="pct"/>
                  <w:tcBorders>
                    <w:tl2br w:val="nil"/>
                    <w:tr2bl w:val="nil"/>
                  </w:tcBorders>
                  <w:shd w:val="clear" w:color="auto" w:fill="auto"/>
                  <w:noWrap w:val="0"/>
                  <w:tcMar>
                    <w:left w:w="0" w:type="dxa"/>
                    <w:right w:w="0" w:type="dxa"/>
                  </w:tcMar>
                  <w:vAlign w:val="center"/>
                </w:tcPr>
                <w:p w14:paraId="72B43192">
                  <w:pPr>
                    <w:widowControl/>
                    <w:adjustRightInd w:val="0"/>
                    <w:snapToGrid w:val="0"/>
                    <w:jc w:val="center"/>
                    <w:rPr>
                      <w:rFonts w:eastAsia="仿宋"/>
                      <w:color w:val="auto"/>
                      <w:kern w:val="0"/>
                      <w:sz w:val="21"/>
                      <w:szCs w:val="21"/>
                    </w:rPr>
                  </w:pPr>
                  <w:r>
                    <w:rPr>
                      <w:rFonts w:eastAsia="仿宋"/>
                      <w:color w:val="auto"/>
                      <w:kern w:val="0"/>
                      <w:sz w:val="21"/>
                      <w:szCs w:val="21"/>
                    </w:rPr>
                    <w:t>6</w:t>
                  </w:r>
                </w:p>
              </w:tc>
              <w:tc>
                <w:tcPr>
                  <w:tcW w:w="857" w:type="pct"/>
                  <w:tcBorders>
                    <w:tl2br w:val="nil"/>
                    <w:tr2bl w:val="nil"/>
                  </w:tcBorders>
                  <w:shd w:val="clear" w:color="auto" w:fill="auto"/>
                  <w:noWrap w:val="0"/>
                  <w:tcMar>
                    <w:left w:w="0" w:type="dxa"/>
                    <w:right w:w="0" w:type="dxa"/>
                  </w:tcMar>
                  <w:vAlign w:val="center"/>
                </w:tcPr>
                <w:p w14:paraId="68D64D93">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8D337DE">
                  <w:pPr>
                    <w:widowControl/>
                    <w:adjustRightInd w:val="0"/>
                    <w:snapToGrid w:val="0"/>
                    <w:jc w:val="center"/>
                    <w:rPr>
                      <w:rFonts w:eastAsia="仿宋"/>
                      <w:color w:val="auto"/>
                      <w:kern w:val="0"/>
                      <w:sz w:val="21"/>
                      <w:szCs w:val="21"/>
                    </w:rPr>
                  </w:pPr>
                </w:p>
              </w:tc>
            </w:tr>
            <w:tr w14:paraId="2373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EA81F71">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E9071B9">
                  <w:pPr>
                    <w:widowControl/>
                    <w:adjustRightInd w:val="0"/>
                    <w:snapToGrid w:val="0"/>
                    <w:jc w:val="center"/>
                    <w:rPr>
                      <w:rFonts w:eastAsia="仿宋"/>
                      <w:color w:val="auto"/>
                      <w:kern w:val="0"/>
                      <w:sz w:val="21"/>
                      <w:szCs w:val="21"/>
                    </w:rPr>
                  </w:pPr>
                  <w:r>
                    <w:rPr>
                      <w:rFonts w:eastAsia="仿宋"/>
                      <w:color w:val="auto"/>
                      <w:kern w:val="0"/>
                      <w:sz w:val="21"/>
                      <w:szCs w:val="21"/>
                    </w:rPr>
                    <w:t>硼酸</w:t>
                  </w:r>
                </w:p>
              </w:tc>
              <w:tc>
                <w:tcPr>
                  <w:tcW w:w="1630" w:type="pct"/>
                  <w:tcBorders>
                    <w:tl2br w:val="nil"/>
                    <w:tr2bl w:val="nil"/>
                  </w:tcBorders>
                  <w:shd w:val="clear" w:color="auto" w:fill="auto"/>
                  <w:noWrap w:val="0"/>
                  <w:tcMar>
                    <w:left w:w="0" w:type="dxa"/>
                    <w:right w:w="0" w:type="dxa"/>
                  </w:tcMar>
                  <w:vAlign w:val="center"/>
                </w:tcPr>
                <w:p w14:paraId="565873DC">
                  <w:pPr>
                    <w:widowControl/>
                    <w:adjustRightInd w:val="0"/>
                    <w:snapToGrid w:val="0"/>
                    <w:jc w:val="center"/>
                    <w:rPr>
                      <w:rFonts w:eastAsia="仿宋"/>
                      <w:color w:val="auto"/>
                      <w:kern w:val="0"/>
                      <w:sz w:val="21"/>
                      <w:szCs w:val="21"/>
                    </w:rPr>
                  </w:pPr>
                  <w:r>
                    <w:rPr>
                      <w:rFonts w:eastAsia="仿宋"/>
                      <w:color w:val="auto"/>
                      <w:kern w:val="0"/>
                      <w:sz w:val="21"/>
                      <w:szCs w:val="21"/>
                    </w:rPr>
                    <w:t>99.80%</w:t>
                  </w:r>
                </w:p>
              </w:tc>
              <w:tc>
                <w:tcPr>
                  <w:tcW w:w="765" w:type="pct"/>
                  <w:tcBorders>
                    <w:tl2br w:val="nil"/>
                    <w:tr2bl w:val="nil"/>
                  </w:tcBorders>
                  <w:shd w:val="clear" w:color="auto" w:fill="auto"/>
                  <w:noWrap w:val="0"/>
                  <w:tcMar>
                    <w:left w:w="0" w:type="dxa"/>
                    <w:right w:w="0" w:type="dxa"/>
                  </w:tcMar>
                  <w:vAlign w:val="center"/>
                </w:tcPr>
                <w:p w14:paraId="24C465AC">
                  <w:pPr>
                    <w:widowControl/>
                    <w:adjustRightInd w:val="0"/>
                    <w:snapToGrid w:val="0"/>
                    <w:jc w:val="center"/>
                    <w:rPr>
                      <w:rFonts w:eastAsia="仿宋"/>
                      <w:color w:val="auto"/>
                      <w:kern w:val="0"/>
                      <w:sz w:val="21"/>
                      <w:szCs w:val="21"/>
                    </w:rPr>
                  </w:pPr>
                  <w:r>
                    <w:rPr>
                      <w:rFonts w:eastAsia="仿宋"/>
                      <w:color w:val="auto"/>
                      <w:kern w:val="0"/>
                      <w:sz w:val="21"/>
                      <w:szCs w:val="21"/>
                    </w:rPr>
                    <w:t>6</w:t>
                  </w:r>
                </w:p>
              </w:tc>
              <w:tc>
                <w:tcPr>
                  <w:tcW w:w="857" w:type="pct"/>
                  <w:tcBorders>
                    <w:tl2br w:val="nil"/>
                    <w:tr2bl w:val="nil"/>
                  </w:tcBorders>
                  <w:shd w:val="clear" w:color="auto" w:fill="auto"/>
                  <w:noWrap w:val="0"/>
                  <w:tcMar>
                    <w:left w:w="0" w:type="dxa"/>
                    <w:right w:w="0" w:type="dxa"/>
                  </w:tcMar>
                  <w:vAlign w:val="center"/>
                </w:tcPr>
                <w:p w14:paraId="022A4B9D">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3963D506">
                  <w:pPr>
                    <w:widowControl/>
                    <w:adjustRightInd w:val="0"/>
                    <w:snapToGrid w:val="0"/>
                    <w:jc w:val="center"/>
                    <w:rPr>
                      <w:rFonts w:eastAsia="仿宋"/>
                      <w:color w:val="auto"/>
                      <w:kern w:val="0"/>
                      <w:sz w:val="21"/>
                      <w:szCs w:val="21"/>
                    </w:rPr>
                  </w:pPr>
                </w:p>
              </w:tc>
            </w:tr>
            <w:tr w14:paraId="29F0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529FE520">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7FC614D">
                  <w:pPr>
                    <w:widowControl/>
                    <w:adjustRightInd w:val="0"/>
                    <w:snapToGrid w:val="0"/>
                    <w:jc w:val="center"/>
                    <w:rPr>
                      <w:rFonts w:eastAsia="仿宋"/>
                      <w:color w:val="auto"/>
                      <w:kern w:val="0"/>
                      <w:sz w:val="21"/>
                      <w:szCs w:val="21"/>
                    </w:rPr>
                  </w:pPr>
                  <w:r>
                    <w:rPr>
                      <w:rFonts w:eastAsia="仿宋"/>
                      <w:color w:val="auto"/>
                      <w:kern w:val="0"/>
                      <w:sz w:val="21"/>
                      <w:szCs w:val="21"/>
                    </w:rPr>
                    <w:t>硫酸铜</w:t>
                  </w:r>
                </w:p>
              </w:tc>
              <w:tc>
                <w:tcPr>
                  <w:tcW w:w="1630" w:type="pct"/>
                  <w:tcBorders>
                    <w:tl2br w:val="nil"/>
                    <w:tr2bl w:val="nil"/>
                  </w:tcBorders>
                  <w:shd w:val="clear" w:color="auto" w:fill="auto"/>
                  <w:noWrap w:val="0"/>
                  <w:tcMar>
                    <w:left w:w="0" w:type="dxa"/>
                    <w:right w:w="0" w:type="dxa"/>
                  </w:tcMar>
                  <w:vAlign w:val="center"/>
                </w:tcPr>
                <w:p w14:paraId="755D2E0C">
                  <w:pPr>
                    <w:widowControl/>
                    <w:adjustRightInd w:val="0"/>
                    <w:snapToGrid w:val="0"/>
                    <w:jc w:val="center"/>
                    <w:rPr>
                      <w:rFonts w:eastAsia="仿宋"/>
                      <w:color w:val="auto"/>
                      <w:kern w:val="0"/>
                      <w:sz w:val="21"/>
                      <w:szCs w:val="21"/>
                    </w:rPr>
                  </w:pPr>
                  <w:r>
                    <w:rPr>
                      <w:rFonts w:eastAsia="仿宋"/>
                      <w:color w:val="auto"/>
                      <w:kern w:val="0"/>
                      <w:sz w:val="21"/>
                      <w:szCs w:val="21"/>
                    </w:rPr>
                    <w:t>99.50%</w:t>
                  </w:r>
                </w:p>
              </w:tc>
              <w:tc>
                <w:tcPr>
                  <w:tcW w:w="765" w:type="pct"/>
                  <w:tcBorders>
                    <w:tl2br w:val="nil"/>
                    <w:tr2bl w:val="nil"/>
                  </w:tcBorders>
                  <w:shd w:val="clear" w:color="auto" w:fill="auto"/>
                  <w:noWrap w:val="0"/>
                  <w:tcMar>
                    <w:left w:w="0" w:type="dxa"/>
                    <w:right w:w="0" w:type="dxa"/>
                  </w:tcMar>
                  <w:vAlign w:val="center"/>
                </w:tcPr>
                <w:p w14:paraId="1278BCE3">
                  <w:pPr>
                    <w:widowControl/>
                    <w:adjustRightInd w:val="0"/>
                    <w:snapToGrid w:val="0"/>
                    <w:jc w:val="center"/>
                    <w:rPr>
                      <w:rFonts w:eastAsia="仿宋"/>
                      <w:color w:val="auto"/>
                      <w:kern w:val="0"/>
                      <w:sz w:val="21"/>
                      <w:szCs w:val="21"/>
                    </w:rPr>
                  </w:pPr>
                  <w:r>
                    <w:rPr>
                      <w:rFonts w:eastAsia="仿宋"/>
                      <w:color w:val="auto"/>
                      <w:kern w:val="0"/>
                      <w:sz w:val="21"/>
                      <w:szCs w:val="21"/>
                    </w:rPr>
                    <w:t>36</w:t>
                  </w:r>
                </w:p>
              </w:tc>
              <w:tc>
                <w:tcPr>
                  <w:tcW w:w="857" w:type="pct"/>
                  <w:tcBorders>
                    <w:tl2br w:val="nil"/>
                    <w:tr2bl w:val="nil"/>
                  </w:tcBorders>
                  <w:shd w:val="clear" w:color="auto" w:fill="auto"/>
                  <w:noWrap w:val="0"/>
                  <w:tcMar>
                    <w:left w:w="0" w:type="dxa"/>
                    <w:right w:w="0" w:type="dxa"/>
                  </w:tcMar>
                  <w:vAlign w:val="center"/>
                </w:tcPr>
                <w:p w14:paraId="6387270A">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65F637AE">
                  <w:pPr>
                    <w:widowControl/>
                    <w:adjustRightInd w:val="0"/>
                    <w:snapToGrid w:val="0"/>
                    <w:jc w:val="center"/>
                    <w:rPr>
                      <w:rFonts w:eastAsia="仿宋"/>
                      <w:color w:val="auto"/>
                      <w:kern w:val="0"/>
                      <w:sz w:val="21"/>
                      <w:szCs w:val="21"/>
                    </w:rPr>
                  </w:pPr>
                </w:p>
              </w:tc>
            </w:tr>
            <w:tr w14:paraId="1C3D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FB238E8">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FB30E02">
                  <w:pPr>
                    <w:widowControl/>
                    <w:adjustRightInd w:val="0"/>
                    <w:snapToGrid w:val="0"/>
                    <w:jc w:val="center"/>
                    <w:rPr>
                      <w:rFonts w:eastAsia="仿宋"/>
                      <w:color w:val="auto"/>
                      <w:kern w:val="0"/>
                      <w:sz w:val="21"/>
                      <w:szCs w:val="21"/>
                    </w:rPr>
                  </w:pPr>
                  <w:r>
                    <w:rPr>
                      <w:rFonts w:eastAsia="仿宋"/>
                      <w:color w:val="auto"/>
                      <w:kern w:val="0"/>
                      <w:sz w:val="21"/>
                      <w:szCs w:val="21"/>
                    </w:rPr>
                    <w:t>铜球</w:t>
                  </w:r>
                </w:p>
              </w:tc>
              <w:tc>
                <w:tcPr>
                  <w:tcW w:w="1630" w:type="pct"/>
                  <w:tcBorders>
                    <w:tl2br w:val="nil"/>
                    <w:tr2bl w:val="nil"/>
                  </w:tcBorders>
                  <w:shd w:val="clear" w:color="auto" w:fill="auto"/>
                  <w:noWrap w:val="0"/>
                  <w:tcMar>
                    <w:left w:w="0" w:type="dxa"/>
                    <w:right w:w="0" w:type="dxa"/>
                  </w:tcMar>
                  <w:vAlign w:val="center"/>
                </w:tcPr>
                <w:p w14:paraId="2810123B">
                  <w:pPr>
                    <w:widowControl/>
                    <w:adjustRightInd w:val="0"/>
                    <w:snapToGrid w:val="0"/>
                    <w:jc w:val="center"/>
                    <w:rPr>
                      <w:rFonts w:eastAsia="仿宋"/>
                      <w:color w:val="auto"/>
                      <w:kern w:val="0"/>
                      <w:sz w:val="21"/>
                      <w:szCs w:val="21"/>
                    </w:rPr>
                  </w:pPr>
                  <w:r>
                    <w:rPr>
                      <w:rFonts w:eastAsia="仿宋"/>
                      <w:color w:val="auto"/>
                      <w:kern w:val="0"/>
                      <w:sz w:val="21"/>
                      <w:szCs w:val="21"/>
                    </w:rPr>
                    <w:t>99.90%</w:t>
                  </w:r>
                </w:p>
              </w:tc>
              <w:tc>
                <w:tcPr>
                  <w:tcW w:w="765" w:type="pct"/>
                  <w:tcBorders>
                    <w:tl2br w:val="nil"/>
                    <w:tr2bl w:val="nil"/>
                  </w:tcBorders>
                  <w:shd w:val="clear" w:color="auto" w:fill="auto"/>
                  <w:noWrap w:val="0"/>
                  <w:tcMar>
                    <w:left w:w="0" w:type="dxa"/>
                    <w:right w:w="0" w:type="dxa"/>
                  </w:tcMar>
                  <w:vAlign w:val="center"/>
                </w:tcPr>
                <w:p w14:paraId="1D9FB0B6">
                  <w:pPr>
                    <w:widowControl/>
                    <w:adjustRightInd w:val="0"/>
                    <w:snapToGrid w:val="0"/>
                    <w:jc w:val="center"/>
                    <w:rPr>
                      <w:rFonts w:eastAsia="仿宋"/>
                      <w:color w:val="auto"/>
                      <w:kern w:val="0"/>
                      <w:sz w:val="21"/>
                      <w:szCs w:val="21"/>
                    </w:rPr>
                  </w:pPr>
                  <w:r>
                    <w:rPr>
                      <w:rFonts w:eastAsia="仿宋"/>
                      <w:color w:val="auto"/>
                      <w:kern w:val="0"/>
                      <w:sz w:val="21"/>
                      <w:szCs w:val="21"/>
                    </w:rPr>
                    <w:t>36</w:t>
                  </w:r>
                </w:p>
              </w:tc>
              <w:tc>
                <w:tcPr>
                  <w:tcW w:w="857" w:type="pct"/>
                  <w:tcBorders>
                    <w:tl2br w:val="nil"/>
                    <w:tr2bl w:val="nil"/>
                  </w:tcBorders>
                  <w:shd w:val="clear" w:color="auto" w:fill="auto"/>
                  <w:noWrap w:val="0"/>
                  <w:tcMar>
                    <w:left w:w="0" w:type="dxa"/>
                    <w:right w:w="0" w:type="dxa"/>
                  </w:tcMar>
                  <w:vAlign w:val="center"/>
                </w:tcPr>
                <w:p w14:paraId="4926EB4C">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40D17BF3">
                  <w:pPr>
                    <w:widowControl/>
                    <w:adjustRightInd w:val="0"/>
                    <w:snapToGrid w:val="0"/>
                    <w:jc w:val="center"/>
                    <w:rPr>
                      <w:rFonts w:eastAsia="仿宋"/>
                      <w:color w:val="auto"/>
                      <w:kern w:val="0"/>
                      <w:sz w:val="21"/>
                      <w:szCs w:val="21"/>
                    </w:rPr>
                  </w:pPr>
                </w:p>
              </w:tc>
            </w:tr>
            <w:tr w14:paraId="73F5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B81CBDC">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A75ABF3">
                  <w:pPr>
                    <w:widowControl/>
                    <w:adjustRightInd w:val="0"/>
                    <w:snapToGrid w:val="0"/>
                    <w:jc w:val="center"/>
                    <w:rPr>
                      <w:rFonts w:eastAsia="仿宋"/>
                      <w:color w:val="auto"/>
                      <w:kern w:val="0"/>
                      <w:sz w:val="21"/>
                      <w:szCs w:val="21"/>
                    </w:rPr>
                  </w:pPr>
                  <w:r>
                    <w:rPr>
                      <w:rFonts w:eastAsia="仿宋"/>
                      <w:color w:val="auto"/>
                      <w:kern w:val="0"/>
                      <w:sz w:val="21"/>
                      <w:szCs w:val="21"/>
                    </w:rPr>
                    <w:t>酸铜添加剂Ultra A</w:t>
                  </w:r>
                </w:p>
              </w:tc>
              <w:tc>
                <w:tcPr>
                  <w:tcW w:w="1630" w:type="pct"/>
                  <w:tcBorders>
                    <w:tl2br w:val="nil"/>
                    <w:tr2bl w:val="nil"/>
                  </w:tcBorders>
                  <w:shd w:val="clear" w:color="auto" w:fill="auto"/>
                  <w:noWrap w:val="0"/>
                  <w:tcMar>
                    <w:left w:w="0" w:type="dxa"/>
                    <w:right w:w="0" w:type="dxa"/>
                  </w:tcMar>
                  <w:vAlign w:val="center"/>
                </w:tcPr>
                <w:p w14:paraId="64FD0926">
                  <w:pPr>
                    <w:widowControl/>
                    <w:adjustRightInd w:val="0"/>
                    <w:snapToGrid w:val="0"/>
                    <w:jc w:val="center"/>
                    <w:rPr>
                      <w:rFonts w:eastAsia="仿宋"/>
                      <w:color w:val="auto"/>
                      <w:kern w:val="0"/>
                      <w:sz w:val="21"/>
                      <w:szCs w:val="21"/>
                    </w:rPr>
                  </w:pPr>
                  <w:r>
                    <w:rPr>
                      <w:rFonts w:eastAsia="仿宋"/>
                      <w:color w:val="auto"/>
                      <w:kern w:val="0"/>
                      <w:sz w:val="21"/>
                      <w:szCs w:val="21"/>
                    </w:rPr>
                    <w:t>硫酸1-2.5%、二（N-（7-羟基-8-甲基-5-苯吩嗪-3-亚基）二甲基胺磺酸盐1-2.5%、硫黄素0.1-1%、余量为水</w:t>
                  </w:r>
                </w:p>
              </w:tc>
              <w:tc>
                <w:tcPr>
                  <w:tcW w:w="765" w:type="pct"/>
                  <w:tcBorders>
                    <w:tl2br w:val="nil"/>
                    <w:tr2bl w:val="nil"/>
                  </w:tcBorders>
                  <w:shd w:val="clear" w:color="auto" w:fill="auto"/>
                  <w:noWrap w:val="0"/>
                  <w:tcMar>
                    <w:left w:w="0" w:type="dxa"/>
                    <w:right w:w="0" w:type="dxa"/>
                  </w:tcMar>
                  <w:vAlign w:val="center"/>
                </w:tcPr>
                <w:p w14:paraId="227DD418">
                  <w:pPr>
                    <w:widowControl/>
                    <w:adjustRightInd w:val="0"/>
                    <w:snapToGrid w:val="0"/>
                    <w:jc w:val="center"/>
                    <w:rPr>
                      <w:rFonts w:eastAsia="仿宋"/>
                      <w:color w:val="auto"/>
                      <w:kern w:val="0"/>
                      <w:sz w:val="21"/>
                      <w:szCs w:val="21"/>
                    </w:rPr>
                  </w:pPr>
                  <w:r>
                    <w:rPr>
                      <w:rFonts w:eastAsia="仿宋"/>
                      <w:color w:val="auto"/>
                      <w:kern w:val="0"/>
                      <w:sz w:val="21"/>
                      <w:szCs w:val="21"/>
                    </w:rPr>
                    <w:t>4</w:t>
                  </w:r>
                </w:p>
              </w:tc>
              <w:tc>
                <w:tcPr>
                  <w:tcW w:w="857" w:type="pct"/>
                  <w:tcBorders>
                    <w:tl2br w:val="nil"/>
                    <w:tr2bl w:val="nil"/>
                  </w:tcBorders>
                  <w:shd w:val="clear" w:color="auto" w:fill="auto"/>
                  <w:noWrap w:val="0"/>
                  <w:tcMar>
                    <w:left w:w="0" w:type="dxa"/>
                    <w:right w:w="0" w:type="dxa"/>
                  </w:tcMar>
                  <w:vAlign w:val="center"/>
                </w:tcPr>
                <w:p w14:paraId="5BB1F738">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907CC74">
                  <w:pPr>
                    <w:widowControl/>
                    <w:adjustRightInd w:val="0"/>
                    <w:snapToGrid w:val="0"/>
                    <w:jc w:val="center"/>
                    <w:rPr>
                      <w:rFonts w:eastAsia="仿宋"/>
                      <w:color w:val="auto"/>
                      <w:kern w:val="0"/>
                      <w:sz w:val="21"/>
                      <w:szCs w:val="21"/>
                    </w:rPr>
                  </w:pPr>
                </w:p>
              </w:tc>
            </w:tr>
            <w:tr w14:paraId="3C26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56E8BB4">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B871AC4">
                  <w:pPr>
                    <w:widowControl/>
                    <w:adjustRightInd w:val="0"/>
                    <w:snapToGrid w:val="0"/>
                    <w:jc w:val="center"/>
                    <w:rPr>
                      <w:rFonts w:eastAsia="仿宋"/>
                      <w:color w:val="auto"/>
                      <w:kern w:val="0"/>
                      <w:sz w:val="21"/>
                      <w:szCs w:val="21"/>
                    </w:rPr>
                  </w:pPr>
                  <w:r>
                    <w:rPr>
                      <w:rFonts w:eastAsia="仿宋"/>
                      <w:color w:val="auto"/>
                      <w:kern w:val="0"/>
                      <w:sz w:val="21"/>
                      <w:szCs w:val="21"/>
                    </w:rPr>
                    <w:t>酸铜添加剂Ultra B</w:t>
                  </w:r>
                </w:p>
              </w:tc>
              <w:tc>
                <w:tcPr>
                  <w:tcW w:w="1630" w:type="pct"/>
                  <w:tcBorders>
                    <w:tl2br w:val="nil"/>
                    <w:tr2bl w:val="nil"/>
                  </w:tcBorders>
                  <w:shd w:val="clear" w:color="auto" w:fill="auto"/>
                  <w:noWrap w:val="0"/>
                  <w:tcMar>
                    <w:left w:w="0" w:type="dxa"/>
                    <w:right w:w="0" w:type="dxa"/>
                  </w:tcMar>
                  <w:vAlign w:val="center"/>
                </w:tcPr>
                <w:p w14:paraId="3E055F70">
                  <w:pPr>
                    <w:widowControl/>
                    <w:adjustRightInd w:val="0"/>
                    <w:snapToGrid w:val="0"/>
                    <w:jc w:val="center"/>
                    <w:rPr>
                      <w:rFonts w:eastAsia="仿宋"/>
                      <w:color w:val="auto"/>
                      <w:kern w:val="0"/>
                      <w:sz w:val="21"/>
                      <w:szCs w:val="21"/>
                    </w:rPr>
                  </w:pPr>
                  <w:r>
                    <w:rPr>
                      <w:rFonts w:eastAsia="仿宋"/>
                      <w:color w:val="auto"/>
                      <w:kern w:val="0"/>
                      <w:sz w:val="21"/>
                      <w:szCs w:val="21"/>
                    </w:rPr>
                    <w:t>氯化2-[4-(二甲氨基)苯基]-3,6-二甲基苯并噻唑翁0.1%-0.25%、3,3'-二硫代双-1-丙磺酸二钠盐1-2.5%、硫酸 1-2.5%、硫酸铜1-2.5%、余量为水</w:t>
                  </w:r>
                </w:p>
              </w:tc>
              <w:tc>
                <w:tcPr>
                  <w:tcW w:w="765" w:type="pct"/>
                  <w:tcBorders>
                    <w:tl2br w:val="nil"/>
                    <w:tr2bl w:val="nil"/>
                  </w:tcBorders>
                  <w:shd w:val="clear" w:color="auto" w:fill="auto"/>
                  <w:noWrap w:val="0"/>
                  <w:tcMar>
                    <w:left w:w="0" w:type="dxa"/>
                    <w:right w:w="0" w:type="dxa"/>
                  </w:tcMar>
                  <w:vAlign w:val="center"/>
                </w:tcPr>
                <w:p w14:paraId="42BBF063">
                  <w:pPr>
                    <w:widowControl/>
                    <w:adjustRightInd w:val="0"/>
                    <w:snapToGrid w:val="0"/>
                    <w:jc w:val="center"/>
                    <w:rPr>
                      <w:rFonts w:eastAsia="仿宋"/>
                      <w:color w:val="auto"/>
                      <w:kern w:val="0"/>
                      <w:sz w:val="21"/>
                      <w:szCs w:val="21"/>
                    </w:rPr>
                  </w:pPr>
                  <w:r>
                    <w:rPr>
                      <w:rFonts w:eastAsia="仿宋"/>
                      <w:color w:val="auto"/>
                      <w:kern w:val="0"/>
                      <w:sz w:val="21"/>
                      <w:szCs w:val="21"/>
                    </w:rPr>
                    <w:t>3</w:t>
                  </w:r>
                </w:p>
              </w:tc>
              <w:tc>
                <w:tcPr>
                  <w:tcW w:w="857" w:type="pct"/>
                  <w:tcBorders>
                    <w:tl2br w:val="nil"/>
                    <w:tr2bl w:val="nil"/>
                  </w:tcBorders>
                  <w:shd w:val="clear" w:color="auto" w:fill="auto"/>
                  <w:noWrap w:val="0"/>
                  <w:tcMar>
                    <w:left w:w="0" w:type="dxa"/>
                    <w:right w:w="0" w:type="dxa"/>
                  </w:tcMar>
                  <w:vAlign w:val="center"/>
                </w:tcPr>
                <w:p w14:paraId="3DE2152D">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76E9912F">
                  <w:pPr>
                    <w:widowControl/>
                    <w:adjustRightInd w:val="0"/>
                    <w:snapToGrid w:val="0"/>
                    <w:jc w:val="center"/>
                    <w:rPr>
                      <w:rFonts w:eastAsia="仿宋"/>
                      <w:color w:val="auto"/>
                      <w:kern w:val="0"/>
                      <w:sz w:val="21"/>
                      <w:szCs w:val="21"/>
                    </w:rPr>
                  </w:pPr>
                </w:p>
              </w:tc>
            </w:tr>
            <w:tr w14:paraId="182E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D900DAF">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1305B26">
                  <w:pPr>
                    <w:widowControl/>
                    <w:adjustRightInd w:val="0"/>
                    <w:snapToGrid w:val="0"/>
                    <w:jc w:val="center"/>
                    <w:rPr>
                      <w:rFonts w:eastAsia="仿宋"/>
                      <w:color w:val="auto"/>
                      <w:kern w:val="0"/>
                      <w:sz w:val="21"/>
                      <w:szCs w:val="21"/>
                    </w:rPr>
                  </w:pPr>
                  <w:r>
                    <w:rPr>
                      <w:rFonts w:eastAsia="仿宋"/>
                      <w:color w:val="auto"/>
                      <w:kern w:val="0"/>
                      <w:sz w:val="21"/>
                      <w:szCs w:val="21"/>
                    </w:rPr>
                    <w:t>酸铜添加剂Ultra MU</w:t>
                  </w:r>
                </w:p>
              </w:tc>
              <w:tc>
                <w:tcPr>
                  <w:tcW w:w="1630" w:type="pct"/>
                  <w:tcBorders>
                    <w:tl2br w:val="nil"/>
                    <w:tr2bl w:val="nil"/>
                  </w:tcBorders>
                  <w:shd w:val="clear" w:color="auto" w:fill="auto"/>
                  <w:noWrap w:val="0"/>
                  <w:tcMar>
                    <w:left w:w="0" w:type="dxa"/>
                    <w:right w:w="0" w:type="dxa"/>
                  </w:tcMar>
                  <w:vAlign w:val="center"/>
                </w:tcPr>
                <w:p w14:paraId="5F669E47">
                  <w:pPr>
                    <w:widowControl/>
                    <w:adjustRightInd w:val="0"/>
                    <w:snapToGrid w:val="0"/>
                    <w:jc w:val="center"/>
                    <w:rPr>
                      <w:rFonts w:eastAsia="仿宋"/>
                      <w:color w:val="auto"/>
                      <w:kern w:val="0"/>
                      <w:sz w:val="21"/>
                      <w:szCs w:val="21"/>
                    </w:rPr>
                  </w:pPr>
                  <w:r>
                    <w:rPr>
                      <w:rFonts w:eastAsia="仿宋"/>
                      <w:color w:val="auto"/>
                      <w:kern w:val="0"/>
                      <w:sz w:val="21"/>
                      <w:szCs w:val="21"/>
                    </w:rPr>
                    <w:t>3,3'-二硫代双-1-丙磺酸二钠盐 1-2.5%、硫酸1-2.5%、硫酸铜1-2.5%、余量为水</w:t>
                  </w:r>
                </w:p>
              </w:tc>
              <w:tc>
                <w:tcPr>
                  <w:tcW w:w="765" w:type="pct"/>
                  <w:tcBorders>
                    <w:tl2br w:val="nil"/>
                    <w:tr2bl w:val="nil"/>
                  </w:tcBorders>
                  <w:shd w:val="clear" w:color="auto" w:fill="auto"/>
                  <w:noWrap w:val="0"/>
                  <w:tcMar>
                    <w:left w:w="0" w:type="dxa"/>
                    <w:right w:w="0" w:type="dxa"/>
                  </w:tcMar>
                  <w:vAlign w:val="center"/>
                </w:tcPr>
                <w:p w14:paraId="5A3F6650">
                  <w:pPr>
                    <w:widowControl/>
                    <w:adjustRightInd w:val="0"/>
                    <w:snapToGrid w:val="0"/>
                    <w:jc w:val="center"/>
                    <w:rPr>
                      <w:rFonts w:eastAsia="仿宋"/>
                      <w:color w:val="auto"/>
                      <w:kern w:val="0"/>
                      <w:sz w:val="21"/>
                      <w:szCs w:val="21"/>
                    </w:rPr>
                  </w:pPr>
                  <w:r>
                    <w:rPr>
                      <w:rFonts w:eastAsia="仿宋"/>
                      <w:color w:val="auto"/>
                      <w:kern w:val="0"/>
                      <w:sz w:val="21"/>
                      <w:szCs w:val="21"/>
                    </w:rPr>
                    <w:t>8</w:t>
                  </w:r>
                </w:p>
              </w:tc>
              <w:tc>
                <w:tcPr>
                  <w:tcW w:w="857" w:type="pct"/>
                  <w:tcBorders>
                    <w:tl2br w:val="nil"/>
                    <w:tr2bl w:val="nil"/>
                  </w:tcBorders>
                  <w:shd w:val="clear" w:color="auto" w:fill="auto"/>
                  <w:noWrap w:val="0"/>
                  <w:tcMar>
                    <w:left w:w="0" w:type="dxa"/>
                    <w:right w:w="0" w:type="dxa"/>
                  </w:tcMar>
                  <w:vAlign w:val="center"/>
                </w:tcPr>
                <w:p w14:paraId="6FB025C2">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406990EE">
                  <w:pPr>
                    <w:widowControl/>
                    <w:adjustRightInd w:val="0"/>
                    <w:snapToGrid w:val="0"/>
                    <w:jc w:val="center"/>
                    <w:rPr>
                      <w:rFonts w:eastAsia="仿宋"/>
                      <w:color w:val="auto"/>
                      <w:kern w:val="0"/>
                      <w:sz w:val="21"/>
                      <w:szCs w:val="21"/>
                    </w:rPr>
                  </w:pPr>
                </w:p>
              </w:tc>
            </w:tr>
            <w:tr w14:paraId="6B2E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9FBA5C2">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1BCB235">
                  <w:pPr>
                    <w:widowControl/>
                    <w:adjustRightInd w:val="0"/>
                    <w:snapToGrid w:val="0"/>
                    <w:jc w:val="center"/>
                    <w:rPr>
                      <w:rFonts w:eastAsia="仿宋"/>
                      <w:color w:val="auto"/>
                      <w:kern w:val="0"/>
                      <w:sz w:val="21"/>
                      <w:szCs w:val="21"/>
                    </w:rPr>
                  </w:pPr>
                  <w:r>
                    <w:rPr>
                      <w:rFonts w:eastAsia="仿宋"/>
                      <w:color w:val="auto"/>
                      <w:kern w:val="0"/>
                      <w:sz w:val="21"/>
                      <w:szCs w:val="21"/>
                    </w:rPr>
                    <w:t>M-901型镀镍添加剂</w:t>
                  </w:r>
                </w:p>
              </w:tc>
              <w:tc>
                <w:tcPr>
                  <w:tcW w:w="1630" w:type="pct"/>
                  <w:tcBorders>
                    <w:tl2br w:val="nil"/>
                    <w:tr2bl w:val="nil"/>
                  </w:tcBorders>
                  <w:shd w:val="clear" w:color="auto" w:fill="auto"/>
                  <w:noWrap w:val="0"/>
                  <w:tcMar>
                    <w:left w:w="0" w:type="dxa"/>
                    <w:right w:w="0" w:type="dxa"/>
                  </w:tcMar>
                  <w:vAlign w:val="center"/>
                </w:tcPr>
                <w:p w14:paraId="369FE0A0">
                  <w:pPr>
                    <w:widowControl/>
                    <w:adjustRightInd w:val="0"/>
                    <w:snapToGrid w:val="0"/>
                    <w:jc w:val="center"/>
                    <w:rPr>
                      <w:rFonts w:eastAsia="仿宋"/>
                      <w:color w:val="auto"/>
                      <w:kern w:val="0"/>
                      <w:sz w:val="21"/>
                      <w:szCs w:val="21"/>
                    </w:rPr>
                  </w:pPr>
                  <w:r>
                    <w:rPr>
                      <w:rFonts w:eastAsia="仿宋"/>
                      <w:color w:val="auto"/>
                      <w:kern w:val="0"/>
                      <w:sz w:val="21"/>
                      <w:szCs w:val="21"/>
                    </w:rPr>
                    <w:t>水杨酸钠约10-25%，余量为水</w:t>
                  </w:r>
                </w:p>
              </w:tc>
              <w:tc>
                <w:tcPr>
                  <w:tcW w:w="765" w:type="pct"/>
                  <w:tcBorders>
                    <w:tl2br w:val="nil"/>
                    <w:tr2bl w:val="nil"/>
                  </w:tcBorders>
                  <w:shd w:val="clear" w:color="auto" w:fill="auto"/>
                  <w:noWrap w:val="0"/>
                  <w:tcMar>
                    <w:left w:w="0" w:type="dxa"/>
                    <w:right w:w="0" w:type="dxa"/>
                  </w:tcMar>
                  <w:vAlign w:val="center"/>
                </w:tcPr>
                <w:p w14:paraId="3E40F429">
                  <w:pPr>
                    <w:widowControl/>
                    <w:adjustRightInd w:val="0"/>
                    <w:snapToGrid w:val="0"/>
                    <w:jc w:val="center"/>
                    <w:rPr>
                      <w:rFonts w:eastAsia="仿宋"/>
                      <w:color w:val="auto"/>
                      <w:kern w:val="0"/>
                      <w:sz w:val="21"/>
                      <w:szCs w:val="21"/>
                    </w:rPr>
                  </w:pPr>
                  <w:r>
                    <w:rPr>
                      <w:rFonts w:eastAsia="仿宋"/>
                      <w:color w:val="auto"/>
                      <w:kern w:val="0"/>
                      <w:sz w:val="21"/>
                      <w:szCs w:val="21"/>
                    </w:rPr>
                    <w:t>1.5</w:t>
                  </w:r>
                </w:p>
              </w:tc>
              <w:tc>
                <w:tcPr>
                  <w:tcW w:w="857" w:type="pct"/>
                  <w:tcBorders>
                    <w:tl2br w:val="nil"/>
                    <w:tr2bl w:val="nil"/>
                  </w:tcBorders>
                  <w:shd w:val="clear" w:color="auto" w:fill="auto"/>
                  <w:noWrap w:val="0"/>
                  <w:tcMar>
                    <w:left w:w="0" w:type="dxa"/>
                    <w:right w:w="0" w:type="dxa"/>
                  </w:tcMar>
                  <w:vAlign w:val="center"/>
                </w:tcPr>
                <w:p w14:paraId="1A7C3052">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289ED8C">
                  <w:pPr>
                    <w:widowControl/>
                    <w:adjustRightInd w:val="0"/>
                    <w:snapToGrid w:val="0"/>
                    <w:jc w:val="center"/>
                    <w:rPr>
                      <w:rFonts w:eastAsia="仿宋"/>
                      <w:color w:val="auto"/>
                      <w:kern w:val="0"/>
                      <w:sz w:val="21"/>
                      <w:szCs w:val="21"/>
                    </w:rPr>
                  </w:pPr>
                </w:p>
              </w:tc>
            </w:tr>
            <w:tr w14:paraId="042D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58109455">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06C37E5">
                  <w:pPr>
                    <w:widowControl/>
                    <w:adjustRightInd w:val="0"/>
                    <w:snapToGrid w:val="0"/>
                    <w:jc w:val="center"/>
                    <w:rPr>
                      <w:rFonts w:eastAsia="仿宋"/>
                      <w:color w:val="auto"/>
                      <w:kern w:val="0"/>
                      <w:sz w:val="21"/>
                      <w:szCs w:val="21"/>
                    </w:rPr>
                  </w:pPr>
                  <w:r>
                    <w:rPr>
                      <w:rFonts w:eastAsia="仿宋"/>
                      <w:color w:val="auto"/>
                      <w:kern w:val="0"/>
                      <w:sz w:val="21"/>
                      <w:szCs w:val="21"/>
                    </w:rPr>
                    <w:t>M-902型镀镍添加剂</w:t>
                  </w:r>
                </w:p>
              </w:tc>
              <w:tc>
                <w:tcPr>
                  <w:tcW w:w="1630" w:type="pct"/>
                  <w:tcBorders>
                    <w:tl2br w:val="nil"/>
                    <w:tr2bl w:val="nil"/>
                  </w:tcBorders>
                  <w:shd w:val="clear" w:color="auto" w:fill="auto"/>
                  <w:noWrap w:val="0"/>
                  <w:tcMar>
                    <w:left w:w="0" w:type="dxa"/>
                    <w:right w:w="0" w:type="dxa"/>
                  </w:tcMar>
                  <w:vAlign w:val="center"/>
                </w:tcPr>
                <w:p w14:paraId="76A1B8E2">
                  <w:pPr>
                    <w:widowControl/>
                    <w:adjustRightInd w:val="0"/>
                    <w:snapToGrid w:val="0"/>
                    <w:jc w:val="center"/>
                    <w:rPr>
                      <w:rFonts w:eastAsia="仿宋"/>
                      <w:color w:val="auto"/>
                      <w:kern w:val="0"/>
                      <w:sz w:val="21"/>
                      <w:szCs w:val="21"/>
                    </w:rPr>
                  </w:pPr>
                  <w:r>
                    <w:rPr>
                      <w:rFonts w:eastAsia="仿宋"/>
                      <w:color w:val="auto"/>
                      <w:kern w:val="0"/>
                      <w:sz w:val="21"/>
                      <w:szCs w:val="21"/>
                    </w:rPr>
                    <w:t>3-己炔-2,5-二醇25~40%、1,4-二羟基-2-丁炔1~2.5%、余量为水</w:t>
                  </w:r>
                </w:p>
              </w:tc>
              <w:tc>
                <w:tcPr>
                  <w:tcW w:w="765" w:type="pct"/>
                  <w:tcBorders>
                    <w:tl2br w:val="nil"/>
                    <w:tr2bl w:val="nil"/>
                  </w:tcBorders>
                  <w:shd w:val="clear" w:color="auto" w:fill="auto"/>
                  <w:noWrap w:val="0"/>
                  <w:tcMar>
                    <w:left w:w="0" w:type="dxa"/>
                    <w:right w:w="0" w:type="dxa"/>
                  </w:tcMar>
                  <w:vAlign w:val="center"/>
                </w:tcPr>
                <w:p w14:paraId="5DFEAA22">
                  <w:pPr>
                    <w:widowControl/>
                    <w:adjustRightInd w:val="0"/>
                    <w:snapToGrid w:val="0"/>
                    <w:jc w:val="center"/>
                    <w:rPr>
                      <w:rFonts w:eastAsia="仿宋"/>
                      <w:color w:val="auto"/>
                      <w:kern w:val="0"/>
                      <w:sz w:val="21"/>
                      <w:szCs w:val="21"/>
                    </w:rPr>
                  </w:pPr>
                  <w:r>
                    <w:rPr>
                      <w:rFonts w:eastAsia="仿宋"/>
                      <w:color w:val="auto"/>
                      <w:kern w:val="0"/>
                      <w:sz w:val="21"/>
                      <w:szCs w:val="21"/>
                    </w:rPr>
                    <w:t>1.5</w:t>
                  </w:r>
                </w:p>
              </w:tc>
              <w:tc>
                <w:tcPr>
                  <w:tcW w:w="857" w:type="pct"/>
                  <w:tcBorders>
                    <w:tl2br w:val="nil"/>
                    <w:tr2bl w:val="nil"/>
                  </w:tcBorders>
                  <w:shd w:val="clear" w:color="auto" w:fill="auto"/>
                  <w:noWrap w:val="0"/>
                  <w:tcMar>
                    <w:left w:w="0" w:type="dxa"/>
                    <w:right w:w="0" w:type="dxa"/>
                  </w:tcMar>
                  <w:vAlign w:val="center"/>
                </w:tcPr>
                <w:p w14:paraId="3CA03F26">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A7582EC">
                  <w:pPr>
                    <w:widowControl/>
                    <w:adjustRightInd w:val="0"/>
                    <w:snapToGrid w:val="0"/>
                    <w:jc w:val="center"/>
                    <w:rPr>
                      <w:rFonts w:eastAsia="仿宋"/>
                      <w:color w:val="auto"/>
                      <w:kern w:val="0"/>
                      <w:sz w:val="21"/>
                      <w:szCs w:val="21"/>
                    </w:rPr>
                  </w:pPr>
                </w:p>
              </w:tc>
            </w:tr>
            <w:tr w14:paraId="7B30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55B6BDD">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F82A1F9">
                  <w:pPr>
                    <w:widowControl/>
                    <w:adjustRightInd w:val="0"/>
                    <w:snapToGrid w:val="0"/>
                    <w:jc w:val="center"/>
                    <w:rPr>
                      <w:rFonts w:eastAsia="仿宋"/>
                      <w:color w:val="auto"/>
                      <w:kern w:val="0"/>
                      <w:sz w:val="21"/>
                      <w:szCs w:val="21"/>
                    </w:rPr>
                  </w:pPr>
                  <w:r>
                    <w:rPr>
                      <w:rFonts w:eastAsia="仿宋"/>
                      <w:color w:val="auto"/>
                      <w:kern w:val="0"/>
                      <w:sz w:val="21"/>
                      <w:szCs w:val="21"/>
                    </w:rPr>
                    <w:t>2002型镀镍添加剂</w:t>
                  </w:r>
                </w:p>
              </w:tc>
              <w:tc>
                <w:tcPr>
                  <w:tcW w:w="1630" w:type="pct"/>
                  <w:tcBorders>
                    <w:tl2br w:val="nil"/>
                    <w:tr2bl w:val="nil"/>
                  </w:tcBorders>
                  <w:shd w:val="clear" w:color="auto" w:fill="auto"/>
                  <w:noWrap w:val="0"/>
                  <w:tcMar>
                    <w:left w:w="0" w:type="dxa"/>
                    <w:right w:w="0" w:type="dxa"/>
                  </w:tcMar>
                  <w:vAlign w:val="center"/>
                </w:tcPr>
                <w:p w14:paraId="510F4109">
                  <w:pPr>
                    <w:widowControl/>
                    <w:adjustRightInd w:val="0"/>
                    <w:snapToGrid w:val="0"/>
                    <w:jc w:val="center"/>
                    <w:rPr>
                      <w:rFonts w:eastAsia="仿宋"/>
                      <w:color w:val="auto"/>
                      <w:kern w:val="0"/>
                      <w:sz w:val="21"/>
                      <w:szCs w:val="21"/>
                    </w:rPr>
                  </w:pPr>
                  <w:r>
                    <w:rPr>
                      <w:rFonts w:eastAsia="仿宋"/>
                      <w:color w:val="auto"/>
                      <w:kern w:val="0"/>
                      <w:sz w:val="21"/>
                      <w:szCs w:val="21"/>
                    </w:rPr>
                    <w:t>氯化钠2.5~5%、2-丙炔醇1~2.5%、1,4-二羟基-2-丁炔 1~2.5%、余量为水</w:t>
                  </w:r>
                </w:p>
              </w:tc>
              <w:tc>
                <w:tcPr>
                  <w:tcW w:w="765" w:type="pct"/>
                  <w:tcBorders>
                    <w:tl2br w:val="nil"/>
                    <w:tr2bl w:val="nil"/>
                  </w:tcBorders>
                  <w:shd w:val="clear" w:color="auto" w:fill="auto"/>
                  <w:noWrap w:val="0"/>
                  <w:tcMar>
                    <w:left w:w="0" w:type="dxa"/>
                    <w:right w:w="0" w:type="dxa"/>
                  </w:tcMar>
                  <w:vAlign w:val="center"/>
                </w:tcPr>
                <w:p w14:paraId="0A974FF0">
                  <w:pPr>
                    <w:widowControl/>
                    <w:adjustRightInd w:val="0"/>
                    <w:snapToGrid w:val="0"/>
                    <w:jc w:val="center"/>
                    <w:rPr>
                      <w:rFonts w:eastAsia="仿宋"/>
                      <w:color w:val="auto"/>
                      <w:kern w:val="0"/>
                      <w:sz w:val="21"/>
                      <w:szCs w:val="21"/>
                    </w:rPr>
                  </w:pPr>
                  <w:r>
                    <w:rPr>
                      <w:rFonts w:eastAsia="仿宋"/>
                      <w:color w:val="auto"/>
                      <w:kern w:val="0"/>
                      <w:sz w:val="21"/>
                      <w:szCs w:val="21"/>
                    </w:rPr>
                    <w:t>1</w:t>
                  </w:r>
                </w:p>
              </w:tc>
              <w:tc>
                <w:tcPr>
                  <w:tcW w:w="857" w:type="pct"/>
                  <w:tcBorders>
                    <w:tl2br w:val="nil"/>
                    <w:tr2bl w:val="nil"/>
                  </w:tcBorders>
                  <w:shd w:val="clear" w:color="auto" w:fill="auto"/>
                  <w:noWrap w:val="0"/>
                  <w:tcMar>
                    <w:left w:w="0" w:type="dxa"/>
                    <w:right w:w="0" w:type="dxa"/>
                  </w:tcMar>
                  <w:vAlign w:val="center"/>
                </w:tcPr>
                <w:p w14:paraId="73862CB6">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325A4321">
                  <w:pPr>
                    <w:widowControl/>
                    <w:adjustRightInd w:val="0"/>
                    <w:snapToGrid w:val="0"/>
                    <w:jc w:val="center"/>
                    <w:rPr>
                      <w:rFonts w:eastAsia="仿宋"/>
                      <w:color w:val="auto"/>
                      <w:kern w:val="0"/>
                      <w:sz w:val="21"/>
                      <w:szCs w:val="21"/>
                    </w:rPr>
                  </w:pPr>
                </w:p>
              </w:tc>
            </w:tr>
            <w:tr w14:paraId="1B36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4DB2217">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0B5F3F1">
                  <w:pPr>
                    <w:widowControl/>
                    <w:adjustRightInd w:val="0"/>
                    <w:snapToGrid w:val="0"/>
                    <w:jc w:val="center"/>
                    <w:rPr>
                      <w:rFonts w:eastAsia="仿宋"/>
                      <w:color w:val="auto"/>
                      <w:kern w:val="0"/>
                      <w:sz w:val="21"/>
                      <w:szCs w:val="21"/>
                    </w:rPr>
                  </w:pPr>
                  <w:r>
                    <w:rPr>
                      <w:rFonts w:eastAsia="仿宋"/>
                      <w:color w:val="auto"/>
                      <w:kern w:val="0"/>
                      <w:sz w:val="21"/>
                      <w:szCs w:val="21"/>
                    </w:rPr>
                    <w:t>A-5(4X)型镀镍添加剂</w:t>
                  </w:r>
                </w:p>
              </w:tc>
              <w:tc>
                <w:tcPr>
                  <w:tcW w:w="1630" w:type="pct"/>
                  <w:tcBorders>
                    <w:tl2br w:val="nil"/>
                    <w:tr2bl w:val="nil"/>
                  </w:tcBorders>
                  <w:shd w:val="clear" w:color="auto" w:fill="auto"/>
                  <w:noWrap w:val="0"/>
                  <w:tcMar>
                    <w:left w:w="0" w:type="dxa"/>
                    <w:right w:w="0" w:type="dxa"/>
                  </w:tcMar>
                  <w:vAlign w:val="center"/>
                </w:tcPr>
                <w:p w14:paraId="7BC998E0">
                  <w:pPr>
                    <w:widowControl/>
                    <w:adjustRightInd w:val="0"/>
                    <w:snapToGrid w:val="0"/>
                    <w:jc w:val="center"/>
                    <w:rPr>
                      <w:rFonts w:eastAsia="仿宋"/>
                      <w:color w:val="auto"/>
                      <w:kern w:val="0"/>
                      <w:sz w:val="21"/>
                      <w:szCs w:val="21"/>
                    </w:rPr>
                  </w:pPr>
                  <w:r>
                    <w:rPr>
                      <w:rFonts w:eastAsia="仿宋"/>
                      <w:color w:val="auto"/>
                      <w:kern w:val="0"/>
                      <w:sz w:val="21"/>
                      <w:szCs w:val="21"/>
                    </w:rPr>
                    <w:t>主要组分为糖精钠10%，余量为水</w:t>
                  </w:r>
                </w:p>
              </w:tc>
              <w:tc>
                <w:tcPr>
                  <w:tcW w:w="765" w:type="pct"/>
                  <w:tcBorders>
                    <w:tl2br w:val="nil"/>
                    <w:tr2bl w:val="nil"/>
                  </w:tcBorders>
                  <w:shd w:val="clear" w:color="auto" w:fill="auto"/>
                  <w:noWrap w:val="0"/>
                  <w:tcMar>
                    <w:left w:w="0" w:type="dxa"/>
                    <w:right w:w="0" w:type="dxa"/>
                  </w:tcMar>
                  <w:vAlign w:val="center"/>
                </w:tcPr>
                <w:p w14:paraId="6F210EBA">
                  <w:pPr>
                    <w:widowControl/>
                    <w:adjustRightInd w:val="0"/>
                    <w:snapToGrid w:val="0"/>
                    <w:jc w:val="center"/>
                    <w:rPr>
                      <w:rFonts w:eastAsia="仿宋"/>
                      <w:color w:val="auto"/>
                      <w:kern w:val="0"/>
                      <w:sz w:val="21"/>
                      <w:szCs w:val="21"/>
                    </w:rPr>
                  </w:pPr>
                  <w:r>
                    <w:rPr>
                      <w:rFonts w:eastAsia="仿宋"/>
                      <w:color w:val="auto"/>
                      <w:kern w:val="0"/>
                      <w:sz w:val="21"/>
                      <w:szCs w:val="21"/>
                    </w:rPr>
                    <w:t>1</w:t>
                  </w:r>
                </w:p>
              </w:tc>
              <w:tc>
                <w:tcPr>
                  <w:tcW w:w="857" w:type="pct"/>
                  <w:tcBorders>
                    <w:tl2br w:val="nil"/>
                    <w:tr2bl w:val="nil"/>
                  </w:tcBorders>
                  <w:shd w:val="clear" w:color="auto" w:fill="auto"/>
                  <w:noWrap w:val="0"/>
                  <w:tcMar>
                    <w:left w:w="0" w:type="dxa"/>
                    <w:right w:w="0" w:type="dxa"/>
                  </w:tcMar>
                  <w:vAlign w:val="center"/>
                </w:tcPr>
                <w:p w14:paraId="1C637E0E">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1882A984">
                  <w:pPr>
                    <w:widowControl/>
                    <w:adjustRightInd w:val="0"/>
                    <w:snapToGrid w:val="0"/>
                    <w:jc w:val="center"/>
                    <w:rPr>
                      <w:rFonts w:eastAsia="仿宋"/>
                      <w:color w:val="auto"/>
                      <w:kern w:val="0"/>
                      <w:sz w:val="21"/>
                      <w:szCs w:val="21"/>
                    </w:rPr>
                  </w:pPr>
                </w:p>
              </w:tc>
            </w:tr>
            <w:tr w14:paraId="2662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5833B94">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11CBB86">
                  <w:pPr>
                    <w:widowControl/>
                    <w:adjustRightInd w:val="0"/>
                    <w:snapToGrid w:val="0"/>
                    <w:jc w:val="center"/>
                    <w:rPr>
                      <w:rFonts w:eastAsia="仿宋"/>
                      <w:color w:val="auto"/>
                      <w:kern w:val="0"/>
                      <w:sz w:val="21"/>
                      <w:szCs w:val="21"/>
                    </w:rPr>
                  </w:pPr>
                  <w:r>
                    <w:rPr>
                      <w:rFonts w:eastAsia="仿宋"/>
                      <w:color w:val="auto"/>
                      <w:kern w:val="0"/>
                      <w:sz w:val="21"/>
                      <w:szCs w:val="21"/>
                    </w:rPr>
                    <w:t>SA-1型镀镍添加剂</w:t>
                  </w:r>
                </w:p>
              </w:tc>
              <w:tc>
                <w:tcPr>
                  <w:tcW w:w="1630" w:type="pct"/>
                  <w:tcBorders>
                    <w:tl2br w:val="nil"/>
                    <w:tr2bl w:val="nil"/>
                  </w:tcBorders>
                  <w:shd w:val="clear" w:color="auto" w:fill="auto"/>
                  <w:noWrap w:val="0"/>
                  <w:tcMar>
                    <w:left w:w="0" w:type="dxa"/>
                    <w:right w:w="0" w:type="dxa"/>
                  </w:tcMar>
                  <w:vAlign w:val="center"/>
                </w:tcPr>
                <w:p w14:paraId="605C39F1">
                  <w:pPr>
                    <w:widowControl/>
                    <w:adjustRightInd w:val="0"/>
                    <w:snapToGrid w:val="0"/>
                    <w:jc w:val="center"/>
                    <w:rPr>
                      <w:rFonts w:eastAsia="仿宋"/>
                      <w:color w:val="auto"/>
                      <w:kern w:val="0"/>
                      <w:sz w:val="21"/>
                      <w:szCs w:val="21"/>
                    </w:rPr>
                  </w:pPr>
                  <w:r>
                    <w:rPr>
                      <w:rFonts w:eastAsia="仿宋"/>
                      <w:color w:val="auto"/>
                      <w:kern w:val="0"/>
                      <w:sz w:val="21"/>
                      <w:szCs w:val="21"/>
                    </w:rPr>
                    <w:t>糖精钠1%、1,4-二羟基-2-丁炔0.1~0.5%、余量为水</w:t>
                  </w:r>
                </w:p>
              </w:tc>
              <w:tc>
                <w:tcPr>
                  <w:tcW w:w="765" w:type="pct"/>
                  <w:tcBorders>
                    <w:tl2br w:val="nil"/>
                    <w:tr2bl w:val="nil"/>
                  </w:tcBorders>
                  <w:shd w:val="clear" w:color="auto" w:fill="auto"/>
                  <w:noWrap w:val="0"/>
                  <w:tcMar>
                    <w:left w:w="0" w:type="dxa"/>
                    <w:right w:w="0" w:type="dxa"/>
                  </w:tcMar>
                  <w:vAlign w:val="center"/>
                </w:tcPr>
                <w:p w14:paraId="4BFD4AAA">
                  <w:pPr>
                    <w:widowControl/>
                    <w:adjustRightInd w:val="0"/>
                    <w:snapToGrid w:val="0"/>
                    <w:jc w:val="center"/>
                    <w:rPr>
                      <w:rFonts w:eastAsia="仿宋"/>
                      <w:color w:val="auto"/>
                      <w:kern w:val="0"/>
                      <w:sz w:val="21"/>
                      <w:szCs w:val="21"/>
                    </w:rPr>
                  </w:pPr>
                  <w:r>
                    <w:rPr>
                      <w:rFonts w:eastAsia="仿宋"/>
                      <w:color w:val="auto"/>
                      <w:kern w:val="0"/>
                      <w:sz w:val="21"/>
                      <w:szCs w:val="21"/>
                    </w:rPr>
                    <w:t>1.5</w:t>
                  </w:r>
                </w:p>
              </w:tc>
              <w:tc>
                <w:tcPr>
                  <w:tcW w:w="857" w:type="pct"/>
                  <w:tcBorders>
                    <w:tl2br w:val="nil"/>
                    <w:tr2bl w:val="nil"/>
                  </w:tcBorders>
                  <w:shd w:val="clear" w:color="auto" w:fill="auto"/>
                  <w:noWrap w:val="0"/>
                  <w:tcMar>
                    <w:left w:w="0" w:type="dxa"/>
                    <w:right w:w="0" w:type="dxa"/>
                  </w:tcMar>
                  <w:vAlign w:val="center"/>
                </w:tcPr>
                <w:p w14:paraId="718EF151">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4B306547">
                  <w:pPr>
                    <w:widowControl/>
                    <w:adjustRightInd w:val="0"/>
                    <w:snapToGrid w:val="0"/>
                    <w:jc w:val="center"/>
                    <w:rPr>
                      <w:rFonts w:eastAsia="仿宋"/>
                      <w:color w:val="auto"/>
                      <w:kern w:val="0"/>
                      <w:sz w:val="21"/>
                      <w:szCs w:val="21"/>
                    </w:rPr>
                  </w:pPr>
                </w:p>
              </w:tc>
            </w:tr>
            <w:tr w14:paraId="6566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31DBD0A">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EF41641">
                  <w:pPr>
                    <w:widowControl/>
                    <w:adjustRightInd w:val="0"/>
                    <w:snapToGrid w:val="0"/>
                    <w:jc w:val="center"/>
                    <w:rPr>
                      <w:rFonts w:eastAsia="仿宋"/>
                      <w:color w:val="auto"/>
                      <w:kern w:val="0"/>
                      <w:sz w:val="21"/>
                      <w:szCs w:val="21"/>
                    </w:rPr>
                  </w:pPr>
                  <w:r>
                    <w:rPr>
                      <w:rFonts w:eastAsia="仿宋"/>
                      <w:color w:val="auto"/>
                      <w:kern w:val="0"/>
                      <w:sz w:val="21"/>
                      <w:szCs w:val="21"/>
                    </w:rPr>
                    <w:t>珍珠镍P1</w:t>
                  </w:r>
                </w:p>
              </w:tc>
              <w:tc>
                <w:tcPr>
                  <w:tcW w:w="1630" w:type="pct"/>
                  <w:tcBorders>
                    <w:tl2br w:val="nil"/>
                    <w:tr2bl w:val="nil"/>
                  </w:tcBorders>
                  <w:shd w:val="clear" w:color="auto" w:fill="auto"/>
                  <w:noWrap w:val="0"/>
                  <w:tcMar>
                    <w:left w:w="0" w:type="dxa"/>
                    <w:right w:w="0" w:type="dxa"/>
                  </w:tcMar>
                  <w:vAlign w:val="center"/>
                </w:tcPr>
                <w:p w14:paraId="7198E98A">
                  <w:pPr>
                    <w:widowControl/>
                    <w:adjustRightInd w:val="0"/>
                    <w:snapToGrid w:val="0"/>
                    <w:jc w:val="center"/>
                    <w:rPr>
                      <w:rFonts w:eastAsia="仿宋"/>
                      <w:color w:val="auto"/>
                      <w:kern w:val="0"/>
                      <w:sz w:val="21"/>
                      <w:szCs w:val="21"/>
                    </w:rPr>
                  </w:pPr>
                  <w:r>
                    <w:rPr>
                      <w:rFonts w:eastAsia="仿宋"/>
                      <w:color w:val="auto"/>
                      <w:kern w:val="0"/>
                      <w:sz w:val="21"/>
                      <w:szCs w:val="21"/>
                    </w:rPr>
                    <w:t>氯化钠10%-25%，余量为水</w:t>
                  </w:r>
                </w:p>
              </w:tc>
              <w:tc>
                <w:tcPr>
                  <w:tcW w:w="765" w:type="pct"/>
                  <w:tcBorders>
                    <w:tl2br w:val="nil"/>
                    <w:tr2bl w:val="nil"/>
                  </w:tcBorders>
                  <w:shd w:val="clear" w:color="auto" w:fill="auto"/>
                  <w:noWrap w:val="0"/>
                  <w:tcMar>
                    <w:left w:w="0" w:type="dxa"/>
                    <w:right w:w="0" w:type="dxa"/>
                  </w:tcMar>
                  <w:vAlign w:val="center"/>
                </w:tcPr>
                <w:p w14:paraId="64D408AE">
                  <w:pPr>
                    <w:widowControl/>
                    <w:adjustRightInd w:val="0"/>
                    <w:snapToGrid w:val="0"/>
                    <w:jc w:val="center"/>
                    <w:rPr>
                      <w:rFonts w:eastAsia="仿宋"/>
                      <w:color w:val="auto"/>
                      <w:kern w:val="0"/>
                      <w:sz w:val="21"/>
                      <w:szCs w:val="21"/>
                    </w:rPr>
                  </w:pPr>
                  <w:r>
                    <w:rPr>
                      <w:rFonts w:eastAsia="仿宋"/>
                      <w:color w:val="auto"/>
                      <w:kern w:val="0"/>
                      <w:sz w:val="21"/>
                      <w:szCs w:val="21"/>
                    </w:rPr>
                    <w:t>2</w:t>
                  </w:r>
                </w:p>
              </w:tc>
              <w:tc>
                <w:tcPr>
                  <w:tcW w:w="857" w:type="pct"/>
                  <w:tcBorders>
                    <w:tl2br w:val="nil"/>
                    <w:tr2bl w:val="nil"/>
                  </w:tcBorders>
                  <w:shd w:val="clear" w:color="auto" w:fill="auto"/>
                  <w:noWrap w:val="0"/>
                  <w:tcMar>
                    <w:left w:w="0" w:type="dxa"/>
                    <w:right w:w="0" w:type="dxa"/>
                  </w:tcMar>
                  <w:vAlign w:val="center"/>
                </w:tcPr>
                <w:p w14:paraId="637DA660">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C80F74A">
                  <w:pPr>
                    <w:widowControl/>
                    <w:adjustRightInd w:val="0"/>
                    <w:snapToGrid w:val="0"/>
                    <w:jc w:val="center"/>
                    <w:rPr>
                      <w:rFonts w:eastAsia="仿宋"/>
                      <w:color w:val="auto"/>
                      <w:kern w:val="0"/>
                      <w:sz w:val="21"/>
                      <w:szCs w:val="21"/>
                    </w:rPr>
                  </w:pPr>
                </w:p>
              </w:tc>
            </w:tr>
            <w:tr w14:paraId="55F9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E60DB4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801F27D">
                  <w:pPr>
                    <w:widowControl/>
                    <w:adjustRightInd w:val="0"/>
                    <w:snapToGrid w:val="0"/>
                    <w:jc w:val="center"/>
                    <w:rPr>
                      <w:rFonts w:eastAsia="仿宋"/>
                      <w:color w:val="auto"/>
                      <w:kern w:val="0"/>
                      <w:sz w:val="21"/>
                      <w:szCs w:val="21"/>
                    </w:rPr>
                  </w:pPr>
                  <w:r>
                    <w:rPr>
                      <w:rFonts w:eastAsia="仿宋"/>
                      <w:color w:val="auto"/>
                      <w:kern w:val="0"/>
                      <w:sz w:val="21"/>
                      <w:szCs w:val="21"/>
                    </w:rPr>
                    <w:t>珍珠镍AF6</w:t>
                  </w:r>
                </w:p>
              </w:tc>
              <w:tc>
                <w:tcPr>
                  <w:tcW w:w="1630" w:type="pct"/>
                  <w:tcBorders>
                    <w:tl2br w:val="nil"/>
                    <w:tr2bl w:val="nil"/>
                  </w:tcBorders>
                  <w:shd w:val="clear" w:color="auto" w:fill="auto"/>
                  <w:noWrap w:val="0"/>
                  <w:tcMar>
                    <w:left w:w="0" w:type="dxa"/>
                    <w:right w:w="0" w:type="dxa"/>
                  </w:tcMar>
                  <w:vAlign w:val="center"/>
                </w:tcPr>
                <w:p w14:paraId="7965EED2">
                  <w:pPr>
                    <w:widowControl/>
                    <w:adjustRightInd w:val="0"/>
                    <w:snapToGrid w:val="0"/>
                    <w:jc w:val="center"/>
                    <w:rPr>
                      <w:rFonts w:eastAsia="仿宋"/>
                      <w:color w:val="auto"/>
                      <w:kern w:val="0"/>
                      <w:sz w:val="21"/>
                      <w:szCs w:val="21"/>
                    </w:rPr>
                  </w:pPr>
                  <w:r>
                    <w:rPr>
                      <w:rFonts w:eastAsia="仿宋"/>
                      <w:color w:val="auto"/>
                      <w:kern w:val="0"/>
                      <w:sz w:val="21"/>
                      <w:szCs w:val="21"/>
                    </w:rPr>
                    <w:t>苄基C12-16-烷基二甲基氯化铵0.5%-2%</w:t>
                  </w:r>
                </w:p>
              </w:tc>
              <w:tc>
                <w:tcPr>
                  <w:tcW w:w="765" w:type="pct"/>
                  <w:tcBorders>
                    <w:tl2br w:val="nil"/>
                    <w:tr2bl w:val="nil"/>
                  </w:tcBorders>
                  <w:shd w:val="clear" w:color="auto" w:fill="auto"/>
                  <w:noWrap w:val="0"/>
                  <w:tcMar>
                    <w:left w:w="0" w:type="dxa"/>
                    <w:right w:w="0" w:type="dxa"/>
                  </w:tcMar>
                  <w:vAlign w:val="center"/>
                </w:tcPr>
                <w:p w14:paraId="725D6F4D">
                  <w:pPr>
                    <w:widowControl/>
                    <w:adjustRightInd w:val="0"/>
                    <w:snapToGrid w:val="0"/>
                    <w:jc w:val="center"/>
                    <w:rPr>
                      <w:rFonts w:eastAsia="仿宋"/>
                      <w:color w:val="auto"/>
                      <w:kern w:val="0"/>
                      <w:sz w:val="21"/>
                      <w:szCs w:val="21"/>
                    </w:rPr>
                  </w:pPr>
                  <w:r>
                    <w:rPr>
                      <w:rFonts w:eastAsia="仿宋"/>
                      <w:color w:val="auto"/>
                      <w:kern w:val="0"/>
                      <w:sz w:val="21"/>
                      <w:szCs w:val="21"/>
                    </w:rPr>
                    <w:t>1</w:t>
                  </w:r>
                </w:p>
              </w:tc>
              <w:tc>
                <w:tcPr>
                  <w:tcW w:w="857" w:type="pct"/>
                  <w:tcBorders>
                    <w:tl2br w:val="nil"/>
                    <w:tr2bl w:val="nil"/>
                  </w:tcBorders>
                  <w:shd w:val="clear" w:color="auto" w:fill="auto"/>
                  <w:noWrap w:val="0"/>
                  <w:tcMar>
                    <w:left w:w="0" w:type="dxa"/>
                    <w:right w:w="0" w:type="dxa"/>
                  </w:tcMar>
                  <w:vAlign w:val="center"/>
                </w:tcPr>
                <w:p w14:paraId="7183AC9D">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019E75C">
                  <w:pPr>
                    <w:widowControl/>
                    <w:adjustRightInd w:val="0"/>
                    <w:snapToGrid w:val="0"/>
                    <w:jc w:val="center"/>
                    <w:rPr>
                      <w:rFonts w:eastAsia="仿宋"/>
                      <w:color w:val="auto"/>
                      <w:kern w:val="0"/>
                      <w:sz w:val="21"/>
                      <w:szCs w:val="21"/>
                    </w:rPr>
                  </w:pPr>
                </w:p>
              </w:tc>
            </w:tr>
            <w:tr w14:paraId="7BB8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152B33C">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B1D2BD4">
                  <w:pPr>
                    <w:widowControl/>
                    <w:adjustRightInd w:val="0"/>
                    <w:snapToGrid w:val="0"/>
                    <w:jc w:val="center"/>
                    <w:rPr>
                      <w:rFonts w:eastAsia="仿宋"/>
                      <w:color w:val="auto"/>
                      <w:kern w:val="0"/>
                      <w:sz w:val="21"/>
                      <w:szCs w:val="21"/>
                    </w:rPr>
                  </w:pPr>
                  <w:r>
                    <w:rPr>
                      <w:rFonts w:eastAsia="仿宋"/>
                      <w:color w:val="auto"/>
                      <w:kern w:val="0"/>
                      <w:sz w:val="21"/>
                      <w:szCs w:val="21"/>
                    </w:rPr>
                    <w:t>三价铬添加剂</w:t>
                  </w:r>
                </w:p>
              </w:tc>
              <w:tc>
                <w:tcPr>
                  <w:tcW w:w="1630" w:type="pct"/>
                  <w:tcBorders>
                    <w:tl2br w:val="nil"/>
                    <w:tr2bl w:val="nil"/>
                  </w:tcBorders>
                  <w:shd w:val="clear" w:color="auto" w:fill="auto"/>
                  <w:noWrap w:val="0"/>
                  <w:tcMar>
                    <w:left w:w="0" w:type="dxa"/>
                    <w:right w:w="0" w:type="dxa"/>
                  </w:tcMar>
                  <w:vAlign w:val="center"/>
                </w:tcPr>
                <w:p w14:paraId="4E240C1A">
                  <w:pPr>
                    <w:widowControl/>
                    <w:adjustRightInd w:val="0"/>
                    <w:snapToGrid w:val="0"/>
                    <w:jc w:val="center"/>
                    <w:rPr>
                      <w:rFonts w:eastAsia="仿宋"/>
                      <w:color w:val="auto"/>
                      <w:kern w:val="0"/>
                      <w:sz w:val="21"/>
                      <w:szCs w:val="21"/>
                    </w:rPr>
                  </w:pPr>
                  <w:r>
                    <w:rPr>
                      <w:rFonts w:eastAsia="仿宋"/>
                      <w:color w:val="auto"/>
                      <w:kern w:val="0"/>
                      <w:sz w:val="21"/>
                      <w:szCs w:val="21"/>
                    </w:rPr>
                    <w:t>氯化钾25%-40%、氯化铵10%-25%、硫酸氢氧化铬10%-25%、硼酸10%-25%、溴化铵2.5%-5%</w:t>
                  </w:r>
                </w:p>
              </w:tc>
              <w:tc>
                <w:tcPr>
                  <w:tcW w:w="765" w:type="pct"/>
                  <w:tcBorders>
                    <w:tl2br w:val="nil"/>
                    <w:tr2bl w:val="nil"/>
                  </w:tcBorders>
                  <w:shd w:val="clear" w:color="auto" w:fill="auto"/>
                  <w:noWrap w:val="0"/>
                  <w:tcMar>
                    <w:left w:w="0" w:type="dxa"/>
                    <w:right w:w="0" w:type="dxa"/>
                  </w:tcMar>
                  <w:vAlign w:val="center"/>
                </w:tcPr>
                <w:p w14:paraId="29C651C2">
                  <w:pPr>
                    <w:widowControl/>
                    <w:adjustRightInd w:val="0"/>
                    <w:snapToGrid w:val="0"/>
                    <w:jc w:val="center"/>
                    <w:rPr>
                      <w:rFonts w:eastAsia="仿宋"/>
                      <w:color w:val="auto"/>
                      <w:kern w:val="0"/>
                      <w:sz w:val="21"/>
                      <w:szCs w:val="21"/>
                    </w:rPr>
                  </w:pPr>
                  <w:r>
                    <w:rPr>
                      <w:rFonts w:eastAsia="仿宋"/>
                      <w:color w:val="auto"/>
                      <w:kern w:val="0"/>
                      <w:sz w:val="21"/>
                      <w:szCs w:val="21"/>
                    </w:rPr>
                    <w:t>1</w:t>
                  </w:r>
                </w:p>
              </w:tc>
              <w:tc>
                <w:tcPr>
                  <w:tcW w:w="857" w:type="pct"/>
                  <w:tcBorders>
                    <w:tl2br w:val="nil"/>
                    <w:tr2bl w:val="nil"/>
                  </w:tcBorders>
                  <w:shd w:val="clear" w:color="auto" w:fill="auto"/>
                  <w:noWrap w:val="0"/>
                  <w:tcMar>
                    <w:left w:w="0" w:type="dxa"/>
                    <w:right w:w="0" w:type="dxa"/>
                  </w:tcMar>
                  <w:vAlign w:val="center"/>
                </w:tcPr>
                <w:p w14:paraId="2BE8C9DF">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2712C84">
                  <w:pPr>
                    <w:widowControl/>
                    <w:adjustRightInd w:val="0"/>
                    <w:snapToGrid w:val="0"/>
                    <w:jc w:val="center"/>
                    <w:rPr>
                      <w:rFonts w:eastAsia="仿宋"/>
                      <w:color w:val="auto"/>
                      <w:kern w:val="0"/>
                      <w:sz w:val="21"/>
                      <w:szCs w:val="21"/>
                    </w:rPr>
                  </w:pPr>
                </w:p>
              </w:tc>
            </w:tr>
            <w:tr w14:paraId="178D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13153DD">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C353DF7">
                  <w:pPr>
                    <w:widowControl/>
                    <w:adjustRightInd w:val="0"/>
                    <w:snapToGrid w:val="0"/>
                    <w:jc w:val="center"/>
                    <w:rPr>
                      <w:rFonts w:eastAsia="仿宋"/>
                      <w:color w:val="auto"/>
                      <w:kern w:val="0"/>
                      <w:sz w:val="21"/>
                      <w:szCs w:val="21"/>
                    </w:rPr>
                  </w:pPr>
                  <w:r>
                    <w:rPr>
                      <w:rFonts w:eastAsia="仿宋"/>
                      <w:color w:val="auto"/>
                      <w:kern w:val="0"/>
                      <w:sz w:val="21"/>
                      <w:szCs w:val="21"/>
                    </w:rPr>
                    <w:t>三价铬稳定剂</w:t>
                  </w:r>
                </w:p>
              </w:tc>
              <w:tc>
                <w:tcPr>
                  <w:tcW w:w="1630" w:type="pct"/>
                  <w:tcBorders>
                    <w:tl2br w:val="nil"/>
                    <w:tr2bl w:val="nil"/>
                  </w:tcBorders>
                  <w:shd w:val="clear" w:color="auto" w:fill="auto"/>
                  <w:noWrap w:val="0"/>
                  <w:tcMar>
                    <w:left w:w="0" w:type="dxa"/>
                    <w:right w:w="0" w:type="dxa"/>
                  </w:tcMar>
                  <w:vAlign w:val="center"/>
                </w:tcPr>
                <w:p w14:paraId="1B7AFA7A">
                  <w:pPr>
                    <w:widowControl/>
                    <w:adjustRightInd w:val="0"/>
                    <w:snapToGrid w:val="0"/>
                    <w:jc w:val="center"/>
                    <w:rPr>
                      <w:rFonts w:eastAsia="仿宋"/>
                      <w:color w:val="auto"/>
                      <w:kern w:val="0"/>
                      <w:sz w:val="21"/>
                      <w:szCs w:val="21"/>
                    </w:rPr>
                  </w:pPr>
                  <w:r>
                    <w:rPr>
                      <w:rFonts w:eastAsia="仿宋"/>
                      <w:color w:val="auto"/>
                      <w:kern w:val="0"/>
                      <w:sz w:val="21"/>
                      <w:szCs w:val="21"/>
                    </w:rPr>
                    <w:t>甲酸铵40%-60%、甲酸1%-2.5%，余量为水</w:t>
                  </w:r>
                </w:p>
              </w:tc>
              <w:tc>
                <w:tcPr>
                  <w:tcW w:w="765" w:type="pct"/>
                  <w:tcBorders>
                    <w:tl2br w:val="nil"/>
                    <w:tr2bl w:val="nil"/>
                  </w:tcBorders>
                  <w:shd w:val="clear" w:color="auto" w:fill="auto"/>
                  <w:noWrap w:val="0"/>
                  <w:tcMar>
                    <w:left w:w="0" w:type="dxa"/>
                    <w:right w:w="0" w:type="dxa"/>
                  </w:tcMar>
                  <w:vAlign w:val="center"/>
                </w:tcPr>
                <w:p w14:paraId="445D6F67">
                  <w:pPr>
                    <w:widowControl/>
                    <w:adjustRightInd w:val="0"/>
                    <w:snapToGrid w:val="0"/>
                    <w:jc w:val="center"/>
                    <w:rPr>
                      <w:rFonts w:eastAsia="仿宋"/>
                      <w:color w:val="auto"/>
                      <w:kern w:val="0"/>
                      <w:sz w:val="21"/>
                      <w:szCs w:val="21"/>
                    </w:rPr>
                  </w:pPr>
                  <w:r>
                    <w:rPr>
                      <w:rFonts w:eastAsia="仿宋"/>
                      <w:color w:val="auto"/>
                      <w:kern w:val="0"/>
                      <w:sz w:val="21"/>
                      <w:szCs w:val="21"/>
                    </w:rPr>
                    <w:t>3</w:t>
                  </w:r>
                </w:p>
              </w:tc>
              <w:tc>
                <w:tcPr>
                  <w:tcW w:w="857" w:type="pct"/>
                  <w:tcBorders>
                    <w:tl2br w:val="nil"/>
                    <w:tr2bl w:val="nil"/>
                  </w:tcBorders>
                  <w:shd w:val="clear" w:color="auto" w:fill="auto"/>
                  <w:noWrap w:val="0"/>
                  <w:tcMar>
                    <w:left w:w="0" w:type="dxa"/>
                    <w:right w:w="0" w:type="dxa"/>
                  </w:tcMar>
                  <w:vAlign w:val="center"/>
                </w:tcPr>
                <w:p w14:paraId="5CA00A71">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25B6B33">
                  <w:pPr>
                    <w:widowControl/>
                    <w:adjustRightInd w:val="0"/>
                    <w:snapToGrid w:val="0"/>
                    <w:jc w:val="center"/>
                    <w:rPr>
                      <w:rFonts w:eastAsia="仿宋"/>
                      <w:color w:val="auto"/>
                      <w:kern w:val="0"/>
                      <w:sz w:val="21"/>
                      <w:szCs w:val="21"/>
                    </w:rPr>
                  </w:pPr>
                </w:p>
              </w:tc>
            </w:tr>
            <w:tr w14:paraId="7208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DBF9866">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481B383">
                  <w:pPr>
                    <w:widowControl/>
                    <w:adjustRightInd w:val="0"/>
                    <w:snapToGrid w:val="0"/>
                    <w:jc w:val="center"/>
                    <w:rPr>
                      <w:rFonts w:eastAsia="仿宋"/>
                      <w:color w:val="auto"/>
                      <w:kern w:val="0"/>
                      <w:sz w:val="21"/>
                      <w:szCs w:val="21"/>
                    </w:rPr>
                  </w:pPr>
                  <w:r>
                    <w:rPr>
                      <w:rFonts w:eastAsia="仿宋"/>
                      <w:color w:val="auto"/>
                      <w:kern w:val="0"/>
                      <w:sz w:val="21"/>
                      <w:szCs w:val="21"/>
                    </w:rPr>
                    <w:t>NI添加剂</w:t>
                  </w:r>
                </w:p>
              </w:tc>
              <w:tc>
                <w:tcPr>
                  <w:tcW w:w="1630" w:type="pct"/>
                  <w:tcBorders>
                    <w:tl2br w:val="nil"/>
                    <w:tr2bl w:val="nil"/>
                  </w:tcBorders>
                  <w:shd w:val="clear" w:color="auto" w:fill="auto"/>
                  <w:noWrap w:val="0"/>
                  <w:tcMar>
                    <w:left w:w="0" w:type="dxa"/>
                    <w:right w:w="0" w:type="dxa"/>
                  </w:tcMar>
                  <w:vAlign w:val="center"/>
                </w:tcPr>
                <w:p w14:paraId="2D057FA9">
                  <w:pPr>
                    <w:widowControl/>
                    <w:adjustRightInd w:val="0"/>
                    <w:snapToGrid w:val="0"/>
                    <w:jc w:val="center"/>
                    <w:rPr>
                      <w:rFonts w:eastAsia="仿宋"/>
                      <w:color w:val="auto"/>
                      <w:kern w:val="0"/>
                      <w:sz w:val="21"/>
                      <w:szCs w:val="21"/>
                    </w:rPr>
                  </w:pPr>
                  <w:r>
                    <w:rPr>
                      <w:rFonts w:eastAsia="仿宋"/>
                      <w:color w:val="auto"/>
                      <w:kern w:val="0"/>
                      <w:sz w:val="21"/>
                      <w:szCs w:val="21"/>
                    </w:rPr>
                    <w:t>硫酸氢氧化铬1%-2.5%，余量为水</w:t>
                  </w:r>
                </w:p>
              </w:tc>
              <w:tc>
                <w:tcPr>
                  <w:tcW w:w="765" w:type="pct"/>
                  <w:tcBorders>
                    <w:tl2br w:val="nil"/>
                    <w:tr2bl w:val="nil"/>
                  </w:tcBorders>
                  <w:shd w:val="clear" w:color="auto" w:fill="auto"/>
                  <w:noWrap w:val="0"/>
                  <w:tcMar>
                    <w:left w:w="0" w:type="dxa"/>
                    <w:right w:w="0" w:type="dxa"/>
                  </w:tcMar>
                  <w:vAlign w:val="center"/>
                </w:tcPr>
                <w:p w14:paraId="2C3CCE92">
                  <w:pPr>
                    <w:widowControl/>
                    <w:adjustRightInd w:val="0"/>
                    <w:snapToGrid w:val="0"/>
                    <w:jc w:val="center"/>
                    <w:rPr>
                      <w:rFonts w:eastAsia="仿宋"/>
                      <w:color w:val="auto"/>
                      <w:kern w:val="0"/>
                      <w:sz w:val="21"/>
                      <w:szCs w:val="21"/>
                    </w:rPr>
                  </w:pPr>
                  <w:r>
                    <w:rPr>
                      <w:rFonts w:eastAsia="仿宋"/>
                      <w:color w:val="auto"/>
                      <w:kern w:val="0"/>
                      <w:sz w:val="21"/>
                      <w:szCs w:val="21"/>
                    </w:rPr>
                    <w:t>0.8</w:t>
                  </w:r>
                </w:p>
              </w:tc>
              <w:tc>
                <w:tcPr>
                  <w:tcW w:w="857" w:type="pct"/>
                  <w:tcBorders>
                    <w:tl2br w:val="nil"/>
                    <w:tr2bl w:val="nil"/>
                  </w:tcBorders>
                  <w:shd w:val="clear" w:color="auto" w:fill="auto"/>
                  <w:noWrap w:val="0"/>
                  <w:tcMar>
                    <w:left w:w="0" w:type="dxa"/>
                    <w:right w:w="0" w:type="dxa"/>
                  </w:tcMar>
                  <w:vAlign w:val="center"/>
                </w:tcPr>
                <w:p w14:paraId="1837EAA7">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1BA4B821">
                  <w:pPr>
                    <w:widowControl/>
                    <w:adjustRightInd w:val="0"/>
                    <w:snapToGrid w:val="0"/>
                    <w:jc w:val="center"/>
                    <w:rPr>
                      <w:rFonts w:eastAsia="仿宋"/>
                      <w:color w:val="auto"/>
                      <w:kern w:val="0"/>
                      <w:sz w:val="21"/>
                      <w:szCs w:val="21"/>
                    </w:rPr>
                  </w:pPr>
                </w:p>
              </w:tc>
            </w:tr>
            <w:tr w14:paraId="64BB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54482C7C">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AF2034A">
                  <w:pPr>
                    <w:widowControl/>
                    <w:adjustRightInd w:val="0"/>
                    <w:snapToGrid w:val="0"/>
                    <w:jc w:val="center"/>
                    <w:rPr>
                      <w:rFonts w:eastAsia="仿宋"/>
                      <w:color w:val="auto"/>
                      <w:kern w:val="0"/>
                      <w:sz w:val="21"/>
                      <w:szCs w:val="21"/>
                    </w:rPr>
                  </w:pPr>
                  <w:r>
                    <w:rPr>
                      <w:rFonts w:eastAsia="仿宋"/>
                      <w:color w:val="auto"/>
                      <w:kern w:val="0"/>
                      <w:sz w:val="21"/>
                      <w:szCs w:val="21"/>
                    </w:rPr>
                    <w:t>CR842镀铬添加剂</w:t>
                  </w:r>
                </w:p>
              </w:tc>
              <w:tc>
                <w:tcPr>
                  <w:tcW w:w="1630" w:type="pct"/>
                  <w:tcBorders>
                    <w:tl2br w:val="nil"/>
                    <w:tr2bl w:val="nil"/>
                  </w:tcBorders>
                  <w:shd w:val="clear" w:color="auto" w:fill="auto"/>
                  <w:noWrap w:val="0"/>
                  <w:tcMar>
                    <w:left w:w="0" w:type="dxa"/>
                    <w:right w:w="0" w:type="dxa"/>
                  </w:tcMar>
                  <w:vAlign w:val="center"/>
                </w:tcPr>
                <w:p w14:paraId="37A5F35A">
                  <w:pPr>
                    <w:widowControl/>
                    <w:adjustRightInd w:val="0"/>
                    <w:snapToGrid w:val="0"/>
                    <w:jc w:val="center"/>
                    <w:rPr>
                      <w:rFonts w:eastAsia="仿宋"/>
                      <w:color w:val="auto"/>
                      <w:kern w:val="0"/>
                      <w:sz w:val="21"/>
                      <w:szCs w:val="21"/>
                    </w:rPr>
                  </w:pPr>
                  <w:r>
                    <w:rPr>
                      <w:rFonts w:eastAsia="仿宋"/>
                      <w:color w:val="auto"/>
                      <w:kern w:val="0"/>
                      <w:sz w:val="21"/>
                      <w:szCs w:val="21"/>
                    </w:rPr>
                    <w:t>六氟硅酸镁 10~25%，余量为水</w:t>
                  </w:r>
                </w:p>
              </w:tc>
              <w:tc>
                <w:tcPr>
                  <w:tcW w:w="765" w:type="pct"/>
                  <w:tcBorders>
                    <w:tl2br w:val="nil"/>
                    <w:tr2bl w:val="nil"/>
                  </w:tcBorders>
                  <w:shd w:val="clear" w:color="auto" w:fill="auto"/>
                  <w:noWrap w:val="0"/>
                  <w:tcMar>
                    <w:left w:w="0" w:type="dxa"/>
                    <w:right w:w="0" w:type="dxa"/>
                  </w:tcMar>
                  <w:vAlign w:val="center"/>
                </w:tcPr>
                <w:p w14:paraId="08E3BB9A">
                  <w:pPr>
                    <w:widowControl/>
                    <w:adjustRightInd w:val="0"/>
                    <w:snapToGrid w:val="0"/>
                    <w:jc w:val="center"/>
                    <w:rPr>
                      <w:rFonts w:eastAsia="仿宋"/>
                      <w:color w:val="auto"/>
                      <w:kern w:val="0"/>
                      <w:sz w:val="21"/>
                      <w:szCs w:val="21"/>
                    </w:rPr>
                  </w:pPr>
                  <w:r>
                    <w:rPr>
                      <w:rFonts w:eastAsia="仿宋"/>
                      <w:color w:val="auto"/>
                      <w:kern w:val="0"/>
                      <w:sz w:val="21"/>
                      <w:szCs w:val="21"/>
                    </w:rPr>
                    <w:t>1</w:t>
                  </w:r>
                </w:p>
              </w:tc>
              <w:tc>
                <w:tcPr>
                  <w:tcW w:w="857" w:type="pct"/>
                  <w:tcBorders>
                    <w:tl2br w:val="nil"/>
                    <w:tr2bl w:val="nil"/>
                  </w:tcBorders>
                  <w:shd w:val="clear" w:color="auto" w:fill="auto"/>
                  <w:noWrap w:val="0"/>
                  <w:tcMar>
                    <w:left w:w="0" w:type="dxa"/>
                    <w:right w:w="0" w:type="dxa"/>
                  </w:tcMar>
                  <w:vAlign w:val="center"/>
                </w:tcPr>
                <w:p w14:paraId="351A61FF">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300AC80">
                  <w:pPr>
                    <w:widowControl/>
                    <w:adjustRightInd w:val="0"/>
                    <w:snapToGrid w:val="0"/>
                    <w:jc w:val="center"/>
                    <w:rPr>
                      <w:rFonts w:eastAsia="仿宋"/>
                      <w:color w:val="auto"/>
                      <w:kern w:val="0"/>
                      <w:sz w:val="21"/>
                      <w:szCs w:val="21"/>
                    </w:rPr>
                  </w:pPr>
                </w:p>
              </w:tc>
            </w:tr>
            <w:tr w14:paraId="1F96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1E5CE53">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E3AF503">
                  <w:pPr>
                    <w:widowControl/>
                    <w:adjustRightInd w:val="0"/>
                    <w:snapToGrid w:val="0"/>
                    <w:jc w:val="center"/>
                    <w:rPr>
                      <w:rFonts w:eastAsia="仿宋"/>
                      <w:color w:val="auto"/>
                      <w:kern w:val="0"/>
                      <w:sz w:val="21"/>
                      <w:szCs w:val="21"/>
                    </w:rPr>
                  </w:pPr>
                  <w:r>
                    <w:rPr>
                      <w:rFonts w:eastAsia="仿宋"/>
                      <w:color w:val="auto"/>
                      <w:kern w:val="0"/>
                      <w:sz w:val="21"/>
                      <w:szCs w:val="21"/>
                    </w:rPr>
                    <w:t>电解退挂剂</w:t>
                  </w:r>
                </w:p>
              </w:tc>
              <w:tc>
                <w:tcPr>
                  <w:tcW w:w="1630" w:type="pct"/>
                  <w:tcBorders>
                    <w:tl2br w:val="nil"/>
                    <w:tr2bl w:val="nil"/>
                  </w:tcBorders>
                  <w:shd w:val="clear" w:color="auto" w:fill="auto"/>
                  <w:noWrap w:val="0"/>
                  <w:tcMar>
                    <w:left w:w="0" w:type="dxa"/>
                    <w:right w:w="0" w:type="dxa"/>
                  </w:tcMar>
                  <w:vAlign w:val="center"/>
                </w:tcPr>
                <w:p w14:paraId="6D50C86B">
                  <w:pPr>
                    <w:widowControl/>
                    <w:adjustRightInd w:val="0"/>
                    <w:snapToGrid w:val="0"/>
                    <w:jc w:val="center"/>
                    <w:rPr>
                      <w:rFonts w:eastAsia="仿宋"/>
                      <w:color w:val="auto"/>
                      <w:kern w:val="0"/>
                      <w:sz w:val="21"/>
                      <w:szCs w:val="21"/>
                    </w:rPr>
                  </w:pPr>
                  <w:r>
                    <w:rPr>
                      <w:rFonts w:eastAsia="仿宋"/>
                      <w:color w:val="auto"/>
                      <w:kern w:val="0"/>
                      <w:sz w:val="21"/>
                      <w:szCs w:val="21"/>
                    </w:rPr>
                    <w:t>硝酸铵5%、三乙醇胺3%、余量水</w:t>
                  </w:r>
                </w:p>
              </w:tc>
              <w:tc>
                <w:tcPr>
                  <w:tcW w:w="765" w:type="pct"/>
                  <w:tcBorders>
                    <w:tl2br w:val="nil"/>
                    <w:tr2bl w:val="nil"/>
                  </w:tcBorders>
                  <w:shd w:val="clear" w:color="auto" w:fill="auto"/>
                  <w:noWrap w:val="0"/>
                  <w:tcMar>
                    <w:left w:w="0" w:type="dxa"/>
                    <w:right w:w="0" w:type="dxa"/>
                  </w:tcMar>
                  <w:vAlign w:val="center"/>
                </w:tcPr>
                <w:p w14:paraId="7F699E64">
                  <w:pPr>
                    <w:widowControl/>
                    <w:adjustRightInd w:val="0"/>
                    <w:snapToGrid w:val="0"/>
                    <w:jc w:val="center"/>
                    <w:rPr>
                      <w:rFonts w:eastAsia="仿宋"/>
                      <w:color w:val="auto"/>
                      <w:kern w:val="0"/>
                      <w:sz w:val="21"/>
                      <w:szCs w:val="21"/>
                    </w:rPr>
                  </w:pPr>
                  <w:r>
                    <w:rPr>
                      <w:rFonts w:eastAsia="仿宋"/>
                      <w:color w:val="auto"/>
                      <w:kern w:val="0"/>
                      <w:sz w:val="21"/>
                      <w:szCs w:val="21"/>
                    </w:rPr>
                    <w:t>5</w:t>
                  </w:r>
                </w:p>
              </w:tc>
              <w:tc>
                <w:tcPr>
                  <w:tcW w:w="857" w:type="pct"/>
                  <w:tcBorders>
                    <w:tl2br w:val="nil"/>
                    <w:tr2bl w:val="nil"/>
                  </w:tcBorders>
                  <w:shd w:val="clear" w:color="auto" w:fill="auto"/>
                  <w:noWrap w:val="0"/>
                  <w:tcMar>
                    <w:left w:w="0" w:type="dxa"/>
                    <w:right w:w="0" w:type="dxa"/>
                  </w:tcMar>
                  <w:vAlign w:val="center"/>
                </w:tcPr>
                <w:p w14:paraId="198FB177">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FFA938C">
                  <w:pPr>
                    <w:widowControl/>
                    <w:adjustRightInd w:val="0"/>
                    <w:snapToGrid w:val="0"/>
                    <w:jc w:val="center"/>
                    <w:rPr>
                      <w:rFonts w:eastAsia="仿宋"/>
                      <w:color w:val="auto"/>
                      <w:kern w:val="0"/>
                      <w:sz w:val="21"/>
                      <w:szCs w:val="21"/>
                    </w:rPr>
                  </w:pPr>
                </w:p>
              </w:tc>
            </w:tr>
            <w:tr w14:paraId="7D1E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A2CE93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6D2BE95">
                  <w:pPr>
                    <w:widowControl/>
                    <w:adjustRightInd w:val="0"/>
                    <w:snapToGrid w:val="0"/>
                    <w:jc w:val="center"/>
                    <w:rPr>
                      <w:rFonts w:eastAsia="仿宋"/>
                      <w:color w:val="auto"/>
                      <w:kern w:val="0"/>
                      <w:sz w:val="21"/>
                      <w:szCs w:val="21"/>
                    </w:rPr>
                  </w:pPr>
                  <w:r>
                    <w:rPr>
                      <w:rFonts w:eastAsia="仿宋"/>
                      <w:color w:val="auto"/>
                      <w:kern w:val="0"/>
                      <w:sz w:val="21"/>
                      <w:szCs w:val="21"/>
                    </w:rPr>
                    <w:t>双氧水</w:t>
                  </w:r>
                </w:p>
              </w:tc>
              <w:tc>
                <w:tcPr>
                  <w:tcW w:w="1630" w:type="pct"/>
                  <w:tcBorders>
                    <w:tl2br w:val="nil"/>
                    <w:tr2bl w:val="nil"/>
                  </w:tcBorders>
                  <w:shd w:val="clear" w:color="auto" w:fill="auto"/>
                  <w:noWrap w:val="0"/>
                  <w:tcMar>
                    <w:left w:w="0" w:type="dxa"/>
                    <w:right w:w="0" w:type="dxa"/>
                  </w:tcMar>
                  <w:vAlign w:val="center"/>
                </w:tcPr>
                <w:p w14:paraId="37B2D0AE">
                  <w:pPr>
                    <w:widowControl/>
                    <w:adjustRightInd w:val="0"/>
                    <w:snapToGrid w:val="0"/>
                    <w:jc w:val="center"/>
                    <w:rPr>
                      <w:rFonts w:eastAsia="仿宋"/>
                      <w:color w:val="auto"/>
                      <w:kern w:val="0"/>
                      <w:sz w:val="21"/>
                      <w:szCs w:val="21"/>
                    </w:rPr>
                  </w:pPr>
                  <w:r>
                    <w:rPr>
                      <w:rFonts w:eastAsia="仿宋"/>
                      <w:color w:val="auto"/>
                      <w:kern w:val="0"/>
                      <w:sz w:val="21"/>
                      <w:szCs w:val="21"/>
                    </w:rPr>
                    <w:t>37%</w:t>
                  </w:r>
                </w:p>
              </w:tc>
              <w:tc>
                <w:tcPr>
                  <w:tcW w:w="765" w:type="pct"/>
                  <w:tcBorders>
                    <w:tl2br w:val="nil"/>
                    <w:tr2bl w:val="nil"/>
                  </w:tcBorders>
                  <w:shd w:val="clear" w:color="auto" w:fill="auto"/>
                  <w:noWrap w:val="0"/>
                  <w:tcMar>
                    <w:left w:w="0" w:type="dxa"/>
                    <w:right w:w="0" w:type="dxa"/>
                  </w:tcMar>
                  <w:vAlign w:val="center"/>
                </w:tcPr>
                <w:p w14:paraId="662476C3">
                  <w:pPr>
                    <w:widowControl/>
                    <w:adjustRightInd w:val="0"/>
                    <w:snapToGrid w:val="0"/>
                    <w:jc w:val="center"/>
                    <w:rPr>
                      <w:rFonts w:eastAsia="仿宋"/>
                      <w:color w:val="auto"/>
                      <w:kern w:val="0"/>
                      <w:sz w:val="21"/>
                      <w:szCs w:val="21"/>
                    </w:rPr>
                  </w:pPr>
                  <w:r>
                    <w:rPr>
                      <w:rFonts w:eastAsia="仿宋"/>
                      <w:color w:val="auto"/>
                      <w:kern w:val="0"/>
                      <w:sz w:val="21"/>
                      <w:szCs w:val="21"/>
                    </w:rPr>
                    <w:t>24</w:t>
                  </w:r>
                </w:p>
              </w:tc>
              <w:tc>
                <w:tcPr>
                  <w:tcW w:w="857" w:type="pct"/>
                  <w:tcBorders>
                    <w:tl2br w:val="nil"/>
                    <w:tr2bl w:val="nil"/>
                  </w:tcBorders>
                  <w:shd w:val="clear" w:color="auto" w:fill="auto"/>
                  <w:noWrap w:val="0"/>
                  <w:tcMar>
                    <w:left w:w="0" w:type="dxa"/>
                    <w:right w:w="0" w:type="dxa"/>
                  </w:tcMar>
                  <w:vAlign w:val="center"/>
                </w:tcPr>
                <w:p w14:paraId="6F7637CE">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111EA80A">
                  <w:pPr>
                    <w:widowControl/>
                    <w:adjustRightInd w:val="0"/>
                    <w:snapToGrid w:val="0"/>
                    <w:jc w:val="center"/>
                    <w:rPr>
                      <w:rFonts w:eastAsia="仿宋"/>
                      <w:color w:val="auto"/>
                      <w:kern w:val="0"/>
                      <w:sz w:val="21"/>
                      <w:szCs w:val="21"/>
                    </w:rPr>
                  </w:pPr>
                </w:p>
              </w:tc>
            </w:tr>
            <w:tr w14:paraId="3B92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B0FBCD6">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EDB00BF">
                  <w:pPr>
                    <w:widowControl/>
                    <w:adjustRightInd w:val="0"/>
                    <w:snapToGrid w:val="0"/>
                    <w:jc w:val="center"/>
                    <w:rPr>
                      <w:rFonts w:eastAsia="仿宋"/>
                      <w:color w:val="auto"/>
                      <w:kern w:val="0"/>
                      <w:sz w:val="21"/>
                      <w:szCs w:val="21"/>
                    </w:rPr>
                  </w:pPr>
                  <w:r>
                    <w:rPr>
                      <w:rFonts w:eastAsia="仿宋"/>
                      <w:color w:val="auto"/>
                      <w:kern w:val="0"/>
                      <w:sz w:val="21"/>
                      <w:szCs w:val="21"/>
                    </w:rPr>
                    <w:t>氨水</w:t>
                  </w:r>
                </w:p>
              </w:tc>
              <w:tc>
                <w:tcPr>
                  <w:tcW w:w="1630" w:type="pct"/>
                  <w:tcBorders>
                    <w:tl2br w:val="nil"/>
                    <w:tr2bl w:val="nil"/>
                  </w:tcBorders>
                  <w:shd w:val="clear" w:color="auto" w:fill="auto"/>
                  <w:noWrap w:val="0"/>
                  <w:tcMar>
                    <w:left w:w="0" w:type="dxa"/>
                    <w:right w:w="0" w:type="dxa"/>
                  </w:tcMar>
                  <w:vAlign w:val="center"/>
                </w:tcPr>
                <w:p w14:paraId="75CF0C0E">
                  <w:pPr>
                    <w:widowControl/>
                    <w:adjustRightInd w:val="0"/>
                    <w:snapToGrid w:val="0"/>
                    <w:jc w:val="center"/>
                    <w:rPr>
                      <w:rFonts w:eastAsia="仿宋"/>
                      <w:color w:val="auto"/>
                      <w:kern w:val="0"/>
                      <w:sz w:val="21"/>
                      <w:szCs w:val="21"/>
                    </w:rPr>
                  </w:pPr>
                  <w:r>
                    <w:rPr>
                      <w:rFonts w:eastAsia="仿宋"/>
                      <w:color w:val="auto"/>
                      <w:kern w:val="0"/>
                      <w:sz w:val="21"/>
                      <w:szCs w:val="21"/>
                    </w:rPr>
                    <w:t>5%</w:t>
                  </w:r>
                </w:p>
              </w:tc>
              <w:tc>
                <w:tcPr>
                  <w:tcW w:w="765" w:type="pct"/>
                  <w:tcBorders>
                    <w:tl2br w:val="nil"/>
                    <w:tr2bl w:val="nil"/>
                  </w:tcBorders>
                  <w:shd w:val="clear" w:color="auto" w:fill="auto"/>
                  <w:noWrap w:val="0"/>
                  <w:tcMar>
                    <w:left w:w="0" w:type="dxa"/>
                    <w:right w:w="0" w:type="dxa"/>
                  </w:tcMar>
                  <w:vAlign w:val="center"/>
                </w:tcPr>
                <w:p w14:paraId="2B358160">
                  <w:pPr>
                    <w:widowControl/>
                    <w:adjustRightInd w:val="0"/>
                    <w:snapToGrid w:val="0"/>
                    <w:jc w:val="center"/>
                    <w:rPr>
                      <w:rFonts w:eastAsia="仿宋"/>
                      <w:color w:val="auto"/>
                      <w:kern w:val="0"/>
                      <w:sz w:val="21"/>
                      <w:szCs w:val="21"/>
                    </w:rPr>
                  </w:pPr>
                  <w:r>
                    <w:rPr>
                      <w:rFonts w:eastAsia="仿宋"/>
                      <w:color w:val="auto"/>
                      <w:kern w:val="0"/>
                      <w:sz w:val="21"/>
                      <w:szCs w:val="21"/>
                    </w:rPr>
                    <w:t>24</w:t>
                  </w:r>
                </w:p>
              </w:tc>
              <w:tc>
                <w:tcPr>
                  <w:tcW w:w="857" w:type="pct"/>
                  <w:tcBorders>
                    <w:tl2br w:val="nil"/>
                    <w:tr2bl w:val="nil"/>
                  </w:tcBorders>
                  <w:shd w:val="clear" w:color="auto" w:fill="auto"/>
                  <w:noWrap w:val="0"/>
                  <w:tcMar>
                    <w:left w:w="0" w:type="dxa"/>
                    <w:right w:w="0" w:type="dxa"/>
                  </w:tcMar>
                  <w:vAlign w:val="center"/>
                </w:tcPr>
                <w:p w14:paraId="02035D78">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186859D">
                  <w:pPr>
                    <w:widowControl/>
                    <w:adjustRightInd w:val="0"/>
                    <w:snapToGrid w:val="0"/>
                    <w:jc w:val="center"/>
                    <w:rPr>
                      <w:rFonts w:eastAsia="仿宋"/>
                      <w:color w:val="auto"/>
                      <w:kern w:val="0"/>
                      <w:sz w:val="21"/>
                      <w:szCs w:val="21"/>
                    </w:rPr>
                  </w:pPr>
                </w:p>
              </w:tc>
            </w:tr>
            <w:tr w14:paraId="5AD4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B0121C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37859B9">
                  <w:pPr>
                    <w:widowControl/>
                    <w:adjustRightInd w:val="0"/>
                    <w:snapToGrid w:val="0"/>
                    <w:jc w:val="center"/>
                    <w:rPr>
                      <w:rFonts w:eastAsia="仿宋"/>
                      <w:color w:val="auto"/>
                      <w:kern w:val="0"/>
                      <w:sz w:val="21"/>
                      <w:szCs w:val="21"/>
                    </w:rPr>
                  </w:pPr>
                  <w:r>
                    <w:rPr>
                      <w:rFonts w:eastAsia="仿宋"/>
                      <w:color w:val="auto"/>
                      <w:kern w:val="0"/>
                      <w:sz w:val="21"/>
                      <w:szCs w:val="21"/>
                    </w:rPr>
                    <w:t>AR无水乙醇</w:t>
                  </w:r>
                </w:p>
              </w:tc>
              <w:tc>
                <w:tcPr>
                  <w:tcW w:w="1630" w:type="pct"/>
                  <w:tcBorders>
                    <w:tl2br w:val="nil"/>
                    <w:tr2bl w:val="nil"/>
                  </w:tcBorders>
                  <w:shd w:val="clear" w:color="auto" w:fill="auto"/>
                  <w:noWrap w:val="0"/>
                  <w:tcMar>
                    <w:left w:w="0" w:type="dxa"/>
                    <w:right w:w="0" w:type="dxa"/>
                  </w:tcMar>
                  <w:vAlign w:val="center"/>
                </w:tcPr>
                <w:p w14:paraId="637F337A">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1A3B3919">
                  <w:pPr>
                    <w:widowControl/>
                    <w:adjustRightInd w:val="0"/>
                    <w:snapToGrid w:val="0"/>
                    <w:jc w:val="center"/>
                    <w:rPr>
                      <w:rFonts w:eastAsia="仿宋"/>
                      <w:color w:val="auto"/>
                      <w:kern w:val="0"/>
                      <w:sz w:val="21"/>
                      <w:szCs w:val="21"/>
                    </w:rPr>
                  </w:pPr>
                  <w:r>
                    <w:rPr>
                      <w:rFonts w:eastAsia="仿宋"/>
                      <w:color w:val="auto"/>
                      <w:kern w:val="0"/>
                      <w:sz w:val="21"/>
                      <w:szCs w:val="21"/>
                    </w:rPr>
                    <w:t>0.24</w:t>
                  </w:r>
                </w:p>
              </w:tc>
              <w:tc>
                <w:tcPr>
                  <w:tcW w:w="857" w:type="pct"/>
                  <w:tcBorders>
                    <w:tl2br w:val="nil"/>
                    <w:tr2bl w:val="nil"/>
                  </w:tcBorders>
                  <w:shd w:val="clear" w:color="auto" w:fill="auto"/>
                  <w:noWrap w:val="0"/>
                  <w:tcMar>
                    <w:left w:w="0" w:type="dxa"/>
                    <w:right w:w="0" w:type="dxa"/>
                  </w:tcMar>
                  <w:vAlign w:val="center"/>
                </w:tcPr>
                <w:p w14:paraId="4BC29134">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625B8123">
                  <w:pPr>
                    <w:widowControl/>
                    <w:adjustRightInd w:val="0"/>
                    <w:snapToGrid w:val="0"/>
                    <w:jc w:val="center"/>
                    <w:rPr>
                      <w:rFonts w:eastAsia="仿宋"/>
                      <w:color w:val="auto"/>
                      <w:kern w:val="0"/>
                      <w:sz w:val="21"/>
                      <w:szCs w:val="21"/>
                    </w:rPr>
                  </w:pPr>
                </w:p>
              </w:tc>
            </w:tr>
            <w:tr w14:paraId="138C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D157638">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4FF3631">
                  <w:pPr>
                    <w:widowControl/>
                    <w:adjustRightInd w:val="0"/>
                    <w:snapToGrid w:val="0"/>
                    <w:jc w:val="center"/>
                    <w:rPr>
                      <w:rFonts w:eastAsia="仿宋"/>
                      <w:color w:val="auto"/>
                      <w:kern w:val="0"/>
                      <w:sz w:val="21"/>
                      <w:szCs w:val="21"/>
                    </w:rPr>
                  </w:pPr>
                  <w:r>
                    <w:rPr>
                      <w:rFonts w:eastAsia="仿宋"/>
                      <w:color w:val="auto"/>
                      <w:kern w:val="0"/>
                      <w:sz w:val="21"/>
                      <w:szCs w:val="21"/>
                    </w:rPr>
                    <w:t>AR甲醛</w:t>
                  </w:r>
                </w:p>
              </w:tc>
              <w:tc>
                <w:tcPr>
                  <w:tcW w:w="1630" w:type="pct"/>
                  <w:tcBorders>
                    <w:tl2br w:val="nil"/>
                    <w:tr2bl w:val="nil"/>
                  </w:tcBorders>
                  <w:shd w:val="clear" w:color="auto" w:fill="auto"/>
                  <w:noWrap w:val="0"/>
                  <w:tcMar>
                    <w:left w:w="0" w:type="dxa"/>
                    <w:right w:w="0" w:type="dxa"/>
                  </w:tcMar>
                  <w:vAlign w:val="center"/>
                </w:tcPr>
                <w:p w14:paraId="5E037AAF">
                  <w:pPr>
                    <w:widowControl/>
                    <w:adjustRightInd w:val="0"/>
                    <w:snapToGrid w:val="0"/>
                    <w:jc w:val="center"/>
                    <w:rPr>
                      <w:rFonts w:eastAsia="仿宋"/>
                      <w:color w:val="auto"/>
                      <w:kern w:val="0"/>
                      <w:sz w:val="21"/>
                      <w:szCs w:val="21"/>
                    </w:rPr>
                  </w:pPr>
                  <w:r>
                    <w:rPr>
                      <w:rFonts w:eastAsia="仿宋"/>
                      <w:color w:val="auto"/>
                      <w:kern w:val="0"/>
                      <w:sz w:val="21"/>
                      <w:szCs w:val="21"/>
                    </w:rPr>
                    <w:t>37-40%</w:t>
                  </w:r>
                </w:p>
              </w:tc>
              <w:tc>
                <w:tcPr>
                  <w:tcW w:w="765" w:type="pct"/>
                  <w:tcBorders>
                    <w:tl2br w:val="nil"/>
                    <w:tr2bl w:val="nil"/>
                  </w:tcBorders>
                  <w:shd w:val="clear" w:color="auto" w:fill="auto"/>
                  <w:noWrap w:val="0"/>
                  <w:tcMar>
                    <w:left w:w="0" w:type="dxa"/>
                    <w:right w:w="0" w:type="dxa"/>
                  </w:tcMar>
                  <w:vAlign w:val="center"/>
                </w:tcPr>
                <w:p w14:paraId="28A7C5B8">
                  <w:pPr>
                    <w:widowControl/>
                    <w:adjustRightInd w:val="0"/>
                    <w:snapToGrid w:val="0"/>
                    <w:jc w:val="center"/>
                    <w:rPr>
                      <w:rFonts w:eastAsia="仿宋"/>
                      <w:color w:val="auto"/>
                      <w:kern w:val="0"/>
                      <w:sz w:val="21"/>
                      <w:szCs w:val="21"/>
                    </w:rPr>
                  </w:pPr>
                  <w:r>
                    <w:rPr>
                      <w:rFonts w:eastAsia="仿宋"/>
                      <w:color w:val="auto"/>
                      <w:kern w:val="0"/>
                      <w:sz w:val="21"/>
                      <w:szCs w:val="21"/>
                    </w:rPr>
                    <w:t>0.24</w:t>
                  </w:r>
                </w:p>
              </w:tc>
              <w:tc>
                <w:tcPr>
                  <w:tcW w:w="857" w:type="pct"/>
                  <w:tcBorders>
                    <w:tl2br w:val="nil"/>
                    <w:tr2bl w:val="nil"/>
                  </w:tcBorders>
                  <w:shd w:val="clear" w:color="auto" w:fill="auto"/>
                  <w:noWrap w:val="0"/>
                  <w:tcMar>
                    <w:left w:w="0" w:type="dxa"/>
                    <w:right w:w="0" w:type="dxa"/>
                  </w:tcMar>
                  <w:vAlign w:val="center"/>
                </w:tcPr>
                <w:p w14:paraId="68BDFFA3">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364A1F88">
                  <w:pPr>
                    <w:widowControl/>
                    <w:adjustRightInd w:val="0"/>
                    <w:snapToGrid w:val="0"/>
                    <w:jc w:val="center"/>
                    <w:rPr>
                      <w:rFonts w:eastAsia="仿宋"/>
                      <w:color w:val="auto"/>
                      <w:kern w:val="0"/>
                      <w:sz w:val="21"/>
                      <w:szCs w:val="21"/>
                    </w:rPr>
                  </w:pPr>
                </w:p>
              </w:tc>
            </w:tr>
            <w:tr w14:paraId="2B88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4BF2B4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4E5033B">
                  <w:pPr>
                    <w:widowControl/>
                    <w:adjustRightInd w:val="0"/>
                    <w:snapToGrid w:val="0"/>
                    <w:jc w:val="center"/>
                    <w:rPr>
                      <w:rFonts w:eastAsia="仿宋"/>
                      <w:color w:val="auto"/>
                      <w:kern w:val="0"/>
                      <w:sz w:val="21"/>
                      <w:szCs w:val="21"/>
                    </w:rPr>
                  </w:pPr>
                  <w:r>
                    <w:rPr>
                      <w:rFonts w:eastAsia="仿宋"/>
                      <w:color w:val="auto"/>
                      <w:kern w:val="0"/>
                      <w:sz w:val="21"/>
                      <w:szCs w:val="21"/>
                    </w:rPr>
                    <w:t>镍角</w:t>
                  </w:r>
                </w:p>
              </w:tc>
              <w:tc>
                <w:tcPr>
                  <w:tcW w:w="1630" w:type="pct"/>
                  <w:tcBorders>
                    <w:tl2br w:val="nil"/>
                    <w:tr2bl w:val="nil"/>
                  </w:tcBorders>
                  <w:shd w:val="clear" w:color="auto" w:fill="auto"/>
                  <w:noWrap w:val="0"/>
                  <w:tcMar>
                    <w:left w:w="0" w:type="dxa"/>
                    <w:right w:w="0" w:type="dxa"/>
                  </w:tcMar>
                  <w:vAlign w:val="center"/>
                </w:tcPr>
                <w:p w14:paraId="34413F20">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72904CA0">
                  <w:pPr>
                    <w:widowControl/>
                    <w:adjustRightInd w:val="0"/>
                    <w:snapToGrid w:val="0"/>
                    <w:jc w:val="center"/>
                    <w:rPr>
                      <w:rFonts w:eastAsia="仿宋"/>
                      <w:color w:val="auto"/>
                      <w:kern w:val="0"/>
                      <w:sz w:val="21"/>
                      <w:szCs w:val="21"/>
                    </w:rPr>
                  </w:pPr>
                  <w:r>
                    <w:rPr>
                      <w:rFonts w:eastAsia="仿宋"/>
                      <w:color w:val="auto"/>
                      <w:kern w:val="0"/>
                      <w:sz w:val="21"/>
                      <w:szCs w:val="21"/>
                    </w:rPr>
                    <w:t>24</w:t>
                  </w:r>
                </w:p>
              </w:tc>
              <w:tc>
                <w:tcPr>
                  <w:tcW w:w="857" w:type="pct"/>
                  <w:tcBorders>
                    <w:tl2br w:val="nil"/>
                    <w:tr2bl w:val="nil"/>
                  </w:tcBorders>
                  <w:shd w:val="clear" w:color="auto" w:fill="auto"/>
                  <w:noWrap w:val="0"/>
                  <w:tcMar>
                    <w:left w:w="0" w:type="dxa"/>
                    <w:right w:w="0" w:type="dxa"/>
                  </w:tcMar>
                  <w:vAlign w:val="center"/>
                </w:tcPr>
                <w:p w14:paraId="443EABD1">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F7F2B93">
                  <w:pPr>
                    <w:widowControl/>
                    <w:adjustRightInd w:val="0"/>
                    <w:snapToGrid w:val="0"/>
                    <w:jc w:val="center"/>
                    <w:rPr>
                      <w:rFonts w:eastAsia="仿宋"/>
                      <w:color w:val="auto"/>
                      <w:kern w:val="0"/>
                      <w:sz w:val="21"/>
                      <w:szCs w:val="21"/>
                    </w:rPr>
                  </w:pPr>
                </w:p>
              </w:tc>
            </w:tr>
            <w:tr w14:paraId="1D2A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restart"/>
                  <w:tcBorders>
                    <w:tl2br w:val="nil"/>
                    <w:tr2bl w:val="nil"/>
                  </w:tcBorders>
                  <w:shd w:val="clear" w:color="auto" w:fill="auto"/>
                  <w:noWrap w:val="0"/>
                  <w:tcMar>
                    <w:left w:w="0" w:type="dxa"/>
                    <w:right w:w="0" w:type="dxa"/>
                  </w:tcMar>
                  <w:vAlign w:val="center"/>
                </w:tcPr>
                <w:p w14:paraId="4C01D3A3">
                  <w:pPr>
                    <w:widowControl/>
                    <w:adjustRightInd w:val="0"/>
                    <w:snapToGrid w:val="0"/>
                    <w:jc w:val="center"/>
                    <w:rPr>
                      <w:rFonts w:eastAsia="仿宋"/>
                      <w:color w:val="auto"/>
                      <w:kern w:val="0"/>
                      <w:sz w:val="21"/>
                      <w:szCs w:val="21"/>
                    </w:rPr>
                  </w:pPr>
                  <w:r>
                    <w:rPr>
                      <w:rFonts w:eastAsia="仿宋"/>
                      <w:color w:val="auto"/>
                      <w:kern w:val="0"/>
                      <w:sz w:val="21"/>
                      <w:szCs w:val="21"/>
                    </w:rPr>
                    <w:t>导电布、导电无纺布真空镀</w:t>
                  </w:r>
                </w:p>
              </w:tc>
              <w:tc>
                <w:tcPr>
                  <w:tcW w:w="561" w:type="pct"/>
                  <w:tcBorders>
                    <w:tl2br w:val="nil"/>
                    <w:tr2bl w:val="nil"/>
                  </w:tcBorders>
                  <w:shd w:val="clear" w:color="auto" w:fill="auto"/>
                  <w:noWrap w:val="0"/>
                  <w:tcMar>
                    <w:left w:w="0" w:type="dxa"/>
                    <w:right w:w="0" w:type="dxa"/>
                  </w:tcMar>
                  <w:vAlign w:val="center"/>
                </w:tcPr>
                <w:p w14:paraId="34A6EA42">
                  <w:pPr>
                    <w:widowControl/>
                    <w:adjustRightInd w:val="0"/>
                    <w:snapToGrid w:val="0"/>
                    <w:jc w:val="center"/>
                    <w:rPr>
                      <w:rFonts w:eastAsia="仿宋"/>
                      <w:color w:val="auto"/>
                      <w:kern w:val="0"/>
                      <w:sz w:val="21"/>
                      <w:szCs w:val="21"/>
                    </w:rPr>
                  </w:pPr>
                  <w:r>
                    <w:rPr>
                      <w:rFonts w:eastAsia="仿宋"/>
                      <w:color w:val="auto"/>
                      <w:kern w:val="0"/>
                      <w:sz w:val="21"/>
                      <w:szCs w:val="21"/>
                    </w:rPr>
                    <w:t>PET原布</w:t>
                  </w:r>
                </w:p>
              </w:tc>
              <w:tc>
                <w:tcPr>
                  <w:tcW w:w="1630" w:type="pct"/>
                  <w:tcBorders>
                    <w:tl2br w:val="nil"/>
                    <w:tr2bl w:val="nil"/>
                  </w:tcBorders>
                  <w:shd w:val="clear" w:color="auto" w:fill="auto"/>
                  <w:noWrap w:val="0"/>
                  <w:tcMar>
                    <w:left w:w="0" w:type="dxa"/>
                    <w:right w:w="0" w:type="dxa"/>
                  </w:tcMar>
                  <w:vAlign w:val="center"/>
                </w:tcPr>
                <w:p w14:paraId="2A8AA94F">
                  <w:pPr>
                    <w:widowControl/>
                    <w:adjustRightInd w:val="0"/>
                    <w:snapToGrid w:val="0"/>
                    <w:jc w:val="center"/>
                    <w:rPr>
                      <w:rFonts w:eastAsia="仿宋"/>
                      <w:color w:val="auto"/>
                      <w:kern w:val="0"/>
                      <w:sz w:val="21"/>
                      <w:szCs w:val="21"/>
                    </w:rPr>
                  </w:pPr>
                  <w:r>
                    <w:rPr>
                      <w:rFonts w:eastAsia="仿宋"/>
                      <w:color w:val="auto"/>
                      <w:kern w:val="0"/>
                      <w:sz w:val="21"/>
                      <w:szCs w:val="21"/>
                    </w:rPr>
                    <w:t>PET</w:t>
                  </w:r>
                </w:p>
              </w:tc>
              <w:tc>
                <w:tcPr>
                  <w:tcW w:w="765" w:type="pct"/>
                  <w:tcBorders>
                    <w:tl2br w:val="nil"/>
                    <w:tr2bl w:val="nil"/>
                  </w:tcBorders>
                  <w:shd w:val="clear" w:color="auto" w:fill="auto"/>
                  <w:noWrap w:val="0"/>
                  <w:tcMar>
                    <w:left w:w="0" w:type="dxa"/>
                    <w:right w:w="0" w:type="dxa"/>
                  </w:tcMar>
                  <w:vAlign w:val="center"/>
                </w:tcPr>
                <w:p w14:paraId="274CCC84">
                  <w:pPr>
                    <w:widowControl/>
                    <w:adjustRightInd w:val="0"/>
                    <w:snapToGrid w:val="0"/>
                    <w:jc w:val="center"/>
                    <w:rPr>
                      <w:rFonts w:eastAsia="仿宋"/>
                      <w:color w:val="auto"/>
                      <w:kern w:val="0"/>
                      <w:sz w:val="21"/>
                      <w:szCs w:val="21"/>
                    </w:rPr>
                  </w:pPr>
                  <w:r>
                    <w:rPr>
                      <w:rFonts w:eastAsia="仿宋"/>
                      <w:color w:val="auto"/>
                      <w:kern w:val="0"/>
                      <w:sz w:val="21"/>
                      <w:szCs w:val="21"/>
                    </w:rPr>
                    <w:t>19.63</w:t>
                  </w:r>
                </w:p>
              </w:tc>
              <w:tc>
                <w:tcPr>
                  <w:tcW w:w="857" w:type="pct"/>
                  <w:tcBorders>
                    <w:tl2br w:val="nil"/>
                    <w:tr2bl w:val="nil"/>
                  </w:tcBorders>
                  <w:shd w:val="clear" w:color="auto" w:fill="auto"/>
                  <w:noWrap w:val="0"/>
                  <w:tcMar>
                    <w:left w:w="0" w:type="dxa"/>
                    <w:right w:w="0" w:type="dxa"/>
                  </w:tcMar>
                  <w:vAlign w:val="center"/>
                </w:tcPr>
                <w:p w14:paraId="3F74B637">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10</w:t>
                  </w:r>
                </w:p>
              </w:tc>
              <w:tc>
                <w:tcPr>
                  <w:tcW w:w="843" w:type="pct"/>
                  <w:tcBorders>
                    <w:tl2br w:val="nil"/>
                    <w:tr2bl w:val="nil"/>
                  </w:tcBorders>
                  <w:shd w:val="clear" w:color="auto" w:fill="auto"/>
                  <w:noWrap w:val="0"/>
                  <w:tcMar>
                    <w:left w:w="0" w:type="dxa"/>
                    <w:right w:w="0" w:type="dxa"/>
                  </w:tcMar>
                  <w:vAlign w:val="center"/>
                </w:tcPr>
                <w:p w14:paraId="3064FE86">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7DBE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F6AAB88">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B1E00B9">
                  <w:pPr>
                    <w:widowControl/>
                    <w:adjustRightInd w:val="0"/>
                    <w:snapToGrid w:val="0"/>
                    <w:jc w:val="center"/>
                    <w:rPr>
                      <w:rFonts w:eastAsia="仿宋"/>
                      <w:color w:val="auto"/>
                      <w:kern w:val="0"/>
                      <w:sz w:val="21"/>
                      <w:szCs w:val="21"/>
                    </w:rPr>
                  </w:pPr>
                  <w:r>
                    <w:rPr>
                      <w:rFonts w:eastAsia="仿宋"/>
                      <w:color w:val="auto"/>
                      <w:kern w:val="0"/>
                      <w:sz w:val="21"/>
                      <w:szCs w:val="21"/>
                    </w:rPr>
                    <w:t>无纺布原布</w:t>
                  </w:r>
                </w:p>
              </w:tc>
              <w:tc>
                <w:tcPr>
                  <w:tcW w:w="1630" w:type="pct"/>
                  <w:tcBorders>
                    <w:tl2br w:val="nil"/>
                    <w:tr2bl w:val="nil"/>
                  </w:tcBorders>
                  <w:shd w:val="clear" w:color="auto" w:fill="auto"/>
                  <w:noWrap w:val="0"/>
                  <w:tcMar>
                    <w:left w:w="0" w:type="dxa"/>
                    <w:right w:w="0" w:type="dxa"/>
                  </w:tcMar>
                  <w:vAlign w:val="center"/>
                </w:tcPr>
                <w:p w14:paraId="15CC2618">
                  <w:pPr>
                    <w:widowControl/>
                    <w:adjustRightInd w:val="0"/>
                    <w:snapToGrid w:val="0"/>
                    <w:jc w:val="center"/>
                    <w:rPr>
                      <w:rFonts w:eastAsia="仿宋"/>
                      <w:color w:val="auto"/>
                      <w:kern w:val="0"/>
                      <w:sz w:val="21"/>
                      <w:szCs w:val="21"/>
                    </w:rPr>
                  </w:pPr>
                  <w:r>
                    <w:rPr>
                      <w:rFonts w:eastAsia="仿宋"/>
                      <w:color w:val="auto"/>
                      <w:kern w:val="0"/>
                      <w:sz w:val="21"/>
                      <w:szCs w:val="21"/>
                    </w:rPr>
                    <w:t>PP</w:t>
                  </w:r>
                </w:p>
              </w:tc>
              <w:tc>
                <w:tcPr>
                  <w:tcW w:w="765" w:type="pct"/>
                  <w:tcBorders>
                    <w:tl2br w:val="nil"/>
                    <w:tr2bl w:val="nil"/>
                  </w:tcBorders>
                  <w:shd w:val="clear" w:color="auto" w:fill="auto"/>
                  <w:noWrap w:val="0"/>
                  <w:tcMar>
                    <w:left w:w="0" w:type="dxa"/>
                    <w:right w:w="0" w:type="dxa"/>
                  </w:tcMar>
                  <w:vAlign w:val="center"/>
                </w:tcPr>
                <w:p w14:paraId="2E6F21E0">
                  <w:pPr>
                    <w:widowControl/>
                    <w:adjustRightInd w:val="0"/>
                    <w:snapToGrid w:val="0"/>
                    <w:jc w:val="center"/>
                    <w:rPr>
                      <w:rFonts w:eastAsia="仿宋"/>
                      <w:color w:val="auto"/>
                      <w:kern w:val="0"/>
                      <w:sz w:val="21"/>
                      <w:szCs w:val="21"/>
                    </w:rPr>
                  </w:pPr>
                  <w:r>
                    <w:rPr>
                      <w:rFonts w:eastAsia="仿宋"/>
                      <w:color w:val="auto"/>
                      <w:kern w:val="0"/>
                      <w:sz w:val="21"/>
                      <w:szCs w:val="21"/>
                    </w:rPr>
                    <w:t>5</w:t>
                  </w:r>
                </w:p>
              </w:tc>
              <w:tc>
                <w:tcPr>
                  <w:tcW w:w="857" w:type="pct"/>
                  <w:tcBorders>
                    <w:tl2br w:val="nil"/>
                    <w:tr2bl w:val="nil"/>
                  </w:tcBorders>
                  <w:shd w:val="clear" w:color="auto" w:fill="auto"/>
                  <w:noWrap w:val="0"/>
                  <w:tcMar>
                    <w:left w:w="0" w:type="dxa"/>
                    <w:right w:w="0" w:type="dxa"/>
                  </w:tcMar>
                  <w:vAlign w:val="center"/>
                </w:tcPr>
                <w:p w14:paraId="0ABFF48B">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2.5</w:t>
                  </w:r>
                </w:p>
              </w:tc>
              <w:tc>
                <w:tcPr>
                  <w:tcW w:w="843" w:type="pct"/>
                  <w:tcBorders>
                    <w:tl2br w:val="nil"/>
                    <w:tr2bl w:val="nil"/>
                  </w:tcBorders>
                  <w:shd w:val="clear" w:color="auto" w:fill="auto"/>
                  <w:noWrap w:val="0"/>
                  <w:tcMar>
                    <w:left w:w="0" w:type="dxa"/>
                    <w:right w:w="0" w:type="dxa"/>
                  </w:tcMar>
                  <w:vAlign w:val="center"/>
                </w:tcPr>
                <w:p w14:paraId="16768276">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2D8B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C8F032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EB551BA">
                  <w:pPr>
                    <w:widowControl/>
                    <w:adjustRightInd w:val="0"/>
                    <w:snapToGrid w:val="0"/>
                    <w:jc w:val="center"/>
                    <w:rPr>
                      <w:rFonts w:eastAsia="仿宋"/>
                      <w:color w:val="auto"/>
                      <w:kern w:val="0"/>
                      <w:sz w:val="21"/>
                      <w:szCs w:val="21"/>
                    </w:rPr>
                  </w:pPr>
                  <w:r>
                    <w:rPr>
                      <w:rFonts w:eastAsia="仿宋"/>
                      <w:color w:val="auto"/>
                      <w:kern w:val="0"/>
                      <w:sz w:val="21"/>
                      <w:szCs w:val="21"/>
                    </w:rPr>
                    <w:t>氢氧化钠</w:t>
                  </w:r>
                </w:p>
              </w:tc>
              <w:tc>
                <w:tcPr>
                  <w:tcW w:w="1630" w:type="pct"/>
                  <w:tcBorders>
                    <w:tl2br w:val="nil"/>
                    <w:tr2bl w:val="nil"/>
                  </w:tcBorders>
                  <w:shd w:val="clear" w:color="auto" w:fill="auto"/>
                  <w:noWrap w:val="0"/>
                  <w:tcMar>
                    <w:left w:w="0" w:type="dxa"/>
                    <w:right w:w="0" w:type="dxa"/>
                  </w:tcMar>
                  <w:vAlign w:val="center"/>
                </w:tcPr>
                <w:p w14:paraId="26F988C0">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6E3CE988">
                  <w:pPr>
                    <w:widowControl/>
                    <w:adjustRightInd w:val="0"/>
                    <w:snapToGrid w:val="0"/>
                    <w:jc w:val="center"/>
                    <w:rPr>
                      <w:rFonts w:eastAsia="仿宋"/>
                      <w:color w:val="auto"/>
                      <w:kern w:val="0"/>
                      <w:sz w:val="21"/>
                      <w:szCs w:val="21"/>
                    </w:rPr>
                  </w:pPr>
                  <w:r>
                    <w:rPr>
                      <w:rFonts w:eastAsia="仿宋"/>
                      <w:color w:val="auto"/>
                      <w:kern w:val="0"/>
                      <w:sz w:val="21"/>
                      <w:szCs w:val="21"/>
                    </w:rPr>
                    <w:t>2</w:t>
                  </w:r>
                </w:p>
              </w:tc>
              <w:tc>
                <w:tcPr>
                  <w:tcW w:w="857" w:type="pct"/>
                  <w:tcBorders>
                    <w:tl2br w:val="nil"/>
                    <w:tr2bl w:val="nil"/>
                  </w:tcBorders>
                  <w:shd w:val="clear" w:color="auto" w:fill="auto"/>
                  <w:noWrap w:val="0"/>
                  <w:tcMar>
                    <w:left w:w="0" w:type="dxa"/>
                    <w:right w:w="0" w:type="dxa"/>
                  </w:tcMar>
                  <w:vAlign w:val="center"/>
                </w:tcPr>
                <w:p w14:paraId="5DF7A43A">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1</w:t>
                  </w:r>
                </w:p>
              </w:tc>
              <w:tc>
                <w:tcPr>
                  <w:tcW w:w="843" w:type="pct"/>
                  <w:tcBorders>
                    <w:tl2br w:val="nil"/>
                    <w:tr2bl w:val="nil"/>
                  </w:tcBorders>
                  <w:shd w:val="clear" w:color="auto" w:fill="auto"/>
                  <w:noWrap w:val="0"/>
                  <w:tcMar>
                    <w:left w:w="0" w:type="dxa"/>
                    <w:right w:w="0" w:type="dxa"/>
                  </w:tcMar>
                  <w:vAlign w:val="center"/>
                </w:tcPr>
                <w:p w14:paraId="353C42E4">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581D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91C13F7">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87B575D">
                  <w:pPr>
                    <w:widowControl/>
                    <w:adjustRightInd w:val="0"/>
                    <w:snapToGrid w:val="0"/>
                    <w:jc w:val="center"/>
                    <w:rPr>
                      <w:rFonts w:eastAsia="仿宋"/>
                      <w:color w:val="auto"/>
                      <w:kern w:val="0"/>
                      <w:sz w:val="21"/>
                      <w:szCs w:val="21"/>
                    </w:rPr>
                  </w:pPr>
                  <w:r>
                    <w:rPr>
                      <w:rFonts w:eastAsia="仿宋"/>
                      <w:color w:val="auto"/>
                      <w:kern w:val="0"/>
                      <w:sz w:val="21"/>
                      <w:szCs w:val="21"/>
                    </w:rPr>
                    <w:t>镍靶</w:t>
                  </w:r>
                </w:p>
              </w:tc>
              <w:tc>
                <w:tcPr>
                  <w:tcW w:w="1630" w:type="pct"/>
                  <w:tcBorders>
                    <w:tl2br w:val="nil"/>
                    <w:tr2bl w:val="nil"/>
                  </w:tcBorders>
                  <w:shd w:val="clear" w:color="auto" w:fill="auto"/>
                  <w:noWrap w:val="0"/>
                  <w:tcMar>
                    <w:left w:w="0" w:type="dxa"/>
                    <w:right w:w="0" w:type="dxa"/>
                  </w:tcMar>
                  <w:vAlign w:val="center"/>
                </w:tcPr>
                <w:p w14:paraId="4032E098">
                  <w:pPr>
                    <w:widowControl/>
                    <w:adjustRightInd w:val="0"/>
                    <w:snapToGrid w:val="0"/>
                    <w:jc w:val="center"/>
                    <w:rPr>
                      <w:rFonts w:eastAsia="仿宋"/>
                      <w:color w:val="auto"/>
                      <w:kern w:val="0"/>
                      <w:sz w:val="21"/>
                      <w:szCs w:val="21"/>
                    </w:rPr>
                  </w:pPr>
                  <w:r>
                    <w:rPr>
                      <w:rFonts w:eastAsia="仿宋"/>
                      <w:color w:val="auto"/>
                      <w:kern w:val="0"/>
                      <w:sz w:val="21"/>
                      <w:szCs w:val="21"/>
                    </w:rPr>
                    <w:t>镍100%</w:t>
                  </w:r>
                </w:p>
              </w:tc>
              <w:tc>
                <w:tcPr>
                  <w:tcW w:w="765" w:type="pct"/>
                  <w:tcBorders>
                    <w:tl2br w:val="nil"/>
                    <w:tr2bl w:val="nil"/>
                  </w:tcBorders>
                  <w:shd w:val="clear" w:color="auto" w:fill="auto"/>
                  <w:noWrap w:val="0"/>
                  <w:tcMar>
                    <w:left w:w="0" w:type="dxa"/>
                    <w:right w:w="0" w:type="dxa"/>
                  </w:tcMar>
                  <w:vAlign w:val="center"/>
                </w:tcPr>
                <w:p w14:paraId="4F13CAA2">
                  <w:pPr>
                    <w:widowControl/>
                    <w:adjustRightInd w:val="0"/>
                    <w:snapToGrid w:val="0"/>
                    <w:jc w:val="center"/>
                    <w:rPr>
                      <w:rFonts w:eastAsia="仿宋"/>
                      <w:color w:val="auto"/>
                      <w:kern w:val="0"/>
                      <w:sz w:val="21"/>
                      <w:szCs w:val="21"/>
                    </w:rPr>
                  </w:pPr>
                  <w:r>
                    <w:rPr>
                      <w:rFonts w:eastAsia="仿宋"/>
                      <w:color w:val="auto"/>
                      <w:kern w:val="0"/>
                      <w:sz w:val="21"/>
                      <w:szCs w:val="21"/>
                    </w:rPr>
                    <w:t>1.9</w:t>
                  </w:r>
                </w:p>
              </w:tc>
              <w:tc>
                <w:tcPr>
                  <w:tcW w:w="857" w:type="pct"/>
                  <w:tcBorders>
                    <w:tl2br w:val="nil"/>
                    <w:tr2bl w:val="nil"/>
                  </w:tcBorders>
                  <w:shd w:val="clear" w:color="auto" w:fill="auto"/>
                  <w:noWrap w:val="0"/>
                  <w:tcMar>
                    <w:left w:w="0" w:type="dxa"/>
                    <w:right w:w="0" w:type="dxa"/>
                  </w:tcMar>
                  <w:vAlign w:val="center"/>
                </w:tcPr>
                <w:p w14:paraId="05699CB4">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1</w:t>
                  </w:r>
                </w:p>
              </w:tc>
              <w:tc>
                <w:tcPr>
                  <w:tcW w:w="843" w:type="pct"/>
                  <w:tcBorders>
                    <w:tl2br w:val="nil"/>
                    <w:tr2bl w:val="nil"/>
                  </w:tcBorders>
                  <w:shd w:val="clear" w:color="auto" w:fill="auto"/>
                  <w:noWrap w:val="0"/>
                  <w:tcMar>
                    <w:left w:w="0" w:type="dxa"/>
                    <w:right w:w="0" w:type="dxa"/>
                  </w:tcMar>
                  <w:vAlign w:val="center"/>
                </w:tcPr>
                <w:p w14:paraId="42925173">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04FF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2BDEA2A">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6D45EEE">
                  <w:pPr>
                    <w:widowControl/>
                    <w:adjustRightInd w:val="0"/>
                    <w:snapToGrid w:val="0"/>
                    <w:jc w:val="center"/>
                    <w:rPr>
                      <w:rFonts w:eastAsia="仿宋"/>
                      <w:color w:val="auto"/>
                      <w:kern w:val="0"/>
                      <w:sz w:val="21"/>
                      <w:szCs w:val="21"/>
                    </w:rPr>
                  </w:pPr>
                  <w:r>
                    <w:rPr>
                      <w:rFonts w:eastAsia="仿宋"/>
                      <w:color w:val="auto"/>
                      <w:kern w:val="0"/>
                      <w:sz w:val="21"/>
                      <w:szCs w:val="21"/>
                    </w:rPr>
                    <w:t>铜镍合金靶</w:t>
                  </w:r>
                </w:p>
              </w:tc>
              <w:tc>
                <w:tcPr>
                  <w:tcW w:w="1630" w:type="pct"/>
                  <w:tcBorders>
                    <w:tl2br w:val="nil"/>
                    <w:tr2bl w:val="nil"/>
                  </w:tcBorders>
                  <w:shd w:val="clear" w:color="auto" w:fill="auto"/>
                  <w:noWrap w:val="0"/>
                  <w:tcMar>
                    <w:left w:w="0" w:type="dxa"/>
                    <w:right w:w="0" w:type="dxa"/>
                  </w:tcMar>
                  <w:vAlign w:val="center"/>
                </w:tcPr>
                <w:p w14:paraId="1C2084B3">
                  <w:pPr>
                    <w:widowControl/>
                    <w:adjustRightInd w:val="0"/>
                    <w:snapToGrid w:val="0"/>
                    <w:jc w:val="center"/>
                    <w:rPr>
                      <w:rFonts w:eastAsia="仿宋"/>
                      <w:color w:val="auto"/>
                      <w:kern w:val="0"/>
                      <w:sz w:val="21"/>
                      <w:szCs w:val="21"/>
                    </w:rPr>
                  </w:pPr>
                  <w:r>
                    <w:rPr>
                      <w:rFonts w:eastAsia="仿宋"/>
                      <w:color w:val="auto"/>
                      <w:kern w:val="0"/>
                      <w:sz w:val="21"/>
                      <w:szCs w:val="21"/>
                    </w:rPr>
                    <w:t>铜70%、镍30%</w:t>
                  </w:r>
                </w:p>
              </w:tc>
              <w:tc>
                <w:tcPr>
                  <w:tcW w:w="765" w:type="pct"/>
                  <w:tcBorders>
                    <w:tl2br w:val="nil"/>
                    <w:tr2bl w:val="nil"/>
                  </w:tcBorders>
                  <w:shd w:val="clear" w:color="auto" w:fill="auto"/>
                  <w:noWrap w:val="0"/>
                  <w:tcMar>
                    <w:left w:w="0" w:type="dxa"/>
                    <w:right w:w="0" w:type="dxa"/>
                  </w:tcMar>
                  <w:vAlign w:val="center"/>
                </w:tcPr>
                <w:p w14:paraId="459DFDEF">
                  <w:pPr>
                    <w:widowControl/>
                    <w:adjustRightInd w:val="0"/>
                    <w:snapToGrid w:val="0"/>
                    <w:jc w:val="center"/>
                    <w:rPr>
                      <w:rFonts w:eastAsia="仿宋"/>
                      <w:color w:val="auto"/>
                      <w:kern w:val="0"/>
                      <w:sz w:val="21"/>
                      <w:szCs w:val="21"/>
                    </w:rPr>
                  </w:pPr>
                  <w:r>
                    <w:rPr>
                      <w:rFonts w:eastAsia="仿宋"/>
                      <w:color w:val="auto"/>
                      <w:kern w:val="0"/>
                      <w:sz w:val="21"/>
                      <w:szCs w:val="21"/>
                    </w:rPr>
                    <w:t>1.9</w:t>
                  </w:r>
                </w:p>
              </w:tc>
              <w:tc>
                <w:tcPr>
                  <w:tcW w:w="857" w:type="pct"/>
                  <w:tcBorders>
                    <w:tl2br w:val="nil"/>
                    <w:tr2bl w:val="nil"/>
                  </w:tcBorders>
                  <w:shd w:val="clear" w:color="auto" w:fill="auto"/>
                  <w:noWrap w:val="0"/>
                  <w:tcMar>
                    <w:left w:w="0" w:type="dxa"/>
                    <w:right w:w="0" w:type="dxa"/>
                  </w:tcMar>
                  <w:vAlign w:val="center"/>
                </w:tcPr>
                <w:p w14:paraId="1DECCC43">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1</w:t>
                  </w:r>
                </w:p>
              </w:tc>
              <w:tc>
                <w:tcPr>
                  <w:tcW w:w="843" w:type="pct"/>
                  <w:tcBorders>
                    <w:tl2br w:val="nil"/>
                    <w:tr2bl w:val="nil"/>
                  </w:tcBorders>
                  <w:shd w:val="clear" w:color="auto" w:fill="auto"/>
                  <w:noWrap w:val="0"/>
                  <w:tcMar>
                    <w:left w:w="0" w:type="dxa"/>
                    <w:right w:w="0" w:type="dxa"/>
                  </w:tcMar>
                  <w:vAlign w:val="center"/>
                </w:tcPr>
                <w:p w14:paraId="51DC6D45">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4831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1F8E58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098C306">
                  <w:pPr>
                    <w:widowControl/>
                    <w:adjustRightInd w:val="0"/>
                    <w:snapToGrid w:val="0"/>
                    <w:jc w:val="center"/>
                    <w:rPr>
                      <w:rFonts w:eastAsia="仿宋"/>
                      <w:color w:val="auto"/>
                      <w:kern w:val="0"/>
                      <w:sz w:val="21"/>
                      <w:szCs w:val="21"/>
                    </w:rPr>
                  </w:pPr>
                  <w:r>
                    <w:rPr>
                      <w:rFonts w:eastAsia="仿宋"/>
                      <w:color w:val="auto"/>
                      <w:kern w:val="0"/>
                      <w:sz w:val="21"/>
                      <w:szCs w:val="21"/>
                    </w:rPr>
                    <w:t>氩气</w:t>
                  </w:r>
                </w:p>
              </w:tc>
              <w:tc>
                <w:tcPr>
                  <w:tcW w:w="1630" w:type="pct"/>
                  <w:tcBorders>
                    <w:tl2br w:val="nil"/>
                    <w:tr2bl w:val="nil"/>
                  </w:tcBorders>
                  <w:shd w:val="clear" w:color="auto" w:fill="auto"/>
                  <w:noWrap w:val="0"/>
                  <w:tcMar>
                    <w:left w:w="0" w:type="dxa"/>
                    <w:right w:w="0" w:type="dxa"/>
                  </w:tcMar>
                  <w:vAlign w:val="center"/>
                </w:tcPr>
                <w:p w14:paraId="30D43A02">
                  <w:pPr>
                    <w:widowControl/>
                    <w:adjustRightInd w:val="0"/>
                    <w:snapToGrid w:val="0"/>
                    <w:jc w:val="center"/>
                    <w:rPr>
                      <w:rFonts w:eastAsia="仿宋"/>
                      <w:color w:val="auto"/>
                      <w:kern w:val="0"/>
                      <w:sz w:val="21"/>
                      <w:szCs w:val="21"/>
                    </w:rPr>
                  </w:pPr>
                  <w:r>
                    <w:rPr>
                      <w:rFonts w:eastAsia="仿宋"/>
                      <w:color w:val="auto"/>
                      <w:kern w:val="0"/>
                      <w:sz w:val="21"/>
                      <w:szCs w:val="21"/>
                    </w:rPr>
                    <w:t>100%</w:t>
                  </w:r>
                </w:p>
              </w:tc>
              <w:tc>
                <w:tcPr>
                  <w:tcW w:w="765" w:type="pct"/>
                  <w:tcBorders>
                    <w:tl2br w:val="nil"/>
                    <w:tr2bl w:val="nil"/>
                  </w:tcBorders>
                  <w:shd w:val="clear" w:color="auto" w:fill="auto"/>
                  <w:noWrap w:val="0"/>
                  <w:tcMar>
                    <w:left w:w="0" w:type="dxa"/>
                    <w:right w:w="0" w:type="dxa"/>
                  </w:tcMar>
                  <w:vAlign w:val="center"/>
                </w:tcPr>
                <w:p w14:paraId="590A3648">
                  <w:pPr>
                    <w:widowControl/>
                    <w:adjustRightInd w:val="0"/>
                    <w:snapToGrid w:val="0"/>
                    <w:jc w:val="center"/>
                    <w:rPr>
                      <w:rFonts w:eastAsia="仿宋"/>
                      <w:color w:val="auto"/>
                      <w:kern w:val="0"/>
                      <w:sz w:val="21"/>
                      <w:szCs w:val="21"/>
                    </w:rPr>
                  </w:pPr>
                  <w:r>
                    <w:rPr>
                      <w:rFonts w:eastAsia="仿宋"/>
                      <w:color w:val="auto"/>
                      <w:kern w:val="0"/>
                      <w:sz w:val="21"/>
                      <w:szCs w:val="21"/>
                    </w:rPr>
                    <w:t>0.48</w:t>
                  </w:r>
                </w:p>
              </w:tc>
              <w:tc>
                <w:tcPr>
                  <w:tcW w:w="857" w:type="pct"/>
                  <w:tcBorders>
                    <w:tl2br w:val="nil"/>
                    <w:tr2bl w:val="nil"/>
                  </w:tcBorders>
                  <w:shd w:val="clear" w:color="auto" w:fill="auto"/>
                  <w:noWrap w:val="0"/>
                  <w:tcMar>
                    <w:left w:w="0" w:type="dxa"/>
                    <w:right w:w="0" w:type="dxa"/>
                  </w:tcMar>
                  <w:vAlign w:val="center"/>
                </w:tcPr>
                <w:p w14:paraId="3396F8DA">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0.24</w:t>
                  </w:r>
                </w:p>
              </w:tc>
              <w:tc>
                <w:tcPr>
                  <w:tcW w:w="843" w:type="pct"/>
                  <w:tcBorders>
                    <w:tl2br w:val="nil"/>
                    <w:tr2bl w:val="nil"/>
                  </w:tcBorders>
                  <w:shd w:val="clear" w:color="auto" w:fill="auto"/>
                  <w:noWrap w:val="0"/>
                  <w:tcMar>
                    <w:left w:w="0" w:type="dxa"/>
                    <w:right w:w="0" w:type="dxa"/>
                  </w:tcMar>
                  <w:vAlign w:val="center"/>
                </w:tcPr>
                <w:p w14:paraId="48F1D7A9">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08DD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51F9EAA6">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259DD53">
                  <w:pPr>
                    <w:widowControl/>
                    <w:adjustRightInd w:val="0"/>
                    <w:snapToGrid w:val="0"/>
                    <w:jc w:val="center"/>
                    <w:rPr>
                      <w:rFonts w:eastAsia="仿宋"/>
                      <w:color w:val="auto"/>
                      <w:kern w:val="0"/>
                      <w:sz w:val="21"/>
                      <w:szCs w:val="21"/>
                    </w:rPr>
                  </w:pPr>
                  <w:r>
                    <w:rPr>
                      <w:rFonts w:eastAsia="仿宋"/>
                      <w:color w:val="auto"/>
                      <w:kern w:val="0"/>
                      <w:sz w:val="21"/>
                      <w:szCs w:val="21"/>
                    </w:rPr>
                    <w:t>焦磷酸铜</w:t>
                  </w:r>
                </w:p>
              </w:tc>
              <w:tc>
                <w:tcPr>
                  <w:tcW w:w="1630" w:type="pct"/>
                  <w:tcBorders>
                    <w:tl2br w:val="nil"/>
                    <w:tr2bl w:val="nil"/>
                  </w:tcBorders>
                  <w:shd w:val="clear" w:color="auto" w:fill="auto"/>
                  <w:noWrap w:val="0"/>
                  <w:tcMar>
                    <w:left w:w="0" w:type="dxa"/>
                    <w:right w:w="0" w:type="dxa"/>
                  </w:tcMar>
                  <w:vAlign w:val="center"/>
                </w:tcPr>
                <w:p w14:paraId="7D6F2787">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202E37E5">
                  <w:pPr>
                    <w:widowControl/>
                    <w:adjustRightInd w:val="0"/>
                    <w:snapToGrid w:val="0"/>
                    <w:jc w:val="center"/>
                    <w:rPr>
                      <w:rFonts w:eastAsia="仿宋"/>
                      <w:color w:val="auto"/>
                      <w:kern w:val="0"/>
                      <w:sz w:val="21"/>
                      <w:szCs w:val="21"/>
                    </w:rPr>
                  </w:pPr>
                  <w:r>
                    <w:rPr>
                      <w:rFonts w:eastAsia="仿宋"/>
                      <w:color w:val="auto"/>
                      <w:kern w:val="0"/>
                      <w:sz w:val="21"/>
                      <w:szCs w:val="21"/>
                    </w:rPr>
                    <w:t>1.9</w:t>
                  </w:r>
                </w:p>
              </w:tc>
              <w:tc>
                <w:tcPr>
                  <w:tcW w:w="857" w:type="pct"/>
                  <w:tcBorders>
                    <w:tl2br w:val="nil"/>
                    <w:tr2bl w:val="nil"/>
                  </w:tcBorders>
                  <w:shd w:val="clear" w:color="auto" w:fill="auto"/>
                  <w:noWrap w:val="0"/>
                  <w:tcMar>
                    <w:left w:w="0" w:type="dxa"/>
                    <w:right w:w="0" w:type="dxa"/>
                  </w:tcMar>
                  <w:vAlign w:val="center"/>
                </w:tcPr>
                <w:p w14:paraId="76EA0F8C">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w:t>
                  </w:r>
                </w:p>
              </w:tc>
              <w:tc>
                <w:tcPr>
                  <w:tcW w:w="843" w:type="pct"/>
                  <w:tcBorders>
                    <w:tl2br w:val="nil"/>
                    <w:tr2bl w:val="nil"/>
                  </w:tcBorders>
                  <w:shd w:val="clear" w:color="auto" w:fill="auto"/>
                  <w:noWrap w:val="0"/>
                  <w:tcMar>
                    <w:left w:w="0" w:type="dxa"/>
                    <w:right w:w="0" w:type="dxa"/>
                  </w:tcMar>
                  <w:vAlign w:val="center"/>
                </w:tcPr>
                <w:p w14:paraId="1DF0800C">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2B24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C5267B3">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8DBFD76">
                  <w:pPr>
                    <w:widowControl/>
                    <w:adjustRightInd w:val="0"/>
                    <w:snapToGrid w:val="0"/>
                    <w:jc w:val="center"/>
                    <w:rPr>
                      <w:rFonts w:eastAsia="仿宋"/>
                      <w:color w:val="auto"/>
                      <w:kern w:val="0"/>
                      <w:sz w:val="21"/>
                      <w:szCs w:val="21"/>
                    </w:rPr>
                  </w:pPr>
                  <w:r>
                    <w:rPr>
                      <w:rFonts w:eastAsia="仿宋"/>
                      <w:color w:val="auto"/>
                      <w:kern w:val="0"/>
                      <w:sz w:val="21"/>
                      <w:szCs w:val="21"/>
                    </w:rPr>
                    <w:t>焦磷酸钾</w:t>
                  </w:r>
                </w:p>
              </w:tc>
              <w:tc>
                <w:tcPr>
                  <w:tcW w:w="1630" w:type="pct"/>
                  <w:tcBorders>
                    <w:tl2br w:val="nil"/>
                    <w:tr2bl w:val="nil"/>
                  </w:tcBorders>
                  <w:shd w:val="clear" w:color="auto" w:fill="auto"/>
                  <w:noWrap w:val="0"/>
                  <w:tcMar>
                    <w:left w:w="0" w:type="dxa"/>
                    <w:right w:w="0" w:type="dxa"/>
                  </w:tcMar>
                  <w:vAlign w:val="center"/>
                </w:tcPr>
                <w:p w14:paraId="13150478">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4CEDEFFA">
                  <w:pPr>
                    <w:widowControl/>
                    <w:adjustRightInd w:val="0"/>
                    <w:snapToGrid w:val="0"/>
                    <w:jc w:val="center"/>
                    <w:rPr>
                      <w:rFonts w:eastAsia="仿宋"/>
                      <w:color w:val="auto"/>
                      <w:kern w:val="0"/>
                      <w:sz w:val="21"/>
                      <w:szCs w:val="21"/>
                    </w:rPr>
                  </w:pPr>
                  <w:r>
                    <w:rPr>
                      <w:rFonts w:eastAsia="仿宋"/>
                      <w:color w:val="auto"/>
                      <w:kern w:val="0"/>
                      <w:sz w:val="21"/>
                      <w:szCs w:val="21"/>
                    </w:rPr>
                    <w:t>5.7</w:t>
                  </w:r>
                </w:p>
              </w:tc>
              <w:tc>
                <w:tcPr>
                  <w:tcW w:w="857" w:type="pct"/>
                  <w:tcBorders>
                    <w:tl2br w:val="nil"/>
                    <w:tr2bl w:val="nil"/>
                  </w:tcBorders>
                  <w:shd w:val="clear" w:color="auto" w:fill="auto"/>
                  <w:noWrap w:val="0"/>
                  <w:tcMar>
                    <w:left w:w="0" w:type="dxa"/>
                    <w:right w:w="0" w:type="dxa"/>
                  </w:tcMar>
                  <w:vAlign w:val="center"/>
                </w:tcPr>
                <w:p w14:paraId="4E028BD2">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2.9</w:t>
                  </w:r>
                </w:p>
              </w:tc>
              <w:tc>
                <w:tcPr>
                  <w:tcW w:w="843" w:type="pct"/>
                  <w:tcBorders>
                    <w:tl2br w:val="nil"/>
                    <w:tr2bl w:val="nil"/>
                  </w:tcBorders>
                  <w:shd w:val="clear" w:color="auto" w:fill="auto"/>
                  <w:noWrap w:val="0"/>
                  <w:tcMar>
                    <w:left w:w="0" w:type="dxa"/>
                    <w:right w:w="0" w:type="dxa"/>
                  </w:tcMar>
                  <w:vAlign w:val="center"/>
                </w:tcPr>
                <w:p w14:paraId="116C6E3B">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41AD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DB096DC">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6D4C19E">
                  <w:pPr>
                    <w:widowControl/>
                    <w:adjustRightInd w:val="0"/>
                    <w:snapToGrid w:val="0"/>
                    <w:jc w:val="center"/>
                    <w:rPr>
                      <w:rFonts w:eastAsia="仿宋"/>
                      <w:color w:val="auto"/>
                      <w:kern w:val="0"/>
                      <w:sz w:val="21"/>
                      <w:szCs w:val="21"/>
                    </w:rPr>
                  </w:pPr>
                  <w:r>
                    <w:rPr>
                      <w:rFonts w:eastAsia="仿宋"/>
                      <w:color w:val="auto"/>
                      <w:kern w:val="0"/>
                      <w:sz w:val="21"/>
                      <w:szCs w:val="21"/>
                    </w:rPr>
                    <w:t>柠檬酸铵</w:t>
                  </w:r>
                </w:p>
              </w:tc>
              <w:tc>
                <w:tcPr>
                  <w:tcW w:w="1630" w:type="pct"/>
                  <w:tcBorders>
                    <w:tl2br w:val="nil"/>
                    <w:tr2bl w:val="nil"/>
                  </w:tcBorders>
                  <w:shd w:val="clear" w:color="auto" w:fill="auto"/>
                  <w:noWrap w:val="0"/>
                  <w:tcMar>
                    <w:left w:w="0" w:type="dxa"/>
                    <w:right w:w="0" w:type="dxa"/>
                  </w:tcMar>
                  <w:vAlign w:val="center"/>
                </w:tcPr>
                <w:p w14:paraId="2855B23E">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150E5BF7">
                  <w:pPr>
                    <w:widowControl/>
                    <w:adjustRightInd w:val="0"/>
                    <w:snapToGrid w:val="0"/>
                    <w:jc w:val="center"/>
                    <w:rPr>
                      <w:rFonts w:eastAsia="仿宋"/>
                      <w:color w:val="auto"/>
                      <w:kern w:val="0"/>
                      <w:sz w:val="21"/>
                      <w:szCs w:val="21"/>
                    </w:rPr>
                  </w:pPr>
                  <w:r>
                    <w:rPr>
                      <w:rFonts w:eastAsia="仿宋"/>
                      <w:color w:val="auto"/>
                      <w:kern w:val="0"/>
                      <w:sz w:val="21"/>
                      <w:szCs w:val="21"/>
                    </w:rPr>
                    <w:t>0.95</w:t>
                  </w:r>
                </w:p>
              </w:tc>
              <w:tc>
                <w:tcPr>
                  <w:tcW w:w="857" w:type="pct"/>
                  <w:tcBorders>
                    <w:tl2br w:val="nil"/>
                    <w:tr2bl w:val="nil"/>
                  </w:tcBorders>
                  <w:shd w:val="clear" w:color="auto" w:fill="auto"/>
                  <w:noWrap w:val="0"/>
                  <w:tcMar>
                    <w:left w:w="0" w:type="dxa"/>
                    <w:right w:w="0" w:type="dxa"/>
                  </w:tcMar>
                  <w:vAlign w:val="center"/>
                </w:tcPr>
                <w:p w14:paraId="755C8F99">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0.48</w:t>
                  </w:r>
                </w:p>
              </w:tc>
              <w:tc>
                <w:tcPr>
                  <w:tcW w:w="843" w:type="pct"/>
                  <w:tcBorders>
                    <w:tl2br w:val="nil"/>
                    <w:tr2bl w:val="nil"/>
                  </w:tcBorders>
                  <w:shd w:val="clear" w:color="auto" w:fill="auto"/>
                  <w:noWrap w:val="0"/>
                  <w:tcMar>
                    <w:left w:w="0" w:type="dxa"/>
                    <w:right w:w="0" w:type="dxa"/>
                  </w:tcMar>
                  <w:vAlign w:val="center"/>
                </w:tcPr>
                <w:p w14:paraId="0636FDB9">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4DCB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B14171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E3AF3C0">
                  <w:pPr>
                    <w:widowControl/>
                    <w:adjustRightInd w:val="0"/>
                    <w:snapToGrid w:val="0"/>
                    <w:jc w:val="center"/>
                    <w:rPr>
                      <w:rFonts w:eastAsia="仿宋"/>
                      <w:color w:val="auto"/>
                      <w:kern w:val="0"/>
                      <w:sz w:val="21"/>
                      <w:szCs w:val="21"/>
                    </w:rPr>
                  </w:pPr>
                  <w:r>
                    <w:rPr>
                      <w:rFonts w:eastAsia="仿宋"/>
                      <w:color w:val="auto"/>
                      <w:kern w:val="0"/>
                      <w:sz w:val="21"/>
                      <w:szCs w:val="21"/>
                    </w:rPr>
                    <w:t>氨水</w:t>
                  </w:r>
                </w:p>
              </w:tc>
              <w:tc>
                <w:tcPr>
                  <w:tcW w:w="1630" w:type="pct"/>
                  <w:tcBorders>
                    <w:tl2br w:val="nil"/>
                    <w:tr2bl w:val="nil"/>
                  </w:tcBorders>
                  <w:shd w:val="clear" w:color="auto" w:fill="auto"/>
                  <w:noWrap w:val="0"/>
                  <w:tcMar>
                    <w:left w:w="0" w:type="dxa"/>
                    <w:right w:w="0" w:type="dxa"/>
                  </w:tcMar>
                  <w:vAlign w:val="center"/>
                </w:tcPr>
                <w:p w14:paraId="42D1FF4F">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7016C413">
                  <w:pPr>
                    <w:widowControl/>
                    <w:adjustRightInd w:val="0"/>
                    <w:snapToGrid w:val="0"/>
                    <w:jc w:val="center"/>
                    <w:rPr>
                      <w:rFonts w:eastAsia="仿宋"/>
                      <w:color w:val="auto"/>
                      <w:kern w:val="0"/>
                      <w:sz w:val="21"/>
                      <w:szCs w:val="21"/>
                    </w:rPr>
                  </w:pPr>
                  <w:r>
                    <w:rPr>
                      <w:rFonts w:eastAsia="仿宋"/>
                      <w:color w:val="auto"/>
                      <w:kern w:val="0"/>
                      <w:sz w:val="21"/>
                      <w:szCs w:val="21"/>
                    </w:rPr>
                    <w:t>0.48</w:t>
                  </w:r>
                </w:p>
              </w:tc>
              <w:tc>
                <w:tcPr>
                  <w:tcW w:w="857" w:type="pct"/>
                  <w:tcBorders>
                    <w:tl2br w:val="nil"/>
                    <w:tr2bl w:val="nil"/>
                  </w:tcBorders>
                  <w:shd w:val="clear" w:color="auto" w:fill="auto"/>
                  <w:noWrap w:val="0"/>
                  <w:tcMar>
                    <w:left w:w="0" w:type="dxa"/>
                    <w:right w:w="0" w:type="dxa"/>
                  </w:tcMar>
                  <w:vAlign w:val="center"/>
                </w:tcPr>
                <w:p w14:paraId="4C064B9E">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0.24</w:t>
                  </w:r>
                </w:p>
              </w:tc>
              <w:tc>
                <w:tcPr>
                  <w:tcW w:w="843" w:type="pct"/>
                  <w:tcBorders>
                    <w:tl2br w:val="nil"/>
                    <w:tr2bl w:val="nil"/>
                  </w:tcBorders>
                  <w:shd w:val="clear" w:color="auto" w:fill="auto"/>
                  <w:noWrap w:val="0"/>
                  <w:tcMar>
                    <w:left w:w="0" w:type="dxa"/>
                    <w:right w:w="0" w:type="dxa"/>
                  </w:tcMar>
                  <w:vAlign w:val="center"/>
                </w:tcPr>
                <w:p w14:paraId="369DDFA3">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3D78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B3923C8">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F94C6DD">
                  <w:pPr>
                    <w:widowControl/>
                    <w:adjustRightInd w:val="0"/>
                    <w:snapToGrid w:val="0"/>
                    <w:jc w:val="center"/>
                    <w:rPr>
                      <w:rFonts w:eastAsia="仿宋"/>
                      <w:color w:val="auto"/>
                      <w:kern w:val="0"/>
                      <w:sz w:val="21"/>
                      <w:szCs w:val="21"/>
                    </w:rPr>
                  </w:pPr>
                  <w:r>
                    <w:rPr>
                      <w:rFonts w:eastAsia="仿宋"/>
                      <w:color w:val="auto"/>
                      <w:kern w:val="0"/>
                      <w:sz w:val="21"/>
                      <w:szCs w:val="21"/>
                    </w:rPr>
                    <w:t>无氧铜</w:t>
                  </w:r>
                </w:p>
              </w:tc>
              <w:tc>
                <w:tcPr>
                  <w:tcW w:w="1630" w:type="pct"/>
                  <w:tcBorders>
                    <w:tl2br w:val="nil"/>
                    <w:tr2bl w:val="nil"/>
                  </w:tcBorders>
                  <w:shd w:val="clear" w:color="auto" w:fill="auto"/>
                  <w:noWrap w:val="0"/>
                  <w:tcMar>
                    <w:left w:w="0" w:type="dxa"/>
                    <w:right w:w="0" w:type="dxa"/>
                  </w:tcMar>
                  <w:vAlign w:val="center"/>
                </w:tcPr>
                <w:p w14:paraId="39806338">
                  <w:pPr>
                    <w:widowControl/>
                    <w:adjustRightInd w:val="0"/>
                    <w:snapToGrid w:val="0"/>
                    <w:jc w:val="center"/>
                    <w:rPr>
                      <w:rFonts w:eastAsia="仿宋"/>
                      <w:color w:val="auto"/>
                      <w:kern w:val="0"/>
                      <w:sz w:val="21"/>
                      <w:szCs w:val="21"/>
                    </w:rPr>
                  </w:pPr>
                  <w:r>
                    <w:rPr>
                      <w:rFonts w:eastAsia="仿宋"/>
                      <w:color w:val="auto"/>
                      <w:kern w:val="0"/>
                      <w:sz w:val="21"/>
                      <w:szCs w:val="21"/>
                    </w:rPr>
                    <w:t>铜99.95%</w:t>
                  </w:r>
                </w:p>
              </w:tc>
              <w:tc>
                <w:tcPr>
                  <w:tcW w:w="765" w:type="pct"/>
                  <w:tcBorders>
                    <w:tl2br w:val="nil"/>
                    <w:tr2bl w:val="nil"/>
                  </w:tcBorders>
                  <w:shd w:val="clear" w:color="auto" w:fill="auto"/>
                  <w:noWrap w:val="0"/>
                  <w:tcMar>
                    <w:left w:w="0" w:type="dxa"/>
                    <w:right w:w="0" w:type="dxa"/>
                  </w:tcMar>
                  <w:vAlign w:val="center"/>
                </w:tcPr>
                <w:p w14:paraId="4082B983">
                  <w:pPr>
                    <w:widowControl/>
                    <w:adjustRightInd w:val="0"/>
                    <w:snapToGrid w:val="0"/>
                    <w:jc w:val="center"/>
                    <w:rPr>
                      <w:rFonts w:eastAsia="仿宋"/>
                      <w:color w:val="auto"/>
                      <w:kern w:val="0"/>
                      <w:sz w:val="21"/>
                      <w:szCs w:val="21"/>
                    </w:rPr>
                  </w:pPr>
                  <w:r>
                    <w:rPr>
                      <w:rFonts w:eastAsia="仿宋"/>
                      <w:color w:val="auto"/>
                      <w:kern w:val="0"/>
                      <w:sz w:val="21"/>
                      <w:szCs w:val="21"/>
                    </w:rPr>
                    <w:t>2.85</w:t>
                  </w:r>
                </w:p>
              </w:tc>
              <w:tc>
                <w:tcPr>
                  <w:tcW w:w="857" w:type="pct"/>
                  <w:tcBorders>
                    <w:tl2br w:val="nil"/>
                    <w:tr2bl w:val="nil"/>
                  </w:tcBorders>
                  <w:shd w:val="clear" w:color="auto" w:fill="auto"/>
                  <w:noWrap w:val="0"/>
                  <w:tcMar>
                    <w:left w:w="0" w:type="dxa"/>
                    <w:right w:w="0" w:type="dxa"/>
                  </w:tcMar>
                  <w:vAlign w:val="center"/>
                </w:tcPr>
                <w:p w14:paraId="280C7804">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1.43</w:t>
                  </w:r>
                </w:p>
              </w:tc>
              <w:tc>
                <w:tcPr>
                  <w:tcW w:w="843" w:type="pct"/>
                  <w:tcBorders>
                    <w:tl2br w:val="nil"/>
                    <w:tr2bl w:val="nil"/>
                  </w:tcBorders>
                  <w:shd w:val="clear" w:color="auto" w:fill="auto"/>
                  <w:noWrap w:val="0"/>
                  <w:tcMar>
                    <w:left w:w="0" w:type="dxa"/>
                    <w:right w:w="0" w:type="dxa"/>
                  </w:tcMar>
                  <w:vAlign w:val="center"/>
                </w:tcPr>
                <w:p w14:paraId="3FC9867B">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0369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5B1FBA5">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620F28D">
                  <w:pPr>
                    <w:widowControl/>
                    <w:adjustRightInd w:val="0"/>
                    <w:snapToGrid w:val="0"/>
                    <w:jc w:val="center"/>
                    <w:rPr>
                      <w:rFonts w:eastAsia="仿宋"/>
                      <w:color w:val="auto"/>
                      <w:kern w:val="0"/>
                      <w:sz w:val="21"/>
                      <w:szCs w:val="21"/>
                    </w:rPr>
                  </w:pPr>
                  <w:r>
                    <w:rPr>
                      <w:rFonts w:eastAsia="仿宋"/>
                      <w:color w:val="auto"/>
                      <w:kern w:val="0"/>
                      <w:sz w:val="21"/>
                      <w:szCs w:val="21"/>
                    </w:rPr>
                    <w:t>氨基磺酸镍</w:t>
                  </w:r>
                </w:p>
              </w:tc>
              <w:tc>
                <w:tcPr>
                  <w:tcW w:w="1630" w:type="pct"/>
                  <w:tcBorders>
                    <w:tl2br w:val="nil"/>
                    <w:tr2bl w:val="nil"/>
                  </w:tcBorders>
                  <w:shd w:val="clear" w:color="auto" w:fill="auto"/>
                  <w:noWrap w:val="0"/>
                  <w:tcMar>
                    <w:left w:w="0" w:type="dxa"/>
                    <w:right w:w="0" w:type="dxa"/>
                  </w:tcMar>
                  <w:vAlign w:val="center"/>
                </w:tcPr>
                <w:p w14:paraId="562BD785">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3F49A13B">
                  <w:pPr>
                    <w:widowControl/>
                    <w:adjustRightInd w:val="0"/>
                    <w:snapToGrid w:val="0"/>
                    <w:jc w:val="center"/>
                    <w:rPr>
                      <w:rFonts w:eastAsia="仿宋"/>
                      <w:color w:val="auto"/>
                      <w:kern w:val="0"/>
                      <w:sz w:val="21"/>
                      <w:szCs w:val="21"/>
                    </w:rPr>
                  </w:pPr>
                  <w:r>
                    <w:rPr>
                      <w:rFonts w:eastAsia="仿宋"/>
                      <w:color w:val="auto"/>
                      <w:kern w:val="0"/>
                      <w:sz w:val="21"/>
                      <w:szCs w:val="21"/>
                    </w:rPr>
                    <w:t>6</w:t>
                  </w:r>
                </w:p>
              </w:tc>
              <w:tc>
                <w:tcPr>
                  <w:tcW w:w="857" w:type="pct"/>
                  <w:tcBorders>
                    <w:tl2br w:val="nil"/>
                    <w:tr2bl w:val="nil"/>
                  </w:tcBorders>
                  <w:shd w:val="clear" w:color="auto" w:fill="auto"/>
                  <w:noWrap w:val="0"/>
                  <w:tcMar>
                    <w:left w:w="0" w:type="dxa"/>
                    <w:right w:w="0" w:type="dxa"/>
                  </w:tcMar>
                  <w:vAlign w:val="center"/>
                </w:tcPr>
                <w:p w14:paraId="3C89CF9D">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3</w:t>
                  </w:r>
                </w:p>
              </w:tc>
              <w:tc>
                <w:tcPr>
                  <w:tcW w:w="843" w:type="pct"/>
                  <w:tcBorders>
                    <w:tl2br w:val="nil"/>
                    <w:tr2bl w:val="nil"/>
                  </w:tcBorders>
                  <w:shd w:val="clear" w:color="auto" w:fill="auto"/>
                  <w:noWrap w:val="0"/>
                  <w:tcMar>
                    <w:left w:w="0" w:type="dxa"/>
                    <w:right w:w="0" w:type="dxa"/>
                  </w:tcMar>
                  <w:vAlign w:val="center"/>
                </w:tcPr>
                <w:p w14:paraId="215F6A28">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6293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EA04805">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5D79293">
                  <w:pPr>
                    <w:widowControl/>
                    <w:adjustRightInd w:val="0"/>
                    <w:snapToGrid w:val="0"/>
                    <w:jc w:val="center"/>
                    <w:rPr>
                      <w:rFonts w:eastAsia="仿宋"/>
                      <w:color w:val="auto"/>
                      <w:kern w:val="0"/>
                      <w:sz w:val="21"/>
                      <w:szCs w:val="21"/>
                    </w:rPr>
                  </w:pPr>
                  <w:r>
                    <w:rPr>
                      <w:rFonts w:eastAsia="仿宋"/>
                      <w:color w:val="auto"/>
                      <w:kern w:val="0"/>
                      <w:sz w:val="21"/>
                      <w:szCs w:val="21"/>
                    </w:rPr>
                    <w:t>柠檬酸</w:t>
                  </w:r>
                </w:p>
              </w:tc>
              <w:tc>
                <w:tcPr>
                  <w:tcW w:w="1630" w:type="pct"/>
                  <w:tcBorders>
                    <w:tl2br w:val="nil"/>
                    <w:tr2bl w:val="nil"/>
                  </w:tcBorders>
                  <w:shd w:val="clear" w:color="auto" w:fill="auto"/>
                  <w:noWrap w:val="0"/>
                  <w:tcMar>
                    <w:left w:w="0" w:type="dxa"/>
                    <w:right w:w="0" w:type="dxa"/>
                  </w:tcMar>
                  <w:vAlign w:val="center"/>
                </w:tcPr>
                <w:p w14:paraId="7DACD072">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03B672E7">
                  <w:pPr>
                    <w:widowControl/>
                    <w:adjustRightInd w:val="0"/>
                    <w:snapToGrid w:val="0"/>
                    <w:jc w:val="center"/>
                    <w:rPr>
                      <w:rFonts w:eastAsia="仿宋"/>
                      <w:color w:val="auto"/>
                      <w:kern w:val="0"/>
                      <w:sz w:val="21"/>
                      <w:szCs w:val="21"/>
                    </w:rPr>
                  </w:pPr>
                  <w:r>
                    <w:rPr>
                      <w:rFonts w:eastAsia="仿宋"/>
                      <w:color w:val="auto"/>
                      <w:kern w:val="0"/>
                      <w:sz w:val="21"/>
                      <w:szCs w:val="21"/>
                    </w:rPr>
                    <w:t>0.3</w:t>
                  </w:r>
                </w:p>
              </w:tc>
              <w:tc>
                <w:tcPr>
                  <w:tcW w:w="857" w:type="pct"/>
                  <w:tcBorders>
                    <w:tl2br w:val="nil"/>
                    <w:tr2bl w:val="nil"/>
                  </w:tcBorders>
                  <w:shd w:val="clear" w:color="auto" w:fill="auto"/>
                  <w:noWrap w:val="0"/>
                  <w:tcMar>
                    <w:left w:w="0" w:type="dxa"/>
                    <w:right w:w="0" w:type="dxa"/>
                  </w:tcMar>
                  <w:vAlign w:val="center"/>
                </w:tcPr>
                <w:p w14:paraId="4B66F892">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0.15</w:t>
                  </w:r>
                </w:p>
              </w:tc>
              <w:tc>
                <w:tcPr>
                  <w:tcW w:w="843" w:type="pct"/>
                  <w:tcBorders>
                    <w:tl2br w:val="nil"/>
                    <w:tr2bl w:val="nil"/>
                  </w:tcBorders>
                  <w:shd w:val="clear" w:color="auto" w:fill="auto"/>
                  <w:noWrap w:val="0"/>
                  <w:tcMar>
                    <w:left w:w="0" w:type="dxa"/>
                    <w:right w:w="0" w:type="dxa"/>
                  </w:tcMar>
                  <w:vAlign w:val="center"/>
                </w:tcPr>
                <w:p w14:paraId="3CCE93AF">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5E38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553E9AF0">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762B733">
                  <w:pPr>
                    <w:widowControl/>
                    <w:adjustRightInd w:val="0"/>
                    <w:snapToGrid w:val="0"/>
                    <w:jc w:val="center"/>
                    <w:rPr>
                      <w:rFonts w:eastAsia="仿宋"/>
                      <w:color w:val="auto"/>
                      <w:kern w:val="0"/>
                      <w:sz w:val="21"/>
                      <w:szCs w:val="21"/>
                    </w:rPr>
                  </w:pPr>
                  <w:r>
                    <w:rPr>
                      <w:rFonts w:eastAsia="仿宋"/>
                      <w:color w:val="auto"/>
                      <w:kern w:val="0"/>
                      <w:sz w:val="21"/>
                      <w:szCs w:val="21"/>
                    </w:rPr>
                    <w:t>硼酸</w:t>
                  </w:r>
                </w:p>
              </w:tc>
              <w:tc>
                <w:tcPr>
                  <w:tcW w:w="1630" w:type="pct"/>
                  <w:tcBorders>
                    <w:tl2br w:val="nil"/>
                    <w:tr2bl w:val="nil"/>
                  </w:tcBorders>
                  <w:shd w:val="clear" w:color="auto" w:fill="auto"/>
                  <w:noWrap w:val="0"/>
                  <w:tcMar>
                    <w:left w:w="0" w:type="dxa"/>
                    <w:right w:w="0" w:type="dxa"/>
                  </w:tcMar>
                  <w:vAlign w:val="center"/>
                </w:tcPr>
                <w:p w14:paraId="3D267E43">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39A24575">
                  <w:pPr>
                    <w:widowControl/>
                    <w:adjustRightInd w:val="0"/>
                    <w:snapToGrid w:val="0"/>
                    <w:jc w:val="center"/>
                    <w:rPr>
                      <w:rFonts w:eastAsia="仿宋"/>
                      <w:color w:val="auto"/>
                      <w:kern w:val="0"/>
                      <w:sz w:val="21"/>
                      <w:szCs w:val="21"/>
                    </w:rPr>
                  </w:pPr>
                  <w:r>
                    <w:rPr>
                      <w:rFonts w:eastAsia="仿宋"/>
                      <w:color w:val="auto"/>
                      <w:kern w:val="0"/>
                      <w:sz w:val="21"/>
                      <w:szCs w:val="21"/>
                    </w:rPr>
                    <w:t>0.3</w:t>
                  </w:r>
                </w:p>
              </w:tc>
              <w:tc>
                <w:tcPr>
                  <w:tcW w:w="857" w:type="pct"/>
                  <w:tcBorders>
                    <w:tl2br w:val="nil"/>
                    <w:tr2bl w:val="nil"/>
                  </w:tcBorders>
                  <w:shd w:val="clear" w:color="auto" w:fill="auto"/>
                  <w:noWrap w:val="0"/>
                  <w:tcMar>
                    <w:left w:w="0" w:type="dxa"/>
                    <w:right w:w="0" w:type="dxa"/>
                  </w:tcMar>
                  <w:vAlign w:val="center"/>
                </w:tcPr>
                <w:p w14:paraId="30845984">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0.15</w:t>
                  </w:r>
                </w:p>
              </w:tc>
              <w:tc>
                <w:tcPr>
                  <w:tcW w:w="843" w:type="pct"/>
                  <w:tcBorders>
                    <w:tl2br w:val="nil"/>
                    <w:tr2bl w:val="nil"/>
                  </w:tcBorders>
                  <w:shd w:val="clear" w:color="auto" w:fill="auto"/>
                  <w:noWrap w:val="0"/>
                  <w:tcMar>
                    <w:left w:w="0" w:type="dxa"/>
                    <w:right w:w="0" w:type="dxa"/>
                  </w:tcMar>
                  <w:vAlign w:val="center"/>
                </w:tcPr>
                <w:p w14:paraId="5C3808A7">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4FC5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7F7BFC0">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04F97A3">
                  <w:pPr>
                    <w:widowControl/>
                    <w:adjustRightInd w:val="0"/>
                    <w:snapToGrid w:val="0"/>
                    <w:jc w:val="center"/>
                    <w:rPr>
                      <w:rFonts w:eastAsia="仿宋"/>
                      <w:color w:val="auto"/>
                      <w:kern w:val="0"/>
                      <w:sz w:val="21"/>
                      <w:szCs w:val="21"/>
                    </w:rPr>
                  </w:pPr>
                  <w:r>
                    <w:rPr>
                      <w:rFonts w:eastAsia="仿宋"/>
                      <w:color w:val="auto"/>
                      <w:kern w:val="0"/>
                      <w:sz w:val="21"/>
                      <w:szCs w:val="21"/>
                    </w:rPr>
                    <w:t>镍块</w:t>
                  </w:r>
                </w:p>
              </w:tc>
              <w:tc>
                <w:tcPr>
                  <w:tcW w:w="1630" w:type="pct"/>
                  <w:tcBorders>
                    <w:tl2br w:val="nil"/>
                    <w:tr2bl w:val="nil"/>
                  </w:tcBorders>
                  <w:shd w:val="clear" w:color="auto" w:fill="auto"/>
                  <w:noWrap w:val="0"/>
                  <w:tcMar>
                    <w:left w:w="0" w:type="dxa"/>
                    <w:right w:w="0" w:type="dxa"/>
                  </w:tcMar>
                  <w:vAlign w:val="center"/>
                </w:tcPr>
                <w:p w14:paraId="7EC29EED">
                  <w:pPr>
                    <w:widowControl/>
                    <w:adjustRightInd w:val="0"/>
                    <w:snapToGrid w:val="0"/>
                    <w:jc w:val="center"/>
                    <w:rPr>
                      <w:rFonts w:eastAsia="仿宋"/>
                      <w:color w:val="auto"/>
                      <w:kern w:val="0"/>
                      <w:sz w:val="21"/>
                      <w:szCs w:val="21"/>
                    </w:rPr>
                  </w:pPr>
                  <w:r>
                    <w:rPr>
                      <w:rFonts w:eastAsia="仿宋"/>
                      <w:color w:val="auto"/>
                      <w:kern w:val="0"/>
                      <w:sz w:val="21"/>
                      <w:szCs w:val="21"/>
                    </w:rPr>
                    <w:t>镍99.95%</w:t>
                  </w:r>
                </w:p>
              </w:tc>
              <w:tc>
                <w:tcPr>
                  <w:tcW w:w="765" w:type="pct"/>
                  <w:tcBorders>
                    <w:tl2br w:val="nil"/>
                    <w:tr2bl w:val="nil"/>
                  </w:tcBorders>
                  <w:shd w:val="clear" w:color="auto" w:fill="auto"/>
                  <w:noWrap w:val="0"/>
                  <w:tcMar>
                    <w:left w:w="0" w:type="dxa"/>
                    <w:right w:w="0" w:type="dxa"/>
                  </w:tcMar>
                  <w:vAlign w:val="center"/>
                </w:tcPr>
                <w:p w14:paraId="1315AC86">
                  <w:pPr>
                    <w:widowControl/>
                    <w:adjustRightInd w:val="0"/>
                    <w:snapToGrid w:val="0"/>
                    <w:jc w:val="center"/>
                    <w:rPr>
                      <w:rFonts w:eastAsia="仿宋"/>
                      <w:color w:val="auto"/>
                      <w:kern w:val="0"/>
                      <w:sz w:val="21"/>
                      <w:szCs w:val="21"/>
                    </w:rPr>
                  </w:pPr>
                  <w:r>
                    <w:rPr>
                      <w:rFonts w:eastAsia="仿宋"/>
                      <w:color w:val="auto"/>
                      <w:kern w:val="0"/>
                      <w:sz w:val="21"/>
                      <w:szCs w:val="21"/>
                    </w:rPr>
                    <w:t>3</w:t>
                  </w:r>
                </w:p>
              </w:tc>
              <w:tc>
                <w:tcPr>
                  <w:tcW w:w="857" w:type="pct"/>
                  <w:tcBorders>
                    <w:tl2br w:val="nil"/>
                    <w:tr2bl w:val="nil"/>
                  </w:tcBorders>
                  <w:shd w:val="clear" w:color="auto" w:fill="auto"/>
                  <w:noWrap w:val="0"/>
                  <w:tcMar>
                    <w:left w:w="0" w:type="dxa"/>
                    <w:right w:w="0" w:type="dxa"/>
                  </w:tcMar>
                  <w:vAlign w:val="center"/>
                </w:tcPr>
                <w:p w14:paraId="48CF712A">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1.5</w:t>
                  </w:r>
                </w:p>
              </w:tc>
              <w:tc>
                <w:tcPr>
                  <w:tcW w:w="843" w:type="pct"/>
                  <w:tcBorders>
                    <w:tl2br w:val="nil"/>
                    <w:tr2bl w:val="nil"/>
                  </w:tcBorders>
                  <w:shd w:val="clear" w:color="auto" w:fill="auto"/>
                  <w:noWrap w:val="0"/>
                  <w:tcMar>
                    <w:left w:w="0" w:type="dxa"/>
                    <w:right w:w="0" w:type="dxa"/>
                  </w:tcMar>
                  <w:vAlign w:val="center"/>
                </w:tcPr>
                <w:p w14:paraId="2DDA691D">
                  <w:pPr>
                    <w:widowControl/>
                    <w:adjustRightInd w:val="0"/>
                    <w:snapToGrid w:val="0"/>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w:t>
                  </w:r>
                </w:p>
              </w:tc>
            </w:tr>
            <w:tr w14:paraId="2609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restart"/>
                  <w:tcBorders>
                    <w:tl2br w:val="nil"/>
                    <w:tr2bl w:val="nil"/>
                  </w:tcBorders>
                  <w:shd w:val="clear" w:color="auto" w:fill="auto"/>
                  <w:noWrap w:val="0"/>
                  <w:tcMar>
                    <w:left w:w="0" w:type="dxa"/>
                    <w:right w:w="0" w:type="dxa"/>
                  </w:tcMar>
                  <w:vAlign w:val="center"/>
                </w:tcPr>
                <w:p w14:paraId="115FCC97">
                  <w:pPr>
                    <w:widowControl/>
                    <w:adjustRightInd w:val="0"/>
                    <w:snapToGrid w:val="0"/>
                    <w:jc w:val="center"/>
                    <w:rPr>
                      <w:rFonts w:eastAsia="仿宋"/>
                      <w:color w:val="auto"/>
                      <w:kern w:val="0"/>
                      <w:sz w:val="21"/>
                      <w:szCs w:val="21"/>
                    </w:rPr>
                  </w:pPr>
                  <w:r>
                    <w:rPr>
                      <w:rFonts w:eastAsia="仿宋"/>
                      <w:color w:val="auto"/>
                      <w:kern w:val="0"/>
                      <w:sz w:val="21"/>
                      <w:szCs w:val="21"/>
                    </w:rPr>
                    <w:t>导电布化学镀</w:t>
                  </w:r>
                </w:p>
              </w:tc>
              <w:tc>
                <w:tcPr>
                  <w:tcW w:w="561" w:type="pct"/>
                  <w:tcBorders>
                    <w:tl2br w:val="nil"/>
                    <w:tr2bl w:val="nil"/>
                  </w:tcBorders>
                  <w:shd w:val="clear" w:color="auto" w:fill="auto"/>
                  <w:noWrap w:val="0"/>
                  <w:tcMar>
                    <w:left w:w="0" w:type="dxa"/>
                    <w:right w:w="0" w:type="dxa"/>
                  </w:tcMar>
                  <w:vAlign w:val="center"/>
                </w:tcPr>
                <w:p w14:paraId="4283835D">
                  <w:pPr>
                    <w:widowControl/>
                    <w:adjustRightInd w:val="0"/>
                    <w:snapToGrid w:val="0"/>
                    <w:jc w:val="center"/>
                    <w:rPr>
                      <w:rFonts w:eastAsia="仿宋"/>
                      <w:color w:val="auto"/>
                      <w:kern w:val="0"/>
                      <w:sz w:val="21"/>
                      <w:szCs w:val="21"/>
                    </w:rPr>
                  </w:pPr>
                  <w:r>
                    <w:rPr>
                      <w:rFonts w:eastAsia="仿宋"/>
                      <w:color w:val="auto"/>
                      <w:kern w:val="0"/>
                      <w:sz w:val="21"/>
                      <w:szCs w:val="21"/>
                    </w:rPr>
                    <w:t>PET原布</w:t>
                  </w:r>
                </w:p>
              </w:tc>
              <w:tc>
                <w:tcPr>
                  <w:tcW w:w="1630" w:type="pct"/>
                  <w:tcBorders>
                    <w:tl2br w:val="nil"/>
                    <w:tr2bl w:val="nil"/>
                  </w:tcBorders>
                  <w:shd w:val="clear" w:color="auto" w:fill="auto"/>
                  <w:noWrap w:val="0"/>
                  <w:tcMar>
                    <w:left w:w="0" w:type="dxa"/>
                    <w:right w:w="0" w:type="dxa"/>
                  </w:tcMar>
                  <w:vAlign w:val="center"/>
                </w:tcPr>
                <w:p w14:paraId="23899E13">
                  <w:pPr>
                    <w:widowControl/>
                    <w:adjustRightInd w:val="0"/>
                    <w:snapToGrid w:val="0"/>
                    <w:jc w:val="center"/>
                    <w:rPr>
                      <w:rFonts w:eastAsia="仿宋"/>
                      <w:color w:val="auto"/>
                      <w:kern w:val="0"/>
                      <w:sz w:val="21"/>
                      <w:szCs w:val="21"/>
                    </w:rPr>
                  </w:pPr>
                  <w:r>
                    <w:rPr>
                      <w:rFonts w:eastAsia="仿宋"/>
                      <w:color w:val="auto"/>
                      <w:kern w:val="0"/>
                      <w:sz w:val="21"/>
                      <w:szCs w:val="21"/>
                    </w:rPr>
                    <w:t>PET</w:t>
                  </w:r>
                </w:p>
              </w:tc>
              <w:tc>
                <w:tcPr>
                  <w:tcW w:w="765" w:type="pct"/>
                  <w:tcBorders>
                    <w:tl2br w:val="nil"/>
                    <w:tr2bl w:val="nil"/>
                  </w:tcBorders>
                  <w:shd w:val="clear" w:color="auto" w:fill="auto"/>
                  <w:noWrap w:val="0"/>
                  <w:tcMar>
                    <w:left w:w="0" w:type="dxa"/>
                    <w:right w:w="0" w:type="dxa"/>
                  </w:tcMar>
                  <w:vAlign w:val="center"/>
                </w:tcPr>
                <w:p w14:paraId="0DE32663">
                  <w:pPr>
                    <w:widowControl/>
                    <w:adjustRightInd w:val="0"/>
                    <w:snapToGrid w:val="0"/>
                    <w:jc w:val="center"/>
                    <w:rPr>
                      <w:rFonts w:eastAsia="仿宋"/>
                      <w:color w:val="auto"/>
                      <w:kern w:val="0"/>
                      <w:sz w:val="21"/>
                      <w:szCs w:val="21"/>
                    </w:rPr>
                  </w:pPr>
                  <w:r>
                    <w:rPr>
                      <w:rFonts w:eastAsia="仿宋"/>
                      <w:color w:val="auto"/>
                      <w:kern w:val="0"/>
                      <w:sz w:val="21"/>
                      <w:szCs w:val="21"/>
                    </w:rPr>
                    <w:t>38.5</w:t>
                  </w:r>
                </w:p>
              </w:tc>
              <w:tc>
                <w:tcPr>
                  <w:tcW w:w="857" w:type="pct"/>
                  <w:tcBorders>
                    <w:tl2br w:val="nil"/>
                    <w:tr2bl w:val="nil"/>
                  </w:tcBorders>
                  <w:shd w:val="clear" w:color="auto" w:fill="auto"/>
                  <w:noWrap w:val="0"/>
                  <w:tcMar>
                    <w:left w:w="0" w:type="dxa"/>
                    <w:right w:w="0" w:type="dxa"/>
                  </w:tcMar>
                  <w:vAlign w:val="center"/>
                </w:tcPr>
                <w:p w14:paraId="59214C89">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38.5</w:t>
                  </w:r>
                </w:p>
              </w:tc>
              <w:tc>
                <w:tcPr>
                  <w:tcW w:w="843" w:type="pct"/>
                  <w:tcBorders>
                    <w:tl2br w:val="nil"/>
                    <w:tr2bl w:val="nil"/>
                  </w:tcBorders>
                  <w:shd w:val="clear" w:color="auto" w:fill="auto"/>
                  <w:noWrap w:val="0"/>
                  <w:tcMar>
                    <w:left w:w="0" w:type="dxa"/>
                    <w:right w:w="0" w:type="dxa"/>
                  </w:tcMar>
                  <w:vAlign w:val="center"/>
                </w:tcPr>
                <w:p w14:paraId="7B995394">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6CF3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FB79D64">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1FEB973">
                  <w:pPr>
                    <w:widowControl/>
                    <w:adjustRightInd w:val="0"/>
                    <w:snapToGrid w:val="0"/>
                    <w:jc w:val="center"/>
                    <w:rPr>
                      <w:rFonts w:eastAsia="仿宋"/>
                      <w:color w:val="auto"/>
                      <w:kern w:val="0"/>
                      <w:sz w:val="21"/>
                      <w:szCs w:val="21"/>
                    </w:rPr>
                  </w:pPr>
                  <w:r>
                    <w:rPr>
                      <w:rFonts w:eastAsia="仿宋"/>
                      <w:color w:val="auto"/>
                      <w:kern w:val="0"/>
                      <w:sz w:val="21"/>
                      <w:szCs w:val="21"/>
                    </w:rPr>
                    <w:t>氢氧化钠</w:t>
                  </w:r>
                </w:p>
              </w:tc>
              <w:tc>
                <w:tcPr>
                  <w:tcW w:w="1630" w:type="pct"/>
                  <w:tcBorders>
                    <w:tl2br w:val="nil"/>
                    <w:tr2bl w:val="nil"/>
                  </w:tcBorders>
                  <w:shd w:val="clear" w:color="auto" w:fill="auto"/>
                  <w:noWrap w:val="0"/>
                  <w:tcMar>
                    <w:left w:w="0" w:type="dxa"/>
                    <w:right w:w="0" w:type="dxa"/>
                  </w:tcMar>
                  <w:vAlign w:val="center"/>
                </w:tcPr>
                <w:p w14:paraId="43B8956D">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7C8B8BC9">
                  <w:pPr>
                    <w:widowControl/>
                    <w:adjustRightInd w:val="0"/>
                    <w:snapToGrid w:val="0"/>
                    <w:jc w:val="center"/>
                    <w:rPr>
                      <w:rFonts w:eastAsia="仿宋"/>
                      <w:color w:val="auto"/>
                      <w:kern w:val="0"/>
                      <w:sz w:val="21"/>
                      <w:szCs w:val="21"/>
                    </w:rPr>
                  </w:pPr>
                  <w:r>
                    <w:rPr>
                      <w:rFonts w:eastAsia="仿宋"/>
                      <w:color w:val="auto"/>
                      <w:kern w:val="0"/>
                      <w:sz w:val="21"/>
                      <w:szCs w:val="21"/>
                    </w:rPr>
                    <w:t>2</w:t>
                  </w:r>
                </w:p>
              </w:tc>
              <w:tc>
                <w:tcPr>
                  <w:tcW w:w="857" w:type="pct"/>
                  <w:tcBorders>
                    <w:tl2br w:val="nil"/>
                    <w:tr2bl w:val="nil"/>
                  </w:tcBorders>
                  <w:shd w:val="clear" w:color="auto" w:fill="auto"/>
                  <w:noWrap w:val="0"/>
                  <w:tcMar>
                    <w:left w:w="0" w:type="dxa"/>
                    <w:right w:w="0" w:type="dxa"/>
                  </w:tcMar>
                  <w:vAlign w:val="center"/>
                </w:tcPr>
                <w:p w14:paraId="77B46E81">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843" w:type="pct"/>
                  <w:tcBorders>
                    <w:tl2br w:val="nil"/>
                    <w:tr2bl w:val="nil"/>
                  </w:tcBorders>
                  <w:shd w:val="clear" w:color="auto" w:fill="auto"/>
                  <w:noWrap w:val="0"/>
                  <w:tcMar>
                    <w:left w:w="0" w:type="dxa"/>
                    <w:right w:w="0" w:type="dxa"/>
                  </w:tcMar>
                  <w:vAlign w:val="center"/>
                </w:tcPr>
                <w:p w14:paraId="24B559B2">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2FD7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838F6F3">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70A09B1">
                  <w:pPr>
                    <w:widowControl/>
                    <w:adjustRightInd w:val="0"/>
                    <w:snapToGrid w:val="0"/>
                    <w:jc w:val="center"/>
                    <w:rPr>
                      <w:rFonts w:eastAsia="仿宋"/>
                      <w:color w:val="auto"/>
                      <w:kern w:val="0"/>
                      <w:sz w:val="21"/>
                      <w:szCs w:val="21"/>
                    </w:rPr>
                  </w:pPr>
                  <w:r>
                    <w:rPr>
                      <w:rFonts w:eastAsia="仿宋"/>
                      <w:color w:val="auto"/>
                      <w:kern w:val="0"/>
                      <w:sz w:val="21"/>
                      <w:szCs w:val="21"/>
                    </w:rPr>
                    <w:t>硫酸镍</w:t>
                  </w:r>
                </w:p>
              </w:tc>
              <w:tc>
                <w:tcPr>
                  <w:tcW w:w="1630" w:type="pct"/>
                  <w:tcBorders>
                    <w:tl2br w:val="nil"/>
                    <w:tr2bl w:val="nil"/>
                  </w:tcBorders>
                  <w:shd w:val="clear" w:color="auto" w:fill="auto"/>
                  <w:noWrap w:val="0"/>
                  <w:tcMar>
                    <w:left w:w="0" w:type="dxa"/>
                    <w:right w:w="0" w:type="dxa"/>
                  </w:tcMar>
                  <w:vAlign w:val="center"/>
                </w:tcPr>
                <w:p w14:paraId="38D2D711">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41759B58">
                  <w:pPr>
                    <w:widowControl/>
                    <w:adjustRightInd w:val="0"/>
                    <w:snapToGrid w:val="0"/>
                    <w:jc w:val="center"/>
                    <w:rPr>
                      <w:rFonts w:eastAsia="仿宋"/>
                      <w:color w:val="auto"/>
                      <w:kern w:val="0"/>
                      <w:sz w:val="21"/>
                      <w:szCs w:val="21"/>
                    </w:rPr>
                  </w:pPr>
                  <w:r>
                    <w:rPr>
                      <w:rFonts w:eastAsia="仿宋"/>
                      <w:color w:val="auto"/>
                      <w:kern w:val="0"/>
                      <w:sz w:val="21"/>
                      <w:szCs w:val="21"/>
                    </w:rPr>
                    <w:t>0.04</w:t>
                  </w:r>
                </w:p>
              </w:tc>
              <w:tc>
                <w:tcPr>
                  <w:tcW w:w="857" w:type="pct"/>
                  <w:tcBorders>
                    <w:tl2br w:val="nil"/>
                    <w:tr2bl w:val="nil"/>
                  </w:tcBorders>
                  <w:shd w:val="clear" w:color="auto" w:fill="auto"/>
                  <w:noWrap w:val="0"/>
                  <w:tcMar>
                    <w:left w:w="0" w:type="dxa"/>
                    <w:right w:w="0" w:type="dxa"/>
                  </w:tcMar>
                  <w:vAlign w:val="center"/>
                </w:tcPr>
                <w:p w14:paraId="1170276B">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0.04</w:t>
                  </w:r>
                </w:p>
              </w:tc>
              <w:tc>
                <w:tcPr>
                  <w:tcW w:w="843" w:type="pct"/>
                  <w:tcBorders>
                    <w:tl2br w:val="nil"/>
                    <w:tr2bl w:val="nil"/>
                  </w:tcBorders>
                  <w:shd w:val="clear" w:color="auto" w:fill="auto"/>
                  <w:noWrap w:val="0"/>
                  <w:tcMar>
                    <w:left w:w="0" w:type="dxa"/>
                    <w:right w:w="0" w:type="dxa"/>
                  </w:tcMar>
                  <w:vAlign w:val="center"/>
                </w:tcPr>
                <w:p w14:paraId="6360189A">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0A51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560AC0A">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B0DCE84">
                  <w:pPr>
                    <w:widowControl/>
                    <w:adjustRightInd w:val="0"/>
                    <w:snapToGrid w:val="0"/>
                    <w:jc w:val="center"/>
                    <w:rPr>
                      <w:rFonts w:eastAsia="仿宋"/>
                      <w:color w:val="auto"/>
                      <w:kern w:val="0"/>
                      <w:sz w:val="21"/>
                      <w:szCs w:val="21"/>
                    </w:rPr>
                  </w:pPr>
                  <w:r>
                    <w:rPr>
                      <w:rFonts w:eastAsia="仿宋"/>
                      <w:color w:val="auto"/>
                      <w:kern w:val="0"/>
                      <w:sz w:val="21"/>
                      <w:szCs w:val="21"/>
                    </w:rPr>
                    <w:t>亚磷酸钠</w:t>
                  </w:r>
                </w:p>
              </w:tc>
              <w:tc>
                <w:tcPr>
                  <w:tcW w:w="1630" w:type="pct"/>
                  <w:tcBorders>
                    <w:tl2br w:val="nil"/>
                    <w:tr2bl w:val="nil"/>
                  </w:tcBorders>
                  <w:shd w:val="clear" w:color="auto" w:fill="auto"/>
                  <w:noWrap w:val="0"/>
                  <w:tcMar>
                    <w:left w:w="0" w:type="dxa"/>
                    <w:right w:w="0" w:type="dxa"/>
                  </w:tcMar>
                  <w:vAlign w:val="center"/>
                </w:tcPr>
                <w:p w14:paraId="4106675E">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495BE2DC">
                  <w:pPr>
                    <w:widowControl/>
                    <w:adjustRightInd w:val="0"/>
                    <w:snapToGrid w:val="0"/>
                    <w:jc w:val="center"/>
                    <w:rPr>
                      <w:rFonts w:eastAsia="仿宋"/>
                      <w:color w:val="auto"/>
                      <w:kern w:val="0"/>
                      <w:sz w:val="21"/>
                      <w:szCs w:val="21"/>
                    </w:rPr>
                  </w:pPr>
                  <w:r>
                    <w:rPr>
                      <w:rFonts w:eastAsia="仿宋"/>
                      <w:color w:val="auto"/>
                      <w:kern w:val="0"/>
                      <w:sz w:val="21"/>
                      <w:szCs w:val="21"/>
                    </w:rPr>
                    <w:t>0.09</w:t>
                  </w:r>
                </w:p>
              </w:tc>
              <w:tc>
                <w:tcPr>
                  <w:tcW w:w="857" w:type="pct"/>
                  <w:tcBorders>
                    <w:tl2br w:val="nil"/>
                    <w:tr2bl w:val="nil"/>
                  </w:tcBorders>
                  <w:shd w:val="clear" w:color="auto" w:fill="auto"/>
                  <w:noWrap w:val="0"/>
                  <w:tcMar>
                    <w:left w:w="0" w:type="dxa"/>
                    <w:right w:w="0" w:type="dxa"/>
                  </w:tcMar>
                  <w:vAlign w:val="center"/>
                </w:tcPr>
                <w:p w14:paraId="021A9891">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0.09</w:t>
                  </w:r>
                </w:p>
              </w:tc>
              <w:tc>
                <w:tcPr>
                  <w:tcW w:w="843" w:type="pct"/>
                  <w:tcBorders>
                    <w:tl2br w:val="nil"/>
                    <w:tr2bl w:val="nil"/>
                  </w:tcBorders>
                  <w:shd w:val="clear" w:color="auto" w:fill="auto"/>
                  <w:noWrap w:val="0"/>
                  <w:tcMar>
                    <w:left w:w="0" w:type="dxa"/>
                    <w:right w:w="0" w:type="dxa"/>
                  </w:tcMar>
                  <w:vAlign w:val="center"/>
                </w:tcPr>
                <w:p w14:paraId="121B505A">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2E87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5CDA5C20">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B776C7C">
                  <w:pPr>
                    <w:widowControl/>
                    <w:adjustRightInd w:val="0"/>
                    <w:snapToGrid w:val="0"/>
                    <w:jc w:val="center"/>
                    <w:rPr>
                      <w:rFonts w:eastAsia="仿宋"/>
                      <w:color w:val="auto"/>
                      <w:kern w:val="0"/>
                      <w:sz w:val="21"/>
                      <w:szCs w:val="21"/>
                    </w:rPr>
                  </w:pPr>
                  <w:r>
                    <w:rPr>
                      <w:rFonts w:eastAsia="仿宋"/>
                      <w:color w:val="auto"/>
                      <w:kern w:val="0"/>
                      <w:sz w:val="21"/>
                      <w:szCs w:val="21"/>
                    </w:rPr>
                    <w:t>硼氢化钠</w:t>
                  </w:r>
                </w:p>
              </w:tc>
              <w:tc>
                <w:tcPr>
                  <w:tcW w:w="1630" w:type="pct"/>
                  <w:tcBorders>
                    <w:tl2br w:val="nil"/>
                    <w:tr2bl w:val="nil"/>
                  </w:tcBorders>
                  <w:shd w:val="clear" w:color="auto" w:fill="auto"/>
                  <w:noWrap w:val="0"/>
                  <w:tcMar>
                    <w:left w:w="0" w:type="dxa"/>
                    <w:right w:w="0" w:type="dxa"/>
                  </w:tcMar>
                  <w:vAlign w:val="center"/>
                </w:tcPr>
                <w:p w14:paraId="72F19791">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16EB5ACD">
                  <w:pPr>
                    <w:widowControl/>
                    <w:adjustRightInd w:val="0"/>
                    <w:snapToGrid w:val="0"/>
                    <w:jc w:val="center"/>
                    <w:rPr>
                      <w:rFonts w:eastAsia="仿宋"/>
                      <w:color w:val="auto"/>
                      <w:kern w:val="0"/>
                      <w:sz w:val="21"/>
                      <w:szCs w:val="21"/>
                    </w:rPr>
                  </w:pPr>
                  <w:r>
                    <w:rPr>
                      <w:rFonts w:eastAsia="仿宋"/>
                      <w:color w:val="auto"/>
                      <w:kern w:val="0"/>
                      <w:sz w:val="21"/>
                      <w:szCs w:val="21"/>
                    </w:rPr>
                    <w:t>0.06</w:t>
                  </w:r>
                </w:p>
              </w:tc>
              <w:tc>
                <w:tcPr>
                  <w:tcW w:w="857" w:type="pct"/>
                  <w:tcBorders>
                    <w:tl2br w:val="nil"/>
                    <w:tr2bl w:val="nil"/>
                  </w:tcBorders>
                  <w:shd w:val="clear" w:color="auto" w:fill="auto"/>
                  <w:noWrap w:val="0"/>
                  <w:tcMar>
                    <w:left w:w="0" w:type="dxa"/>
                    <w:right w:w="0" w:type="dxa"/>
                  </w:tcMar>
                  <w:vAlign w:val="center"/>
                </w:tcPr>
                <w:p w14:paraId="4C922E79">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0.06</w:t>
                  </w:r>
                </w:p>
              </w:tc>
              <w:tc>
                <w:tcPr>
                  <w:tcW w:w="843" w:type="pct"/>
                  <w:tcBorders>
                    <w:tl2br w:val="nil"/>
                    <w:tr2bl w:val="nil"/>
                  </w:tcBorders>
                  <w:shd w:val="clear" w:color="auto" w:fill="auto"/>
                  <w:noWrap w:val="0"/>
                  <w:tcMar>
                    <w:left w:w="0" w:type="dxa"/>
                    <w:right w:w="0" w:type="dxa"/>
                  </w:tcMar>
                  <w:vAlign w:val="center"/>
                </w:tcPr>
                <w:p w14:paraId="35B0A314">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66B2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9EE66D8">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A595956">
                  <w:pPr>
                    <w:widowControl/>
                    <w:adjustRightInd w:val="0"/>
                    <w:snapToGrid w:val="0"/>
                    <w:jc w:val="center"/>
                    <w:rPr>
                      <w:rFonts w:eastAsia="仿宋"/>
                      <w:color w:val="auto"/>
                      <w:kern w:val="0"/>
                      <w:sz w:val="21"/>
                      <w:szCs w:val="21"/>
                    </w:rPr>
                  </w:pPr>
                  <w:r>
                    <w:rPr>
                      <w:rFonts w:eastAsia="仿宋"/>
                      <w:color w:val="auto"/>
                      <w:kern w:val="0"/>
                      <w:sz w:val="21"/>
                      <w:szCs w:val="21"/>
                    </w:rPr>
                    <w:t>氢氧化钠</w:t>
                  </w:r>
                </w:p>
              </w:tc>
              <w:tc>
                <w:tcPr>
                  <w:tcW w:w="1630" w:type="pct"/>
                  <w:tcBorders>
                    <w:tl2br w:val="nil"/>
                    <w:tr2bl w:val="nil"/>
                  </w:tcBorders>
                  <w:shd w:val="clear" w:color="auto" w:fill="auto"/>
                  <w:noWrap w:val="0"/>
                  <w:tcMar>
                    <w:left w:w="0" w:type="dxa"/>
                    <w:right w:w="0" w:type="dxa"/>
                  </w:tcMar>
                  <w:vAlign w:val="center"/>
                </w:tcPr>
                <w:p w14:paraId="49FFDF97">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0CAB0053">
                  <w:pPr>
                    <w:widowControl/>
                    <w:adjustRightInd w:val="0"/>
                    <w:snapToGrid w:val="0"/>
                    <w:jc w:val="center"/>
                    <w:rPr>
                      <w:rFonts w:eastAsia="仿宋"/>
                      <w:color w:val="auto"/>
                      <w:kern w:val="0"/>
                      <w:sz w:val="21"/>
                      <w:szCs w:val="21"/>
                    </w:rPr>
                  </w:pPr>
                  <w:r>
                    <w:rPr>
                      <w:rFonts w:eastAsia="仿宋"/>
                      <w:color w:val="auto"/>
                      <w:kern w:val="0"/>
                      <w:sz w:val="21"/>
                      <w:szCs w:val="21"/>
                    </w:rPr>
                    <w:t>8</w:t>
                  </w:r>
                </w:p>
              </w:tc>
              <w:tc>
                <w:tcPr>
                  <w:tcW w:w="857" w:type="pct"/>
                  <w:tcBorders>
                    <w:tl2br w:val="nil"/>
                    <w:tr2bl w:val="nil"/>
                  </w:tcBorders>
                  <w:shd w:val="clear" w:color="auto" w:fill="auto"/>
                  <w:noWrap w:val="0"/>
                  <w:tcMar>
                    <w:left w:w="0" w:type="dxa"/>
                    <w:right w:w="0" w:type="dxa"/>
                  </w:tcMar>
                  <w:vAlign w:val="center"/>
                </w:tcPr>
                <w:p w14:paraId="65BB797B">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8</w:t>
                  </w:r>
                </w:p>
              </w:tc>
              <w:tc>
                <w:tcPr>
                  <w:tcW w:w="843" w:type="pct"/>
                  <w:tcBorders>
                    <w:tl2br w:val="nil"/>
                    <w:tr2bl w:val="nil"/>
                  </w:tcBorders>
                  <w:shd w:val="clear" w:color="auto" w:fill="auto"/>
                  <w:noWrap w:val="0"/>
                  <w:tcMar>
                    <w:left w:w="0" w:type="dxa"/>
                    <w:right w:w="0" w:type="dxa"/>
                  </w:tcMar>
                  <w:vAlign w:val="center"/>
                </w:tcPr>
                <w:p w14:paraId="0E8BD62B">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78C4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6D48444">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75A2459">
                  <w:pPr>
                    <w:widowControl/>
                    <w:adjustRightInd w:val="0"/>
                    <w:snapToGrid w:val="0"/>
                    <w:jc w:val="center"/>
                    <w:rPr>
                      <w:rFonts w:eastAsia="仿宋"/>
                      <w:color w:val="auto"/>
                      <w:kern w:val="0"/>
                      <w:sz w:val="21"/>
                      <w:szCs w:val="21"/>
                    </w:rPr>
                  </w:pPr>
                  <w:r>
                    <w:rPr>
                      <w:rFonts w:eastAsia="仿宋"/>
                      <w:color w:val="auto"/>
                      <w:kern w:val="0"/>
                      <w:sz w:val="21"/>
                      <w:szCs w:val="21"/>
                    </w:rPr>
                    <w:t>甲醛</w:t>
                  </w:r>
                </w:p>
              </w:tc>
              <w:tc>
                <w:tcPr>
                  <w:tcW w:w="1630" w:type="pct"/>
                  <w:tcBorders>
                    <w:tl2br w:val="nil"/>
                    <w:tr2bl w:val="nil"/>
                  </w:tcBorders>
                  <w:shd w:val="clear" w:color="auto" w:fill="auto"/>
                  <w:noWrap w:val="0"/>
                  <w:tcMar>
                    <w:left w:w="0" w:type="dxa"/>
                    <w:right w:w="0" w:type="dxa"/>
                  </w:tcMar>
                  <w:vAlign w:val="center"/>
                </w:tcPr>
                <w:p w14:paraId="2C4A0367">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353DDC19">
                  <w:pPr>
                    <w:widowControl/>
                    <w:adjustRightInd w:val="0"/>
                    <w:snapToGrid w:val="0"/>
                    <w:jc w:val="center"/>
                    <w:rPr>
                      <w:rFonts w:eastAsia="仿宋"/>
                      <w:color w:val="auto"/>
                      <w:kern w:val="0"/>
                      <w:sz w:val="21"/>
                      <w:szCs w:val="21"/>
                    </w:rPr>
                  </w:pPr>
                  <w:r>
                    <w:rPr>
                      <w:rFonts w:eastAsia="仿宋"/>
                      <w:color w:val="auto"/>
                      <w:kern w:val="0"/>
                      <w:sz w:val="21"/>
                      <w:szCs w:val="21"/>
                    </w:rPr>
                    <w:t>4.5</w:t>
                  </w:r>
                </w:p>
              </w:tc>
              <w:tc>
                <w:tcPr>
                  <w:tcW w:w="857" w:type="pct"/>
                  <w:tcBorders>
                    <w:tl2br w:val="nil"/>
                    <w:tr2bl w:val="nil"/>
                  </w:tcBorders>
                  <w:shd w:val="clear" w:color="auto" w:fill="auto"/>
                  <w:noWrap w:val="0"/>
                  <w:tcMar>
                    <w:left w:w="0" w:type="dxa"/>
                    <w:right w:w="0" w:type="dxa"/>
                  </w:tcMar>
                  <w:vAlign w:val="center"/>
                </w:tcPr>
                <w:p w14:paraId="6BD71FF2">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4.5</w:t>
                  </w:r>
                </w:p>
              </w:tc>
              <w:tc>
                <w:tcPr>
                  <w:tcW w:w="843" w:type="pct"/>
                  <w:tcBorders>
                    <w:tl2br w:val="nil"/>
                    <w:tr2bl w:val="nil"/>
                  </w:tcBorders>
                  <w:shd w:val="clear" w:color="auto" w:fill="auto"/>
                  <w:noWrap w:val="0"/>
                  <w:tcMar>
                    <w:left w:w="0" w:type="dxa"/>
                    <w:right w:w="0" w:type="dxa"/>
                  </w:tcMar>
                  <w:vAlign w:val="center"/>
                </w:tcPr>
                <w:p w14:paraId="1BA93703">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1332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4332E88">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95016E8">
                  <w:pPr>
                    <w:widowControl/>
                    <w:adjustRightInd w:val="0"/>
                    <w:snapToGrid w:val="0"/>
                    <w:jc w:val="center"/>
                    <w:rPr>
                      <w:rFonts w:eastAsia="仿宋"/>
                      <w:color w:val="auto"/>
                      <w:kern w:val="0"/>
                      <w:sz w:val="21"/>
                      <w:szCs w:val="21"/>
                    </w:rPr>
                  </w:pPr>
                  <w:r>
                    <w:rPr>
                      <w:rFonts w:eastAsia="仿宋"/>
                      <w:color w:val="auto"/>
                      <w:kern w:val="0"/>
                      <w:sz w:val="21"/>
                      <w:szCs w:val="21"/>
                    </w:rPr>
                    <w:t>硫酸铜</w:t>
                  </w:r>
                </w:p>
              </w:tc>
              <w:tc>
                <w:tcPr>
                  <w:tcW w:w="1630" w:type="pct"/>
                  <w:tcBorders>
                    <w:tl2br w:val="nil"/>
                    <w:tr2bl w:val="nil"/>
                  </w:tcBorders>
                  <w:shd w:val="clear" w:color="auto" w:fill="auto"/>
                  <w:noWrap w:val="0"/>
                  <w:tcMar>
                    <w:left w:w="0" w:type="dxa"/>
                    <w:right w:w="0" w:type="dxa"/>
                  </w:tcMar>
                  <w:vAlign w:val="center"/>
                </w:tcPr>
                <w:p w14:paraId="37983F2B">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3E06BEBE">
                  <w:pPr>
                    <w:widowControl/>
                    <w:adjustRightInd w:val="0"/>
                    <w:snapToGrid w:val="0"/>
                    <w:jc w:val="center"/>
                    <w:rPr>
                      <w:rFonts w:eastAsia="仿宋"/>
                      <w:color w:val="auto"/>
                      <w:kern w:val="0"/>
                      <w:sz w:val="21"/>
                      <w:szCs w:val="21"/>
                    </w:rPr>
                  </w:pPr>
                  <w:r>
                    <w:rPr>
                      <w:rFonts w:eastAsia="仿宋"/>
                      <w:color w:val="auto"/>
                      <w:kern w:val="0"/>
                      <w:sz w:val="21"/>
                      <w:szCs w:val="21"/>
                    </w:rPr>
                    <w:t>10</w:t>
                  </w:r>
                </w:p>
              </w:tc>
              <w:tc>
                <w:tcPr>
                  <w:tcW w:w="857" w:type="pct"/>
                  <w:tcBorders>
                    <w:tl2br w:val="nil"/>
                    <w:tr2bl w:val="nil"/>
                  </w:tcBorders>
                  <w:shd w:val="clear" w:color="auto" w:fill="auto"/>
                  <w:noWrap w:val="0"/>
                  <w:tcMar>
                    <w:left w:w="0" w:type="dxa"/>
                    <w:right w:w="0" w:type="dxa"/>
                  </w:tcMar>
                  <w:vAlign w:val="center"/>
                </w:tcPr>
                <w:p w14:paraId="573B93EA">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10</w:t>
                  </w:r>
                </w:p>
              </w:tc>
              <w:tc>
                <w:tcPr>
                  <w:tcW w:w="843" w:type="pct"/>
                  <w:tcBorders>
                    <w:tl2br w:val="nil"/>
                    <w:tr2bl w:val="nil"/>
                  </w:tcBorders>
                  <w:shd w:val="clear" w:color="auto" w:fill="auto"/>
                  <w:noWrap w:val="0"/>
                  <w:tcMar>
                    <w:left w:w="0" w:type="dxa"/>
                    <w:right w:w="0" w:type="dxa"/>
                  </w:tcMar>
                  <w:vAlign w:val="center"/>
                </w:tcPr>
                <w:p w14:paraId="7D270647">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2114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9BE479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765F945">
                  <w:pPr>
                    <w:widowControl/>
                    <w:adjustRightInd w:val="0"/>
                    <w:snapToGrid w:val="0"/>
                    <w:jc w:val="center"/>
                    <w:rPr>
                      <w:rFonts w:eastAsia="仿宋"/>
                      <w:color w:val="auto"/>
                      <w:kern w:val="0"/>
                      <w:sz w:val="21"/>
                      <w:szCs w:val="21"/>
                    </w:rPr>
                  </w:pPr>
                  <w:r>
                    <w:rPr>
                      <w:rFonts w:eastAsia="仿宋"/>
                      <w:color w:val="auto"/>
                      <w:kern w:val="0"/>
                      <w:sz w:val="21"/>
                      <w:szCs w:val="21"/>
                    </w:rPr>
                    <w:t>EDTA.4Na</w:t>
                  </w:r>
                </w:p>
              </w:tc>
              <w:tc>
                <w:tcPr>
                  <w:tcW w:w="1630" w:type="pct"/>
                  <w:tcBorders>
                    <w:tl2br w:val="nil"/>
                    <w:tr2bl w:val="nil"/>
                  </w:tcBorders>
                  <w:shd w:val="clear" w:color="auto" w:fill="auto"/>
                  <w:noWrap w:val="0"/>
                  <w:tcMar>
                    <w:left w:w="0" w:type="dxa"/>
                    <w:right w:w="0" w:type="dxa"/>
                  </w:tcMar>
                  <w:vAlign w:val="center"/>
                </w:tcPr>
                <w:p w14:paraId="7F98AAF9">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419C9E9C">
                  <w:pPr>
                    <w:widowControl/>
                    <w:adjustRightInd w:val="0"/>
                    <w:snapToGrid w:val="0"/>
                    <w:jc w:val="center"/>
                    <w:rPr>
                      <w:rFonts w:eastAsia="仿宋"/>
                      <w:color w:val="auto"/>
                      <w:kern w:val="0"/>
                      <w:sz w:val="21"/>
                      <w:szCs w:val="21"/>
                    </w:rPr>
                  </w:pPr>
                  <w:r>
                    <w:rPr>
                      <w:rFonts w:eastAsia="仿宋"/>
                      <w:color w:val="auto"/>
                      <w:kern w:val="0"/>
                      <w:sz w:val="21"/>
                      <w:szCs w:val="21"/>
                    </w:rPr>
                    <w:t>25</w:t>
                  </w:r>
                </w:p>
              </w:tc>
              <w:tc>
                <w:tcPr>
                  <w:tcW w:w="857" w:type="pct"/>
                  <w:tcBorders>
                    <w:tl2br w:val="nil"/>
                    <w:tr2bl w:val="nil"/>
                  </w:tcBorders>
                  <w:shd w:val="clear" w:color="auto" w:fill="auto"/>
                  <w:noWrap w:val="0"/>
                  <w:tcMar>
                    <w:left w:w="0" w:type="dxa"/>
                    <w:right w:w="0" w:type="dxa"/>
                  </w:tcMar>
                  <w:vAlign w:val="center"/>
                </w:tcPr>
                <w:p w14:paraId="194DDDAB">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25</w:t>
                  </w:r>
                </w:p>
              </w:tc>
              <w:tc>
                <w:tcPr>
                  <w:tcW w:w="843" w:type="pct"/>
                  <w:tcBorders>
                    <w:tl2br w:val="nil"/>
                    <w:tr2bl w:val="nil"/>
                  </w:tcBorders>
                  <w:shd w:val="clear" w:color="auto" w:fill="auto"/>
                  <w:noWrap w:val="0"/>
                  <w:tcMar>
                    <w:left w:w="0" w:type="dxa"/>
                    <w:right w:w="0" w:type="dxa"/>
                  </w:tcMar>
                  <w:vAlign w:val="center"/>
                </w:tcPr>
                <w:p w14:paraId="19E104C1">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04F6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BCE6014">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90755D9">
                  <w:pPr>
                    <w:widowControl/>
                    <w:adjustRightInd w:val="0"/>
                    <w:snapToGrid w:val="0"/>
                    <w:jc w:val="center"/>
                    <w:rPr>
                      <w:rFonts w:eastAsia="仿宋"/>
                      <w:color w:val="auto"/>
                      <w:kern w:val="0"/>
                      <w:sz w:val="21"/>
                      <w:szCs w:val="21"/>
                    </w:rPr>
                  </w:pPr>
                  <w:r>
                    <w:rPr>
                      <w:rFonts w:eastAsia="仿宋"/>
                      <w:color w:val="auto"/>
                      <w:kern w:val="0"/>
                      <w:sz w:val="21"/>
                      <w:szCs w:val="21"/>
                    </w:rPr>
                    <w:t>焦磷酸铜</w:t>
                  </w:r>
                </w:p>
              </w:tc>
              <w:tc>
                <w:tcPr>
                  <w:tcW w:w="1630" w:type="pct"/>
                  <w:tcBorders>
                    <w:tl2br w:val="nil"/>
                    <w:tr2bl w:val="nil"/>
                  </w:tcBorders>
                  <w:shd w:val="clear" w:color="auto" w:fill="auto"/>
                  <w:noWrap w:val="0"/>
                  <w:tcMar>
                    <w:left w:w="0" w:type="dxa"/>
                    <w:right w:w="0" w:type="dxa"/>
                  </w:tcMar>
                  <w:vAlign w:val="center"/>
                </w:tcPr>
                <w:p w14:paraId="43C7617E">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572411AB">
                  <w:pPr>
                    <w:widowControl/>
                    <w:adjustRightInd w:val="0"/>
                    <w:snapToGrid w:val="0"/>
                    <w:jc w:val="center"/>
                    <w:rPr>
                      <w:rFonts w:eastAsia="仿宋"/>
                      <w:color w:val="auto"/>
                      <w:kern w:val="0"/>
                      <w:sz w:val="21"/>
                      <w:szCs w:val="21"/>
                    </w:rPr>
                  </w:pPr>
                  <w:r>
                    <w:rPr>
                      <w:rFonts w:eastAsia="仿宋"/>
                      <w:color w:val="auto"/>
                      <w:kern w:val="0"/>
                      <w:sz w:val="21"/>
                      <w:szCs w:val="21"/>
                    </w:rPr>
                    <w:t>2</w:t>
                  </w:r>
                </w:p>
              </w:tc>
              <w:tc>
                <w:tcPr>
                  <w:tcW w:w="857" w:type="pct"/>
                  <w:tcBorders>
                    <w:tl2br w:val="nil"/>
                    <w:tr2bl w:val="nil"/>
                  </w:tcBorders>
                  <w:shd w:val="clear" w:color="auto" w:fill="auto"/>
                  <w:noWrap w:val="0"/>
                  <w:tcMar>
                    <w:left w:w="0" w:type="dxa"/>
                    <w:right w:w="0" w:type="dxa"/>
                  </w:tcMar>
                  <w:vAlign w:val="center"/>
                </w:tcPr>
                <w:p w14:paraId="34CCFDE7">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843" w:type="pct"/>
                  <w:tcBorders>
                    <w:tl2br w:val="nil"/>
                    <w:tr2bl w:val="nil"/>
                  </w:tcBorders>
                  <w:shd w:val="clear" w:color="auto" w:fill="auto"/>
                  <w:noWrap w:val="0"/>
                  <w:tcMar>
                    <w:left w:w="0" w:type="dxa"/>
                    <w:right w:w="0" w:type="dxa"/>
                  </w:tcMar>
                  <w:vAlign w:val="center"/>
                </w:tcPr>
                <w:p w14:paraId="447302B7">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2216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E52F6DB">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3BA9827">
                  <w:pPr>
                    <w:widowControl/>
                    <w:adjustRightInd w:val="0"/>
                    <w:snapToGrid w:val="0"/>
                    <w:jc w:val="center"/>
                    <w:rPr>
                      <w:rFonts w:eastAsia="仿宋"/>
                      <w:color w:val="auto"/>
                      <w:kern w:val="0"/>
                      <w:sz w:val="21"/>
                      <w:szCs w:val="21"/>
                    </w:rPr>
                  </w:pPr>
                  <w:r>
                    <w:rPr>
                      <w:rFonts w:eastAsia="仿宋"/>
                      <w:color w:val="auto"/>
                      <w:kern w:val="0"/>
                      <w:sz w:val="21"/>
                      <w:szCs w:val="21"/>
                    </w:rPr>
                    <w:t>焦磷酸钾</w:t>
                  </w:r>
                </w:p>
              </w:tc>
              <w:tc>
                <w:tcPr>
                  <w:tcW w:w="1630" w:type="pct"/>
                  <w:tcBorders>
                    <w:tl2br w:val="nil"/>
                    <w:tr2bl w:val="nil"/>
                  </w:tcBorders>
                  <w:shd w:val="clear" w:color="auto" w:fill="auto"/>
                  <w:noWrap w:val="0"/>
                  <w:tcMar>
                    <w:left w:w="0" w:type="dxa"/>
                    <w:right w:w="0" w:type="dxa"/>
                  </w:tcMar>
                  <w:vAlign w:val="center"/>
                </w:tcPr>
                <w:p w14:paraId="00A34CF2">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4411F910">
                  <w:pPr>
                    <w:widowControl/>
                    <w:adjustRightInd w:val="0"/>
                    <w:snapToGrid w:val="0"/>
                    <w:jc w:val="center"/>
                    <w:rPr>
                      <w:rFonts w:eastAsia="仿宋"/>
                      <w:color w:val="auto"/>
                      <w:kern w:val="0"/>
                      <w:sz w:val="21"/>
                      <w:szCs w:val="21"/>
                    </w:rPr>
                  </w:pPr>
                  <w:r>
                    <w:rPr>
                      <w:rFonts w:eastAsia="仿宋"/>
                      <w:color w:val="auto"/>
                      <w:kern w:val="0"/>
                      <w:sz w:val="21"/>
                      <w:szCs w:val="21"/>
                    </w:rPr>
                    <w:t>6</w:t>
                  </w:r>
                </w:p>
              </w:tc>
              <w:tc>
                <w:tcPr>
                  <w:tcW w:w="857" w:type="pct"/>
                  <w:tcBorders>
                    <w:tl2br w:val="nil"/>
                    <w:tr2bl w:val="nil"/>
                  </w:tcBorders>
                  <w:shd w:val="clear" w:color="auto" w:fill="auto"/>
                  <w:noWrap w:val="0"/>
                  <w:tcMar>
                    <w:left w:w="0" w:type="dxa"/>
                    <w:right w:w="0" w:type="dxa"/>
                  </w:tcMar>
                  <w:vAlign w:val="center"/>
                </w:tcPr>
                <w:p w14:paraId="572802DC">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6</w:t>
                  </w:r>
                </w:p>
              </w:tc>
              <w:tc>
                <w:tcPr>
                  <w:tcW w:w="843" w:type="pct"/>
                  <w:tcBorders>
                    <w:tl2br w:val="nil"/>
                    <w:tr2bl w:val="nil"/>
                  </w:tcBorders>
                  <w:shd w:val="clear" w:color="auto" w:fill="auto"/>
                  <w:noWrap w:val="0"/>
                  <w:tcMar>
                    <w:left w:w="0" w:type="dxa"/>
                    <w:right w:w="0" w:type="dxa"/>
                  </w:tcMar>
                  <w:vAlign w:val="center"/>
                </w:tcPr>
                <w:p w14:paraId="0408FA03">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584F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3CDBDC3">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BD1D165">
                  <w:pPr>
                    <w:widowControl/>
                    <w:adjustRightInd w:val="0"/>
                    <w:snapToGrid w:val="0"/>
                    <w:jc w:val="center"/>
                    <w:rPr>
                      <w:rFonts w:eastAsia="仿宋"/>
                      <w:color w:val="auto"/>
                      <w:kern w:val="0"/>
                      <w:sz w:val="21"/>
                      <w:szCs w:val="21"/>
                    </w:rPr>
                  </w:pPr>
                  <w:r>
                    <w:rPr>
                      <w:rFonts w:eastAsia="仿宋"/>
                      <w:color w:val="auto"/>
                      <w:kern w:val="0"/>
                      <w:sz w:val="21"/>
                      <w:szCs w:val="21"/>
                    </w:rPr>
                    <w:t>柠檬酸铵</w:t>
                  </w:r>
                </w:p>
              </w:tc>
              <w:tc>
                <w:tcPr>
                  <w:tcW w:w="1630" w:type="pct"/>
                  <w:tcBorders>
                    <w:tl2br w:val="nil"/>
                    <w:tr2bl w:val="nil"/>
                  </w:tcBorders>
                  <w:shd w:val="clear" w:color="auto" w:fill="auto"/>
                  <w:noWrap w:val="0"/>
                  <w:tcMar>
                    <w:left w:w="0" w:type="dxa"/>
                    <w:right w:w="0" w:type="dxa"/>
                  </w:tcMar>
                  <w:vAlign w:val="center"/>
                </w:tcPr>
                <w:p w14:paraId="4E600457">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238AF9DE">
                  <w:pPr>
                    <w:widowControl/>
                    <w:adjustRightInd w:val="0"/>
                    <w:snapToGrid w:val="0"/>
                    <w:jc w:val="center"/>
                    <w:rPr>
                      <w:rFonts w:eastAsia="仿宋"/>
                      <w:color w:val="auto"/>
                      <w:kern w:val="0"/>
                      <w:sz w:val="21"/>
                      <w:szCs w:val="21"/>
                    </w:rPr>
                  </w:pPr>
                  <w:r>
                    <w:rPr>
                      <w:rFonts w:eastAsia="仿宋"/>
                      <w:color w:val="auto"/>
                      <w:kern w:val="0"/>
                      <w:sz w:val="21"/>
                      <w:szCs w:val="21"/>
                    </w:rPr>
                    <w:t>0.5</w:t>
                  </w:r>
                </w:p>
              </w:tc>
              <w:tc>
                <w:tcPr>
                  <w:tcW w:w="857" w:type="pct"/>
                  <w:tcBorders>
                    <w:tl2br w:val="nil"/>
                    <w:tr2bl w:val="nil"/>
                  </w:tcBorders>
                  <w:shd w:val="clear" w:color="auto" w:fill="auto"/>
                  <w:noWrap w:val="0"/>
                  <w:tcMar>
                    <w:left w:w="0" w:type="dxa"/>
                    <w:right w:w="0" w:type="dxa"/>
                  </w:tcMar>
                  <w:vAlign w:val="center"/>
                </w:tcPr>
                <w:p w14:paraId="7299B163">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0.5</w:t>
                  </w:r>
                </w:p>
              </w:tc>
              <w:tc>
                <w:tcPr>
                  <w:tcW w:w="843" w:type="pct"/>
                  <w:tcBorders>
                    <w:tl2br w:val="nil"/>
                    <w:tr2bl w:val="nil"/>
                  </w:tcBorders>
                  <w:shd w:val="clear" w:color="auto" w:fill="auto"/>
                  <w:noWrap w:val="0"/>
                  <w:tcMar>
                    <w:left w:w="0" w:type="dxa"/>
                    <w:right w:w="0" w:type="dxa"/>
                  </w:tcMar>
                  <w:vAlign w:val="center"/>
                </w:tcPr>
                <w:p w14:paraId="5F2B959B">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525E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A176C54">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2A8A95D">
                  <w:pPr>
                    <w:widowControl/>
                    <w:adjustRightInd w:val="0"/>
                    <w:snapToGrid w:val="0"/>
                    <w:jc w:val="center"/>
                    <w:rPr>
                      <w:rFonts w:eastAsia="仿宋"/>
                      <w:color w:val="auto"/>
                      <w:kern w:val="0"/>
                      <w:sz w:val="21"/>
                      <w:szCs w:val="21"/>
                    </w:rPr>
                  </w:pPr>
                  <w:r>
                    <w:rPr>
                      <w:rFonts w:eastAsia="仿宋"/>
                      <w:color w:val="auto"/>
                      <w:kern w:val="0"/>
                      <w:sz w:val="21"/>
                      <w:szCs w:val="21"/>
                    </w:rPr>
                    <w:t>氨水</w:t>
                  </w:r>
                </w:p>
              </w:tc>
              <w:tc>
                <w:tcPr>
                  <w:tcW w:w="1630" w:type="pct"/>
                  <w:tcBorders>
                    <w:tl2br w:val="nil"/>
                    <w:tr2bl w:val="nil"/>
                  </w:tcBorders>
                  <w:shd w:val="clear" w:color="auto" w:fill="auto"/>
                  <w:noWrap w:val="0"/>
                  <w:tcMar>
                    <w:left w:w="0" w:type="dxa"/>
                    <w:right w:w="0" w:type="dxa"/>
                  </w:tcMar>
                  <w:vAlign w:val="center"/>
                </w:tcPr>
                <w:p w14:paraId="4DE0F451">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7FDFD724">
                  <w:pPr>
                    <w:widowControl/>
                    <w:adjustRightInd w:val="0"/>
                    <w:snapToGrid w:val="0"/>
                    <w:jc w:val="center"/>
                    <w:rPr>
                      <w:rFonts w:eastAsia="仿宋"/>
                      <w:color w:val="auto"/>
                      <w:kern w:val="0"/>
                      <w:sz w:val="21"/>
                      <w:szCs w:val="21"/>
                    </w:rPr>
                  </w:pPr>
                  <w:r>
                    <w:rPr>
                      <w:rFonts w:eastAsia="仿宋"/>
                      <w:color w:val="auto"/>
                      <w:kern w:val="0"/>
                      <w:sz w:val="21"/>
                      <w:szCs w:val="21"/>
                    </w:rPr>
                    <w:t>0.5</w:t>
                  </w:r>
                </w:p>
              </w:tc>
              <w:tc>
                <w:tcPr>
                  <w:tcW w:w="857" w:type="pct"/>
                  <w:tcBorders>
                    <w:tl2br w:val="nil"/>
                    <w:tr2bl w:val="nil"/>
                  </w:tcBorders>
                  <w:shd w:val="clear" w:color="auto" w:fill="auto"/>
                  <w:noWrap w:val="0"/>
                  <w:tcMar>
                    <w:left w:w="0" w:type="dxa"/>
                    <w:right w:w="0" w:type="dxa"/>
                  </w:tcMar>
                  <w:vAlign w:val="center"/>
                </w:tcPr>
                <w:p w14:paraId="53E654CE">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0.5</w:t>
                  </w:r>
                </w:p>
              </w:tc>
              <w:tc>
                <w:tcPr>
                  <w:tcW w:w="843" w:type="pct"/>
                  <w:tcBorders>
                    <w:tl2br w:val="nil"/>
                    <w:tr2bl w:val="nil"/>
                  </w:tcBorders>
                  <w:shd w:val="clear" w:color="auto" w:fill="auto"/>
                  <w:noWrap w:val="0"/>
                  <w:tcMar>
                    <w:left w:w="0" w:type="dxa"/>
                    <w:right w:w="0" w:type="dxa"/>
                  </w:tcMar>
                  <w:vAlign w:val="center"/>
                </w:tcPr>
                <w:p w14:paraId="21D46614">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287A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33EE20B">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237245A">
                  <w:pPr>
                    <w:widowControl/>
                    <w:adjustRightInd w:val="0"/>
                    <w:snapToGrid w:val="0"/>
                    <w:jc w:val="center"/>
                    <w:rPr>
                      <w:rFonts w:eastAsia="仿宋"/>
                      <w:color w:val="auto"/>
                      <w:kern w:val="0"/>
                      <w:sz w:val="21"/>
                      <w:szCs w:val="21"/>
                    </w:rPr>
                  </w:pPr>
                  <w:r>
                    <w:rPr>
                      <w:rFonts w:eastAsia="仿宋"/>
                      <w:color w:val="auto"/>
                      <w:kern w:val="0"/>
                      <w:sz w:val="21"/>
                      <w:szCs w:val="21"/>
                    </w:rPr>
                    <w:t>无氧铜</w:t>
                  </w:r>
                </w:p>
              </w:tc>
              <w:tc>
                <w:tcPr>
                  <w:tcW w:w="1630" w:type="pct"/>
                  <w:tcBorders>
                    <w:tl2br w:val="nil"/>
                    <w:tr2bl w:val="nil"/>
                  </w:tcBorders>
                  <w:shd w:val="clear" w:color="auto" w:fill="auto"/>
                  <w:noWrap w:val="0"/>
                  <w:tcMar>
                    <w:left w:w="0" w:type="dxa"/>
                    <w:right w:w="0" w:type="dxa"/>
                  </w:tcMar>
                  <w:vAlign w:val="center"/>
                </w:tcPr>
                <w:p w14:paraId="02A3931D">
                  <w:pPr>
                    <w:widowControl/>
                    <w:adjustRightInd w:val="0"/>
                    <w:snapToGrid w:val="0"/>
                    <w:jc w:val="center"/>
                    <w:rPr>
                      <w:rFonts w:eastAsia="仿宋"/>
                      <w:color w:val="auto"/>
                      <w:kern w:val="0"/>
                      <w:sz w:val="21"/>
                      <w:szCs w:val="21"/>
                    </w:rPr>
                  </w:pPr>
                  <w:r>
                    <w:rPr>
                      <w:rFonts w:eastAsia="仿宋"/>
                      <w:color w:val="auto"/>
                      <w:kern w:val="0"/>
                      <w:sz w:val="21"/>
                      <w:szCs w:val="21"/>
                    </w:rPr>
                    <w:t>铜99.95%</w:t>
                  </w:r>
                </w:p>
              </w:tc>
              <w:tc>
                <w:tcPr>
                  <w:tcW w:w="765" w:type="pct"/>
                  <w:tcBorders>
                    <w:tl2br w:val="nil"/>
                    <w:tr2bl w:val="nil"/>
                  </w:tcBorders>
                  <w:shd w:val="clear" w:color="auto" w:fill="auto"/>
                  <w:noWrap w:val="0"/>
                  <w:tcMar>
                    <w:left w:w="0" w:type="dxa"/>
                    <w:right w:w="0" w:type="dxa"/>
                  </w:tcMar>
                  <w:vAlign w:val="center"/>
                </w:tcPr>
                <w:p w14:paraId="058285C3">
                  <w:pPr>
                    <w:widowControl/>
                    <w:adjustRightInd w:val="0"/>
                    <w:snapToGrid w:val="0"/>
                    <w:jc w:val="center"/>
                    <w:rPr>
                      <w:rFonts w:eastAsia="仿宋"/>
                      <w:color w:val="auto"/>
                      <w:kern w:val="0"/>
                      <w:sz w:val="21"/>
                      <w:szCs w:val="21"/>
                    </w:rPr>
                  </w:pPr>
                  <w:r>
                    <w:rPr>
                      <w:rFonts w:eastAsia="仿宋"/>
                      <w:color w:val="auto"/>
                      <w:kern w:val="0"/>
                      <w:sz w:val="21"/>
                      <w:szCs w:val="21"/>
                    </w:rPr>
                    <w:t>3</w:t>
                  </w:r>
                </w:p>
              </w:tc>
              <w:tc>
                <w:tcPr>
                  <w:tcW w:w="857" w:type="pct"/>
                  <w:tcBorders>
                    <w:tl2br w:val="nil"/>
                    <w:tr2bl w:val="nil"/>
                  </w:tcBorders>
                  <w:shd w:val="clear" w:color="auto" w:fill="auto"/>
                  <w:noWrap w:val="0"/>
                  <w:tcMar>
                    <w:left w:w="0" w:type="dxa"/>
                    <w:right w:w="0" w:type="dxa"/>
                  </w:tcMar>
                  <w:vAlign w:val="center"/>
                </w:tcPr>
                <w:p w14:paraId="1BA5A8F0">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3</w:t>
                  </w:r>
                </w:p>
              </w:tc>
              <w:tc>
                <w:tcPr>
                  <w:tcW w:w="843" w:type="pct"/>
                  <w:tcBorders>
                    <w:tl2br w:val="nil"/>
                    <w:tr2bl w:val="nil"/>
                  </w:tcBorders>
                  <w:shd w:val="clear" w:color="auto" w:fill="auto"/>
                  <w:noWrap w:val="0"/>
                  <w:tcMar>
                    <w:left w:w="0" w:type="dxa"/>
                    <w:right w:w="0" w:type="dxa"/>
                  </w:tcMar>
                  <w:vAlign w:val="center"/>
                </w:tcPr>
                <w:p w14:paraId="67E891EE">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5B64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237CFE5">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D0CFD9A">
                  <w:pPr>
                    <w:widowControl/>
                    <w:adjustRightInd w:val="0"/>
                    <w:snapToGrid w:val="0"/>
                    <w:jc w:val="center"/>
                    <w:rPr>
                      <w:rFonts w:eastAsia="仿宋"/>
                      <w:color w:val="auto"/>
                      <w:kern w:val="0"/>
                      <w:sz w:val="21"/>
                      <w:szCs w:val="21"/>
                    </w:rPr>
                  </w:pPr>
                  <w:r>
                    <w:rPr>
                      <w:rFonts w:eastAsia="仿宋"/>
                      <w:color w:val="auto"/>
                      <w:kern w:val="0"/>
                      <w:sz w:val="21"/>
                      <w:szCs w:val="21"/>
                    </w:rPr>
                    <w:t>氨基磺酸镍</w:t>
                  </w:r>
                </w:p>
              </w:tc>
              <w:tc>
                <w:tcPr>
                  <w:tcW w:w="1630" w:type="pct"/>
                  <w:tcBorders>
                    <w:tl2br w:val="nil"/>
                    <w:tr2bl w:val="nil"/>
                  </w:tcBorders>
                  <w:shd w:val="clear" w:color="auto" w:fill="auto"/>
                  <w:noWrap w:val="0"/>
                  <w:tcMar>
                    <w:left w:w="0" w:type="dxa"/>
                    <w:right w:w="0" w:type="dxa"/>
                  </w:tcMar>
                  <w:vAlign w:val="center"/>
                </w:tcPr>
                <w:p w14:paraId="3FBFA7A7">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55604633">
                  <w:pPr>
                    <w:widowControl/>
                    <w:adjustRightInd w:val="0"/>
                    <w:snapToGrid w:val="0"/>
                    <w:jc w:val="center"/>
                    <w:rPr>
                      <w:rFonts w:eastAsia="仿宋"/>
                      <w:color w:val="auto"/>
                      <w:kern w:val="0"/>
                      <w:sz w:val="21"/>
                      <w:szCs w:val="21"/>
                    </w:rPr>
                  </w:pPr>
                  <w:r>
                    <w:rPr>
                      <w:rFonts w:eastAsia="仿宋"/>
                      <w:color w:val="auto"/>
                      <w:kern w:val="0"/>
                      <w:sz w:val="21"/>
                      <w:szCs w:val="21"/>
                    </w:rPr>
                    <w:t>6</w:t>
                  </w:r>
                </w:p>
              </w:tc>
              <w:tc>
                <w:tcPr>
                  <w:tcW w:w="857" w:type="pct"/>
                  <w:tcBorders>
                    <w:tl2br w:val="nil"/>
                    <w:tr2bl w:val="nil"/>
                  </w:tcBorders>
                  <w:shd w:val="clear" w:color="auto" w:fill="auto"/>
                  <w:noWrap w:val="0"/>
                  <w:tcMar>
                    <w:left w:w="0" w:type="dxa"/>
                    <w:right w:w="0" w:type="dxa"/>
                  </w:tcMar>
                  <w:vAlign w:val="center"/>
                </w:tcPr>
                <w:p w14:paraId="03873C9D">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6</w:t>
                  </w:r>
                </w:p>
              </w:tc>
              <w:tc>
                <w:tcPr>
                  <w:tcW w:w="843" w:type="pct"/>
                  <w:tcBorders>
                    <w:tl2br w:val="nil"/>
                    <w:tr2bl w:val="nil"/>
                  </w:tcBorders>
                  <w:shd w:val="clear" w:color="auto" w:fill="auto"/>
                  <w:noWrap w:val="0"/>
                  <w:tcMar>
                    <w:left w:w="0" w:type="dxa"/>
                    <w:right w:w="0" w:type="dxa"/>
                  </w:tcMar>
                  <w:vAlign w:val="center"/>
                </w:tcPr>
                <w:p w14:paraId="0338D81A">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7720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38DAA7D">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529535B">
                  <w:pPr>
                    <w:widowControl/>
                    <w:adjustRightInd w:val="0"/>
                    <w:snapToGrid w:val="0"/>
                    <w:jc w:val="center"/>
                    <w:rPr>
                      <w:rFonts w:eastAsia="仿宋"/>
                      <w:color w:val="auto"/>
                      <w:kern w:val="0"/>
                      <w:sz w:val="21"/>
                      <w:szCs w:val="21"/>
                    </w:rPr>
                  </w:pPr>
                  <w:r>
                    <w:rPr>
                      <w:rFonts w:eastAsia="仿宋"/>
                      <w:color w:val="auto"/>
                      <w:kern w:val="0"/>
                      <w:sz w:val="21"/>
                      <w:szCs w:val="21"/>
                    </w:rPr>
                    <w:t>柠檬酸</w:t>
                  </w:r>
                </w:p>
              </w:tc>
              <w:tc>
                <w:tcPr>
                  <w:tcW w:w="1630" w:type="pct"/>
                  <w:tcBorders>
                    <w:tl2br w:val="nil"/>
                    <w:tr2bl w:val="nil"/>
                  </w:tcBorders>
                  <w:shd w:val="clear" w:color="auto" w:fill="auto"/>
                  <w:noWrap w:val="0"/>
                  <w:tcMar>
                    <w:left w:w="0" w:type="dxa"/>
                    <w:right w:w="0" w:type="dxa"/>
                  </w:tcMar>
                  <w:vAlign w:val="center"/>
                </w:tcPr>
                <w:p w14:paraId="5C6748CD">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09BB7006">
                  <w:pPr>
                    <w:widowControl/>
                    <w:adjustRightInd w:val="0"/>
                    <w:snapToGrid w:val="0"/>
                    <w:jc w:val="center"/>
                    <w:rPr>
                      <w:rFonts w:eastAsia="仿宋"/>
                      <w:color w:val="auto"/>
                      <w:kern w:val="0"/>
                      <w:sz w:val="21"/>
                      <w:szCs w:val="21"/>
                    </w:rPr>
                  </w:pPr>
                  <w:r>
                    <w:rPr>
                      <w:rFonts w:eastAsia="仿宋"/>
                      <w:color w:val="auto"/>
                      <w:kern w:val="0"/>
                      <w:sz w:val="21"/>
                      <w:szCs w:val="21"/>
                    </w:rPr>
                    <w:t>0.3</w:t>
                  </w:r>
                </w:p>
              </w:tc>
              <w:tc>
                <w:tcPr>
                  <w:tcW w:w="857" w:type="pct"/>
                  <w:tcBorders>
                    <w:tl2br w:val="nil"/>
                    <w:tr2bl w:val="nil"/>
                  </w:tcBorders>
                  <w:shd w:val="clear" w:color="auto" w:fill="auto"/>
                  <w:noWrap w:val="0"/>
                  <w:tcMar>
                    <w:left w:w="0" w:type="dxa"/>
                    <w:right w:w="0" w:type="dxa"/>
                  </w:tcMar>
                  <w:vAlign w:val="center"/>
                </w:tcPr>
                <w:p w14:paraId="73BEC83C">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0.3</w:t>
                  </w:r>
                </w:p>
              </w:tc>
              <w:tc>
                <w:tcPr>
                  <w:tcW w:w="843" w:type="pct"/>
                  <w:tcBorders>
                    <w:tl2br w:val="nil"/>
                    <w:tr2bl w:val="nil"/>
                  </w:tcBorders>
                  <w:shd w:val="clear" w:color="auto" w:fill="auto"/>
                  <w:noWrap w:val="0"/>
                  <w:tcMar>
                    <w:left w:w="0" w:type="dxa"/>
                    <w:right w:w="0" w:type="dxa"/>
                  </w:tcMar>
                  <w:vAlign w:val="center"/>
                </w:tcPr>
                <w:p w14:paraId="73815042">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7845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9E0A796">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C478BEE">
                  <w:pPr>
                    <w:widowControl/>
                    <w:adjustRightInd w:val="0"/>
                    <w:snapToGrid w:val="0"/>
                    <w:jc w:val="center"/>
                    <w:rPr>
                      <w:rFonts w:eastAsia="仿宋"/>
                      <w:color w:val="auto"/>
                      <w:kern w:val="0"/>
                      <w:sz w:val="21"/>
                      <w:szCs w:val="21"/>
                    </w:rPr>
                  </w:pPr>
                  <w:r>
                    <w:rPr>
                      <w:rFonts w:eastAsia="仿宋"/>
                      <w:color w:val="auto"/>
                      <w:kern w:val="0"/>
                      <w:sz w:val="21"/>
                      <w:szCs w:val="21"/>
                    </w:rPr>
                    <w:t>硼酸</w:t>
                  </w:r>
                </w:p>
              </w:tc>
              <w:tc>
                <w:tcPr>
                  <w:tcW w:w="1630" w:type="pct"/>
                  <w:tcBorders>
                    <w:tl2br w:val="nil"/>
                    <w:tr2bl w:val="nil"/>
                  </w:tcBorders>
                  <w:shd w:val="clear" w:color="auto" w:fill="auto"/>
                  <w:noWrap w:val="0"/>
                  <w:tcMar>
                    <w:left w:w="0" w:type="dxa"/>
                    <w:right w:w="0" w:type="dxa"/>
                  </w:tcMar>
                  <w:vAlign w:val="center"/>
                </w:tcPr>
                <w:p w14:paraId="19D56A02">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5F6BE8A3">
                  <w:pPr>
                    <w:widowControl/>
                    <w:adjustRightInd w:val="0"/>
                    <w:snapToGrid w:val="0"/>
                    <w:jc w:val="center"/>
                    <w:rPr>
                      <w:rFonts w:eastAsia="仿宋"/>
                      <w:color w:val="auto"/>
                      <w:kern w:val="0"/>
                      <w:sz w:val="21"/>
                      <w:szCs w:val="21"/>
                    </w:rPr>
                  </w:pPr>
                  <w:r>
                    <w:rPr>
                      <w:rFonts w:eastAsia="仿宋"/>
                      <w:color w:val="auto"/>
                      <w:kern w:val="0"/>
                      <w:sz w:val="21"/>
                      <w:szCs w:val="21"/>
                    </w:rPr>
                    <w:t>0.3</w:t>
                  </w:r>
                </w:p>
              </w:tc>
              <w:tc>
                <w:tcPr>
                  <w:tcW w:w="857" w:type="pct"/>
                  <w:tcBorders>
                    <w:tl2br w:val="nil"/>
                    <w:tr2bl w:val="nil"/>
                  </w:tcBorders>
                  <w:shd w:val="clear" w:color="auto" w:fill="auto"/>
                  <w:noWrap w:val="0"/>
                  <w:tcMar>
                    <w:left w:w="0" w:type="dxa"/>
                    <w:right w:w="0" w:type="dxa"/>
                  </w:tcMar>
                  <w:vAlign w:val="center"/>
                </w:tcPr>
                <w:p w14:paraId="7CD70964">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0.3</w:t>
                  </w:r>
                </w:p>
              </w:tc>
              <w:tc>
                <w:tcPr>
                  <w:tcW w:w="843" w:type="pct"/>
                  <w:tcBorders>
                    <w:tl2br w:val="nil"/>
                    <w:tr2bl w:val="nil"/>
                  </w:tcBorders>
                  <w:shd w:val="clear" w:color="auto" w:fill="auto"/>
                  <w:noWrap w:val="0"/>
                  <w:tcMar>
                    <w:left w:w="0" w:type="dxa"/>
                    <w:right w:w="0" w:type="dxa"/>
                  </w:tcMar>
                  <w:vAlign w:val="center"/>
                </w:tcPr>
                <w:p w14:paraId="3729BCB1">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58FE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05479C7">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FAEA3AF">
                  <w:pPr>
                    <w:widowControl/>
                    <w:adjustRightInd w:val="0"/>
                    <w:snapToGrid w:val="0"/>
                    <w:jc w:val="center"/>
                    <w:rPr>
                      <w:rFonts w:eastAsia="仿宋"/>
                      <w:color w:val="auto"/>
                      <w:kern w:val="0"/>
                      <w:sz w:val="21"/>
                      <w:szCs w:val="21"/>
                    </w:rPr>
                  </w:pPr>
                  <w:r>
                    <w:rPr>
                      <w:rFonts w:eastAsia="仿宋"/>
                      <w:color w:val="auto"/>
                      <w:kern w:val="0"/>
                      <w:sz w:val="21"/>
                      <w:szCs w:val="21"/>
                    </w:rPr>
                    <w:t>镍块</w:t>
                  </w:r>
                </w:p>
              </w:tc>
              <w:tc>
                <w:tcPr>
                  <w:tcW w:w="1630" w:type="pct"/>
                  <w:tcBorders>
                    <w:tl2br w:val="nil"/>
                    <w:tr2bl w:val="nil"/>
                  </w:tcBorders>
                  <w:shd w:val="clear" w:color="auto" w:fill="auto"/>
                  <w:noWrap w:val="0"/>
                  <w:tcMar>
                    <w:left w:w="0" w:type="dxa"/>
                    <w:right w:w="0" w:type="dxa"/>
                  </w:tcMar>
                  <w:vAlign w:val="center"/>
                </w:tcPr>
                <w:p w14:paraId="2C4DA744">
                  <w:pPr>
                    <w:widowControl/>
                    <w:adjustRightInd w:val="0"/>
                    <w:snapToGrid w:val="0"/>
                    <w:jc w:val="center"/>
                    <w:rPr>
                      <w:rFonts w:eastAsia="仿宋"/>
                      <w:color w:val="auto"/>
                      <w:kern w:val="0"/>
                      <w:sz w:val="21"/>
                      <w:szCs w:val="21"/>
                    </w:rPr>
                  </w:pPr>
                  <w:r>
                    <w:rPr>
                      <w:rFonts w:eastAsia="仿宋"/>
                      <w:color w:val="auto"/>
                      <w:kern w:val="0"/>
                      <w:sz w:val="21"/>
                      <w:szCs w:val="21"/>
                    </w:rPr>
                    <w:t>镍99.95%</w:t>
                  </w:r>
                </w:p>
              </w:tc>
              <w:tc>
                <w:tcPr>
                  <w:tcW w:w="765" w:type="pct"/>
                  <w:tcBorders>
                    <w:tl2br w:val="nil"/>
                    <w:tr2bl w:val="nil"/>
                  </w:tcBorders>
                  <w:shd w:val="clear" w:color="auto" w:fill="auto"/>
                  <w:noWrap w:val="0"/>
                  <w:tcMar>
                    <w:left w:w="0" w:type="dxa"/>
                    <w:right w:w="0" w:type="dxa"/>
                  </w:tcMar>
                  <w:vAlign w:val="center"/>
                </w:tcPr>
                <w:p w14:paraId="0ED80531">
                  <w:pPr>
                    <w:widowControl/>
                    <w:adjustRightInd w:val="0"/>
                    <w:snapToGrid w:val="0"/>
                    <w:jc w:val="center"/>
                    <w:rPr>
                      <w:rFonts w:eastAsia="仿宋"/>
                      <w:color w:val="auto"/>
                      <w:kern w:val="0"/>
                      <w:sz w:val="21"/>
                      <w:szCs w:val="21"/>
                    </w:rPr>
                  </w:pPr>
                  <w:r>
                    <w:rPr>
                      <w:rFonts w:eastAsia="仿宋"/>
                      <w:color w:val="auto"/>
                      <w:kern w:val="0"/>
                      <w:sz w:val="21"/>
                      <w:szCs w:val="21"/>
                    </w:rPr>
                    <w:t>3</w:t>
                  </w:r>
                </w:p>
              </w:tc>
              <w:tc>
                <w:tcPr>
                  <w:tcW w:w="857" w:type="pct"/>
                  <w:tcBorders>
                    <w:tl2br w:val="nil"/>
                    <w:tr2bl w:val="nil"/>
                  </w:tcBorders>
                  <w:shd w:val="clear" w:color="auto" w:fill="auto"/>
                  <w:noWrap w:val="0"/>
                  <w:tcMar>
                    <w:left w:w="0" w:type="dxa"/>
                    <w:right w:w="0" w:type="dxa"/>
                  </w:tcMar>
                  <w:vAlign w:val="center"/>
                </w:tcPr>
                <w:p w14:paraId="5BA36F58">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3</w:t>
                  </w:r>
                </w:p>
              </w:tc>
              <w:tc>
                <w:tcPr>
                  <w:tcW w:w="843" w:type="pct"/>
                  <w:tcBorders>
                    <w:tl2br w:val="nil"/>
                    <w:tr2bl w:val="nil"/>
                  </w:tcBorders>
                  <w:shd w:val="clear" w:color="auto" w:fill="auto"/>
                  <w:noWrap w:val="0"/>
                  <w:tcMar>
                    <w:left w:w="0" w:type="dxa"/>
                    <w:right w:w="0" w:type="dxa"/>
                  </w:tcMar>
                  <w:vAlign w:val="center"/>
                </w:tcPr>
                <w:p w14:paraId="2F9495C5">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4A3F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36CFD6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211A85F">
                  <w:pPr>
                    <w:widowControl/>
                    <w:adjustRightInd w:val="0"/>
                    <w:snapToGrid w:val="0"/>
                    <w:jc w:val="center"/>
                    <w:rPr>
                      <w:rFonts w:eastAsia="仿宋"/>
                      <w:color w:val="auto"/>
                      <w:kern w:val="0"/>
                      <w:sz w:val="21"/>
                      <w:szCs w:val="21"/>
                    </w:rPr>
                  </w:pPr>
                  <w:r>
                    <w:rPr>
                      <w:rFonts w:eastAsia="仿宋"/>
                      <w:color w:val="auto"/>
                      <w:kern w:val="0"/>
                      <w:sz w:val="21"/>
                      <w:szCs w:val="21"/>
                    </w:rPr>
                    <w:t>氯化镍</w:t>
                  </w:r>
                </w:p>
              </w:tc>
              <w:tc>
                <w:tcPr>
                  <w:tcW w:w="1630" w:type="pct"/>
                  <w:tcBorders>
                    <w:tl2br w:val="nil"/>
                    <w:tr2bl w:val="nil"/>
                  </w:tcBorders>
                  <w:shd w:val="clear" w:color="auto" w:fill="auto"/>
                  <w:noWrap w:val="0"/>
                  <w:tcMar>
                    <w:left w:w="0" w:type="dxa"/>
                    <w:right w:w="0" w:type="dxa"/>
                  </w:tcMar>
                  <w:vAlign w:val="center"/>
                </w:tcPr>
                <w:p w14:paraId="33171C79">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7F90B56E">
                  <w:pPr>
                    <w:widowControl/>
                    <w:adjustRightInd w:val="0"/>
                    <w:snapToGrid w:val="0"/>
                    <w:jc w:val="center"/>
                    <w:rPr>
                      <w:rFonts w:eastAsia="仿宋"/>
                      <w:color w:val="auto"/>
                      <w:kern w:val="0"/>
                      <w:sz w:val="21"/>
                      <w:szCs w:val="21"/>
                    </w:rPr>
                  </w:pPr>
                  <w:r>
                    <w:rPr>
                      <w:rFonts w:eastAsia="仿宋"/>
                      <w:color w:val="auto"/>
                      <w:kern w:val="0"/>
                      <w:sz w:val="21"/>
                      <w:szCs w:val="21"/>
                    </w:rPr>
                    <w:t>0.5</w:t>
                  </w:r>
                </w:p>
              </w:tc>
              <w:tc>
                <w:tcPr>
                  <w:tcW w:w="857" w:type="pct"/>
                  <w:tcBorders>
                    <w:tl2br w:val="nil"/>
                    <w:tr2bl w:val="nil"/>
                  </w:tcBorders>
                  <w:shd w:val="clear" w:color="auto" w:fill="auto"/>
                  <w:noWrap w:val="0"/>
                  <w:tcMar>
                    <w:left w:w="0" w:type="dxa"/>
                    <w:right w:w="0" w:type="dxa"/>
                  </w:tcMar>
                  <w:vAlign w:val="center"/>
                </w:tcPr>
                <w:p w14:paraId="6540DFEE">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0.5</w:t>
                  </w:r>
                </w:p>
              </w:tc>
              <w:tc>
                <w:tcPr>
                  <w:tcW w:w="843" w:type="pct"/>
                  <w:tcBorders>
                    <w:tl2br w:val="nil"/>
                    <w:tr2bl w:val="nil"/>
                  </w:tcBorders>
                  <w:shd w:val="clear" w:color="auto" w:fill="auto"/>
                  <w:noWrap w:val="0"/>
                  <w:tcMar>
                    <w:left w:w="0" w:type="dxa"/>
                    <w:right w:w="0" w:type="dxa"/>
                  </w:tcMar>
                  <w:vAlign w:val="center"/>
                </w:tcPr>
                <w:p w14:paraId="46673A47">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766D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A566B40">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012D96F">
                  <w:pPr>
                    <w:widowControl/>
                    <w:adjustRightInd w:val="0"/>
                    <w:snapToGrid w:val="0"/>
                    <w:jc w:val="center"/>
                    <w:rPr>
                      <w:rFonts w:eastAsia="仿宋"/>
                      <w:color w:val="auto"/>
                      <w:kern w:val="0"/>
                      <w:sz w:val="21"/>
                      <w:szCs w:val="21"/>
                    </w:rPr>
                  </w:pPr>
                  <w:r>
                    <w:rPr>
                      <w:rFonts w:eastAsia="仿宋"/>
                      <w:color w:val="auto"/>
                      <w:kern w:val="0"/>
                      <w:sz w:val="21"/>
                      <w:szCs w:val="21"/>
                    </w:rPr>
                    <w:t>硝酸</w:t>
                  </w:r>
                </w:p>
              </w:tc>
              <w:tc>
                <w:tcPr>
                  <w:tcW w:w="1630" w:type="pct"/>
                  <w:tcBorders>
                    <w:tl2br w:val="nil"/>
                    <w:tr2bl w:val="nil"/>
                  </w:tcBorders>
                  <w:shd w:val="clear" w:color="auto" w:fill="auto"/>
                  <w:noWrap w:val="0"/>
                  <w:tcMar>
                    <w:left w:w="0" w:type="dxa"/>
                    <w:right w:w="0" w:type="dxa"/>
                  </w:tcMar>
                  <w:vAlign w:val="center"/>
                </w:tcPr>
                <w:p w14:paraId="684A6633">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28BA340F">
                  <w:pPr>
                    <w:widowControl/>
                    <w:adjustRightInd w:val="0"/>
                    <w:snapToGrid w:val="0"/>
                    <w:jc w:val="center"/>
                    <w:rPr>
                      <w:rFonts w:eastAsia="仿宋"/>
                      <w:color w:val="auto"/>
                      <w:kern w:val="0"/>
                      <w:sz w:val="21"/>
                      <w:szCs w:val="21"/>
                    </w:rPr>
                  </w:pPr>
                  <w:r>
                    <w:rPr>
                      <w:rFonts w:eastAsia="仿宋"/>
                      <w:color w:val="auto"/>
                      <w:kern w:val="0"/>
                      <w:sz w:val="21"/>
                      <w:szCs w:val="21"/>
                    </w:rPr>
                    <w:t>6</w:t>
                  </w:r>
                </w:p>
              </w:tc>
              <w:tc>
                <w:tcPr>
                  <w:tcW w:w="857" w:type="pct"/>
                  <w:tcBorders>
                    <w:tl2br w:val="nil"/>
                    <w:tr2bl w:val="nil"/>
                  </w:tcBorders>
                  <w:shd w:val="clear" w:color="auto" w:fill="auto"/>
                  <w:noWrap w:val="0"/>
                  <w:tcMar>
                    <w:left w:w="0" w:type="dxa"/>
                    <w:right w:w="0" w:type="dxa"/>
                  </w:tcMar>
                  <w:vAlign w:val="center"/>
                </w:tcPr>
                <w:p w14:paraId="79DEE09C">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6</w:t>
                  </w:r>
                </w:p>
              </w:tc>
              <w:tc>
                <w:tcPr>
                  <w:tcW w:w="843" w:type="pct"/>
                  <w:tcBorders>
                    <w:tl2br w:val="nil"/>
                    <w:tr2bl w:val="nil"/>
                  </w:tcBorders>
                  <w:shd w:val="clear" w:color="auto" w:fill="auto"/>
                  <w:noWrap w:val="0"/>
                  <w:tcMar>
                    <w:left w:w="0" w:type="dxa"/>
                    <w:right w:w="0" w:type="dxa"/>
                  </w:tcMar>
                  <w:vAlign w:val="center"/>
                </w:tcPr>
                <w:p w14:paraId="7DE93FD4">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21C9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restart"/>
                  <w:tcBorders>
                    <w:tl2br w:val="nil"/>
                    <w:tr2bl w:val="nil"/>
                  </w:tcBorders>
                  <w:shd w:val="clear" w:color="auto" w:fill="auto"/>
                  <w:noWrap w:val="0"/>
                  <w:tcMar>
                    <w:left w:w="0" w:type="dxa"/>
                    <w:right w:w="0" w:type="dxa"/>
                  </w:tcMar>
                  <w:vAlign w:val="center"/>
                </w:tcPr>
                <w:p w14:paraId="1936F4B1">
                  <w:pPr>
                    <w:widowControl/>
                    <w:adjustRightInd w:val="0"/>
                    <w:snapToGrid w:val="0"/>
                    <w:jc w:val="center"/>
                    <w:rPr>
                      <w:rFonts w:eastAsia="仿宋"/>
                      <w:color w:val="auto"/>
                      <w:kern w:val="0"/>
                      <w:sz w:val="21"/>
                      <w:szCs w:val="21"/>
                    </w:rPr>
                  </w:pPr>
                  <w:r>
                    <w:rPr>
                      <w:rFonts w:eastAsia="仿宋"/>
                      <w:color w:val="auto"/>
                      <w:kern w:val="0"/>
                      <w:sz w:val="21"/>
                      <w:szCs w:val="21"/>
                    </w:rPr>
                    <w:t>导电布镀锡</w:t>
                  </w:r>
                </w:p>
              </w:tc>
              <w:tc>
                <w:tcPr>
                  <w:tcW w:w="561" w:type="pct"/>
                  <w:tcBorders>
                    <w:tl2br w:val="nil"/>
                    <w:tr2bl w:val="nil"/>
                  </w:tcBorders>
                  <w:shd w:val="clear" w:color="auto" w:fill="auto"/>
                  <w:noWrap w:val="0"/>
                  <w:tcMar>
                    <w:left w:w="0" w:type="dxa"/>
                    <w:right w:w="0" w:type="dxa"/>
                  </w:tcMar>
                  <w:vAlign w:val="center"/>
                </w:tcPr>
                <w:p w14:paraId="4503D708">
                  <w:pPr>
                    <w:widowControl/>
                    <w:adjustRightInd w:val="0"/>
                    <w:snapToGrid w:val="0"/>
                    <w:jc w:val="center"/>
                    <w:rPr>
                      <w:rFonts w:eastAsia="仿宋"/>
                      <w:color w:val="auto"/>
                      <w:kern w:val="0"/>
                      <w:sz w:val="21"/>
                      <w:szCs w:val="21"/>
                    </w:rPr>
                  </w:pPr>
                  <w:r>
                    <w:rPr>
                      <w:rFonts w:eastAsia="仿宋"/>
                      <w:color w:val="auto"/>
                      <w:kern w:val="0"/>
                      <w:sz w:val="21"/>
                      <w:szCs w:val="21"/>
                    </w:rPr>
                    <w:t>PET原布</w:t>
                  </w:r>
                </w:p>
              </w:tc>
              <w:tc>
                <w:tcPr>
                  <w:tcW w:w="1630" w:type="pct"/>
                  <w:tcBorders>
                    <w:tl2br w:val="nil"/>
                    <w:tr2bl w:val="nil"/>
                  </w:tcBorders>
                  <w:shd w:val="clear" w:color="auto" w:fill="auto"/>
                  <w:noWrap w:val="0"/>
                  <w:tcMar>
                    <w:left w:w="0" w:type="dxa"/>
                    <w:right w:w="0" w:type="dxa"/>
                  </w:tcMar>
                  <w:vAlign w:val="center"/>
                </w:tcPr>
                <w:p w14:paraId="2E038A06">
                  <w:pPr>
                    <w:widowControl/>
                    <w:adjustRightInd w:val="0"/>
                    <w:snapToGrid w:val="0"/>
                    <w:jc w:val="center"/>
                    <w:rPr>
                      <w:rFonts w:eastAsia="仿宋"/>
                      <w:color w:val="auto"/>
                      <w:kern w:val="0"/>
                      <w:sz w:val="21"/>
                      <w:szCs w:val="21"/>
                    </w:rPr>
                  </w:pPr>
                  <w:r>
                    <w:rPr>
                      <w:rFonts w:eastAsia="仿宋"/>
                      <w:color w:val="auto"/>
                      <w:kern w:val="0"/>
                      <w:sz w:val="21"/>
                      <w:szCs w:val="21"/>
                    </w:rPr>
                    <w:t>PET</w:t>
                  </w:r>
                </w:p>
              </w:tc>
              <w:tc>
                <w:tcPr>
                  <w:tcW w:w="765" w:type="pct"/>
                  <w:tcBorders>
                    <w:tl2br w:val="nil"/>
                    <w:tr2bl w:val="nil"/>
                  </w:tcBorders>
                  <w:shd w:val="clear" w:color="auto" w:fill="auto"/>
                  <w:noWrap w:val="0"/>
                  <w:tcMar>
                    <w:left w:w="0" w:type="dxa"/>
                    <w:right w:w="0" w:type="dxa"/>
                  </w:tcMar>
                  <w:vAlign w:val="center"/>
                </w:tcPr>
                <w:p w14:paraId="3FE281AD">
                  <w:pPr>
                    <w:widowControl/>
                    <w:adjustRightInd w:val="0"/>
                    <w:snapToGrid w:val="0"/>
                    <w:jc w:val="center"/>
                    <w:rPr>
                      <w:rFonts w:eastAsia="仿宋"/>
                      <w:color w:val="auto"/>
                      <w:kern w:val="0"/>
                      <w:sz w:val="21"/>
                      <w:szCs w:val="21"/>
                    </w:rPr>
                  </w:pPr>
                  <w:r>
                    <w:rPr>
                      <w:rFonts w:eastAsia="仿宋"/>
                      <w:color w:val="auto"/>
                      <w:kern w:val="0"/>
                      <w:sz w:val="21"/>
                      <w:szCs w:val="21"/>
                    </w:rPr>
                    <w:t>1.05</w:t>
                  </w:r>
                </w:p>
              </w:tc>
              <w:tc>
                <w:tcPr>
                  <w:tcW w:w="857" w:type="pct"/>
                  <w:tcBorders>
                    <w:tl2br w:val="nil"/>
                    <w:tr2bl w:val="nil"/>
                  </w:tcBorders>
                  <w:shd w:val="clear" w:color="auto" w:fill="auto"/>
                  <w:noWrap w:val="0"/>
                  <w:tcMar>
                    <w:left w:w="0" w:type="dxa"/>
                    <w:right w:w="0" w:type="dxa"/>
                  </w:tcMar>
                  <w:vAlign w:val="center"/>
                </w:tcPr>
                <w:p w14:paraId="628CAEDD">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restart"/>
                  <w:tcBorders>
                    <w:tl2br w:val="nil"/>
                    <w:tr2bl w:val="nil"/>
                  </w:tcBorders>
                  <w:shd w:val="clear" w:color="auto" w:fill="auto"/>
                  <w:noWrap w:val="0"/>
                  <w:tcMar>
                    <w:left w:w="0" w:type="dxa"/>
                    <w:right w:w="0" w:type="dxa"/>
                  </w:tcMar>
                  <w:vAlign w:val="center"/>
                </w:tcPr>
                <w:p w14:paraId="7076CB67">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暂未建设</w:t>
                  </w:r>
                </w:p>
              </w:tc>
            </w:tr>
            <w:tr w14:paraId="7672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F85597A">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6EC6B94">
                  <w:pPr>
                    <w:widowControl/>
                    <w:adjustRightInd w:val="0"/>
                    <w:snapToGrid w:val="0"/>
                    <w:jc w:val="center"/>
                    <w:rPr>
                      <w:rFonts w:eastAsia="仿宋"/>
                      <w:color w:val="auto"/>
                      <w:kern w:val="0"/>
                      <w:sz w:val="21"/>
                      <w:szCs w:val="21"/>
                    </w:rPr>
                  </w:pPr>
                  <w:r>
                    <w:rPr>
                      <w:rFonts w:eastAsia="仿宋"/>
                      <w:color w:val="auto"/>
                      <w:kern w:val="0"/>
                      <w:sz w:val="21"/>
                      <w:szCs w:val="21"/>
                    </w:rPr>
                    <w:t>镍靶</w:t>
                  </w:r>
                </w:p>
              </w:tc>
              <w:tc>
                <w:tcPr>
                  <w:tcW w:w="1630" w:type="pct"/>
                  <w:tcBorders>
                    <w:tl2br w:val="nil"/>
                    <w:tr2bl w:val="nil"/>
                  </w:tcBorders>
                  <w:shd w:val="clear" w:color="auto" w:fill="auto"/>
                  <w:noWrap w:val="0"/>
                  <w:tcMar>
                    <w:left w:w="0" w:type="dxa"/>
                    <w:right w:w="0" w:type="dxa"/>
                  </w:tcMar>
                  <w:vAlign w:val="center"/>
                </w:tcPr>
                <w:p w14:paraId="413C50BF">
                  <w:pPr>
                    <w:widowControl/>
                    <w:adjustRightInd w:val="0"/>
                    <w:snapToGrid w:val="0"/>
                    <w:jc w:val="center"/>
                    <w:rPr>
                      <w:rFonts w:eastAsia="仿宋"/>
                      <w:color w:val="auto"/>
                      <w:kern w:val="0"/>
                      <w:sz w:val="21"/>
                      <w:szCs w:val="21"/>
                    </w:rPr>
                  </w:pPr>
                  <w:r>
                    <w:rPr>
                      <w:rFonts w:eastAsia="仿宋"/>
                      <w:color w:val="auto"/>
                      <w:kern w:val="0"/>
                      <w:sz w:val="21"/>
                      <w:szCs w:val="21"/>
                    </w:rPr>
                    <w:t>镍100%</w:t>
                  </w:r>
                </w:p>
              </w:tc>
              <w:tc>
                <w:tcPr>
                  <w:tcW w:w="765" w:type="pct"/>
                  <w:tcBorders>
                    <w:tl2br w:val="nil"/>
                    <w:tr2bl w:val="nil"/>
                  </w:tcBorders>
                  <w:shd w:val="clear" w:color="auto" w:fill="auto"/>
                  <w:noWrap w:val="0"/>
                  <w:tcMar>
                    <w:left w:w="0" w:type="dxa"/>
                    <w:right w:w="0" w:type="dxa"/>
                  </w:tcMar>
                  <w:vAlign w:val="center"/>
                </w:tcPr>
                <w:p w14:paraId="692FE979">
                  <w:pPr>
                    <w:widowControl/>
                    <w:adjustRightInd w:val="0"/>
                    <w:snapToGrid w:val="0"/>
                    <w:jc w:val="center"/>
                    <w:rPr>
                      <w:rFonts w:eastAsia="仿宋"/>
                      <w:color w:val="auto"/>
                      <w:kern w:val="0"/>
                      <w:sz w:val="21"/>
                      <w:szCs w:val="21"/>
                    </w:rPr>
                  </w:pPr>
                  <w:r>
                    <w:rPr>
                      <w:rFonts w:eastAsia="仿宋"/>
                      <w:color w:val="auto"/>
                      <w:kern w:val="0"/>
                      <w:sz w:val="21"/>
                      <w:szCs w:val="21"/>
                    </w:rPr>
                    <w:t>0.1</w:t>
                  </w:r>
                </w:p>
              </w:tc>
              <w:tc>
                <w:tcPr>
                  <w:tcW w:w="857" w:type="pct"/>
                  <w:tcBorders>
                    <w:tl2br w:val="nil"/>
                    <w:tr2bl w:val="nil"/>
                  </w:tcBorders>
                  <w:shd w:val="clear" w:color="auto" w:fill="auto"/>
                  <w:noWrap w:val="0"/>
                  <w:tcMar>
                    <w:left w:w="0" w:type="dxa"/>
                    <w:right w:w="0" w:type="dxa"/>
                  </w:tcMar>
                  <w:vAlign w:val="center"/>
                </w:tcPr>
                <w:p w14:paraId="39D72BD1">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881F332">
                  <w:pPr>
                    <w:widowControl/>
                    <w:adjustRightInd w:val="0"/>
                    <w:snapToGrid w:val="0"/>
                    <w:jc w:val="center"/>
                    <w:rPr>
                      <w:rFonts w:eastAsia="仿宋"/>
                      <w:color w:val="auto"/>
                      <w:kern w:val="0"/>
                      <w:sz w:val="21"/>
                      <w:szCs w:val="21"/>
                    </w:rPr>
                  </w:pPr>
                </w:p>
              </w:tc>
            </w:tr>
            <w:tr w14:paraId="1561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5D89C2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A07DBDF">
                  <w:pPr>
                    <w:widowControl/>
                    <w:adjustRightInd w:val="0"/>
                    <w:snapToGrid w:val="0"/>
                    <w:jc w:val="center"/>
                    <w:rPr>
                      <w:rFonts w:eastAsia="仿宋"/>
                      <w:color w:val="auto"/>
                      <w:kern w:val="0"/>
                      <w:sz w:val="21"/>
                      <w:szCs w:val="21"/>
                    </w:rPr>
                  </w:pPr>
                  <w:r>
                    <w:rPr>
                      <w:rFonts w:eastAsia="仿宋"/>
                      <w:color w:val="auto"/>
                      <w:kern w:val="0"/>
                      <w:sz w:val="21"/>
                      <w:szCs w:val="21"/>
                    </w:rPr>
                    <w:t>铜镍合金靶</w:t>
                  </w:r>
                </w:p>
              </w:tc>
              <w:tc>
                <w:tcPr>
                  <w:tcW w:w="1630" w:type="pct"/>
                  <w:tcBorders>
                    <w:tl2br w:val="nil"/>
                    <w:tr2bl w:val="nil"/>
                  </w:tcBorders>
                  <w:shd w:val="clear" w:color="auto" w:fill="auto"/>
                  <w:noWrap w:val="0"/>
                  <w:tcMar>
                    <w:left w:w="0" w:type="dxa"/>
                    <w:right w:w="0" w:type="dxa"/>
                  </w:tcMar>
                  <w:vAlign w:val="center"/>
                </w:tcPr>
                <w:p w14:paraId="52AF3B4D">
                  <w:pPr>
                    <w:widowControl/>
                    <w:adjustRightInd w:val="0"/>
                    <w:snapToGrid w:val="0"/>
                    <w:jc w:val="center"/>
                    <w:rPr>
                      <w:rFonts w:eastAsia="仿宋"/>
                      <w:color w:val="auto"/>
                      <w:kern w:val="0"/>
                      <w:sz w:val="21"/>
                      <w:szCs w:val="21"/>
                    </w:rPr>
                  </w:pPr>
                  <w:r>
                    <w:rPr>
                      <w:rFonts w:eastAsia="仿宋"/>
                      <w:color w:val="auto"/>
                      <w:kern w:val="0"/>
                      <w:sz w:val="21"/>
                      <w:szCs w:val="21"/>
                    </w:rPr>
                    <w:t>铜70%、镍30%</w:t>
                  </w:r>
                </w:p>
              </w:tc>
              <w:tc>
                <w:tcPr>
                  <w:tcW w:w="765" w:type="pct"/>
                  <w:tcBorders>
                    <w:tl2br w:val="nil"/>
                    <w:tr2bl w:val="nil"/>
                  </w:tcBorders>
                  <w:shd w:val="clear" w:color="auto" w:fill="auto"/>
                  <w:noWrap w:val="0"/>
                  <w:tcMar>
                    <w:left w:w="0" w:type="dxa"/>
                    <w:right w:w="0" w:type="dxa"/>
                  </w:tcMar>
                  <w:vAlign w:val="center"/>
                </w:tcPr>
                <w:p w14:paraId="40C6DB70">
                  <w:pPr>
                    <w:widowControl/>
                    <w:adjustRightInd w:val="0"/>
                    <w:snapToGrid w:val="0"/>
                    <w:jc w:val="center"/>
                    <w:rPr>
                      <w:rFonts w:eastAsia="仿宋"/>
                      <w:color w:val="auto"/>
                      <w:kern w:val="0"/>
                      <w:sz w:val="21"/>
                      <w:szCs w:val="21"/>
                    </w:rPr>
                  </w:pPr>
                  <w:r>
                    <w:rPr>
                      <w:rFonts w:eastAsia="仿宋"/>
                      <w:color w:val="auto"/>
                      <w:kern w:val="0"/>
                      <w:sz w:val="21"/>
                      <w:szCs w:val="21"/>
                    </w:rPr>
                    <w:t>0.1</w:t>
                  </w:r>
                </w:p>
              </w:tc>
              <w:tc>
                <w:tcPr>
                  <w:tcW w:w="857" w:type="pct"/>
                  <w:tcBorders>
                    <w:tl2br w:val="nil"/>
                    <w:tr2bl w:val="nil"/>
                  </w:tcBorders>
                  <w:shd w:val="clear" w:color="auto" w:fill="auto"/>
                  <w:noWrap w:val="0"/>
                  <w:tcMar>
                    <w:left w:w="0" w:type="dxa"/>
                    <w:right w:w="0" w:type="dxa"/>
                  </w:tcMar>
                  <w:vAlign w:val="center"/>
                </w:tcPr>
                <w:p w14:paraId="492AEE31">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119DB1D9">
                  <w:pPr>
                    <w:widowControl/>
                    <w:adjustRightInd w:val="0"/>
                    <w:snapToGrid w:val="0"/>
                    <w:jc w:val="center"/>
                    <w:rPr>
                      <w:rFonts w:eastAsia="仿宋"/>
                      <w:color w:val="auto"/>
                      <w:kern w:val="0"/>
                      <w:sz w:val="21"/>
                      <w:szCs w:val="21"/>
                    </w:rPr>
                  </w:pPr>
                </w:p>
              </w:tc>
            </w:tr>
            <w:tr w14:paraId="61B9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7A32672">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EB0D8F8">
                  <w:pPr>
                    <w:widowControl/>
                    <w:adjustRightInd w:val="0"/>
                    <w:snapToGrid w:val="0"/>
                    <w:jc w:val="center"/>
                    <w:rPr>
                      <w:rFonts w:eastAsia="仿宋"/>
                      <w:color w:val="auto"/>
                      <w:kern w:val="0"/>
                      <w:sz w:val="21"/>
                      <w:szCs w:val="21"/>
                    </w:rPr>
                  </w:pPr>
                  <w:r>
                    <w:rPr>
                      <w:rFonts w:eastAsia="仿宋"/>
                      <w:color w:val="auto"/>
                      <w:kern w:val="0"/>
                      <w:sz w:val="21"/>
                      <w:szCs w:val="21"/>
                    </w:rPr>
                    <w:t>氩气</w:t>
                  </w:r>
                </w:p>
              </w:tc>
              <w:tc>
                <w:tcPr>
                  <w:tcW w:w="1630" w:type="pct"/>
                  <w:tcBorders>
                    <w:tl2br w:val="nil"/>
                    <w:tr2bl w:val="nil"/>
                  </w:tcBorders>
                  <w:shd w:val="clear" w:color="auto" w:fill="auto"/>
                  <w:noWrap w:val="0"/>
                  <w:tcMar>
                    <w:left w:w="0" w:type="dxa"/>
                    <w:right w:w="0" w:type="dxa"/>
                  </w:tcMar>
                  <w:vAlign w:val="center"/>
                </w:tcPr>
                <w:p w14:paraId="1E34C787">
                  <w:pPr>
                    <w:widowControl/>
                    <w:adjustRightInd w:val="0"/>
                    <w:snapToGrid w:val="0"/>
                    <w:jc w:val="center"/>
                    <w:rPr>
                      <w:rFonts w:eastAsia="仿宋"/>
                      <w:color w:val="auto"/>
                      <w:kern w:val="0"/>
                      <w:sz w:val="21"/>
                      <w:szCs w:val="21"/>
                    </w:rPr>
                  </w:pPr>
                  <w:r>
                    <w:rPr>
                      <w:rFonts w:eastAsia="仿宋"/>
                      <w:color w:val="auto"/>
                      <w:kern w:val="0"/>
                      <w:sz w:val="21"/>
                      <w:szCs w:val="21"/>
                    </w:rPr>
                    <w:t>100%</w:t>
                  </w:r>
                </w:p>
              </w:tc>
              <w:tc>
                <w:tcPr>
                  <w:tcW w:w="765" w:type="pct"/>
                  <w:tcBorders>
                    <w:tl2br w:val="nil"/>
                    <w:tr2bl w:val="nil"/>
                  </w:tcBorders>
                  <w:shd w:val="clear" w:color="auto" w:fill="auto"/>
                  <w:noWrap w:val="0"/>
                  <w:tcMar>
                    <w:left w:w="0" w:type="dxa"/>
                    <w:right w:w="0" w:type="dxa"/>
                  </w:tcMar>
                  <w:vAlign w:val="center"/>
                </w:tcPr>
                <w:p w14:paraId="46FA9B00">
                  <w:pPr>
                    <w:widowControl/>
                    <w:adjustRightInd w:val="0"/>
                    <w:snapToGrid w:val="0"/>
                    <w:jc w:val="center"/>
                    <w:rPr>
                      <w:rFonts w:eastAsia="仿宋"/>
                      <w:color w:val="auto"/>
                      <w:kern w:val="0"/>
                      <w:sz w:val="21"/>
                      <w:szCs w:val="21"/>
                    </w:rPr>
                  </w:pPr>
                  <w:r>
                    <w:rPr>
                      <w:rFonts w:eastAsia="仿宋"/>
                      <w:color w:val="auto"/>
                      <w:kern w:val="0"/>
                      <w:sz w:val="21"/>
                      <w:szCs w:val="21"/>
                    </w:rPr>
                    <w:t>0.03</w:t>
                  </w:r>
                </w:p>
              </w:tc>
              <w:tc>
                <w:tcPr>
                  <w:tcW w:w="857" w:type="pct"/>
                  <w:tcBorders>
                    <w:tl2br w:val="nil"/>
                    <w:tr2bl w:val="nil"/>
                  </w:tcBorders>
                  <w:shd w:val="clear" w:color="auto" w:fill="auto"/>
                  <w:noWrap w:val="0"/>
                  <w:tcMar>
                    <w:left w:w="0" w:type="dxa"/>
                    <w:right w:w="0" w:type="dxa"/>
                  </w:tcMar>
                  <w:vAlign w:val="center"/>
                </w:tcPr>
                <w:p w14:paraId="49EF4CEC">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65A76AF2">
                  <w:pPr>
                    <w:widowControl/>
                    <w:adjustRightInd w:val="0"/>
                    <w:snapToGrid w:val="0"/>
                    <w:jc w:val="center"/>
                    <w:rPr>
                      <w:rFonts w:eastAsia="仿宋"/>
                      <w:color w:val="auto"/>
                      <w:kern w:val="0"/>
                      <w:sz w:val="21"/>
                      <w:szCs w:val="21"/>
                    </w:rPr>
                  </w:pPr>
                </w:p>
              </w:tc>
            </w:tr>
            <w:tr w14:paraId="6D48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84238E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F5B01ED">
                  <w:pPr>
                    <w:widowControl/>
                    <w:adjustRightInd w:val="0"/>
                    <w:snapToGrid w:val="0"/>
                    <w:jc w:val="center"/>
                    <w:rPr>
                      <w:rFonts w:eastAsia="仿宋"/>
                      <w:color w:val="auto"/>
                      <w:kern w:val="0"/>
                      <w:sz w:val="21"/>
                      <w:szCs w:val="21"/>
                    </w:rPr>
                  </w:pPr>
                  <w:r>
                    <w:rPr>
                      <w:rFonts w:eastAsia="仿宋"/>
                      <w:color w:val="auto"/>
                      <w:kern w:val="0"/>
                      <w:sz w:val="21"/>
                      <w:szCs w:val="21"/>
                    </w:rPr>
                    <w:t>焦磷酸铜</w:t>
                  </w:r>
                </w:p>
              </w:tc>
              <w:tc>
                <w:tcPr>
                  <w:tcW w:w="1630" w:type="pct"/>
                  <w:tcBorders>
                    <w:tl2br w:val="nil"/>
                    <w:tr2bl w:val="nil"/>
                  </w:tcBorders>
                  <w:shd w:val="clear" w:color="auto" w:fill="auto"/>
                  <w:noWrap w:val="0"/>
                  <w:tcMar>
                    <w:left w:w="0" w:type="dxa"/>
                    <w:right w:w="0" w:type="dxa"/>
                  </w:tcMar>
                  <w:vAlign w:val="center"/>
                </w:tcPr>
                <w:p w14:paraId="15F6B1FA">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20DFB7D9">
                  <w:pPr>
                    <w:widowControl/>
                    <w:adjustRightInd w:val="0"/>
                    <w:snapToGrid w:val="0"/>
                    <w:jc w:val="center"/>
                    <w:rPr>
                      <w:rFonts w:eastAsia="仿宋"/>
                      <w:color w:val="auto"/>
                      <w:kern w:val="0"/>
                      <w:sz w:val="21"/>
                      <w:szCs w:val="21"/>
                    </w:rPr>
                  </w:pPr>
                  <w:r>
                    <w:rPr>
                      <w:rFonts w:eastAsia="仿宋"/>
                      <w:color w:val="auto"/>
                      <w:kern w:val="0"/>
                      <w:sz w:val="21"/>
                      <w:szCs w:val="21"/>
                    </w:rPr>
                    <w:t>0.1</w:t>
                  </w:r>
                </w:p>
              </w:tc>
              <w:tc>
                <w:tcPr>
                  <w:tcW w:w="857" w:type="pct"/>
                  <w:tcBorders>
                    <w:tl2br w:val="nil"/>
                    <w:tr2bl w:val="nil"/>
                  </w:tcBorders>
                  <w:shd w:val="clear" w:color="auto" w:fill="auto"/>
                  <w:noWrap w:val="0"/>
                  <w:tcMar>
                    <w:left w:w="0" w:type="dxa"/>
                    <w:right w:w="0" w:type="dxa"/>
                  </w:tcMar>
                  <w:vAlign w:val="center"/>
                </w:tcPr>
                <w:p w14:paraId="48BF5D31">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57ECFAE">
                  <w:pPr>
                    <w:widowControl/>
                    <w:adjustRightInd w:val="0"/>
                    <w:snapToGrid w:val="0"/>
                    <w:jc w:val="center"/>
                    <w:rPr>
                      <w:rFonts w:eastAsia="仿宋"/>
                      <w:color w:val="auto"/>
                      <w:kern w:val="0"/>
                      <w:sz w:val="21"/>
                      <w:szCs w:val="21"/>
                    </w:rPr>
                  </w:pPr>
                </w:p>
              </w:tc>
            </w:tr>
            <w:tr w14:paraId="41CF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A5B218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D6C020E">
                  <w:pPr>
                    <w:widowControl/>
                    <w:adjustRightInd w:val="0"/>
                    <w:snapToGrid w:val="0"/>
                    <w:jc w:val="center"/>
                    <w:rPr>
                      <w:rFonts w:eastAsia="仿宋"/>
                      <w:color w:val="auto"/>
                      <w:kern w:val="0"/>
                      <w:sz w:val="21"/>
                      <w:szCs w:val="21"/>
                    </w:rPr>
                  </w:pPr>
                  <w:r>
                    <w:rPr>
                      <w:rFonts w:eastAsia="仿宋"/>
                      <w:color w:val="auto"/>
                      <w:kern w:val="0"/>
                      <w:sz w:val="21"/>
                      <w:szCs w:val="21"/>
                    </w:rPr>
                    <w:t>焦磷酸钾</w:t>
                  </w:r>
                </w:p>
              </w:tc>
              <w:tc>
                <w:tcPr>
                  <w:tcW w:w="1630" w:type="pct"/>
                  <w:tcBorders>
                    <w:tl2br w:val="nil"/>
                    <w:tr2bl w:val="nil"/>
                  </w:tcBorders>
                  <w:shd w:val="clear" w:color="auto" w:fill="auto"/>
                  <w:noWrap w:val="0"/>
                  <w:tcMar>
                    <w:left w:w="0" w:type="dxa"/>
                    <w:right w:w="0" w:type="dxa"/>
                  </w:tcMar>
                  <w:vAlign w:val="center"/>
                </w:tcPr>
                <w:p w14:paraId="6128E4BA">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11F28B46">
                  <w:pPr>
                    <w:widowControl/>
                    <w:adjustRightInd w:val="0"/>
                    <w:snapToGrid w:val="0"/>
                    <w:jc w:val="center"/>
                    <w:rPr>
                      <w:rFonts w:eastAsia="仿宋"/>
                      <w:color w:val="auto"/>
                      <w:kern w:val="0"/>
                      <w:sz w:val="21"/>
                      <w:szCs w:val="21"/>
                    </w:rPr>
                  </w:pPr>
                  <w:r>
                    <w:rPr>
                      <w:rFonts w:eastAsia="仿宋"/>
                      <w:color w:val="auto"/>
                      <w:kern w:val="0"/>
                      <w:sz w:val="21"/>
                      <w:szCs w:val="21"/>
                    </w:rPr>
                    <w:t>0.3</w:t>
                  </w:r>
                </w:p>
              </w:tc>
              <w:tc>
                <w:tcPr>
                  <w:tcW w:w="857" w:type="pct"/>
                  <w:tcBorders>
                    <w:tl2br w:val="nil"/>
                    <w:tr2bl w:val="nil"/>
                  </w:tcBorders>
                  <w:shd w:val="clear" w:color="auto" w:fill="auto"/>
                  <w:noWrap w:val="0"/>
                  <w:tcMar>
                    <w:left w:w="0" w:type="dxa"/>
                    <w:right w:w="0" w:type="dxa"/>
                  </w:tcMar>
                  <w:vAlign w:val="center"/>
                </w:tcPr>
                <w:p w14:paraId="7CFCC5C1">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B475EA6">
                  <w:pPr>
                    <w:widowControl/>
                    <w:adjustRightInd w:val="0"/>
                    <w:snapToGrid w:val="0"/>
                    <w:jc w:val="center"/>
                    <w:rPr>
                      <w:rFonts w:eastAsia="仿宋"/>
                      <w:color w:val="auto"/>
                      <w:kern w:val="0"/>
                      <w:sz w:val="21"/>
                      <w:szCs w:val="21"/>
                    </w:rPr>
                  </w:pPr>
                </w:p>
              </w:tc>
            </w:tr>
            <w:tr w14:paraId="5E7D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040D02C">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8588DC8">
                  <w:pPr>
                    <w:widowControl/>
                    <w:adjustRightInd w:val="0"/>
                    <w:snapToGrid w:val="0"/>
                    <w:jc w:val="center"/>
                    <w:rPr>
                      <w:rFonts w:eastAsia="仿宋"/>
                      <w:color w:val="auto"/>
                      <w:kern w:val="0"/>
                      <w:sz w:val="21"/>
                      <w:szCs w:val="21"/>
                    </w:rPr>
                  </w:pPr>
                  <w:r>
                    <w:rPr>
                      <w:rFonts w:eastAsia="仿宋"/>
                      <w:color w:val="auto"/>
                      <w:kern w:val="0"/>
                      <w:sz w:val="21"/>
                      <w:szCs w:val="21"/>
                    </w:rPr>
                    <w:t>柠檬酸铵</w:t>
                  </w:r>
                </w:p>
              </w:tc>
              <w:tc>
                <w:tcPr>
                  <w:tcW w:w="1630" w:type="pct"/>
                  <w:tcBorders>
                    <w:tl2br w:val="nil"/>
                    <w:tr2bl w:val="nil"/>
                  </w:tcBorders>
                  <w:shd w:val="clear" w:color="auto" w:fill="auto"/>
                  <w:noWrap w:val="0"/>
                  <w:tcMar>
                    <w:left w:w="0" w:type="dxa"/>
                    <w:right w:w="0" w:type="dxa"/>
                  </w:tcMar>
                  <w:vAlign w:val="center"/>
                </w:tcPr>
                <w:p w14:paraId="0877F21A">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220640F2">
                  <w:pPr>
                    <w:widowControl/>
                    <w:adjustRightInd w:val="0"/>
                    <w:snapToGrid w:val="0"/>
                    <w:jc w:val="center"/>
                    <w:rPr>
                      <w:rFonts w:eastAsia="仿宋"/>
                      <w:color w:val="auto"/>
                      <w:kern w:val="0"/>
                      <w:sz w:val="21"/>
                      <w:szCs w:val="21"/>
                    </w:rPr>
                  </w:pPr>
                  <w:r>
                    <w:rPr>
                      <w:rFonts w:eastAsia="仿宋"/>
                      <w:color w:val="auto"/>
                      <w:kern w:val="0"/>
                      <w:sz w:val="21"/>
                      <w:szCs w:val="21"/>
                    </w:rPr>
                    <w:t>0.05</w:t>
                  </w:r>
                </w:p>
              </w:tc>
              <w:tc>
                <w:tcPr>
                  <w:tcW w:w="857" w:type="pct"/>
                  <w:tcBorders>
                    <w:tl2br w:val="nil"/>
                    <w:tr2bl w:val="nil"/>
                  </w:tcBorders>
                  <w:shd w:val="clear" w:color="auto" w:fill="auto"/>
                  <w:noWrap w:val="0"/>
                  <w:tcMar>
                    <w:left w:w="0" w:type="dxa"/>
                    <w:right w:w="0" w:type="dxa"/>
                  </w:tcMar>
                  <w:vAlign w:val="center"/>
                </w:tcPr>
                <w:p w14:paraId="336F76EF">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A746FBD">
                  <w:pPr>
                    <w:widowControl/>
                    <w:adjustRightInd w:val="0"/>
                    <w:snapToGrid w:val="0"/>
                    <w:jc w:val="center"/>
                    <w:rPr>
                      <w:rFonts w:eastAsia="仿宋"/>
                      <w:color w:val="auto"/>
                      <w:kern w:val="0"/>
                      <w:sz w:val="21"/>
                      <w:szCs w:val="21"/>
                    </w:rPr>
                  </w:pPr>
                </w:p>
              </w:tc>
            </w:tr>
            <w:tr w14:paraId="0D2A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6F7CDC5">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749E0DA">
                  <w:pPr>
                    <w:widowControl/>
                    <w:adjustRightInd w:val="0"/>
                    <w:snapToGrid w:val="0"/>
                    <w:jc w:val="center"/>
                    <w:rPr>
                      <w:rFonts w:eastAsia="仿宋"/>
                      <w:color w:val="auto"/>
                      <w:kern w:val="0"/>
                      <w:sz w:val="21"/>
                      <w:szCs w:val="21"/>
                    </w:rPr>
                  </w:pPr>
                  <w:r>
                    <w:rPr>
                      <w:rFonts w:eastAsia="仿宋"/>
                      <w:color w:val="auto"/>
                      <w:kern w:val="0"/>
                      <w:sz w:val="21"/>
                      <w:szCs w:val="21"/>
                    </w:rPr>
                    <w:t>氨水</w:t>
                  </w:r>
                </w:p>
              </w:tc>
              <w:tc>
                <w:tcPr>
                  <w:tcW w:w="1630" w:type="pct"/>
                  <w:tcBorders>
                    <w:tl2br w:val="nil"/>
                    <w:tr2bl w:val="nil"/>
                  </w:tcBorders>
                  <w:shd w:val="clear" w:color="auto" w:fill="auto"/>
                  <w:noWrap w:val="0"/>
                  <w:tcMar>
                    <w:left w:w="0" w:type="dxa"/>
                    <w:right w:w="0" w:type="dxa"/>
                  </w:tcMar>
                  <w:vAlign w:val="center"/>
                </w:tcPr>
                <w:p w14:paraId="113E1968">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7D0CC16F">
                  <w:pPr>
                    <w:widowControl/>
                    <w:adjustRightInd w:val="0"/>
                    <w:snapToGrid w:val="0"/>
                    <w:jc w:val="center"/>
                    <w:rPr>
                      <w:rFonts w:eastAsia="仿宋"/>
                      <w:color w:val="auto"/>
                      <w:kern w:val="0"/>
                      <w:sz w:val="21"/>
                      <w:szCs w:val="21"/>
                    </w:rPr>
                  </w:pPr>
                  <w:r>
                    <w:rPr>
                      <w:rFonts w:eastAsia="仿宋"/>
                      <w:color w:val="auto"/>
                      <w:kern w:val="0"/>
                      <w:sz w:val="21"/>
                      <w:szCs w:val="21"/>
                    </w:rPr>
                    <w:t>0.03</w:t>
                  </w:r>
                </w:p>
              </w:tc>
              <w:tc>
                <w:tcPr>
                  <w:tcW w:w="857" w:type="pct"/>
                  <w:tcBorders>
                    <w:tl2br w:val="nil"/>
                    <w:tr2bl w:val="nil"/>
                  </w:tcBorders>
                  <w:shd w:val="clear" w:color="auto" w:fill="auto"/>
                  <w:noWrap w:val="0"/>
                  <w:tcMar>
                    <w:left w:w="0" w:type="dxa"/>
                    <w:right w:w="0" w:type="dxa"/>
                  </w:tcMar>
                  <w:vAlign w:val="center"/>
                </w:tcPr>
                <w:p w14:paraId="0E49AE37">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1F6CD0BE">
                  <w:pPr>
                    <w:widowControl/>
                    <w:adjustRightInd w:val="0"/>
                    <w:snapToGrid w:val="0"/>
                    <w:jc w:val="center"/>
                    <w:rPr>
                      <w:rFonts w:eastAsia="仿宋"/>
                      <w:color w:val="auto"/>
                      <w:kern w:val="0"/>
                      <w:sz w:val="21"/>
                      <w:szCs w:val="21"/>
                    </w:rPr>
                  </w:pPr>
                </w:p>
              </w:tc>
            </w:tr>
            <w:tr w14:paraId="2209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DA498E3">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BC9C0FA">
                  <w:pPr>
                    <w:widowControl/>
                    <w:adjustRightInd w:val="0"/>
                    <w:snapToGrid w:val="0"/>
                    <w:jc w:val="center"/>
                    <w:rPr>
                      <w:rFonts w:eastAsia="仿宋"/>
                      <w:color w:val="auto"/>
                      <w:kern w:val="0"/>
                      <w:sz w:val="21"/>
                      <w:szCs w:val="21"/>
                    </w:rPr>
                  </w:pPr>
                  <w:r>
                    <w:rPr>
                      <w:rFonts w:eastAsia="仿宋"/>
                      <w:color w:val="auto"/>
                      <w:kern w:val="0"/>
                      <w:sz w:val="21"/>
                      <w:szCs w:val="21"/>
                    </w:rPr>
                    <w:t>无氧铜</w:t>
                  </w:r>
                </w:p>
              </w:tc>
              <w:tc>
                <w:tcPr>
                  <w:tcW w:w="1630" w:type="pct"/>
                  <w:tcBorders>
                    <w:tl2br w:val="nil"/>
                    <w:tr2bl w:val="nil"/>
                  </w:tcBorders>
                  <w:shd w:val="clear" w:color="auto" w:fill="auto"/>
                  <w:noWrap w:val="0"/>
                  <w:tcMar>
                    <w:left w:w="0" w:type="dxa"/>
                    <w:right w:w="0" w:type="dxa"/>
                  </w:tcMar>
                  <w:vAlign w:val="center"/>
                </w:tcPr>
                <w:p w14:paraId="1554FDE3">
                  <w:pPr>
                    <w:widowControl/>
                    <w:adjustRightInd w:val="0"/>
                    <w:snapToGrid w:val="0"/>
                    <w:jc w:val="center"/>
                    <w:rPr>
                      <w:rFonts w:eastAsia="仿宋"/>
                      <w:color w:val="auto"/>
                      <w:kern w:val="0"/>
                      <w:sz w:val="21"/>
                      <w:szCs w:val="21"/>
                    </w:rPr>
                  </w:pPr>
                  <w:r>
                    <w:rPr>
                      <w:rFonts w:eastAsia="仿宋"/>
                      <w:color w:val="auto"/>
                      <w:kern w:val="0"/>
                      <w:sz w:val="21"/>
                      <w:szCs w:val="21"/>
                    </w:rPr>
                    <w:t>铜99.95%</w:t>
                  </w:r>
                </w:p>
              </w:tc>
              <w:tc>
                <w:tcPr>
                  <w:tcW w:w="765" w:type="pct"/>
                  <w:tcBorders>
                    <w:tl2br w:val="nil"/>
                    <w:tr2bl w:val="nil"/>
                  </w:tcBorders>
                  <w:shd w:val="clear" w:color="auto" w:fill="auto"/>
                  <w:noWrap w:val="0"/>
                  <w:tcMar>
                    <w:left w:w="0" w:type="dxa"/>
                    <w:right w:w="0" w:type="dxa"/>
                  </w:tcMar>
                  <w:vAlign w:val="center"/>
                </w:tcPr>
                <w:p w14:paraId="5BBFFCD6">
                  <w:pPr>
                    <w:widowControl/>
                    <w:adjustRightInd w:val="0"/>
                    <w:snapToGrid w:val="0"/>
                    <w:jc w:val="center"/>
                    <w:rPr>
                      <w:rFonts w:eastAsia="仿宋"/>
                      <w:color w:val="auto"/>
                      <w:kern w:val="0"/>
                      <w:sz w:val="21"/>
                      <w:szCs w:val="21"/>
                    </w:rPr>
                  </w:pPr>
                  <w:r>
                    <w:rPr>
                      <w:rFonts w:eastAsia="仿宋"/>
                      <w:color w:val="auto"/>
                      <w:kern w:val="0"/>
                      <w:sz w:val="21"/>
                      <w:szCs w:val="21"/>
                    </w:rPr>
                    <w:t>0.15</w:t>
                  </w:r>
                </w:p>
              </w:tc>
              <w:tc>
                <w:tcPr>
                  <w:tcW w:w="857" w:type="pct"/>
                  <w:tcBorders>
                    <w:tl2br w:val="nil"/>
                    <w:tr2bl w:val="nil"/>
                  </w:tcBorders>
                  <w:shd w:val="clear" w:color="auto" w:fill="auto"/>
                  <w:noWrap w:val="0"/>
                  <w:tcMar>
                    <w:left w:w="0" w:type="dxa"/>
                    <w:right w:w="0" w:type="dxa"/>
                  </w:tcMar>
                  <w:vAlign w:val="center"/>
                </w:tcPr>
                <w:p w14:paraId="436E2329">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CF2FACB">
                  <w:pPr>
                    <w:widowControl/>
                    <w:adjustRightInd w:val="0"/>
                    <w:snapToGrid w:val="0"/>
                    <w:jc w:val="center"/>
                    <w:rPr>
                      <w:rFonts w:eastAsia="仿宋"/>
                      <w:color w:val="auto"/>
                      <w:kern w:val="0"/>
                      <w:sz w:val="21"/>
                      <w:szCs w:val="21"/>
                    </w:rPr>
                  </w:pPr>
                </w:p>
              </w:tc>
            </w:tr>
            <w:tr w14:paraId="2469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5E0FF7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B248A8B">
                  <w:pPr>
                    <w:widowControl/>
                    <w:adjustRightInd w:val="0"/>
                    <w:snapToGrid w:val="0"/>
                    <w:jc w:val="center"/>
                    <w:rPr>
                      <w:rFonts w:eastAsia="仿宋"/>
                      <w:color w:val="auto"/>
                      <w:kern w:val="0"/>
                      <w:sz w:val="21"/>
                      <w:szCs w:val="21"/>
                    </w:rPr>
                  </w:pPr>
                  <w:r>
                    <w:rPr>
                      <w:rFonts w:eastAsia="仿宋"/>
                      <w:color w:val="auto"/>
                      <w:kern w:val="0"/>
                      <w:sz w:val="21"/>
                      <w:szCs w:val="21"/>
                    </w:rPr>
                    <w:t>甲基磺酸锡</w:t>
                  </w:r>
                </w:p>
              </w:tc>
              <w:tc>
                <w:tcPr>
                  <w:tcW w:w="1630" w:type="pct"/>
                  <w:tcBorders>
                    <w:tl2br w:val="nil"/>
                    <w:tr2bl w:val="nil"/>
                  </w:tcBorders>
                  <w:shd w:val="clear" w:color="auto" w:fill="auto"/>
                  <w:noWrap w:val="0"/>
                  <w:tcMar>
                    <w:left w:w="0" w:type="dxa"/>
                    <w:right w:w="0" w:type="dxa"/>
                  </w:tcMar>
                  <w:vAlign w:val="center"/>
                </w:tcPr>
                <w:p w14:paraId="1BDF50A7">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1EA8ABBE">
                  <w:pPr>
                    <w:widowControl/>
                    <w:adjustRightInd w:val="0"/>
                    <w:snapToGrid w:val="0"/>
                    <w:jc w:val="center"/>
                    <w:rPr>
                      <w:rFonts w:eastAsia="仿宋"/>
                      <w:color w:val="auto"/>
                      <w:kern w:val="0"/>
                      <w:sz w:val="21"/>
                      <w:szCs w:val="21"/>
                    </w:rPr>
                  </w:pPr>
                  <w:r>
                    <w:rPr>
                      <w:rFonts w:eastAsia="仿宋"/>
                      <w:color w:val="auto"/>
                      <w:kern w:val="0"/>
                      <w:sz w:val="21"/>
                      <w:szCs w:val="21"/>
                    </w:rPr>
                    <w:t>0.5</w:t>
                  </w:r>
                </w:p>
              </w:tc>
              <w:tc>
                <w:tcPr>
                  <w:tcW w:w="857" w:type="pct"/>
                  <w:tcBorders>
                    <w:tl2br w:val="nil"/>
                    <w:tr2bl w:val="nil"/>
                  </w:tcBorders>
                  <w:shd w:val="clear" w:color="auto" w:fill="auto"/>
                  <w:noWrap w:val="0"/>
                  <w:tcMar>
                    <w:left w:w="0" w:type="dxa"/>
                    <w:right w:w="0" w:type="dxa"/>
                  </w:tcMar>
                  <w:vAlign w:val="center"/>
                </w:tcPr>
                <w:p w14:paraId="19627880">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3D6360E">
                  <w:pPr>
                    <w:widowControl/>
                    <w:adjustRightInd w:val="0"/>
                    <w:snapToGrid w:val="0"/>
                    <w:jc w:val="center"/>
                    <w:rPr>
                      <w:rFonts w:eastAsia="仿宋"/>
                      <w:color w:val="auto"/>
                      <w:kern w:val="0"/>
                      <w:sz w:val="21"/>
                      <w:szCs w:val="21"/>
                    </w:rPr>
                  </w:pPr>
                </w:p>
              </w:tc>
            </w:tr>
            <w:tr w14:paraId="0E49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3FAE5E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9291384">
                  <w:pPr>
                    <w:widowControl/>
                    <w:adjustRightInd w:val="0"/>
                    <w:snapToGrid w:val="0"/>
                    <w:jc w:val="center"/>
                    <w:rPr>
                      <w:rFonts w:eastAsia="仿宋"/>
                      <w:color w:val="auto"/>
                      <w:kern w:val="0"/>
                      <w:sz w:val="21"/>
                      <w:szCs w:val="21"/>
                    </w:rPr>
                  </w:pPr>
                  <w:r>
                    <w:rPr>
                      <w:rFonts w:eastAsia="仿宋"/>
                      <w:color w:val="auto"/>
                      <w:kern w:val="0"/>
                      <w:sz w:val="21"/>
                      <w:szCs w:val="21"/>
                    </w:rPr>
                    <w:t>甲基磺酸</w:t>
                  </w:r>
                </w:p>
              </w:tc>
              <w:tc>
                <w:tcPr>
                  <w:tcW w:w="1630" w:type="pct"/>
                  <w:tcBorders>
                    <w:tl2br w:val="nil"/>
                    <w:tr2bl w:val="nil"/>
                  </w:tcBorders>
                  <w:shd w:val="clear" w:color="auto" w:fill="auto"/>
                  <w:noWrap w:val="0"/>
                  <w:tcMar>
                    <w:left w:w="0" w:type="dxa"/>
                    <w:right w:w="0" w:type="dxa"/>
                  </w:tcMar>
                  <w:vAlign w:val="center"/>
                </w:tcPr>
                <w:p w14:paraId="04802C9B">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2F0B875A">
                  <w:pPr>
                    <w:widowControl/>
                    <w:adjustRightInd w:val="0"/>
                    <w:snapToGrid w:val="0"/>
                    <w:jc w:val="center"/>
                    <w:rPr>
                      <w:rFonts w:eastAsia="仿宋"/>
                      <w:color w:val="auto"/>
                      <w:kern w:val="0"/>
                      <w:sz w:val="21"/>
                      <w:szCs w:val="21"/>
                    </w:rPr>
                  </w:pPr>
                  <w:r>
                    <w:rPr>
                      <w:rFonts w:eastAsia="仿宋"/>
                      <w:color w:val="auto"/>
                      <w:kern w:val="0"/>
                      <w:sz w:val="21"/>
                      <w:szCs w:val="21"/>
                    </w:rPr>
                    <w:t>0.5</w:t>
                  </w:r>
                </w:p>
              </w:tc>
              <w:tc>
                <w:tcPr>
                  <w:tcW w:w="857" w:type="pct"/>
                  <w:tcBorders>
                    <w:tl2br w:val="nil"/>
                    <w:tr2bl w:val="nil"/>
                  </w:tcBorders>
                  <w:shd w:val="clear" w:color="auto" w:fill="auto"/>
                  <w:noWrap w:val="0"/>
                  <w:tcMar>
                    <w:left w:w="0" w:type="dxa"/>
                    <w:right w:w="0" w:type="dxa"/>
                  </w:tcMar>
                  <w:vAlign w:val="center"/>
                </w:tcPr>
                <w:p w14:paraId="4967EADB">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34DC5A6">
                  <w:pPr>
                    <w:widowControl/>
                    <w:adjustRightInd w:val="0"/>
                    <w:snapToGrid w:val="0"/>
                    <w:jc w:val="center"/>
                    <w:rPr>
                      <w:rFonts w:eastAsia="仿宋"/>
                      <w:color w:val="auto"/>
                      <w:kern w:val="0"/>
                      <w:sz w:val="21"/>
                      <w:szCs w:val="21"/>
                    </w:rPr>
                  </w:pPr>
                </w:p>
              </w:tc>
            </w:tr>
            <w:tr w14:paraId="4DEB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1F533BF">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74BB01A">
                  <w:pPr>
                    <w:widowControl/>
                    <w:adjustRightInd w:val="0"/>
                    <w:snapToGrid w:val="0"/>
                    <w:jc w:val="center"/>
                    <w:rPr>
                      <w:rFonts w:eastAsia="仿宋"/>
                      <w:color w:val="auto"/>
                      <w:kern w:val="0"/>
                      <w:sz w:val="21"/>
                      <w:szCs w:val="21"/>
                    </w:rPr>
                  </w:pPr>
                  <w:r>
                    <w:rPr>
                      <w:rFonts w:eastAsia="仿宋"/>
                      <w:color w:val="auto"/>
                      <w:kern w:val="0"/>
                      <w:sz w:val="21"/>
                      <w:szCs w:val="21"/>
                    </w:rPr>
                    <w:t>锡球</w:t>
                  </w:r>
                </w:p>
              </w:tc>
              <w:tc>
                <w:tcPr>
                  <w:tcW w:w="1630" w:type="pct"/>
                  <w:tcBorders>
                    <w:tl2br w:val="nil"/>
                    <w:tr2bl w:val="nil"/>
                  </w:tcBorders>
                  <w:shd w:val="clear" w:color="auto" w:fill="auto"/>
                  <w:noWrap w:val="0"/>
                  <w:tcMar>
                    <w:left w:w="0" w:type="dxa"/>
                    <w:right w:w="0" w:type="dxa"/>
                  </w:tcMar>
                  <w:vAlign w:val="center"/>
                </w:tcPr>
                <w:p w14:paraId="7F6D346E">
                  <w:pPr>
                    <w:widowControl/>
                    <w:adjustRightInd w:val="0"/>
                    <w:snapToGrid w:val="0"/>
                    <w:jc w:val="center"/>
                    <w:rPr>
                      <w:rFonts w:eastAsia="仿宋"/>
                      <w:color w:val="auto"/>
                      <w:kern w:val="0"/>
                      <w:sz w:val="21"/>
                      <w:szCs w:val="21"/>
                    </w:rPr>
                  </w:pPr>
                  <w:r>
                    <w:rPr>
                      <w:rFonts w:eastAsia="仿宋"/>
                      <w:color w:val="auto"/>
                      <w:kern w:val="0"/>
                      <w:sz w:val="21"/>
                      <w:szCs w:val="21"/>
                    </w:rPr>
                    <w:t>99.99%</w:t>
                  </w:r>
                </w:p>
              </w:tc>
              <w:tc>
                <w:tcPr>
                  <w:tcW w:w="765" w:type="pct"/>
                  <w:tcBorders>
                    <w:tl2br w:val="nil"/>
                    <w:tr2bl w:val="nil"/>
                  </w:tcBorders>
                  <w:shd w:val="clear" w:color="auto" w:fill="auto"/>
                  <w:noWrap w:val="0"/>
                  <w:tcMar>
                    <w:left w:w="0" w:type="dxa"/>
                    <w:right w:w="0" w:type="dxa"/>
                  </w:tcMar>
                  <w:vAlign w:val="center"/>
                </w:tcPr>
                <w:p w14:paraId="427DD7B9">
                  <w:pPr>
                    <w:widowControl/>
                    <w:adjustRightInd w:val="0"/>
                    <w:snapToGrid w:val="0"/>
                    <w:jc w:val="center"/>
                    <w:rPr>
                      <w:rFonts w:eastAsia="仿宋"/>
                      <w:color w:val="auto"/>
                      <w:kern w:val="0"/>
                      <w:sz w:val="21"/>
                      <w:szCs w:val="21"/>
                    </w:rPr>
                  </w:pPr>
                  <w:r>
                    <w:rPr>
                      <w:rFonts w:eastAsia="仿宋"/>
                      <w:color w:val="auto"/>
                      <w:kern w:val="0"/>
                      <w:sz w:val="21"/>
                      <w:szCs w:val="21"/>
                    </w:rPr>
                    <w:t>0.3</w:t>
                  </w:r>
                </w:p>
              </w:tc>
              <w:tc>
                <w:tcPr>
                  <w:tcW w:w="857" w:type="pct"/>
                  <w:tcBorders>
                    <w:tl2br w:val="nil"/>
                    <w:tr2bl w:val="nil"/>
                  </w:tcBorders>
                  <w:shd w:val="clear" w:color="auto" w:fill="auto"/>
                  <w:noWrap w:val="0"/>
                  <w:tcMar>
                    <w:left w:w="0" w:type="dxa"/>
                    <w:right w:w="0" w:type="dxa"/>
                  </w:tcMar>
                  <w:vAlign w:val="center"/>
                </w:tcPr>
                <w:p w14:paraId="10244D33">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6C2A0EB">
                  <w:pPr>
                    <w:widowControl/>
                    <w:adjustRightInd w:val="0"/>
                    <w:snapToGrid w:val="0"/>
                    <w:jc w:val="center"/>
                    <w:rPr>
                      <w:rFonts w:eastAsia="仿宋"/>
                      <w:color w:val="auto"/>
                      <w:kern w:val="0"/>
                      <w:sz w:val="21"/>
                      <w:szCs w:val="21"/>
                    </w:rPr>
                  </w:pPr>
                </w:p>
              </w:tc>
            </w:tr>
            <w:tr w14:paraId="5D43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AAD91A0">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F654E35">
                  <w:pPr>
                    <w:widowControl/>
                    <w:adjustRightInd w:val="0"/>
                    <w:snapToGrid w:val="0"/>
                    <w:jc w:val="center"/>
                    <w:rPr>
                      <w:rFonts w:eastAsia="仿宋"/>
                      <w:color w:val="auto"/>
                      <w:kern w:val="0"/>
                      <w:sz w:val="21"/>
                      <w:szCs w:val="21"/>
                    </w:rPr>
                  </w:pPr>
                  <w:r>
                    <w:rPr>
                      <w:rFonts w:eastAsia="仿宋"/>
                      <w:color w:val="auto"/>
                      <w:kern w:val="0"/>
                      <w:sz w:val="21"/>
                      <w:szCs w:val="21"/>
                    </w:rPr>
                    <w:t>磷酸三钠</w:t>
                  </w:r>
                </w:p>
              </w:tc>
              <w:tc>
                <w:tcPr>
                  <w:tcW w:w="1630" w:type="pct"/>
                  <w:tcBorders>
                    <w:tl2br w:val="nil"/>
                    <w:tr2bl w:val="nil"/>
                  </w:tcBorders>
                  <w:shd w:val="clear" w:color="auto" w:fill="auto"/>
                  <w:noWrap w:val="0"/>
                  <w:tcMar>
                    <w:left w:w="0" w:type="dxa"/>
                    <w:right w:w="0" w:type="dxa"/>
                  </w:tcMar>
                  <w:vAlign w:val="center"/>
                </w:tcPr>
                <w:p w14:paraId="7F892EC3">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7472CF4D">
                  <w:pPr>
                    <w:widowControl/>
                    <w:adjustRightInd w:val="0"/>
                    <w:snapToGrid w:val="0"/>
                    <w:jc w:val="center"/>
                    <w:rPr>
                      <w:rFonts w:eastAsia="仿宋"/>
                      <w:color w:val="auto"/>
                      <w:kern w:val="0"/>
                      <w:sz w:val="21"/>
                      <w:szCs w:val="21"/>
                    </w:rPr>
                  </w:pPr>
                  <w:r>
                    <w:rPr>
                      <w:rFonts w:eastAsia="仿宋"/>
                      <w:color w:val="auto"/>
                      <w:kern w:val="0"/>
                      <w:sz w:val="21"/>
                      <w:szCs w:val="21"/>
                    </w:rPr>
                    <w:t>0.3</w:t>
                  </w:r>
                </w:p>
              </w:tc>
              <w:tc>
                <w:tcPr>
                  <w:tcW w:w="857" w:type="pct"/>
                  <w:tcBorders>
                    <w:tl2br w:val="nil"/>
                    <w:tr2bl w:val="nil"/>
                  </w:tcBorders>
                  <w:shd w:val="clear" w:color="auto" w:fill="auto"/>
                  <w:noWrap w:val="0"/>
                  <w:tcMar>
                    <w:left w:w="0" w:type="dxa"/>
                    <w:right w:w="0" w:type="dxa"/>
                  </w:tcMar>
                  <w:vAlign w:val="center"/>
                </w:tcPr>
                <w:p w14:paraId="249F3D65">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9D8CF74">
                  <w:pPr>
                    <w:widowControl/>
                    <w:adjustRightInd w:val="0"/>
                    <w:snapToGrid w:val="0"/>
                    <w:jc w:val="center"/>
                    <w:rPr>
                      <w:rFonts w:eastAsia="仿宋"/>
                      <w:color w:val="auto"/>
                      <w:kern w:val="0"/>
                      <w:sz w:val="21"/>
                      <w:szCs w:val="21"/>
                    </w:rPr>
                  </w:pPr>
                </w:p>
              </w:tc>
            </w:tr>
            <w:tr w14:paraId="4243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340" w:type="pct"/>
                  <w:vMerge w:val="restart"/>
                  <w:tcBorders>
                    <w:tl2br w:val="nil"/>
                    <w:tr2bl w:val="nil"/>
                  </w:tcBorders>
                  <w:shd w:val="clear" w:color="auto" w:fill="auto"/>
                  <w:noWrap w:val="0"/>
                  <w:tcMar>
                    <w:left w:w="0" w:type="dxa"/>
                    <w:right w:w="0" w:type="dxa"/>
                  </w:tcMar>
                  <w:vAlign w:val="center"/>
                </w:tcPr>
                <w:p w14:paraId="009CE2A4">
                  <w:pPr>
                    <w:widowControl/>
                    <w:adjustRightInd w:val="0"/>
                    <w:snapToGrid w:val="0"/>
                    <w:jc w:val="center"/>
                    <w:rPr>
                      <w:rFonts w:eastAsia="仿宋"/>
                      <w:color w:val="auto"/>
                      <w:kern w:val="0"/>
                      <w:sz w:val="21"/>
                      <w:szCs w:val="21"/>
                    </w:rPr>
                  </w:pPr>
                  <w:r>
                    <w:rPr>
                      <w:rFonts w:eastAsia="仿宋"/>
                      <w:color w:val="auto"/>
                      <w:kern w:val="0"/>
                      <w:sz w:val="21"/>
                      <w:szCs w:val="21"/>
                    </w:rPr>
                    <w:t>导电布上浆贴胶</w:t>
                  </w:r>
                </w:p>
              </w:tc>
              <w:tc>
                <w:tcPr>
                  <w:tcW w:w="561" w:type="pct"/>
                  <w:tcBorders>
                    <w:tl2br w:val="nil"/>
                    <w:tr2bl w:val="nil"/>
                  </w:tcBorders>
                  <w:shd w:val="clear" w:color="auto" w:fill="auto"/>
                  <w:noWrap w:val="0"/>
                  <w:tcMar>
                    <w:left w:w="0" w:type="dxa"/>
                    <w:right w:w="0" w:type="dxa"/>
                  </w:tcMar>
                  <w:vAlign w:val="center"/>
                </w:tcPr>
                <w:p w14:paraId="5DBF992B">
                  <w:pPr>
                    <w:widowControl/>
                    <w:adjustRightInd w:val="0"/>
                    <w:snapToGrid w:val="0"/>
                    <w:jc w:val="center"/>
                    <w:rPr>
                      <w:rFonts w:eastAsia="仿宋"/>
                      <w:color w:val="auto"/>
                      <w:kern w:val="0"/>
                      <w:sz w:val="21"/>
                      <w:szCs w:val="21"/>
                    </w:rPr>
                  </w:pPr>
                  <w:r>
                    <w:rPr>
                      <w:rFonts w:eastAsia="仿宋"/>
                      <w:color w:val="auto"/>
                      <w:kern w:val="0"/>
                      <w:sz w:val="21"/>
                      <w:szCs w:val="21"/>
                    </w:rPr>
                    <w:t>真空镀/化学镀/镀锡后的导电布</w:t>
                  </w:r>
                </w:p>
              </w:tc>
              <w:tc>
                <w:tcPr>
                  <w:tcW w:w="1630" w:type="pct"/>
                  <w:tcBorders>
                    <w:tl2br w:val="nil"/>
                    <w:tr2bl w:val="nil"/>
                  </w:tcBorders>
                  <w:shd w:val="clear" w:color="auto" w:fill="auto"/>
                  <w:noWrap w:val="0"/>
                  <w:tcMar>
                    <w:left w:w="0" w:type="dxa"/>
                    <w:right w:w="0" w:type="dxa"/>
                  </w:tcMar>
                  <w:vAlign w:val="center"/>
                </w:tcPr>
                <w:p w14:paraId="5C498876">
                  <w:pPr>
                    <w:widowControl/>
                    <w:adjustRightInd w:val="0"/>
                    <w:snapToGrid w:val="0"/>
                    <w:jc w:val="center"/>
                    <w:rPr>
                      <w:rFonts w:eastAsia="仿宋"/>
                      <w:color w:val="auto"/>
                      <w:kern w:val="0"/>
                      <w:sz w:val="21"/>
                      <w:szCs w:val="21"/>
                    </w:rPr>
                  </w:pPr>
                  <w:r>
                    <w:rPr>
                      <w:rFonts w:eastAsia="仿宋"/>
                      <w:color w:val="auto"/>
                      <w:kern w:val="0"/>
                      <w:sz w:val="21"/>
                      <w:szCs w:val="21"/>
                    </w:rPr>
                    <w:t>/</w:t>
                  </w:r>
                </w:p>
              </w:tc>
              <w:tc>
                <w:tcPr>
                  <w:tcW w:w="765" w:type="pct"/>
                  <w:tcBorders>
                    <w:tl2br w:val="nil"/>
                    <w:tr2bl w:val="nil"/>
                  </w:tcBorders>
                  <w:shd w:val="clear" w:color="auto" w:fill="auto"/>
                  <w:noWrap w:val="0"/>
                  <w:tcMar>
                    <w:left w:w="0" w:type="dxa"/>
                    <w:right w:w="0" w:type="dxa"/>
                  </w:tcMar>
                  <w:vAlign w:val="center"/>
                </w:tcPr>
                <w:p w14:paraId="60D7203D">
                  <w:pPr>
                    <w:widowControl/>
                    <w:adjustRightInd w:val="0"/>
                    <w:snapToGrid w:val="0"/>
                    <w:jc w:val="center"/>
                    <w:rPr>
                      <w:rFonts w:eastAsia="仿宋"/>
                      <w:color w:val="auto"/>
                      <w:kern w:val="0"/>
                      <w:sz w:val="21"/>
                      <w:szCs w:val="21"/>
                    </w:rPr>
                  </w:pPr>
                  <w:r>
                    <w:rPr>
                      <w:rFonts w:eastAsia="仿宋"/>
                      <w:color w:val="auto"/>
                      <w:kern w:val="0"/>
                      <w:sz w:val="21"/>
                      <w:szCs w:val="21"/>
                    </w:rPr>
                    <w:t>51.18</w:t>
                  </w:r>
                </w:p>
              </w:tc>
              <w:tc>
                <w:tcPr>
                  <w:tcW w:w="857" w:type="pct"/>
                  <w:tcBorders>
                    <w:tl2br w:val="nil"/>
                    <w:tr2bl w:val="nil"/>
                  </w:tcBorders>
                  <w:shd w:val="clear" w:color="auto" w:fill="auto"/>
                  <w:noWrap w:val="0"/>
                  <w:tcMar>
                    <w:left w:w="0" w:type="dxa"/>
                    <w:right w:w="0" w:type="dxa"/>
                  </w:tcMar>
                  <w:vAlign w:val="center"/>
                </w:tcPr>
                <w:p w14:paraId="2490A348">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34</w:t>
                  </w:r>
                </w:p>
              </w:tc>
              <w:tc>
                <w:tcPr>
                  <w:tcW w:w="843" w:type="pct"/>
                  <w:tcBorders>
                    <w:tl2br w:val="nil"/>
                    <w:tr2bl w:val="nil"/>
                  </w:tcBorders>
                  <w:shd w:val="clear" w:color="auto" w:fill="auto"/>
                  <w:noWrap w:val="0"/>
                  <w:tcMar>
                    <w:left w:w="0" w:type="dxa"/>
                    <w:right w:w="0" w:type="dxa"/>
                  </w:tcMar>
                  <w:vAlign w:val="center"/>
                </w:tcPr>
                <w:p w14:paraId="6A79BBA5">
                  <w:pPr>
                    <w:widowControl/>
                    <w:adjustRightInd w:val="0"/>
                    <w:snapToGrid w:val="0"/>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w:t>
                  </w:r>
                </w:p>
              </w:tc>
            </w:tr>
            <w:tr w14:paraId="3517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2F9F74D">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07CE1CD">
                  <w:pPr>
                    <w:widowControl/>
                    <w:adjustRightInd w:val="0"/>
                    <w:snapToGrid w:val="0"/>
                    <w:jc w:val="center"/>
                    <w:rPr>
                      <w:rFonts w:eastAsia="仿宋"/>
                      <w:color w:val="auto"/>
                      <w:kern w:val="0"/>
                      <w:sz w:val="21"/>
                      <w:szCs w:val="21"/>
                    </w:rPr>
                  </w:pPr>
                  <w:r>
                    <w:rPr>
                      <w:rFonts w:eastAsia="仿宋"/>
                      <w:color w:val="auto"/>
                      <w:kern w:val="0"/>
                      <w:sz w:val="21"/>
                      <w:szCs w:val="21"/>
                    </w:rPr>
                    <w:t>水性</w:t>
                  </w:r>
                  <w:r>
                    <w:rPr>
                      <w:rFonts w:hint="eastAsia" w:eastAsia="仿宋"/>
                      <w:color w:val="auto"/>
                      <w:kern w:val="0"/>
                      <w:sz w:val="21"/>
                      <w:szCs w:val="21"/>
                      <w:lang w:val="en-US" w:eastAsia="zh-CN"/>
                    </w:rPr>
                    <w:t>聚氨酯</w:t>
                  </w:r>
                  <w:r>
                    <w:rPr>
                      <w:rFonts w:eastAsia="仿宋"/>
                      <w:color w:val="auto"/>
                      <w:kern w:val="0"/>
                      <w:sz w:val="21"/>
                      <w:szCs w:val="21"/>
                    </w:rPr>
                    <w:t>胶水</w:t>
                  </w:r>
                </w:p>
              </w:tc>
              <w:tc>
                <w:tcPr>
                  <w:tcW w:w="1630" w:type="pct"/>
                  <w:tcBorders>
                    <w:tl2br w:val="nil"/>
                    <w:tr2bl w:val="nil"/>
                  </w:tcBorders>
                  <w:shd w:val="clear" w:color="auto" w:fill="auto"/>
                  <w:noWrap w:val="0"/>
                  <w:tcMar>
                    <w:left w:w="0" w:type="dxa"/>
                    <w:right w:w="0" w:type="dxa"/>
                  </w:tcMar>
                  <w:vAlign w:val="center"/>
                </w:tcPr>
                <w:p w14:paraId="08C39E15">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丙烯酸</w:t>
                  </w:r>
                  <w:r>
                    <w:rPr>
                      <w:rFonts w:eastAsia="仿宋"/>
                      <w:color w:val="auto"/>
                      <w:kern w:val="0"/>
                      <w:sz w:val="21"/>
                      <w:szCs w:val="21"/>
                    </w:rPr>
                    <w:t>树脂30-45%、有机硅橡胶5-15%、苯乙烯磺酸钠6-18%、异氰酸酯4-8%</w:t>
                  </w:r>
                </w:p>
              </w:tc>
              <w:tc>
                <w:tcPr>
                  <w:tcW w:w="765" w:type="pct"/>
                  <w:tcBorders>
                    <w:tl2br w:val="nil"/>
                    <w:tr2bl w:val="nil"/>
                  </w:tcBorders>
                  <w:shd w:val="clear" w:color="auto" w:fill="auto"/>
                  <w:noWrap w:val="0"/>
                  <w:tcMar>
                    <w:left w:w="0" w:type="dxa"/>
                    <w:right w:w="0" w:type="dxa"/>
                  </w:tcMar>
                  <w:vAlign w:val="center"/>
                </w:tcPr>
                <w:p w14:paraId="7F75AF4B">
                  <w:pPr>
                    <w:widowControl/>
                    <w:adjustRightInd w:val="0"/>
                    <w:snapToGrid w:val="0"/>
                    <w:jc w:val="center"/>
                    <w:rPr>
                      <w:rFonts w:eastAsia="仿宋"/>
                      <w:color w:val="auto"/>
                      <w:kern w:val="0"/>
                      <w:sz w:val="21"/>
                      <w:szCs w:val="21"/>
                    </w:rPr>
                  </w:pPr>
                  <w:r>
                    <w:rPr>
                      <w:rFonts w:eastAsia="仿宋"/>
                      <w:color w:val="auto"/>
                      <w:kern w:val="0"/>
                      <w:sz w:val="21"/>
                      <w:szCs w:val="21"/>
                    </w:rPr>
                    <w:t>6</w:t>
                  </w:r>
                </w:p>
              </w:tc>
              <w:tc>
                <w:tcPr>
                  <w:tcW w:w="857" w:type="pct"/>
                  <w:tcBorders>
                    <w:tl2br w:val="nil"/>
                    <w:tr2bl w:val="nil"/>
                  </w:tcBorders>
                  <w:shd w:val="clear" w:color="auto" w:fill="auto"/>
                  <w:noWrap w:val="0"/>
                  <w:tcMar>
                    <w:left w:w="0" w:type="dxa"/>
                    <w:right w:w="0" w:type="dxa"/>
                  </w:tcMar>
                  <w:vAlign w:val="center"/>
                </w:tcPr>
                <w:p w14:paraId="129AFCEA">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4</w:t>
                  </w:r>
                </w:p>
              </w:tc>
              <w:tc>
                <w:tcPr>
                  <w:tcW w:w="843" w:type="pct"/>
                  <w:tcBorders>
                    <w:tl2br w:val="nil"/>
                    <w:tr2bl w:val="nil"/>
                  </w:tcBorders>
                  <w:shd w:val="clear" w:color="auto" w:fill="auto"/>
                  <w:noWrap w:val="0"/>
                  <w:tcMar>
                    <w:left w:w="0" w:type="dxa"/>
                    <w:right w:w="0" w:type="dxa"/>
                  </w:tcMar>
                  <w:vAlign w:val="center"/>
                </w:tcPr>
                <w:p w14:paraId="29F03C2D">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3EFE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FD68516">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A68F399">
                  <w:pPr>
                    <w:widowControl/>
                    <w:adjustRightInd w:val="0"/>
                    <w:snapToGrid w:val="0"/>
                    <w:jc w:val="center"/>
                    <w:rPr>
                      <w:rFonts w:eastAsia="仿宋"/>
                      <w:color w:val="auto"/>
                      <w:kern w:val="0"/>
                      <w:sz w:val="21"/>
                      <w:szCs w:val="21"/>
                    </w:rPr>
                  </w:pPr>
                  <w:r>
                    <w:rPr>
                      <w:rFonts w:eastAsia="仿宋"/>
                      <w:color w:val="auto"/>
                      <w:kern w:val="0"/>
                      <w:sz w:val="21"/>
                      <w:szCs w:val="21"/>
                    </w:rPr>
                    <w:t>导电胶膜</w:t>
                  </w:r>
                </w:p>
              </w:tc>
              <w:tc>
                <w:tcPr>
                  <w:tcW w:w="1630" w:type="pct"/>
                  <w:tcBorders>
                    <w:tl2br w:val="nil"/>
                    <w:tr2bl w:val="nil"/>
                  </w:tcBorders>
                  <w:shd w:val="clear" w:color="auto" w:fill="auto"/>
                  <w:noWrap w:val="0"/>
                  <w:tcMar>
                    <w:left w:w="0" w:type="dxa"/>
                    <w:right w:w="0" w:type="dxa"/>
                  </w:tcMar>
                  <w:vAlign w:val="center"/>
                </w:tcPr>
                <w:p w14:paraId="6CA5F76C">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丙烯酸</w:t>
                  </w:r>
                  <w:r>
                    <w:rPr>
                      <w:rFonts w:hint="default" w:eastAsia="仿宋"/>
                      <w:color w:val="auto"/>
                      <w:kern w:val="0"/>
                      <w:sz w:val="21"/>
                      <w:szCs w:val="21"/>
                    </w:rPr>
                    <w:t>树脂</w:t>
                  </w:r>
                  <w:r>
                    <w:rPr>
                      <w:rFonts w:hint="eastAsia" w:eastAsia="仿宋"/>
                      <w:color w:val="auto"/>
                      <w:kern w:val="0"/>
                      <w:sz w:val="21"/>
                      <w:szCs w:val="21"/>
                      <w:lang w:val="en-US" w:eastAsia="zh-CN"/>
                    </w:rPr>
                    <w:t>30%</w:t>
                  </w:r>
                  <w:r>
                    <w:rPr>
                      <w:rFonts w:hint="default" w:eastAsia="仿宋"/>
                      <w:color w:val="auto"/>
                      <w:kern w:val="0"/>
                      <w:sz w:val="21"/>
                      <w:szCs w:val="21"/>
                    </w:rPr>
                    <w:t>、金属</w:t>
                  </w:r>
                  <w:r>
                    <w:rPr>
                      <w:rFonts w:hint="eastAsia" w:eastAsia="仿宋"/>
                      <w:color w:val="auto"/>
                      <w:kern w:val="0"/>
                      <w:sz w:val="21"/>
                      <w:szCs w:val="21"/>
                      <w:lang w:val="en-US" w:eastAsia="zh-CN"/>
                    </w:rPr>
                    <w:t>5%</w:t>
                  </w:r>
                  <w:r>
                    <w:rPr>
                      <w:rFonts w:hint="default" w:eastAsia="仿宋"/>
                      <w:color w:val="auto"/>
                      <w:kern w:val="0"/>
                      <w:sz w:val="21"/>
                      <w:szCs w:val="21"/>
                    </w:rPr>
                    <w:t>、稀释剂</w:t>
                  </w:r>
                  <w:r>
                    <w:rPr>
                      <w:rFonts w:hint="eastAsia" w:eastAsia="仿宋"/>
                      <w:color w:val="auto"/>
                      <w:kern w:val="0"/>
                      <w:sz w:val="21"/>
                      <w:szCs w:val="21"/>
                      <w:lang w:val="en-US" w:eastAsia="zh-CN"/>
                    </w:rPr>
                    <w:t>60%</w:t>
                  </w:r>
                  <w:r>
                    <w:rPr>
                      <w:rFonts w:hint="default" w:eastAsia="仿宋"/>
                      <w:color w:val="auto"/>
                      <w:kern w:val="0"/>
                      <w:sz w:val="21"/>
                      <w:szCs w:val="21"/>
                    </w:rPr>
                    <w:t>、固化剂3%</w:t>
                  </w:r>
                </w:p>
              </w:tc>
              <w:tc>
                <w:tcPr>
                  <w:tcW w:w="765" w:type="pct"/>
                  <w:tcBorders>
                    <w:tl2br w:val="nil"/>
                    <w:tr2bl w:val="nil"/>
                  </w:tcBorders>
                  <w:shd w:val="clear" w:color="auto" w:fill="auto"/>
                  <w:noWrap w:val="0"/>
                  <w:tcMar>
                    <w:left w:w="0" w:type="dxa"/>
                    <w:right w:w="0" w:type="dxa"/>
                  </w:tcMar>
                  <w:vAlign w:val="center"/>
                </w:tcPr>
                <w:p w14:paraId="01278D2B">
                  <w:pPr>
                    <w:widowControl/>
                    <w:adjustRightInd w:val="0"/>
                    <w:snapToGrid w:val="0"/>
                    <w:jc w:val="center"/>
                    <w:rPr>
                      <w:rFonts w:eastAsia="仿宋"/>
                      <w:color w:val="auto"/>
                      <w:kern w:val="0"/>
                      <w:sz w:val="21"/>
                      <w:szCs w:val="21"/>
                    </w:rPr>
                  </w:pPr>
                  <w:r>
                    <w:rPr>
                      <w:rFonts w:eastAsia="仿宋"/>
                      <w:color w:val="auto"/>
                      <w:kern w:val="0"/>
                      <w:sz w:val="21"/>
                      <w:szCs w:val="21"/>
                    </w:rPr>
                    <w:t>30</w:t>
                  </w:r>
                </w:p>
              </w:tc>
              <w:tc>
                <w:tcPr>
                  <w:tcW w:w="857" w:type="pct"/>
                  <w:tcBorders>
                    <w:tl2br w:val="nil"/>
                    <w:tr2bl w:val="nil"/>
                  </w:tcBorders>
                  <w:shd w:val="clear" w:color="auto" w:fill="auto"/>
                  <w:noWrap w:val="0"/>
                  <w:tcMar>
                    <w:left w:w="0" w:type="dxa"/>
                    <w:right w:w="0" w:type="dxa"/>
                  </w:tcMar>
                  <w:vAlign w:val="center"/>
                </w:tcPr>
                <w:p w14:paraId="0EFB1C48">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20</w:t>
                  </w:r>
                </w:p>
              </w:tc>
              <w:tc>
                <w:tcPr>
                  <w:tcW w:w="843" w:type="pct"/>
                  <w:tcBorders>
                    <w:tl2br w:val="nil"/>
                    <w:tr2bl w:val="nil"/>
                  </w:tcBorders>
                  <w:shd w:val="clear" w:color="auto" w:fill="auto"/>
                  <w:noWrap w:val="0"/>
                  <w:tcMar>
                    <w:left w:w="0" w:type="dxa"/>
                    <w:right w:w="0" w:type="dxa"/>
                  </w:tcMar>
                  <w:vAlign w:val="center"/>
                </w:tcPr>
                <w:p w14:paraId="128BE8B4">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61FA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B4FCA36">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9A6793B">
                  <w:pPr>
                    <w:widowControl/>
                    <w:adjustRightInd w:val="0"/>
                    <w:snapToGrid w:val="0"/>
                    <w:jc w:val="center"/>
                    <w:rPr>
                      <w:rFonts w:eastAsia="仿宋"/>
                      <w:color w:val="auto"/>
                      <w:kern w:val="0"/>
                      <w:sz w:val="21"/>
                      <w:szCs w:val="21"/>
                    </w:rPr>
                  </w:pPr>
                  <w:r>
                    <w:rPr>
                      <w:rFonts w:eastAsia="仿宋"/>
                      <w:color w:val="auto"/>
                      <w:kern w:val="0"/>
                      <w:sz w:val="21"/>
                      <w:szCs w:val="21"/>
                    </w:rPr>
                    <w:t>热熔胶膜</w:t>
                  </w:r>
                </w:p>
              </w:tc>
              <w:tc>
                <w:tcPr>
                  <w:tcW w:w="1630" w:type="pct"/>
                  <w:tcBorders>
                    <w:tl2br w:val="nil"/>
                    <w:tr2bl w:val="nil"/>
                  </w:tcBorders>
                  <w:shd w:val="clear" w:color="auto" w:fill="auto"/>
                  <w:noWrap w:val="0"/>
                  <w:tcMar>
                    <w:left w:w="0" w:type="dxa"/>
                    <w:right w:w="0" w:type="dxa"/>
                  </w:tcMar>
                  <w:vAlign w:val="center"/>
                </w:tcPr>
                <w:p w14:paraId="5527A4EA">
                  <w:pPr>
                    <w:widowControl/>
                    <w:adjustRightInd w:val="0"/>
                    <w:snapToGrid w:val="0"/>
                    <w:jc w:val="center"/>
                    <w:rPr>
                      <w:rFonts w:eastAsia="仿宋"/>
                      <w:color w:val="auto"/>
                      <w:kern w:val="0"/>
                      <w:sz w:val="21"/>
                      <w:szCs w:val="21"/>
                    </w:rPr>
                  </w:pPr>
                  <w:r>
                    <w:rPr>
                      <w:rFonts w:eastAsia="仿宋"/>
                      <w:color w:val="auto"/>
                      <w:kern w:val="0"/>
                      <w:sz w:val="21"/>
                      <w:szCs w:val="21"/>
                    </w:rPr>
                    <w:t>聚氨酯化合物</w:t>
                  </w:r>
                </w:p>
              </w:tc>
              <w:tc>
                <w:tcPr>
                  <w:tcW w:w="765" w:type="pct"/>
                  <w:tcBorders>
                    <w:tl2br w:val="nil"/>
                    <w:tr2bl w:val="nil"/>
                  </w:tcBorders>
                  <w:shd w:val="clear" w:color="auto" w:fill="auto"/>
                  <w:noWrap w:val="0"/>
                  <w:tcMar>
                    <w:left w:w="0" w:type="dxa"/>
                    <w:right w:w="0" w:type="dxa"/>
                  </w:tcMar>
                  <w:vAlign w:val="center"/>
                </w:tcPr>
                <w:p w14:paraId="29F27CA5">
                  <w:pPr>
                    <w:widowControl/>
                    <w:adjustRightInd w:val="0"/>
                    <w:snapToGrid w:val="0"/>
                    <w:jc w:val="center"/>
                    <w:rPr>
                      <w:rFonts w:eastAsia="仿宋"/>
                      <w:color w:val="auto"/>
                      <w:kern w:val="0"/>
                      <w:sz w:val="21"/>
                      <w:szCs w:val="21"/>
                    </w:rPr>
                  </w:pPr>
                  <w:r>
                    <w:rPr>
                      <w:rFonts w:eastAsia="仿宋"/>
                      <w:color w:val="auto"/>
                      <w:kern w:val="0"/>
                      <w:sz w:val="21"/>
                      <w:szCs w:val="21"/>
                    </w:rPr>
                    <w:t>30</w:t>
                  </w:r>
                </w:p>
              </w:tc>
              <w:tc>
                <w:tcPr>
                  <w:tcW w:w="857" w:type="pct"/>
                  <w:tcBorders>
                    <w:tl2br w:val="nil"/>
                    <w:tr2bl w:val="nil"/>
                  </w:tcBorders>
                  <w:shd w:val="clear" w:color="auto" w:fill="auto"/>
                  <w:noWrap w:val="0"/>
                  <w:tcMar>
                    <w:left w:w="0" w:type="dxa"/>
                    <w:right w:w="0" w:type="dxa"/>
                  </w:tcMar>
                  <w:vAlign w:val="center"/>
                </w:tcPr>
                <w:p w14:paraId="7608C7CF">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20</w:t>
                  </w:r>
                </w:p>
              </w:tc>
              <w:tc>
                <w:tcPr>
                  <w:tcW w:w="843" w:type="pct"/>
                  <w:tcBorders>
                    <w:tl2br w:val="nil"/>
                    <w:tr2bl w:val="nil"/>
                  </w:tcBorders>
                  <w:shd w:val="clear" w:color="auto" w:fill="auto"/>
                  <w:noWrap w:val="0"/>
                  <w:tcMar>
                    <w:left w:w="0" w:type="dxa"/>
                    <w:right w:w="0" w:type="dxa"/>
                  </w:tcMar>
                  <w:vAlign w:val="center"/>
                </w:tcPr>
                <w:p w14:paraId="090DA246">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5EC0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340" w:type="pct"/>
                  <w:tcBorders>
                    <w:tl2br w:val="nil"/>
                    <w:tr2bl w:val="nil"/>
                  </w:tcBorders>
                  <w:shd w:val="clear" w:color="auto" w:fill="auto"/>
                  <w:noWrap w:val="0"/>
                  <w:tcMar>
                    <w:left w:w="0" w:type="dxa"/>
                    <w:right w:w="0" w:type="dxa"/>
                  </w:tcMar>
                  <w:vAlign w:val="center"/>
                </w:tcPr>
                <w:p w14:paraId="06909711">
                  <w:pPr>
                    <w:widowControl/>
                    <w:adjustRightInd w:val="0"/>
                    <w:snapToGrid w:val="0"/>
                    <w:jc w:val="center"/>
                    <w:rPr>
                      <w:rFonts w:eastAsia="仿宋"/>
                      <w:color w:val="auto"/>
                      <w:kern w:val="0"/>
                      <w:sz w:val="21"/>
                      <w:szCs w:val="21"/>
                    </w:rPr>
                  </w:pPr>
                  <w:r>
                    <w:rPr>
                      <w:rFonts w:eastAsia="仿宋"/>
                      <w:color w:val="auto"/>
                      <w:kern w:val="0"/>
                      <w:sz w:val="21"/>
                      <w:szCs w:val="21"/>
                    </w:rPr>
                    <w:t>导电海绵真空镀</w:t>
                  </w:r>
                </w:p>
              </w:tc>
              <w:tc>
                <w:tcPr>
                  <w:tcW w:w="561" w:type="pct"/>
                  <w:tcBorders>
                    <w:tl2br w:val="nil"/>
                    <w:tr2bl w:val="nil"/>
                  </w:tcBorders>
                  <w:shd w:val="clear" w:color="auto" w:fill="auto"/>
                  <w:noWrap w:val="0"/>
                  <w:tcMar>
                    <w:left w:w="0" w:type="dxa"/>
                    <w:right w:w="0" w:type="dxa"/>
                  </w:tcMar>
                  <w:vAlign w:val="center"/>
                </w:tcPr>
                <w:p w14:paraId="4F236796">
                  <w:pPr>
                    <w:widowControl/>
                    <w:adjustRightInd w:val="0"/>
                    <w:snapToGrid w:val="0"/>
                    <w:jc w:val="center"/>
                    <w:rPr>
                      <w:rFonts w:eastAsia="仿宋"/>
                      <w:color w:val="auto"/>
                      <w:kern w:val="0"/>
                      <w:sz w:val="21"/>
                      <w:szCs w:val="21"/>
                    </w:rPr>
                  </w:pPr>
                  <w:r>
                    <w:rPr>
                      <w:rFonts w:eastAsia="仿宋"/>
                      <w:color w:val="auto"/>
                      <w:kern w:val="0"/>
                      <w:sz w:val="21"/>
                      <w:szCs w:val="21"/>
                    </w:rPr>
                    <w:t>聚氨酯海绵</w:t>
                  </w:r>
                </w:p>
              </w:tc>
              <w:tc>
                <w:tcPr>
                  <w:tcW w:w="1630" w:type="pct"/>
                  <w:tcBorders>
                    <w:tl2br w:val="nil"/>
                    <w:tr2bl w:val="nil"/>
                  </w:tcBorders>
                  <w:shd w:val="clear" w:color="auto" w:fill="auto"/>
                  <w:noWrap w:val="0"/>
                  <w:tcMar>
                    <w:left w:w="0" w:type="dxa"/>
                    <w:right w:w="0" w:type="dxa"/>
                  </w:tcMar>
                  <w:vAlign w:val="center"/>
                </w:tcPr>
                <w:p w14:paraId="2316B568">
                  <w:pPr>
                    <w:widowControl/>
                    <w:adjustRightInd w:val="0"/>
                    <w:snapToGrid w:val="0"/>
                    <w:jc w:val="center"/>
                    <w:rPr>
                      <w:rFonts w:eastAsia="仿宋"/>
                      <w:color w:val="auto"/>
                      <w:kern w:val="0"/>
                      <w:sz w:val="21"/>
                      <w:szCs w:val="21"/>
                    </w:rPr>
                  </w:pPr>
                  <w:r>
                    <w:rPr>
                      <w:rFonts w:eastAsia="仿宋"/>
                      <w:color w:val="auto"/>
                      <w:kern w:val="0"/>
                      <w:sz w:val="21"/>
                      <w:szCs w:val="21"/>
                    </w:rPr>
                    <w:t>/</w:t>
                  </w:r>
                </w:p>
              </w:tc>
              <w:tc>
                <w:tcPr>
                  <w:tcW w:w="765" w:type="pct"/>
                  <w:tcBorders>
                    <w:tl2br w:val="nil"/>
                    <w:tr2bl w:val="nil"/>
                  </w:tcBorders>
                  <w:shd w:val="clear" w:color="auto" w:fill="auto"/>
                  <w:noWrap w:val="0"/>
                  <w:tcMar>
                    <w:left w:w="0" w:type="dxa"/>
                    <w:right w:w="0" w:type="dxa"/>
                  </w:tcMar>
                  <w:vAlign w:val="center"/>
                </w:tcPr>
                <w:p w14:paraId="39BF76E3">
                  <w:pPr>
                    <w:widowControl/>
                    <w:adjustRightInd w:val="0"/>
                    <w:snapToGrid w:val="0"/>
                    <w:jc w:val="center"/>
                    <w:rPr>
                      <w:rFonts w:eastAsia="仿宋"/>
                      <w:color w:val="auto"/>
                      <w:kern w:val="0"/>
                      <w:sz w:val="21"/>
                      <w:szCs w:val="21"/>
                    </w:rPr>
                  </w:pPr>
                  <w:r>
                    <w:rPr>
                      <w:rFonts w:eastAsia="仿宋"/>
                      <w:color w:val="auto"/>
                      <w:kern w:val="0"/>
                      <w:sz w:val="21"/>
                      <w:szCs w:val="21"/>
                    </w:rPr>
                    <w:t>15</w:t>
                  </w:r>
                </w:p>
              </w:tc>
              <w:tc>
                <w:tcPr>
                  <w:tcW w:w="857" w:type="pct"/>
                  <w:tcBorders>
                    <w:tl2br w:val="nil"/>
                    <w:tr2bl w:val="nil"/>
                  </w:tcBorders>
                  <w:shd w:val="clear" w:color="auto" w:fill="auto"/>
                  <w:noWrap w:val="0"/>
                  <w:tcMar>
                    <w:left w:w="0" w:type="dxa"/>
                    <w:right w:w="0" w:type="dxa"/>
                  </w:tcMar>
                  <w:vAlign w:val="center"/>
                </w:tcPr>
                <w:p w14:paraId="00D1786E">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7</w:t>
                  </w:r>
                </w:p>
              </w:tc>
              <w:tc>
                <w:tcPr>
                  <w:tcW w:w="843" w:type="pct"/>
                  <w:tcBorders>
                    <w:tl2br w:val="nil"/>
                    <w:tr2bl w:val="nil"/>
                  </w:tcBorders>
                  <w:shd w:val="clear" w:color="auto" w:fill="auto"/>
                  <w:noWrap w:val="0"/>
                  <w:tcMar>
                    <w:left w:w="0" w:type="dxa"/>
                    <w:right w:w="0" w:type="dxa"/>
                  </w:tcMar>
                  <w:vAlign w:val="center"/>
                </w:tcPr>
                <w:p w14:paraId="4E6AF1D6">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4237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restart"/>
                  <w:tcBorders>
                    <w:tl2br w:val="nil"/>
                    <w:tr2bl w:val="nil"/>
                  </w:tcBorders>
                  <w:shd w:val="clear" w:color="auto" w:fill="auto"/>
                  <w:noWrap w:val="0"/>
                  <w:tcMar>
                    <w:left w:w="0" w:type="dxa"/>
                    <w:right w:w="0" w:type="dxa"/>
                  </w:tcMar>
                  <w:vAlign w:val="center"/>
                </w:tcPr>
                <w:p w14:paraId="72B54C20">
                  <w:pPr>
                    <w:widowControl/>
                    <w:adjustRightInd w:val="0"/>
                    <w:snapToGrid w:val="0"/>
                    <w:jc w:val="center"/>
                    <w:rPr>
                      <w:rFonts w:eastAsia="仿宋"/>
                      <w:color w:val="auto"/>
                      <w:kern w:val="0"/>
                      <w:sz w:val="21"/>
                      <w:szCs w:val="21"/>
                    </w:rPr>
                  </w:pPr>
                  <w:r>
                    <w:rPr>
                      <w:rFonts w:eastAsia="仿宋"/>
                      <w:color w:val="auto"/>
                      <w:kern w:val="0"/>
                      <w:sz w:val="21"/>
                      <w:szCs w:val="21"/>
                    </w:rPr>
                    <w:t>导电布、导电无纺布、导电海绵产品</w:t>
                  </w:r>
                </w:p>
              </w:tc>
              <w:tc>
                <w:tcPr>
                  <w:tcW w:w="561" w:type="pct"/>
                  <w:tcBorders>
                    <w:tl2br w:val="nil"/>
                    <w:tr2bl w:val="nil"/>
                  </w:tcBorders>
                  <w:shd w:val="clear" w:color="auto" w:fill="auto"/>
                  <w:noWrap w:val="0"/>
                  <w:tcMar>
                    <w:left w:w="0" w:type="dxa"/>
                    <w:right w:w="0" w:type="dxa"/>
                  </w:tcMar>
                  <w:vAlign w:val="center"/>
                </w:tcPr>
                <w:p w14:paraId="16B4216E">
                  <w:pPr>
                    <w:widowControl/>
                    <w:adjustRightInd w:val="0"/>
                    <w:snapToGrid w:val="0"/>
                    <w:jc w:val="center"/>
                    <w:rPr>
                      <w:rFonts w:eastAsia="仿宋"/>
                      <w:color w:val="auto"/>
                      <w:kern w:val="0"/>
                      <w:sz w:val="21"/>
                      <w:szCs w:val="21"/>
                    </w:rPr>
                  </w:pPr>
                  <w:r>
                    <w:rPr>
                      <w:rFonts w:eastAsia="仿宋"/>
                      <w:color w:val="auto"/>
                      <w:kern w:val="0"/>
                      <w:sz w:val="21"/>
                      <w:szCs w:val="21"/>
                    </w:rPr>
                    <w:t>镍靶</w:t>
                  </w:r>
                </w:p>
              </w:tc>
              <w:tc>
                <w:tcPr>
                  <w:tcW w:w="1630" w:type="pct"/>
                  <w:tcBorders>
                    <w:tl2br w:val="nil"/>
                    <w:tr2bl w:val="nil"/>
                  </w:tcBorders>
                  <w:shd w:val="clear" w:color="auto" w:fill="auto"/>
                  <w:noWrap w:val="0"/>
                  <w:tcMar>
                    <w:left w:w="0" w:type="dxa"/>
                    <w:right w:w="0" w:type="dxa"/>
                  </w:tcMar>
                  <w:vAlign w:val="center"/>
                </w:tcPr>
                <w:p w14:paraId="419DCC7B">
                  <w:pPr>
                    <w:widowControl/>
                    <w:adjustRightInd w:val="0"/>
                    <w:snapToGrid w:val="0"/>
                    <w:jc w:val="center"/>
                    <w:rPr>
                      <w:rFonts w:eastAsia="仿宋"/>
                      <w:color w:val="auto"/>
                      <w:kern w:val="0"/>
                      <w:sz w:val="21"/>
                      <w:szCs w:val="21"/>
                    </w:rPr>
                  </w:pPr>
                  <w:r>
                    <w:rPr>
                      <w:rFonts w:eastAsia="仿宋"/>
                      <w:color w:val="auto"/>
                      <w:kern w:val="0"/>
                      <w:sz w:val="21"/>
                      <w:szCs w:val="21"/>
                    </w:rPr>
                    <w:t>100.00%</w:t>
                  </w:r>
                </w:p>
              </w:tc>
              <w:tc>
                <w:tcPr>
                  <w:tcW w:w="765" w:type="pct"/>
                  <w:tcBorders>
                    <w:tl2br w:val="nil"/>
                    <w:tr2bl w:val="nil"/>
                  </w:tcBorders>
                  <w:shd w:val="clear" w:color="auto" w:fill="auto"/>
                  <w:noWrap w:val="0"/>
                  <w:tcMar>
                    <w:left w:w="0" w:type="dxa"/>
                    <w:right w:w="0" w:type="dxa"/>
                  </w:tcMar>
                  <w:vAlign w:val="center"/>
                </w:tcPr>
                <w:p w14:paraId="4E0A1B3C">
                  <w:pPr>
                    <w:widowControl/>
                    <w:adjustRightInd w:val="0"/>
                    <w:snapToGrid w:val="0"/>
                    <w:jc w:val="center"/>
                    <w:rPr>
                      <w:rFonts w:eastAsia="仿宋"/>
                      <w:color w:val="auto"/>
                      <w:kern w:val="0"/>
                      <w:sz w:val="21"/>
                      <w:szCs w:val="21"/>
                    </w:rPr>
                  </w:pPr>
                  <w:r>
                    <w:rPr>
                      <w:rFonts w:eastAsia="仿宋"/>
                      <w:color w:val="auto"/>
                      <w:kern w:val="0"/>
                      <w:sz w:val="21"/>
                      <w:szCs w:val="21"/>
                    </w:rPr>
                    <w:t>2</w:t>
                  </w:r>
                </w:p>
              </w:tc>
              <w:tc>
                <w:tcPr>
                  <w:tcW w:w="857" w:type="pct"/>
                  <w:tcBorders>
                    <w:tl2br w:val="nil"/>
                    <w:tr2bl w:val="nil"/>
                  </w:tcBorders>
                  <w:shd w:val="clear" w:color="auto" w:fill="auto"/>
                  <w:noWrap w:val="0"/>
                  <w:tcMar>
                    <w:left w:w="0" w:type="dxa"/>
                    <w:right w:w="0" w:type="dxa"/>
                  </w:tcMar>
                  <w:vAlign w:val="center"/>
                </w:tcPr>
                <w:p w14:paraId="6F245C68">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1</w:t>
                  </w:r>
                </w:p>
              </w:tc>
              <w:tc>
                <w:tcPr>
                  <w:tcW w:w="843" w:type="pct"/>
                  <w:tcBorders>
                    <w:tl2br w:val="nil"/>
                    <w:tr2bl w:val="nil"/>
                  </w:tcBorders>
                  <w:shd w:val="clear" w:color="auto" w:fill="auto"/>
                  <w:noWrap w:val="0"/>
                  <w:tcMar>
                    <w:left w:w="0" w:type="dxa"/>
                    <w:right w:w="0" w:type="dxa"/>
                  </w:tcMar>
                  <w:vAlign w:val="center"/>
                </w:tcPr>
                <w:p w14:paraId="4F27C9F2">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23AF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5604858">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D3C358A">
                  <w:pPr>
                    <w:widowControl/>
                    <w:adjustRightInd w:val="0"/>
                    <w:snapToGrid w:val="0"/>
                    <w:jc w:val="center"/>
                    <w:rPr>
                      <w:rFonts w:eastAsia="仿宋"/>
                      <w:color w:val="auto"/>
                      <w:kern w:val="0"/>
                      <w:sz w:val="21"/>
                      <w:szCs w:val="21"/>
                    </w:rPr>
                  </w:pPr>
                  <w:r>
                    <w:rPr>
                      <w:rFonts w:eastAsia="仿宋"/>
                      <w:color w:val="auto"/>
                      <w:kern w:val="0"/>
                      <w:sz w:val="21"/>
                      <w:szCs w:val="21"/>
                    </w:rPr>
                    <w:t>氩气</w:t>
                  </w:r>
                </w:p>
              </w:tc>
              <w:tc>
                <w:tcPr>
                  <w:tcW w:w="1630" w:type="pct"/>
                  <w:tcBorders>
                    <w:tl2br w:val="nil"/>
                    <w:tr2bl w:val="nil"/>
                  </w:tcBorders>
                  <w:shd w:val="clear" w:color="auto" w:fill="auto"/>
                  <w:noWrap w:val="0"/>
                  <w:tcMar>
                    <w:left w:w="0" w:type="dxa"/>
                    <w:right w:w="0" w:type="dxa"/>
                  </w:tcMar>
                  <w:vAlign w:val="center"/>
                </w:tcPr>
                <w:p w14:paraId="38A0130F">
                  <w:pPr>
                    <w:widowControl/>
                    <w:adjustRightInd w:val="0"/>
                    <w:snapToGrid w:val="0"/>
                    <w:jc w:val="center"/>
                    <w:rPr>
                      <w:rFonts w:eastAsia="仿宋"/>
                      <w:color w:val="auto"/>
                      <w:kern w:val="0"/>
                      <w:sz w:val="21"/>
                      <w:szCs w:val="21"/>
                    </w:rPr>
                  </w:pPr>
                  <w:r>
                    <w:rPr>
                      <w:rFonts w:eastAsia="仿宋"/>
                      <w:color w:val="auto"/>
                      <w:kern w:val="0"/>
                      <w:sz w:val="21"/>
                      <w:szCs w:val="21"/>
                    </w:rPr>
                    <w:t>100.00%</w:t>
                  </w:r>
                </w:p>
              </w:tc>
              <w:tc>
                <w:tcPr>
                  <w:tcW w:w="765" w:type="pct"/>
                  <w:tcBorders>
                    <w:tl2br w:val="nil"/>
                    <w:tr2bl w:val="nil"/>
                  </w:tcBorders>
                  <w:shd w:val="clear" w:color="auto" w:fill="auto"/>
                  <w:noWrap w:val="0"/>
                  <w:tcMar>
                    <w:left w:w="0" w:type="dxa"/>
                    <w:right w:w="0" w:type="dxa"/>
                  </w:tcMar>
                  <w:vAlign w:val="center"/>
                </w:tcPr>
                <w:p w14:paraId="4FDFEAB9">
                  <w:pPr>
                    <w:widowControl/>
                    <w:adjustRightInd w:val="0"/>
                    <w:snapToGrid w:val="0"/>
                    <w:jc w:val="center"/>
                    <w:rPr>
                      <w:rFonts w:eastAsia="仿宋"/>
                      <w:color w:val="auto"/>
                      <w:kern w:val="0"/>
                      <w:sz w:val="21"/>
                      <w:szCs w:val="21"/>
                    </w:rPr>
                  </w:pPr>
                  <w:r>
                    <w:rPr>
                      <w:rFonts w:eastAsia="仿宋"/>
                      <w:color w:val="auto"/>
                      <w:kern w:val="0"/>
                      <w:sz w:val="21"/>
                      <w:szCs w:val="21"/>
                    </w:rPr>
                    <w:t>0.5</w:t>
                  </w:r>
                </w:p>
              </w:tc>
              <w:tc>
                <w:tcPr>
                  <w:tcW w:w="857" w:type="pct"/>
                  <w:tcBorders>
                    <w:tl2br w:val="nil"/>
                    <w:tr2bl w:val="nil"/>
                  </w:tcBorders>
                  <w:shd w:val="clear" w:color="auto" w:fill="auto"/>
                  <w:noWrap w:val="0"/>
                  <w:tcMar>
                    <w:left w:w="0" w:type="dxa"/>
                    <w:right w:w="0" w:type="dxa"/>
                  </w:tcMar>
                  <w:vAlign w:val="center"/>
                </w:tcPr>
                <w:p w14:paraId="0A778E92">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0.25</w:t>
                  </w:r>
                </w:p>
              </w:tc>
              <w:tc>
                <w:tcPr>
                  <w:tcW w:w="843" w:type="pct"/>
                  <w:tcBorders>
                    <w:tl2br w:val="nil"/>
                    <w:tr2bl w:val="nil"/>
                  </w:tcBorders>
                  <w:shd w:val="clear" w:color="auto" w:fill="auto"/>
                  <w:noWrap w:val="0"/>
                  <w:tcMar>
                    <w:left w:w="0" w:type="dxa"/>
                    <w:right w:w="0" w:type="dxa"/>
                  </w:tcMar>
                  <w:vAlign w:val="center"/>
                </w:tcPr>
                <w:p w14:paraId="4715D341">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3DF0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3EBF741">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A7AF4E4">
                  <w:pPr>
                    <w:widowControl/>
                    <w:adjustRightInd w:val="0"/>
                    <w:snapToGrid w:val="0"/>
                    <w:jc w:val="center"/>
                    <w:rPr>
                      <w:rFonts w:eastAsia="仿宋"/>
                      <w:color w:val="auto"/>
                      <w:kern w:val="0"/>
                      <w:sz w:val="21"/>
                      <w:szCs w:val="21"/>
                    </w:rPr>
                  </w:pPr>
                  <w:r>
                    <w:rPr>
                      <w:rFonts w:eastAsia="仿宋"/>
                      <w:color w:val="auto"/>
                      <w:kern w:val="0"/>
                      <w:sz w:val="21"/>
                      <w:szCs w:val="21"/>
                    </w:rPr>
                    <w:t>氨基磺酸镍</w:t>
                  </w:r>
                </w:p>
              </w:tc>
              <w:tc>
                <w:tcPr>
                  <w:tcW w:w="1630" w:type="pct"/>
                  <w:tcBorders>
                    <w:tl2br w:val="nil"/>
                    <w:tr2bl w:val="nil"/>
                  </w:tcBorders>
                  <w:shd w:val="clear" w:color="auto" w:fill="auto"/>
                  <w:noWrap w:val="0"/>
                  <w:tcMar>
                    <w:left w:w="0" w:type="dxa"/>
                    <w:right w:w="0" w:type="dxa"/>
                  </w:tcMar>
                  <w:vAlign w:val="center"/>
                </w:tcPr>
                <w:p w14:paraId="38CF1E9D">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699F623D">
                  <w:pPr>
                    <w:widowControl/>
                    <w:adjustRightInd w:val="0"/>
                    <w:snapToGrid w:val="0"/>
                    <w:jc w:val="center"/>
                    <w:rPr>
                      <w:rFonts w:eastAsia="仿宋"/>
                      <w:color w:val="auto"/>
                      <w:kern w:val="0"/>
                      <w:sz w:val="21"/>
                      <w:szCs w:val="21"/>
                    </w:rPr>
                  </w:pPr>
                  <w:r>
                    <w:rPr>
                      <w:rFonts w:eastAsia="仿宋"/>
                      <w:color w:val="auto"/>
                      <w:kern w:val="0"/>
                      <w:sz w:val="21"/>
                      <w:szCs w:val="21"/>
                    </w:rPr>
                    <w:t>2</w:t>
                  </w:r>
                </w:p>
              </w:tc>
              <w:tc>
                <w:tcPr>
                  <w:tcW w:w="857" w:type="pct"/>
                  <w:tcBorders>
                    <w:tl2br w:val="nil"/>
                    <w:tr2bl w:val="nil"/>
                  </w:tcBorders>
                  <w:shd w:val="clear" w:color="auto" w:fill="auto"/>
                  <w:noWrap w:val="0"/>
                  <w:tcMar>
                    <w:left w:w="0" w:type="dxa"/>
                    <w:right w:w="0" w:type="dxa"/>
                  </w:tcMar>
                  <w:vAlign w:val="center"/>
                </w:tcPr>
                <w:p w14:paraId="5F47916B">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1</w:t>
                  </w:r>
                </w:p>
              </w:tc>
              <w:tc>
                <w:tcPr>
                  <w:tcW w:w="843" w:type="pct"/>
                  <w:tcBorders>
                    <w:tl2br w:val="nil"/>
                    <w:tr2bl w:val="nil"/>
                  </w:tcBorders>
                  <w:shd w:val="clear" w:color="auto" w:fill="auto"/>
                  <w:noWrap w:val="0"/>
                  <w:tcMar>
                    <w:left w:w="0" w:type="dxa"/>
                    <w:right w:w="0" w:type="dxa"/>
                  </w:tcMar>
                  <w:vAlign w:val="center"/>
                </w:tcPr>
                <w:p w14:paraId="1C9EF34B">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41A6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E9615F2">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70DABE3">
                  <w:pPr>
                    <w:widowControl/>
                    <w:adjustRightInd w:val="0"/>
                    <w:snapToGrid w:val="0"/>
                    <w:jc w:val="center"/>
                    <w:rPr>
                      <w:rFonts w:eastAsia="仿宋"/>
                      <w:color w:val="auto"/>
                      <w:kern w:val="0"/>
                      <w:sz w:val="21"/>
                      <w:szCs w:val="21"/>
                    </w:rPr>
                  </w:pPr>
                  <w:r>
                    <w:rPr>
                      <w:rFonts w:eastAsia="仿宋"/>
                      <w:color w:val="auto"/>
                      <w:kern w:val="0"/>
                      <w:sz w:val="21"/>
                      <w:szCs w:val="21"/>
                    </w:rPr>
                    <w:t>柠檬酸</w:t>
                  </w:r>
                </w:p>
              </w:tc>
              <w:tc>
                <w:tcPr>
                  <w:tcW w:w="1630" w:type="pct"/>
                  <w:tcBorders>
                    <w:tl2br w:val="nil"/>
                    <w:tr2bl w:val="nil"/>
                  </w:tcBorders>
                  <w:shd w:val="clear" w:color="auto" w:fill="auto"/>
                  <w:noWrap w:val="0"/>
                  <w:tcMar>
                    <w:left w:w="0" w:type="dxa"/>
                    <w:right w:w="0" w:type="dxa"/>
                  </w:tcMar>
                  <w:vAlign w:val="center"/>
                </w:tcPr>
                <w:p w14:paraId="0FD578A9">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2BA7826E">
                  <w:pPr>
                    <w:widowControl/>
                    <w:adjustRightInd w:val="0"/>
                    <w:snapToGrid w:val="0"/>
                    <w:jc w:val="center"/>
                    <w:rPr>
                      <w:rFonts w:eastAsia="仿宋"/>
                      <w:color w:val="auto"/>
                      <w:kern w:val="0"/>
                      <w:sz w:val="21"/>
                      <w:szCs w:val="21"/>
                    </w:rPr>
                  </w:pPr>
                  <w:r>
                    <w:rPr>
                      <w:rFonts w:eastAsia="仿宋"/>
                      <w:color w:val="auto"/>
                      <w:kern w:val="0"/>
                      <w:sz w:val="21"/>
                      <w:szCs w:val="21"/>
                    </w:rPr>
                    <w:t>0.2</w:t>
                  </w:r>
                </w:p>
              </w:tc>
              <w:tc>
                <w:tcPr>
                  <w:tcW w:w="857" w:type="pct"/>
                  <w:tcBorders>
                    <w:tl2br w:val="nil"/>
                    <w:tr2bl w:val="nil"/>
                  </w:tcBorders>
                  <w:shd w:val="clear" w:color="auto" w:fill="auto"/>
                  <w:noWrap w:val="0"/>
                  <w:tcMar>
                    <w:left w:w="0" w:type="dxa"/>
                    <w:right w:w="0" w:type="dxa"/>
                  </w:tcMar>
                  <w:vAlign w:val="center"/>
                </w:tcPr>
                <w:p w14:paraId="58984C4B">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0.1</w:t>
                  </w:r>
                </w:p>
              </w:tc>
              <w:tc>
                <w:tcPr>
                  <w:tcW w:w="843" w:type="pct"/>
                  <w:tcBorders>
                    <w:tl2br w:val="nil"/>
                    <w:tr2bl w:val="nil"/>
                  </w:tcBorders>
                  <w:shd w:val="clear" w:color="auto" w:fill="auto"/>
                  <w:noWrap w:val="0"/>
                  <w:tcMar>
                    <w:left w:w="0" w:type="dxa"/>
                    <w:right w:w="0" w:type="dxa"/>
                  </w:tcMar>
                  <w:vAlign w:val="center"/>
                </w:tcPr>
                <w:p w14:paraId="6D7C5143">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475A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75F8DE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7F03716">
                  <w:pPr>
                    <w:widowControl/>
                    <w:adjustRightInd w:val="0"/>
                    <w:snapToGrid w:val="0"/>
                    <w:jc w:val="center"/>
                    <w:rPr>
                      <w:rFonts w:eastAsia="仿宋"/>
                      <w:color w:val="auto"/>
                      <w:kern w:val="0"/>
                      <w:sz w:val="21"/>
                      <w:szCs w:val="21"/>
                    </w:rPr>
                  </w:pPr>
                  <w:r>
                    <w:rPr>
                      <w:rFonts w:eastAsia="仿宋"/>
                      <w:color w:val="auto"/>
                      <w:kern w:val="0"/>
                      <w:sz w:val="21"/>
                      <w:szCs w:val="21"/>
                    </w:rPr>
                    <w:t>硼酸</w:t>
                  </w:r>
                </w:p>
              </w:tc>
              <w:tc>
                <w:tcPr>
                  <w:tcW w:w="1630" w:type="pct"/>
                  <w:tcBorders>
                    <w:tl2br w:val="nil"/>
                    <w:tr2bl w:val="nil"/>
                  </w:tcBorders>
                  <w:shd w:val="clear" w:color="auto" w:fill="auto"/>
                  <w:noWrap w:val="0"/>
                  <w:tcMar>
                    <w:left w:w="0" w:type="dxa"/>
                    <w:right w:w="0" w:type="dxa"/>
                  </w:tcMar>
                  <w:vAlign w:val="center"/>
                </w:tcPr>
                <w:p w14:paraId="47FA9B90">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5F230300">
                  <w:pPr>
                    <w:widowControl/>
                    <w:adjustRightInd w:val="0"/>
                    <w:snapToGrid w:val="0"/>
                    <w:jc w:val="center"/>
                    <w:rPr>
                      <w:rFonts w:eastAsia="仿宋"/>
                      <w:color w:val="auto"/>
                      <w:kern w:val="0"/>
                      <w:sz w:val="21"/>
                      <w:szCs w:val="21"/>
                    </w:rPr>
                  </w:pPr>
                  <w:r>
                    <w:rPr>
                      <w:rFonts w:eastAsia="仿宋"/>
                      <w:color w:val="auto"/>
                      <w:kern w:val="0"/>
                      <w:sz w:val="21"/>
                      <w:szCs w:val="21"/>
                    </w:rPr>
                    <w:t>0.2</w:t>
                  </w:r>
                </w:p>
              </w:tc>
              <w:tc>
                <w:tcPr>
                  <w:tcW w:w="857" w:type="pct"/>
                  <w:tcBorders>
                    <w:tl2br w:val="nil"/>
                    <w:tr2bl w:val="nil"/>
                  </w:tcBorders>
                  <w:shd w:val="clear" w:color="auto" w:fill="auto"/>
                  <w:noWrap w:val="0"/>
                  <w:tcMar>
                    <w:left w:w="0" w:type="dxa"/>
                    <w:right w:w="0" w:type="dxa"/>
                  </w:tcMar>
                  <w:vAlign w:val="center"/>
                </w:tcPr>
                <w:p w14:paraId="6A979E65">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0.1</w:t>
                  </w:r>
                </w:p>
              </w:tc>
              <w:tc>
                <w:tcPr>
                  <w:tcW w:w="843" w:type="pct"/>
                  <w:tcBorders>
                    <w:tl2br w:val="nil"/>
                    <w:tr2bl w:val="nil"/>
                  </w:tcBorders>
                  <w:shd w:val="clear" w:color="auto" w:fill="auto"/>
                  <w:noWrap w:val="0"/>
                  <w:tcMar>
                    <w:left w:w="0" w:type="dxa"/>
                    <w:right w:w="0" w:type="dxa"/>
                  </w:tcMar>
                  <w:vAlign w:val="center"/>
                </w:tcPr>
                <w:p w14:paraId="590AEEF2">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2FBD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8079E25">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4B4B566">
                  <w:pPr>
                    <w:widowControl/>
                    <w:adjustRightInd w:val="0"/>
                    <w:snapToGrid w:val="0"/>
                    <w:jc w:val="center"/>
                    <w:rPr>
                      <w:rFonts w:eastAsia="仿宋"/>
                      <w:color w:val="auto"/>
                      <w:kern w:val="0"/>
                      <w:sz w:val="21"/>
                      <w:szCs w:val="21"/>
                    </w:rPr>
                  </w:pPr>
                  <w:r>
                    <w:rPr>
                      <w:rFonts w:eastAsia="仿宋"/>
                      <w:color w:val="auto"/>
                      <w:kern w:val="0"/>
                      <w:sz w:val="21"/>
                      <w:szCs w:val="21"/>
                    </w:rPr>
                    <w:t>镍阳极</w:t>
                  </w:r>
                </w:p>
              </w:tc>
              <w:tc>
                <w:tcPr>
                  <w:tcW w:w="1630" w:type="pct"/>
                  <w:tcBorders>
                    <w:tl2br w:val="nil"/>
                    <w:tr2bl w:val="nil"/>
                  </w:tcBorders>
                  <w:shd w:val="clear" w:color="auto" w:fill="auto"/>
                  <w:noWrap w:val="0"/>
                  <w:tcMar>
                    <w:left w:w="0" w:type="dxa"/>
                    <w:right w:w="0" w:type="dxa"/>
                  </w:tcMar>
                  <w:vAlign w:val="center"/>
                </w:tcPr>
                <w:p w14:paraId="2ADA6600">
                  <w:pPr>
                    <w:widowControl/>
                    <w:adjustRightInd w:val="0"/>
                    <w:snapToGrid w:val="0"/>
                    <w:jc w:val="center"/>
                    <w:rPr>
                      <w:rFonts w:eastAsia="仿宋"/>
                      <w:color w:val="auto"/>
                      <w:kern w:val="0"/>
                      <w:sz w:val="21"/>
                      <w:szCs w:val="21"/>
                    </w:rPr>
                  </w:pPr>
                  <w:r>
                    <w:rPr>
                      <w:rFonts w:eastAsia="仿宋"/>
                      <w:color w:val="auto"/>
                      <w:kern w:val="0"/>
                      <w:sz w:val="21"/>
                      <w:szCs w:val="21"/>
                    </w:rPr>
                    <w:t>99%</w:t>
                  </w:r>
                </w:p>
              </w:tc>
              <w:tc>
                <w:tcPr>
                  <w:tcW w:w="765" w:type="pct"/>
                  <w:tcBorders>
                    <w:tl2br w:val="nil"/>
                    <w:tr2bl w:val="nil"/>
                  </w:tcBorders>
                  <w:shd w:val="clear" w:color="auto" w:fill="auto"/>
                  <w:noWrap w:val="0"/>
                  <w:tcMar>
                    <w:left w:w="0" w:type="dxa"/>
                    <w:right w:w="0" w:type="dxa"/>
                  </w:tcMar>
                  <w:vAlign w:val="center"/>
                </w:tcPr>
                <w:p w14:paraId="49A9D52A">
                  <w:pPr>
                    <w:widowControl/>
                    <w:adjustRightInd w:val="0"/>
                    <w:snapToGrid w:val="0"/>
                    <w:jc w:val="center"/>
                    <w:rPr>
                      <w:rFonts w:eastAsia="仿宋"/>
                      <w:color w:val="auto"/>
                      <w:kern w:val="0"/>
                      <w:sz w:val="21"/>
                      <w:szCs w:val="21"/>
                    </w:rPr>
                  </w:pPr>
                  <w:r>
                    <w:rPr>
                      <w:rFonts w:eastAsia="仿宋"/>
                      <w:color w:val="auto"/>
                      <w:kern w:val="0"/>
                      <w:sz w:val="21"/>
                      <w:szCs w:val="21"/>
                    </w:rPr>
                    <w:t>1</w:t>
                  </w:r>
                </w:p>
              </w:tc>
              <w:tc>
                <w:tcPr>
                  <w:tcW w:w="857" w:type="pct"/>
                  <w:tcBorders>
                    <w:tl2br w:val="nil"/>
                    <w:tr2bl w:val="nil"/>
                  </w:tcBorders>
                  <w:shd w:val="clear" w:color="auto" w:fill="auto"/>
                  <w:noWrap w:val="0"/>
                  <w:tcMar>
                    <w:left w:w="0" w:type="dxa"/>
                    <w:right w:w="0" w:type="dxa"/>
                  </w:tcMar>
                  <w:vAlign w:val="center"/>
                </w:tcPr>
                <w:p w14:paraId="454EEC03">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0.5</w:t>
                  </w:r>
                </w:p>
              </w:tc>
              <w:tc>
                <w:tcPr>
                  <w:tcW w:w="843" w:type="pct"/>
                  <w:tcBorders>
                    <w:tl2br w:val="nil"/>
                    <w:tr2bl w:val="nil"/>
                  </w:tcBorders>
                  <w:shd w:val="clear" w:color="auto" w:fill="auto"/>
                  <w:noWrap w:val="0"/>
                  <w:tcMar>
                    <w:left w:w="0" w:type="dxa"/>
                    <w:right w:w="0" w:type="dxa"/>
                  </w:tcMar>
                  <w:vAlign w:val="center"/>
                </w:tcPr>
                <w:p w14:paraId="4C39729B">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41A7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320E46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6D26551">
                  <w:pPr>
                    <w:widowControl/>
                    <w:adjustRightInd w:val="0"/>
                    <w:snapToGrid w:val="0"/>
                    <w:jc w:val="center"/>
                    <w:rPr>
                      <w:rFonts w:eastAsia="仿宋"/>
                      <w:color w:val="auto"/>
                      <w:kern w:val="0"/>
                      <w:sz w:val="21"/>
                      <w:szCs w:val="21"/>
                    </w:rPr>
                  </w:pPr>
                  <w:r>
                    <w:rPr>
                      <w:rFonts w:eastAsia="仿宋"/>
                      <w:color w:val="auto"/>
                      <w:kern w:val="0"/>
                      <w:sz w:val="21"/>
                      <w:szCs w:val="21"/>
                    </w:rPr>
                    <w:t>缠绕膜</w:t>
                  </w:r>
                </w:p>
              </w:tc>
              <w:tc>
                <w:tcPr>
                  <w:tcW w:w="1630" w:type="pct"/>
                  <w:tcBorders>
                    <w:tl2br w:val="nil"/>
                    <w:tr2bl w:val="nil"/>
                  </w:tcBorders>
                  <w:shd w:val="clear" w:color="auto" w:fill="auto"/>
                  <w:noWrap w:val="0"/>
                  <w:tcMar>
                    <w:left w:w="0" w:type="dxa"/>
                    <w:right w:w="0" w:type="dxa"/>
                  </w:tcMar>
                  <w:vAlign w:val="center"/>
                </w:tcPr>
                <w:p w14:paraId="67A06FEF">
                  <w:pPr>
                    <w:widowControl/>
                    <w:adjustRightInd w:val="0"/>
                    <w:snapToGrid w:val="0"/>
                    <w:jc w:val="center"/>
                    <w:rPr>
                      <w:rFonts w:eastAsia="仿宋"/>
                      <w:color w:val="auto"/>
                      <w:kern w:val="0"/>
                      <w:sz w:val="21"/>
                      <w:szCs w:val="21"/>
                    </w:rPr>
                  </w:pPr>
                  <w:r>
                    <w:rPr>
                      <w:rFonts w:eastAsia="仿宋"/>
                      <w:color w:val="auto"/>
                      <w:kern w:val="0"/>
                      <w:sz w:val="21"/>
                      <w:szCs w:val="21"/>
                    </w:rPr>
                    <w:t>塑料</w:t>
                  </w:r>
                </w:p>
              </w:tc>
              <w:tc>
                <w:tcPr>
                  <w:tcW w:w="765" w:type="pct"/>
                  <w:tcBorders>
                    <w:tl2br w:val="nil"/>
                    <w:tr2bl w:val="nil"/>
                  </w:tcBorders>
                  <w:shd w:val="clear" w:color="auto" w:fill="auto"/>
                  <w:noWrap w:val="0"/>
                  <w:tcMar>
                    <w:left w:w="0" w:type="dxa"/>
                    <w:right w:w="0" w:type="dxa"/>
                  </w:tcMar>
                  <w:vAlign w:val="center"/>
                </w:tcPr>
                <w:p w14:paraId="41DA4CF1">
                  <w:pPr>
                    <w:widowControl/>
                    <w:adjustRightInd w:val="0"/>
                    <w:snapToGrid w:val="0"/>
                    <w:jc w:val="center"/>
                    <w:rPr>
                      <w:rFonts w:eastAsia="仿宋"/>
                      <w:color w:val="auto"/>
                      <w:kern w:val="0"/>
                      <w:sz w:val="21"/>
                      <w:szCs w:val="21"/>
                    </w:rPr>
                  </w:pPr>
                  <w:r>
                    <w:rPr>
                      <w:rFonts w:eastAsia="仿宋"/>
                      <w:color w:val="auto"/>
                      <w:kern w:val="0"/>
                      <w:sz w:val="21"/>
                      <w:szCs w:val="21"/>
                    </w:rPr>
                    <w:t>1</w:t>
                  </w:r>
                </w:p>
              </w:tc>
              <w:tc>
                <w:tcPr>
                  <w:tcW w:w="857" w:type="pct"/>
                  <w:tcBorders>
                    <w:tl2br w:val="nil"/>
                    <w:tr2bl w:val="nil"/>
                  </w:tcBorders>
                  <w:shd w:val="clear" w:color="auto" w:fill="auto"/>
                  <w:noWrap w:val="0"/>
                  <w:tcMar>
                    <w:left w:w="0" w:type="dxa"/>
                    <w:right w:w="0" w:type="dxa"/>
                  </w:tcMar>
                  <w:vAlign w:val="center"/>
                </w:tcPr>
                <w:p w14:paraId="2C039B8B">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0.7</w:t>
                  </w:r>
                </w:p>
              </w:tc>
              <w:tc>
                <w:tcPr>
                  <w:tcW w:w="843" w:type="pct"/>
                  <w:tcBorders>
                    <w:tl2br w:val="nil"/>
                    <w:tr2bl w:val="nil"/>
                  </w:tcBorders>
                  <w:shd w:val="clear" w:color="auto" w:fill="auto"/>
                  <w:noWrap w:val="0"/>
                  <w:tcMar>
                    <w:left w:w="0" w:type="dxa"/>
                    <w:right w:w="0" w:type="dxa"/>
                  </w:tcMar>
                  <w:vAlign w:val="center"/>
                </w:tcPr>
                <w:p w14:paraId="1775EF68">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3648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D21F3A0">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1C6E5D6">
                  <w:pPr>
                    <w:widowControl/>
                    <w:adjustRightInd w:val="0"/>
                    <w:snapToGrid w:val="0"/>
                    <w:jc w:val="center"/>
                    <w:rPr>
                      <w:rFonts w:eastAsia="仿宋"/>
                      <w:color w:val="auto"/>
                      <w:kern w:val="0"/>
                      <w:sz w:val="21"/>
                      <w:szCs w:val="21"/>
                    </w:rPr>
                  </w:pPr>
                  <w:r>
                    <w:rPr>
                      <w:rFonts w:eastAsia="仿宋"/>
                      <w:color w:val="auto"/>
                      <w:kern w:val="0"/>
                      <w:sz w:val="21"/>
                      <w:szCs w:val="21"/>
                    </w:rPr>
                    <w:t>纸管</w:t>
                  </w:r>
                </w:p>
              </w:tc>
              <w:tc>
                <w:tcPr>
                  <w:tcW w:w="1630" w:type="pct"/>
                  <w:tcBorders>
                    <w:tl2br w:val="nil"/>
                    <w:tr2bl w:val="nil"/>
                  </w:tcBorders>
                  <w:shd w:val="clear" w:color="auto" w:fill="auto"/>
                  <w:noWrap w:val="0"/>
                  <w:tcMar>
                    <w:left w:w="0" w:type="dxa"/>
                    <w:right w:w="0" w:type="dxa"/>
                  </w:tcMar>
                  <w:vAlign w:val="center"/>
                </w:tcPr>
                <w:p w14:paraId="463FC32C">
                  <w:pPr>
                    <w:widowControl/>
                    <w:adjustRightInd w:val="0"/>
                    <w:snapToGrid w:val="0"/>
                    <w:jc w:val="center"/>
                    <w:rPr>
                      <w:rFonts w:eastAsia="仿宋"/>
                      <w:color w:val="auto"/>
                      <w:kern w:val="0"/>
                      <w:sz w:val="21"/>
                      <w:szCs w:val="21"/>
                    </w:rPr>
                  </w:pPr>
                  <w:r>
                    <w:rPr>
                      <w:rFonts w:eastAsia="仿宋"/>
                      <w:color w:val="auto"/>
                      <w:kern w:val="0"/>
                      <w:sz w:val="21"/>
                      <w:szCs w:val="21"/>
                    </w:rPr>
                    <w:t>纸</w:t>
                  </w:r>
                </w:p>
              </w:tc>
              <w:tc>
                <w:tcPr>
                  <w:tcW w:w="765" w:type="pct"/>
                  <w:tcBorders>
                    <w:tl2br w:val="nil"/>
                    <w:tr2bl w:val="nil"/>
                  </w:tcBorders>
                  <w:shd w:val="clear" w:color="auto" w:fill="auto"/>
                  <w:noWrap w:val="0"/>
                  <w:tcMar>
                    <w:left w:w="0" w:type="dxa"/>
                    <w:right w:w="0" w:type="dxa"/>
                  </w:tcMar>
                  <w:vAlign w:val="center"/>
                </w:tcPr>
                <w:p w14:paraId="617B7C4E">
                  <w:pPr>
                    <w:widowControl/>
                    <w:adjustRightInd w:val="0"/>
                    <w:snapToGrid w:val="0"/>
                    <w:jc w:val="center"/>
                    <w:rPr>
                      <w:rFonts w:eastAsia="仿宋"/>
                      <w:color w:val="auto"/>
                      <w:kern w:val="0"/>
                      <w:sz w:val="21"/>
                      <w:szCs w:val="21"/>
                    </w:rPr>
                  </w:pPr>
                  <w:r>
                    <w:rPr>
                      <w:rFonts w:eastAsia="仿宋"/>
                      <w:color w:val="auto"/>
                      <w:kern w:val="0"/>
                      <w:sz w:val="21"/>
                      <w:szCs w:val="21"/>
                    </w:rPr>
                    <w:t>2</w:t>
                  </w:r>
                </w:p>
              </w:tc>
              <w:tc>
                <w:tcPr>
                  <w:tcW w:w="857" w:type="pct"/>
                  <w:tcBorders>
                    <w:tl2br w:val="nil"/>
                    <w:tr2bl w:val="nil"/>
                  </w:tcBorders>
                  <w:shd w:val="clear" w:color="auto" w:fill="auto"/>
                  <w:noWrap w:val="0"/>
                  <w:tcMar>
                    <w:left w:w="0" w:type="dxa"/>
                    <w:right w:w="0" w:type="dxa"/>
                  </w:tcMar>
                  <w:vAlign w:val="center"/>
                </w:tcPr>
                <w:p w14:paraId="53D4F3E9">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1.5</w:t>
                  </w:r>
                </w:p>
              </w:tc>
              <w:tc>
                <w:tcPr>
                  <w:tcW w:w="843" w:type="pct"/>
                  <w:tcBorders>
                    <w:tl2br w:val="nil"/>
                    <w:tr2bl w:val="nil"/>
                  </w:tcBorders>
                  <w:shd w:val="clear" w:color="auto" w:fill="auto"/>
                  <w:noWrap w:val="0"/>
                  <w:tcMar>
                    <w:left w:w="0" w:type="dxa"/>
                    <w:right w:w="0" w:type="dxa"/>
                  </w:tcMar>
                  <w:vAlign w:val="center"/>
                </w:tcPr>
                <w:p w14:paraId="4CB09B96">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1193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199787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CD9502C">
                  <w:pPr>
                    <w:widowControl/>
                    <w:adjustRightInd w:val="0"/>
                    <w:snapToGrid w:val="0"/>
                    <w:jc w:val="center"/>
                    <w:rPr>
                      <w:rFonts w:eastAsia="仿宋"/>
                      <w:color w:val="auto"/>
                      <w:kern w:val="0"/>
                      <w:sz w:val="21"/>
                      <w:szCs w:val="21"/>
                    </w:rPr>
                  </w:pPr>
                  <w:r>
                    <w:rPr>
                      <w:rFonts w:eastAsia="仿宋"/>
                      <w:color w:val="auto"/>
                      <w:kern w:val="0"/>
                      <w:sz w:val="21"/>
                      <w:szCs w:val="21"/>
                    </w:rPr>
                    <w:t>纸箱</w:t>
                  </w:r>
                </w:p>
              </w:tc>
              <w:tc>
                <w:tcPr>
                  <w:tcW w:w="1630" w:type="pct"/>
                  <w:tcBorders>
                    <w:tl2br w:val="nil"/>
                    <w:tr2bl w:val="nil"/>
                  </w:tcBorders>
                  <w:shd w:val="clear" w:color="auto" w:fill="auto"/>
                  <w:noWrap w:val="0"/>
                  <w:tcMar>
                    <w:left w:w="0" w:type="dxa"/>
                    <w:right w:w="0" w:type="dxa"/>
                  </w:tcMar>
                  <w:vAlign w:val="center"/>
                </w:tcPr>
                <w:p w14:paraId="27BD7DA6">
                  <w:pPr>
                    <w:widowControl/>
                    <w:adjustRightInd w:val="0"/>
                    <w:snapToGrid w:val="0"/>
                    <w:jc w:val="center"/>
                    <w:rPr>
                      <w:rFonts w:eastAsia="仿宋"/>
                      <w:color w:val="auto"/>
                      <w:kern w:val="0"/>
                      <w:sz w:val="21"/>
                      <w:szCs w:val="21"/>
                    </w:rPr>
                  </w:pPr>
                  <w:r>
                    <w:rPr>
                      <w:rFonts w:eastAsia="仿宋"/>
                      <w:color w:val="auto"/>
                      <w:kern w:val="0"/>
                      <w:sz w:val="21"/>
                      <w:szCs w:val="21"/>
                    </w:rPr>
                    <w:t>纸</w:t>
                  </w:r>
                </w:p>
              </w:tc>
              <w:tc>
                <w:tcPr>
                  <w:tcW w:w="765" w:type="pct"/>
                  <w:tcBorders>
                    <w:tl2br w:val="nil"/>
                    <w:tr2bl w:val="nil"/>
                  </w:tcBorders>
                  <w:shd w:val="clear" w:color="auto" w:fill="auto"/>
                  <w:noWrap w:val="0"/>
                  <w:tcMar>
                    <w:left w:w="0" w:type="dxa"/>
                    <w:right w:w="0" w:type="dxa"/>
                  </w:tcMar>
                  <w:vAlign w:val="center"/>
                </w:tcPr>
                <w:p w14:paraId="626D3CD9">
                  <w:pPr>
                    <w:widowControl/>
                    <w:adjustRightInd w:val="0"/>
                    <w:snapToGrid w:val="0"/>
                    <w:jc w:val="center"/>
                    <w:rPr>
                      <w:rFonts w:eastAsia="仿宋"/>
                      <w:color w:val="auto"/>
                      <w:kern w:val="0"/>
                      <w:sz w:val="21"/>
                      <w:szCs w:val="21"/>
                    </w:rPr>
                  </w:pPr>
                  <w:r>
                    <w:rPr>
                      <w:rFonts w:eastAsia="仿宋"/>
                      <w:color w:val="auto"/>
                      <w:kern w:val="0"/>
                      <w:sz w:val="21"/>
                      <w:szCs w:val="21"/>
                    </w:rPr>
                    <w:t>1</w:t>
                  </w:r>
                </w:p>
              </w:tc>
              <w:tc>
                <w:tcPr>
                  <w:tcW w:w="857" w:type="pct"/>
                  <w:tcBorders>
                    <w:tl2br w:val="nil"/>
                    <w:tr2bl w:val="nil"/>
                  </w:tcBorders>
                  <w:shd w:val="clear" w:color="auto" w:fill="auto"/>
                  <w:noWrap w:val="0"/>
                  <w:tcMar>
                    <w:left w:w="0" w:type="dxa"/>
                    <w:right w:w="0" w:type="dxa"/>
                  </w:tcMar>
                  <w:vAlign w:val="center"/>
                </w:tcPr>
                <w:p w14:paraId="363DF17B">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0.7</w:t>
                  </w:r>
                </w:p>
              </w:tc>
              <w:tc>
                <w:tcPr>
                  <w:tcW w:w="843" w:type="pct"/>
                  <w:tcBorders>
                    <w:tl2br w:val="nil"/>
                    <w:tr2bl w:val="nil"/>
                  </w:tcBorders>
                  <w:shd w:val="clear" w:color="auto" w:fill="auto"/>
                  <w:noWrap w:val="0"/>
                  <w:tcMar>
                    <w:left w:w="0" w:type="dxa"/>
                    <w:right w:w="0" w:type="dxa"/>
                  </w:tcMar>
                  <w:vAlign w:val="center"/>
                </w:tcPr>
                <w:p w14:paraId="6D2013D2">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1CBD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55E45DA">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34F1F57">
                  <w:pPr>
                    <w:widowControl/>
                    <w:adjustRightInd w:val="0"/>
                    <w:snapToGrid w:val="0"/>
                    <w:jc w:val="center"/>
                    <w:rPr>
                      <w:rFonts w:eastAsia="仿宋"/>
                      <w:color w:val="auto"/>
                      <w:kern w:val="0"/>
                      <w:sz w:val="21"/>
                      <w:szCs w:val="21"/>
                    </w:rPr>
                  </w:pPr>
                  <w:r>
                    <w:rPr>
                      <w:rFonts w:eastAsia="仿宋"/>
                      <w:color w:val="auto"/>
                      <w:kern w:val="0"/>
                      <w:sz w:val="21"/>
                      <w:szCs w:val="21"/>
                    </w:rPr>
                    <w:t>活性炭粉</w:t>
                  </w:r>
                </w:p>
              </w:tc>
              <w:tc>
                <w:tcPr>
                  <w:tcW w:w="1630" w:type="pct"/>
                  <w:tcBorders>
                    <w:tl2br w:val="nil"/>
                    <w:tr2bl w:val="nil"/>
                  </w:tcBorders>
                  <w:shd w:val="clear" w:color="auto" w:fill="auto"/>
                  <w:noWrap w:val="0"/>
                  <w:tcMar>
                    <w:left w:w="0" w:type="dxa"/>
                    <w:right w:w="0" w:type="dxa"/>
                  </w:tcMar>
                  <w:vAlign w:val="center"/>
                </w:tcPr>
                <w:p w14:paraId="4AD24832">
                  <w:pPr>
                    <w:widowControl/>
                    <w:adjustRightInd w:val="0"/>
                    <w:snapToGrid w:val="0"/>
                    <w:jc w:val="center"/>
                    <w:rPr>
                      <w:rFonts w:eastAsia="仿宋"/>
                      <w:color w:val="auto"/>
                      <w:kern w:val="0"/>
                      <w:sz w:val="21"/>
                      <w:szCs w:val="21"/>
                    </w:rPr>
                  </w:pPr>
                  <w:r>
                    <w:rPr>
                      <w:rFonts w:eastAsia="仿宋"/>
                      <w:color w:val="auto"/>
                      <w:kern w:val="0"/>
                      <w:sz w:val="21"/>
                      <w:szCs w:val="21"/>
                    </w:rPr>
                    <w:t>活性炭</w:t>
                  </w:r>
                </w:p>
              </w:tc>
              <w:tc>
                <w:tcPr>
                  <w:tcW w:w="765" w:type="pct"/>
                  <w:tcBorders>
                    <w:tl2br w:val="nil"/>
                    <w:tr2bl w:val="nil"/>
                  </w:tcBorders>
                  <w:shd w:val="clear" w:color="auto" w:fill="auto"/>
                  <w:noWrap w:val="0"/>
                  <w:tcMar>
                    <w:left w:w="0" w:type="dxa"/>
                    <w:right w:w="0" w:type="dxa"/>
                  </w:tcMar>
                  <w:vAlign w:val="center"/>
                </w:tcPr>
                <w:p w14:paraId="4F33F0C1">
                  <w:pPr>
                    <w:widowControl/>
                    <w:adjustRightInd w:val="0"/>
                    <w:snapToGrid w:val="0"/>
                    <w:jc w:val="center"/>
                    <w:rPr>
                      <w:rFonts w:eastAsia="仿宋"/>
                      <w:color w:val="auto"/>
                      <w:kern w:val="0"/>
                      <w:sz w:val="21"/>
                      <w:szCs w:val="21"/>
                    </w:rPr>
                  </w:pPr>
                  <w:r>
                    <w:rPr>
                      <w:rFonts w:eastAsia="仿宋"/>
                      <w:color w:val="auto"/>
                      <w:kern w:val="0"/>
                      <w:sz w:val="21"/>
                      <w:szCs w:val="21"/>
                    </w:rPr>
                    <w:t>1.2</w:t>
                  </w:r>
                </w:p>
              </w:tc>
              <w:tc>
                <w:tcPr>
                  <w:tcW w:w="857" w:type="pct"/>
                  <w:tcBorders>
                    <w:tl2br w:val="nil"/>
                    <w:tr2bl w:val="nil"/>
                  </w:tcBorders>
                  <w:shd w:val="clear" w:color="auto" w:fill="auto"/>
                  <w:noWrap w:val="0"/>
                  <w:tcMar>
                    <w:left w:w="0" w:type="dxa"/>
                    <w:right w:w="0" w:type="dxa"/>
                  </w:tcMar>
                  <w:vAlign w:val="center"/>
                </w:tcPr>
                <w:p w14:paraId="2599A869">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1.2</w:t>
                  </w:r>
                </w:p>
              </w:tc>
              <w:tc>
                <w:tcPr>
                  <w:tcW w:w="843" w:type="pct"/>
                  <w:tcBorders>
                    <w:tl2br w:val="nil"/>
                    <w:tr2bl w:val="nil"/>
                  </w:tcBorders>
                  <w:shd w:val="clear" w:color="auto" w:fill="auto"/>
                  <w:noWrap w:val="0"/>
                  <w:tcMar>
                    <w:left w:w="0" w:type="dxa"/>
                    <w:right w:w="0" w:type="dxa"/>
                  </w:tcMar>
                  <w:vAlign w:val="center"/>
                </w:tcPr>
                <w:p w14:paraId="0EF1E636">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w:t>
                  </w:r>
                </w:p>
              </w:tc>
            </w:tr>
            <w:tr w14:paraId="3607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40" w:type="pct"/>
                  <w:vMerge w:val="restart"/>
                  <w:tcBorders>
                    <w:tl2br w:val="nil"/>
                    <w:tr2bl w:val="nil"/>
                  </w:tcBorders>
                  <w:shd w:val="clear" w:color="auto" w:fill="auto"/>
                  <w:noWrap w:val="0"/>
                  <w:tcMar>
                    <w:left w:w="0" w:type="dxa"/>
                    <w:right w:w="0" w:type="dxa"/>
                  </w:tcMar>
                  <w:vAlign w:val="center"/>
                </w:tcPr>
                <w:p w14:paraId="5D00F83B">
                  <w:pPr>
                    <w:widowControl/>
                    <w:adjustRightInd w:val="0"/>
                    <w:snapToGrid w:val="0"/>
                    <w:jc w:val="center"/>
                    <w:rPr>
                      <w:rFonts w:eastAsia="仿宋"/>
                      <w:color w:val="auto"/>
                      <w:kern w:val="0"/>
                      <w:sz w:val="21"/>
                      <w:szCs w:val="21"/>
                    </w:rPr>
                  </w:pPr>
                  <w:r>
                    <w:rPr>
                      <w:rFonts w:eastAsia="仿宋"/>
                      <w:color w:val="auto"/>
                      <w:kern w:val="0"/>
                      <w:sz w:val="21"/>
                      <w:szCs w:val="21"/>
                    </w:rPr>
                    <w:t>电子器件标签产品</w:t>
                  </w:r>
                </w:p>
              </w:tc>
              <w:tc>
                <w:tcPr>
                  <w:tcW w:w="561" w:type="pct"/>
                  <w:tcBorders>
                    <w:tl2br w:val="nil"/>
                    <w:tr2bl w:val="nil"/>
                  </w:tcBorders>
                  <w:shd w:val="clear" w:color="auto" w:fill="auto"/>
                  <w:noWrap w:val="0"/>
                  <w:tcMar>
                    <w:left w:w="0" w:type="dxa"/>
                    <w:right w:w="0" w:type="dxa"/>
                  </w:tcMar>
                  <w:vAlign w:val="center"/>
                </w:tcPr>
                <w:p w14:paraId="6D2045A2">
                  <w:pPr>
                    <w:widowControl/>
                    <w:adjustRightInd w:val="0"/>
                    <w:snapToGrid w:val="0"/>
                    <w:jc w:val="center"/>
                    <w:rPr>
                      <w:rFonts w:eastAsia="仿宋"/>
                      <w:color w:val="auto"/>
                      <w:kern w:val="0"/>
                      <w:sz w:val="21"/>
                      <w:szCs w:val="21"/>
                    </w:rPr>
                  </w:pPr>
                  <w:r>
                    <w:rPr>
                      <w:rFonts w:eastAsia="仿宋"/>
                      <w:color w:val="auto"/>
                      <w:kern w:val="0"/>
                      <w:sz w:val="21"/>
                      <w:szCs w:val="21"/>
                    </w:rPr>
                    <w:t>PC、PET膜材</w:t>
                  </w:r>
                </w:p>
              </w:tc>
              <w:tc>
                <w:tcPr>
                  <w:tcW w:w="1630" w:type="pct"/>
                  <w:tcBorders>
                    <w:tl2br w:val="nil"/>
                    <w:tr2bl w:val="nil"/>
                  </w:tcBorders>
                  <w:shd w:val="clear" w:color="auto" w:fill="auto"/>
                  <w:noWrap w:val="0"/>
                  <w:tcMar>
                    <w:left w:w="0" w:type="dxa"/>
                    <w:right w:w="0" w:type="dxa"/>
                  </w:tcMar>
                  <w:vAlign w:val="center"/>
                </w:tcPr>
                <w:p w14:paraId="4A6E93EC">
                  <w:pPr>
                    <w:widowControl/>
                    <w:adjustRightInd w:val="0"/>
                    <w:snapToGrid w:val="0"/>
                    <w:jc w:val="center"/>
                    <w:rPr>
                      <w:rFonts w:eastAsia="仿宋"/>
                      <w:color w:val="auto"/>
                      <w:kern w:val="0"/>
                      <w:sz w:val="21"/>
                      <w:szCs w:val="21"/>
                    </w:rPr>
                  </w:pPr>
                  <w:r>
                    <w:rPr>
                      <w:rFonts w:eastAsia="仿宋"/>
                      <w:color w:val="auto"/>
                      <w:kern w:val="0"/>
                      <w:sz w:val="21"/>
                      <w:szCs w:val="21"/>
                    </w:rPr>
                    <w:t>PC、PET</w:t>
                  </w:r>
                </w:p>
              </w:tc>
              <w:tc>
                <w:tcPr>
                  <w:tcW w:w="765" w:type="pct"/>
                  <w:tcBorders>
                    <w:tl2br w:val="nil"/>
                    <w:tr2bl w:val="nil"/>
                  </w:tcBorders>
                  <w:shd w:val="clear" w:color="auto" w:fill="auto"/>
                  <w:noWrap w:val="0"/>
                  <w:tcMar>
                    <w:left w:w="0" w:type="dxa"/>
                    <w:right w:w="0" w:type="dxa"/>
                  </w:tcMar>
                  <w:vAlign w:val="center"/>
                </w:tcPr>
                <w:p w14:paraId="73990444">
                  <w:pPr>
                    <w:widowControl/>
                    <w:adjustRightInd w:val="0"/>
                    <w:snapToGrid w:val="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350万㎡</w:t>
                  </w:r>
                </w:p>
              </w:tc>
              <w:tc>
                <w:tcPr>
                  <w:tcW w:w="857" w:type="pct"/>
                  <w:tcBorders>
                    <w:tl2br w:val="nil"/>
                    <w:tr2bl w:val="nil"/>
                  </w:tcBorders>
                  <w:shd w:val="clear" w:color="auto" w:fill="auto"/>
                  <w:noWrap w:val="0"/>
                  <w:tcMar>
                    <w:left w:w="0" w:type="dxa"/>
                    <w:right w:w="0" w:type="dxa"/>
                  </w:tcMar>
                  <w:vAlign w:val="center"/>
                </w:tcPr>
                <w:p w14:paraId="03535A35">
                  <w:pPr>
                    <w:widowControl/>
                    <w:adjustRightInd w:val="0"/>
                    <w:snapToGrid w:val="0"/>
                    <w:jc w:val="center"/>
                    <w:rPr>
                      <w:rFonts w:hint="eastAsia" w:ascii="Times New Roman" w:hAnsi="Times New Roman" w:eastAsia="仿宋" w:cs="Times New Roman"/>
                      <w:color w:val="auto"/>
                      <w:kern w:val="0"/>
                      <w:sz w:val="21"/>
                      <w:szCs w:val="21"/>
                      <w:lang w:eastAsia="zh-CN"/>
                    </w:rPr>
                  </w:pPr>
                  <w:r>
                    <w:rPr>
                      <w:rFonts w:hint="eastAsia" w:eastAsia="仿宋" w:cs="Times New Roman"/>
                      <w:color w:val="auto"/>
                      <w:kern w:val="0"/>
                      <w:sz w:val="21"/>
                      <w:szCs w:val="21"/>
                      <w:lang w:val="en-US" w:eastAsia="zh-CN"/>
                    </w:rPr>
                    <w:t>0</w:t>
                  </w:r>
                </w:p>
              </w:tc>
              <w:tc>
                <w:tcPr>
                  <w:tcW w:w="843" w:type="pct"/>
                  <w:vMerge w:val="restart"/>
                  <w:tcBorders>
                    <w:tl2br w:val="nil"/>
                    <w:tr2bl w:val="nil"/>
                  </w:tcBorders>
                  <w:shd w:val="clear" w:color="auto" w:fill="auto"/>
                  <w:noWrap w:val="0"/>
                  <w:tcMar>
                    <w:left w:w="0" w:type="dxa"/>
                    <w:right w:w="0" w:type="dxa"/>
                  </w:tcMar>
                  <w:vAlign w:val="center"/>
                </w:tcPr>
                <w:p w14:paraId="3D8B512D">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暂未建设</w:t>
                  </w:r>
                </w:p>
              </w:tc>
            </w:tr>
            <w:tr w14:paraId="13A7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7570F9F">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A78B0EB">
                  <w:pPr>
                    <w:widowControl/>
                    <w:adjustRightInd w:val="0"/>
                    <w:snapToGrid w:val="0"/>
                    <w:jc w:val="center"/>
                    <w:rPr>
                      <w:rFonts w:eastAsia="仿宋"/>
                      <w:color w:val="auto"/>
                      <w:kern w:val="0"/>
                      <w:sz w:val="21"/>
                      <w:szCs w:val="21"/>
                    </w:rPr>
                  </w:pPr>
                  <w:r>
                    <w:rPr>
                      <w:rFonts w:eastAsia="仿宋"/>
                      <w:color w:val="auto"/>
                      <w:kern w:val="0"/>
                      <w:sz w:val="21"/>
                      <w:szCs w:val="21"/>
                    </w:rPr>
                    <w:t>不干胶带</w:t>
                  </w:r>
                </w:p>
              </w:tc>
              <w:tc>
                <w:tcPr>
                  <w:tcW w:w="1630" w:type="pct"/>
                  <w:tcBorders>
                    <w:tl2br w:val="nil"/>
                    <w:tr2bl w:val="nil"/>
                  </w:tcBorders>
                  <w:shd w:val="clear" w:color="auto" w:fill="auto"/>
                  <w:noWrap w:val="0"/>
                  <w:tcMar>
                    <w:left w:w="0" w:type="dxa"/>
                    <w:right w:w="0" w:type="dxa"/>
                  </w:tcMar>
                  <w:vAlign w:val="center"/>
                </w:tcPr>
                <w:p w14:paraId="549B5D46">
                  <w:pPr>
                    <w:widowControl/>
                    <w:adjustRightInd w:val="0"/>
                    <w:snapToGrid w:val="0"/>
                    <w:jc w:val="center"/>
                    <w:rPr>
                      <w:rFonts w:eastAsia="仿宋"/>
                      <w:color w:val="auto"/>
                      <w:kern w:val="0"/>
                      <w:sz w:val="21"/>
                      <w:szCs w:val="21"/>
                    </w:rPr>
                  </w:pPr>
                  <w:r>
                    <w:rPr>
                      <w:rFonts w:eastAsia="仿宋"/>
                      <w:color w:val="auto"/>
                      <w:kern w:val="0"/>
                      <w:sz w:val="21"/>
                      <w:szCs w:val="21"/>
                    </w:rPr>
                    <w:t>泡沫、胶</w:t>
                  </w:r>
                </w:p>
              </w:tc>
              <w:tc>
                <w:tcPr>
                  <w:tcW w:w="765" w:type="pct"/>
                  <w:tcBorders>
                    <w:tl2br w:val="nil"/>
                    <w:tr2bl w:val="nil"/>
                  </w:tcBorders>
                  <w:shd w:val="clear" w:color="auto" w:fill="auto"/>
                  <w:noWrap w:val="0"/>
                  <w:tcMar>
                    <w:left w:w="0" w:type="dxa"/>
                    <w:right w:w="0" w:type="dxa"/>
                  </w:tcMar>
                  <w:vAlign w:val="center"/>
                </w:tcPr>
                <w:p w14:paraId="5F7F4436">
                  <w:pPr>
                    <w:widowControl/>
                    <w:adjustRightInd w:val="0"/>
                    <w:snapToGrid w:val="0"/>
                    <w:jc w:val="center"/>
                    <w:rPr>
                      <w:rFonts w:eastAsia="仿宋"/>
                      <w:color w:val="auto"/>
                      <w:kern w:val="0"/>
                      <w:sz w:val="21"/>
                      <w:szCs w:val="21"/>
                    </w:rPr>
                  </w:pPr>
                  <w:r>
                    <w:rPr>
                      <w:rFonts w:eastAsia="仿宋"/>
                      <w:color w:val="auto"/>
                      <w:kern w:val="0"/>
                      <w:sz w:val="21"/>
                      <w:szCs w:val="21"/>
                    </w:rPr>
                    <w:t>1.5</w:t>
                  </w:r>
                </w:p>
              </w:tc>
              <w:tc>
                <w:tcPr>
                  <w:tcW w:w="857" w:type="pct"/>
                  <w:tcBorders>
                    <w:tl2br w:val="nil"/>
                    <w:tr2bl w:val="nil"/>
                  </w:tcBorders>
                  <w:shd w:val="clear" w:color="auto" w:fill="auto"/>
                  <w:noWrap w:val="0"/>
                  <w:tcMar>
                    <w:left w:w="0" w:type="dxa"/>
                    <w:right w:w="0" w:type="dxa"/>
                  </w:tcMar>
                  <w:vAlign w:val="center"/>
                </w:tcPr>
                <w:p w14:paraId="1290962F">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611EE460">
                  <w:pPr>
                    <w:widowControl/>
                    <w:adjustRightInd w:val="0"/>
                    <w:snapToGrid w:val="0"/>
                    <w:jc w:val="center"/>
                    <w:rPr>
                      <w:rFonts w:eastAsia="仿宋"/>
                      <w:color w:val="auto"/>
                      <w:kern w:val="0"/>
                      <w:sz w:val="21"/>
                      <w:szCs w:val="21"/>
                    </w:rPr>
                  </w:pPr>
                </w:p>
              </w:tc>
            </w:tr>
            <w:tr w14:paraId="5C73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48E6993">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1E920AE">
                  <w:pPr>
                    <w:widowControl/>
                    <w:adjustRightInd w:val="0"/>
                    <w:snapToGrid w:val="0"/>
                    <w:jc w:val="center"/>
                    <w:rPr>
                      <w:rFonts w:eastAsia="仿宋"/>
                      <w:color w:val="auto"/>
                      <w:kern w:val="0"/>
                      <w:sz w:val="21"/>
                      <w:szCs w:val="21"/>
                    </w:rPr>
                  </w:pPr>
                  <w:r>
                    <w:rPr>
                      <w:rFonts w:eastAsia="仿宋"/>
                      <w:color w:val="auto"/>
                      <w:kern w:val="0"/>
                      <w:sz w:val="21"/>
                      <w:szCs w:val="21"/>
                    </w:rPr>
                    <w:t>网板</w:t>
                  </w:r>
                </w:p>
              </w:tc>
              <w:tc>
                <w:tcPr>
                  <w:tcW w:w="1630" w:type="pct"/>
                  <w:tcBorders>
                    <w:tl2br w:val="nil"/>
                    <w:tr2bl w:val="nil"/>
                  </w:tcBorders>
                  <w:shd w:val="clear" w:color="auto" w:fill="auto"/>
                  <w:noWrap w:val="0"/>
                  <w:tcMar>
                    <w:left w:w="0" w:type="dxa"/>
                    <w:right w:w="0" w:type="dxa"/>
                  </w:tcMar>
                  <w:vAlign w:val="center"/>
                </w:tcPr>
                <w:p w14:paraId="2F6E31E7">
                  <w:pPr>
                    <w:widowControl/>
                    <w:adjustRightInd w:val="0"/>
                    <w:snapToGrid w:val="0"/>
                    <w:jc w:val="center"/>
                    <w:rPr>
                      <w:rFonts w:eastAsia="仿宋"/>
                      <w:color w:val="auto"/>
                      <w:kern w:val="0"/>
                      <w:sz w:val="21"/>
                      <w:szCs w:val="21"/>
                    </w:rPr>
                  </w:pPr>
                  <w:r>
                    <w:rPr>
                      <w:rFonts w:eastAsia="仿宋"/>
                      <w:color w:val="auto"/>
                      <w:kern w:val="0"/>
                      <w:sz w:val="21"/>
                      <w:szCs w:val="21"/>
                    </w:rPr>
                    <w:t>尼龙（PA）、聚酯（PET）</w:t>
                  </w:r>
                </w:p>
              </w:tc>
              <w:tc>
                <w:tcPr>
                  <w:tcW w:w="765" w:type="pct"/>
                  <w:tcBorders>
                    <w:tl2br w:val="nil"/>
                    <w:tr2bl w:val="nil"/>
                  </w:tcBorders>
                  <w:shd w:val="clear" w:color="auto" w:fill="auto"/>
                  <w:noWrap w:val="0"/>
                  <w:tcMar>
                    <w:left w:w="0" w:type="dxa"/>
                    <w:right w:w="0" w:type="dxa"/>
                  </w:tcMar>
                  <w:vAlign w:val="center"/>
                </w:tcPr>
                <w:p w14:paraId="4BC4B438">
                  <w:pPr>
                    <w:widowControl/>
                    <w:adjustRightInd w:val="0"/>
                    <w:snapToGrid w:val="0"/>
                    <w:jc w:val="center"/>
                    <w:rPr>
                      <w:rFonts w:eastAsia="仿宋"/>
                      <w:color w:val="auto"/>
                      <w:kern w:val="0"/>
                      <w:sz w:val="21"/>
                      <w:szCs w:val="21"/>
                    </w:rPr>
                  </w:pPr>
                  <w:r>
                    <w:rPr>
                      <w:rFonts w:eastAsia="仿宋"/>
                      <w:color w:val="auto"/>
                      <w:kern w:val="0"/>
                      <w:sz w:val="21"/>
                      <w:szCs w:val="21"/>
                    </w:rPr>
                    <w:t>1000张</w:t>
                  </w:r>
                </w:p>
              </w:tc>
              <w:tc>
                <w:tcPr>
                  <w:tcW w:w="857" w:type="pct"/>
                  <w:tcBorders>
                    <w:tl2br w:val="nil"/>
                    <w:tr2bl w:val="nil"/>
                  </w:tcBorders>
                  <w:shd w:val="clear" w:color="auto" w:fill="auto"/>
                  <w:noWrap w:val="0"/>
                  <w:tcMar>
                    <w:left w:w="0" w:type="dxa"/>
                    <w:right w:w="0" w:type="dxa"/>
                  </w:tcMar>
                  <w:vAlign w:val="center"/>
                </w:tcPr>
                <w:p w14:paraId="5D6D2DF8">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5412F83">
                  <w:pPr>
                    <w:widowControl/>
                    <w:adjustRightInd w:val="0"/>
                    <w:snapToGrid w:val="0"/>
                    <w:jc w:val="center"/>
                    <w:rPr>
                      <w:rFonts w:eastAsia="仿宋"/>
                      <w:color w:val="auto"/>
                      <w:kern w:val="0"/>
                      <w:sz w:val="21"/>
                      <w:szCs w:val="21"/>
                    </w:rPr>
                  </w:pPr>
                </w:p>
              </w:tc>
            </w:tr>
            <w:tr w14:paraId="5D82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CF0D2EC">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09A61EE">
                  <w:pPr>
                    <w:widowControl/>
                    <w:adjustRightInd w:val="0"/>
                    <w:snapToGrid w:val="0"/>
                    <w:jc w:val="center"/>
                    <w:rPr>
                      <w:rFonts w:eastAsia="仿宋"/>
                      <w:color w:val="auto"/>
                      <w:kern w:val="0"/>
                      <w:sz w:val="21"/>
                      <w:szCs w:val="21"/>
                    </w:rPr>
                  </w:pPr>
                  <w:r>
                    <w:rPr>
                      <w:rFonts w:eastAsia="仿宋"/>
                      <w:color w:val="auto"/>
                      <w:kern w:val="0"/>
                      <w:sz w:val="21"/>
                      <w:szCs w:val="21"/>
                    </w:rPr>
                    <w:t>树脂版</w:t>
                  </w:r>
                </w:p>
              </w:tc>
              <w:tc>
                <w:tcPr>
                  <w:tcW w:w="1630" w:type="pct"/>
                  <w:tcBorders>
                    <w:tl2br w:val="nil"/>
                    <w:tr2bl w:val="nil"/>
                  </w:tcBorders>
                  <w:shd w:val="clear" w:color="auto" w:fill="auto"/>
                  <w:noWrap w:val="0"/>
                  <w:tcMar>
                    <w:left w:w="0" w:type="dxa"/>
                    <w:right w:w="0" w:type="dxa"/>
                  </w:tcMar>
                  <w:vAlign w:val="center"/>
                </w:tcPr>
                <w:p w14:paraId="242E061E">
                  <w:pPr>
                    <w:widowControl/>
                    <w:adjustRightInd w:val="0"/>
                    <w:snapToGrid w:val="0"/>
                    <w:jc w:val="center"/>
                    <w:rPr>
                      <w:rFonts w:eastAsia="仿宋"/>
                      <w:color w:val="auto"/>
                      <w:kern w:val="0"/>
                      <w:sz w:val="21"/>
                      <w:szCs w:val="21"/>
                    </w:rPr>
                  </w:pPr>
                  <w:r>
                    <w:rPr>
                      <w:rFonts w:eastAsia="仿宋"/>
                      <w:color w:val="auto"/>
                      <w:kern w:val="0"/>
                      <w:sz w:val="21"/>
                      <w:szCs w:val="21"/>
                    </w:rPr>
                    <w:t>聚酯（PET）</w:t>
                  </w:r>
                </w:p>
              </w:tc>
              <w:tc>
                <w:tcPr>
                  <w:tcW w:w="765" w:type="pct"/>
                  <w:tcBorders>
                    <w:tl2br w:val="nil"/>
                    <w:tr2bl w:val="nil"/>
                  </w:tcBorders>
                  <w:shd w:val="clear" w:color="auto" w:fill="auto"/>
                  <w:noWrap w:val="0"/>
                  <w:tcMar>
                    <w:left w:w="0" w:type="dxa"/>
                    <w:right w:w="0" w:type="dxa"/>
                  </w:tcMar>
                  <w:vAlign w:val="center"/>
                </w:tcPr>
                <w:p w14:paraId="484A4925">
                  <w:pPr>
                    <w:widowControl/>
                    <w:adjustRightInd w:val="0"/>
                    <w:snapToGrid w:val="0"/>
                    <w:jc w:val="center"/>
                    <w:rPr>
                      <w:rFonts w:eastAsia="仿宋"/>
                      <w:color w:val="auto"/>
                      <w:kern w:val="0"/>
                      <w:sz w:val="21"/>
                      <w:szCs w:val="21"/>
                    </w:rPr>
                  </w:pPr>
                  <w:r>
                    <w:rPr>
                      <w:rFonts w:eastAsia="仿宋"/>
                      <w:color w:val="auto"/>
                      <w:kern w:val="0"/>
                      <w:sz w:val="21"/>
                      <w:szCs w:val="21"/>
                    </w:rPr>
                    <w:t>500张</w:t>
                  </w:r>
                </w:p>
              </w:tc>
              <w:tc>
                <w:tcPr>
                  <w:tcW w:w="857" w:type="pct"/>
                  <w:tcBorders>
                    <w:tl2br w:val="nil"/>
                    <w:tr2bl w:val="nil"/>
                  </w:tcBorders>
                  <w:shd w:val="clear" w:color="auto" w:fill="auto"/>
                  <w:noWrap w:val="0"/>
                  <w:tcMar>
                    <w:left w:w="0" w:type="dxa"/>
                    <w:right w:w="0" w:type="dxa"/>
                  </w:tcMar>
                  <w:vAlign w:val="center"/>
                </w:tcPr>
                <w:p w14:paraId="01E9FB26">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39215D31">
                  <w:pPr>
                    <w:widowControl/>
                    <w:adjustRightInd w:val="0"/>
                    <w:snapToGrid w:val="0"/>
                    <w:jc w:val="center"/>
                    <w:rPr>
                      <w:rFonts w:eastAsia="仿宋"/>
                      <w:color w:val="auto"/>
                      <w:kern w:val="0"/>
                      <w:sz w:val="21"/>
                      <w:szCs w:val="21"/>
                    </w:rPr>
                  </w:pPr>
                </w:p>
              </w:tc>
            </w:tr>
            <w:tr w14:paraId="2CB6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031B3A1">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6B28CB4">
                  <w:pPr>
                    <w:widowControl/>
                    <w:adjustRightInd w:val="0"/>
                    <w:snapToGrid w:val="0"/>
                    <w:jc w:val="center"/>
                    <w:rPr>
                      <w:rFonts w:eastAsia="仿宋"/>
                      <w:color w:val="auto"/>
                      <w:kern w:val="0"/>
                      <w:sz w:val="21"/>
                      <w:szCs w:val="21"/>
                    </w:rPr>
                  </w:pPr>
                  <w:r>
                    <w:rPr>
                      <w:rFonts w:eastAsia="仿宋"/>
                      <w:color w:val="auto"/>
                      <w:kern w:val="0"/>
                      <w:sz w:val="21"/>
                      <w:szCs w:val="21"/>
                    </w:rPr>
                    <w:t>封网胶</w:t>
                  </w:r>
                </w:p>
              </w:tc>
              <w:tc>
                <w:tcPr>
                  <w:tcW w:w="1630" w:type="pct"/>
                  <w:tcBorders>
                    <w:tl2br w:val="nil"/>
                    <w:tr2bl w:val="nil"/>
                  </w:tcBorders>
                  <w:shd w:val="clear" w:color="auto" w:fill="auto"/>
                  <w:noWrap w:val="0"/>
                  <w:tcMar>
                    <w:left w:w="0" w:type="dxa"/>
                    <w:right w:w="0" w:type="dxa"/>
                  </w:tcMar>
                  <w:vAlign w:val="center"/>
                </w:tcPr>
                <w:p w14:paraId="30D82B2D">
                  <w:pPr>
                    <w:widowControl/>
                    <w:adjustRightInd w:val="0"/>
                    <w:snapToGrid w:val="0"/>
                    <w:jc w:val="center"/>
                    <w:rPr>
                      <w:rFonts w:eastAsia="仿宋"/>
                      <w:color w:val="auto"/>
                      <w:kern w:val="0"/>
                      <w:sz w:val="21"/>
                      <w:szCs w:val="21"/>
                    </w:rPr>
                  </w:pPr>
                  <w:r>
                    <w:rPr>
                      <w:rFonts w:eastAsia="仿宋"/>
                      <w:color w:val="auto"/>
                      <w:kern w:val="0"/>
                      <w:sz w:val="21"/>
                      <w:szCs w:val="21"/>
                    </w:rPr>
                    <w:t>1,2-苯并异噻唑啉-3-酮60%，水40%</w:t>
                  </w:r>
                </w:p>
              </w:tc>
              <w:tc>
                <w:tcPr>
                  <w:tcW w:w="765" w:type="pct"/>
                  <w:tcBorders>
                    <w:tl2br w:val="nil"/>
                    <w:tr2bl w:val="nil"/>
                  </w:tcBorders>
                  <w:shd w:val="clear" w:color="auto" w:fill="auto"/>
                  <w:noWrap w:val="0"/>
                  <w:tcMar>
                    <w:left w:w="0" w:type="dxa"/>
                    <w:right w:w="0" w:type="dxa"/>
                  </w:tcMar>
                  <w:vAlign w:val="center"/>
                </w:tcPr>
                <w:p w14:paraId="4131DB72">
                  <w:pPr>
                    <w:widowControl/>
                    <w:adjustRightInd w:val="0"/>
                    <w:snapToGrid w:val="0"/>
                    <w:jc w:val="center"/>
                    <w:rPr>
                      <w:rFonts w:eastAsia="仿宋"/>
                      <w:color w:val="auto"/>
                      <w:kern w:val="0"/>
                      <w:sz w:val="21"/>
                      <w:szCs w:val="21"/>
                    </w:rPr>
                  </w:pPr>
                  <w:r>
                    <w:rPr>
                      <w:rFonts w:eastAsia="仿宋"/>
                      <w:color w:val="auto"/>
                      <w:kern w:val="0"/>
                      <w:sz w:val="21"/>
                      <w:szCs w:val="21"/>
                    </w:rPr>
                    <w:t>0.03</w:t>
                  </w:r>
                </w:p>
              </w:tc>
              <w:tc>
                <w:tcPr>
                  <w:tcW w:w="857" w:type="pct"/>
                  <w:tcBorders>
                    <w:tl2br w:val="nil"/>
                    <w:tr2bl w:val="nil"/>
                  </w:tcBorders>
                  <w:shd w:val="clear" w:color="auto" w:fill="auto"/>
                  <w:noWrap w:val="0"/>
                  <w:tcMar>
                    <w:left w:w="0" w:type="dxa"/>
                    <w:right w:w="0" w:type="dxa"/>
                  </w:tcMar>
                  <w:vAlign w:val="center"/>
                </w:tcPr>
                <w:p w14:paraId="34D2360D">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044914B">
                  <w:pPr>
                    <w:widowControl/>
                    <w:adjustRightInd w:val="0"/>
                    <w:snapToGrid w:val="0"/>
                    <w:jc w:val="center"/>
                    <w:rPr>
                      <w:rFonts w:eastAsia="仿宋"/>
                      <w:color w:val="auto"/>
                      <w:kern w:val="0"/>
                      <w:sz w:val="21"/>
                      <w:szCs w:val="21"/>
                    </w:rPr>
                  </w:pPr>
                </w:p>
              </w:tc>
            </w:tr>
            <w:tr w14:paraId="2204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FA462D6">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7695901">
                  <w:pPr>
                    <w:widowControl/>
                    <w:adjustRightInd w:val="0"/>
                    <w:snapToGrid w:val="0"/>
                    <w:jc w:val="center"/>
                    <w:rPr>
                      <w:rFonts w:eastAsia="仿宋"/>
                      <w:color w:val="auto"/>
                      <w:kern w:val="0"/>
                      <w:sz w:val="21"/>
                      <w:szCs w:val="21"/>
                    </w:rPr>
                  </w:pPr>
                  <w:r>
                    <w:rPr>
                      <w:rFonts w:eastAsia="仿宋"/>
                      <w:color w:val="auto"/>
                      <w:kern w:val="0"/>
                      <w:sz w:val="21"/>
                      <w:szCs w:val="21"/>
                    </w:rPr>
                    <w:t>感光胶</w:t>
                  </w:r>
                </w:p>
              </w:tc>
              <w:tc>
                <w:tcPr>
                  <w:tcW w:w="1630" w:type="pct"/>
                  <w:tcBorders>
                    <w:tl2br w:val="nil"/>
                    <w:tr2bl w:val="nil"/>
                  </w:tcBorders>
                  <w:shd w:val="clear" w:color="auto" w:fill="auto"/>
                  <w:noWrap w:val="0"/>
                  <w:tcMar>
                    <w:left w:w="0" w:type="dxa"/>
                    <w:right w:w="0" w:type="dxa"/>
                  </w:tcMar>
                  <w:vAlign w:val="center"/>
                </w:tcPr>
                <w:p w14:paraId="3E43583D">
                  <w:pPr>
                    <w:widowControl/>
                    <w:adjustRightInd w:val="0"/>
                    <w:snapToGrid w:val="0"/>
                    <w:jc w:val="center"/>
                    <w:rPr>
                      <w:rFonts w:eastAsia="仿宋"/>
                      <w:color w:val="auto"/>
                      <w:kern w:val="0"/>
                      <w:sz w:val="21"/>
                      <w:szCs w:val="21"/>
                    </w:rPr>
                  </w:pPr>
                  <w:r>
                    <w:rPr>
                      <w:rFonts w:eastAsia="仿宋"/>
                      <w:color w:val="auto"/>
                      <w:kern w:val="0"/>
                      <w:sz w:val="21"/>
                      <w:szCs w:val="21"/>
                    </w:rPr>
                    <w:t>聚乙烯醇5%、聚醋酸乙烯20%、丙烯酸树脂10%，水65%</w:t>
                  </w:r>
                </w:p>
              </w:tc>
              <w:tc>
                <w:tcPr>
                  <w:tcW w:w="765" w:type="pct"/>
                  <w:tcBorders>
                    <w:tl2br w:val="nil"/>
                    <w:tr2bl w:val="nil"/>
                  </w:tcBorders>
                  <w:shd w:val="clear" w:color="auto" w:fill="auto"/>
                  <w:noWrap w:val="0"/>
                  <w:tcMar>
                    <w:left w:w="0" w:type="dxa"/>
                    <w:right w:w="0" w:type="dxa"/>
                  </w:tcMar>
                  <w:vAlign w:val="center"/>
                </w:tcPr>
                <w:p w14:paraId="2452E38A">
                  <w:pPr>
                    <w:widowControl/>
                    <w:adjustRightInd w:val="0"/>
                    <w:snapToGrid w:val="0"/>
                    <w:jc w:val="center"/>
                    <w:rPr>
                      <w:rFonts w:eastAsia="仿宋"/>
                      <w:color w:val="auto"/>
                      <w:kern w:val="0"/>
                      <w:sz w:val="21"/>
                      <w:szCs w:val="21"/>
                    </w:rPr>
                  </w:pPr>
                  <w:r>
                    <w:rPr>
                      <w:rFonts w:eastAsia="仿宋"/>
                      <w:color w:val="auto"/>
                      <w:kern w:val="0"/>
                      <w:sz w:val="21"/>
                      <w:szCs w:val="21"/>
                    </w:rPr>
                    <w:t>0.15</w:t>
                  </w:r>
                </w:p>
              </w:tc>
              <w:tc>
                <w:tcPr>
                  <w:tcW w:w="857" w:type="pct"/>
                  <w:tcBorders>
                    <w:tl2br w:val="nil"/>
                    <w:tr2bl w:val="nil"/>
                  </w:tcBorders>
                  <w:shd w:val="clear" w:color="auto" w:fill="auto"/>
                  <w:noWrap w:val="0"/>
                  <w:tcMar>
                    <w:left w:w="0" w:type="dxa"/>
                    <w:right w:w="0" w:type="dxa"/>
                  </w:tcMar>
                  <w:vAlign w:val="center"/>
                </w:tcPr>
                <w:p w14:paraId="4E7A3C4D">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7D892366">
                  <w:pPr>
                    <w:widowControl/>
                    <w:adjustRightInd w:val="0"/>
                    <w:snapToGrid w:val="0"/>
                    <w:jc w:val="center"/>
                    <w:rPr>
                      <w:rFonts w:eastAsia="仿宋"/>
                      <w:color w:val="auto"/>
                      <w:kern w:val="0"/>
                      <w:sz w:val="21"/>
                      <w:szCs w:val="21"/>
                    </w:rPr>
                  </w:pPr>
                </w:p>
              </w:tc>
            </w:tr>
            <w:tr w14:paraId="247E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19D7D75">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B27E03E">
                  <w:pPr>
                    <w:widowControl/>
                    <w:adjustRightInd w:val="0"/>
                    <w:snapToGrid w:val="0"/>
                    <w:jc w:val="center"/>
                    <w:rPr>
                      <w:rFonts w:eastAsia="仿宋"/>
                      <w:color w:val="auto"/>
                      <w:kern w:val="0"/>
                      <w:sz w:val="21"/>
                      <w:szCs w:val="21"/>
                    </w:rPr>
                  </w:pPr>
                  <w:r>
                    <w:rPr>
                      <w:rFonts w:eastAsia="仿宋"/>
                      <w:color w:val="auto"/>
                      <w:kern w:val="0"/>
                      <w:sz w:val="21"/>
                      <w:szCs w:val="21"/>
                    </w:rPr>
                    <w:t>菲林</w:t>
                  </w:r>
                </w:p>
              </w:tc>
              <w:tc>
                <w:tcPr>
                  <w:tcW w:w="1630" w:type="pct"/>
                  <w:tcBorders>
                    <w:tl2br w:val="nil"/>
                    <w:tr2bl w:val="nil"/>
                  </w:tcBorders>
                  <w:shd w:val="clear" w:color="auto" w:fill="auto"/>
                  <w:noWrap w:val="0"/>
                  <w:tcMar>
                    <w:left w:w="0" w:type="dxa"/>
                    <w:right w:w="0" w:type="dxa"/>
                  </w:tcMar>
                  <w:vAlign w:val="center"/>
                </w:tcPr>
                <w:p w14:paraId="198092F0">
                  <w:pPr>
                    <w:widowControl/>
                    <w:adjustRightInd w:val="0"/>
                    <w:snapToGrid w:val="0"/>
                    <w:jc w:val="center"/>
                    <w:rPr>
                      <w:rFonts w:eastAsia="仿宋"/>
                      <w:color w:val="auto"/>
                      <w:kern w:val="0"/>
                      <w:sz w:val="21"/>
                      <w:szCs w:val="21"/>
                    </w:rPr>
                  </w:pPr>
                  <w:r>
                    <w:rPr>
                      <w:rFonts w:eastAsia="仿宋"/>
                      <w:color w:val="auto"/>
                      <w:kern w:val="0"/>
                      <w:sz w:val="21"/>
                      <w:szCs w:val="21"/>
                    </w:rPr>
                    <w:t>胶片</w:t>
                  </w:r>
                </w:p>
              </w:tc>
              <w:tc>
                <w:tcPr>
                  <w:tcW w:w="765" w:type="pct"/>
                  <w:tcBorders>
                    <w:tl2br w:val="nil"/>
                    <w:tr2bl w:val="nil"/>
                  </w:tcBorders>
                  <w:shd w:val="clear" w:color="auto" w:fill="auto"/>
                  <w:noWrap w:val="0"/>
                  <w:tcMar>
                    <w:left w:w="0" w:type="dxa"/>
                    <w:right w:w="0" w:type="dxa"/>
                  </w:tcMar>
                  <w:vAlign w:val="center"/>
                </w:tcPr>
                <w:p w14:paraId="47083268">
                  <w:pPr>
                    <w:widowControl/>
                    <w:adjustRightInd w:val="0"/>
                    <w:snapToGrid w:val="0"/>
                    <w:jc w:val="center"/>
                    <w:rPr>
                      <w:rFonts w:eastAsia="仿宋"/>
                      <w:color w:val="auto"/>
                      <w:kern w:val="0"/>
                      <w:sz w:val="21"/>
                      <w:szCs w:val="21"/>
                    </w:rPr>
                  </w:pPr>
                  <w:r>
                    <w:rPr>
                      <w:rFonts w:eastAsia="仿宋"/>
                      <w:color w:val="auto"/>
                      <w:kern w:val="0"/>
                      <w:sz w:val="21"/>
                      <w:szCs w:val="21"/>
                    </w:rPr>
                    <w:t>1500张</w:t>
                  </w:r>
                </w:p>
              </w:tc>
              <w:tc>
                <w:tcPr>
                  <w:tcW w:w="857" w:type="pct"/>
                  <w:tcBorders>
                    <w:tl2br w:val="nil"/>
                    <w:tr2bl w:val="nil"/>
                  </w:tcBorders>
                  <w:shd w:val="clear" w:color="auto" w:fill="auto"/>
                  <w:noWrap w:val="0"/>
                  <w:tcMar>
                    <w:left w:w="0" w:type="dxa"/>
                    <w:right w:w="0" w:type="dxa"/>
                  </w:tcMar>
                  <w:vAlign w:val="center"/>
                </w:tcPr>
                <w:p w14:paraId="2CE691BA">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344D811F">
                  <w:pPr>
                    <w:widowControl/>
                    <w:adjustRightInd w:val="0"/>
                    <w:snapToGrid w:val="0"/>
                    <w:jc w:val="center"/>
                    <w:rPr>
                      <w:rFonts w:eastAsia="仿宋"/>
                      <w:color w:val="auto"/>
                      <w:kern w:val="0"/>
                      <w:sz w:val="21"/>
                      <w:szCs w:val="21"/>
                    </w:rPr>
                  </w:pPr>
                </w:p>
              </w:tc>
            </w:tr>
            <w:tr w14:paraId="3B1E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40" w:type="pct"/>
                  <w:vMerge w:val="continue"/>
                  <w:tcBorders>
                    <w:tl2br w:val="nil"/>
                    <w:tr2bl w:val="nil"/>
                  </w:tcBorders>
                  <w:shd w:val="clear" w:color="auto" w:fill="auto"/>
                  <w:noWrap w:val="0"/>
                  <w:tcMar>
                    <w:left w:w="0" w:type="dxa"/>
                    <w:right w:w="0" w:type="dxa"/>
                  </w:tcMar>
                  <w:vAlign w:val="center"/>
                </w:tcPr>
                <w:p w14:paraId="3CAE0C5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561E8599">
                  <w:pPr>
                    <w:widowControl/>
                    <w:adjustRightInd w:val="0"/>
                    <w:snapToGrid w:val="0"/>
                    <w:jc w:val="center"/>
                    <w:rPr>
                      <w:rFonts w:eastAsia="仿宋"/>
                      <w:color w:val="auto"/>
                      <w:kern w:val="0"/>
                      <w:sz w:val="21"/>
                      <w:szCs w:val="21"/>
                    </w:rPr>
                  </w:pPr>
                  <w:r>
                    <w:rPr>
                      <w:rFonts w:eastAsia="仿宋"/>
                      <w:color w:val="auto"/>
                      <w:kern w:val="0"/>
                      <w:sz w:val="21"/>
                      <w:szCs w:val="21"/>
                    </w:rPr>
                    <w:t>显影液</w:t>
                  </w:r>
                </w:p>
              </w:tc>
              <w:tc>
                <w:tcPr>
                  <w:tcW w:w="1630" w:type="pct"/>
                  <w:tcBorders>
                    <w:tl2br w:val="nil"/>
                    <w:tr2bl w:val="nil"/>
                  </w:tcBorders>
                  <w:shd w:val="clear" w:color="auto" w:fill="auto"/>
                  <w:noWrap w:val="0"/>
                  <w:tcMar>
                    <w:left w:w="0" w:type="dxa"/>
                    <w:right w:w="0" w:type="dxa"/>
                  </w:tcMar>
                  <w:vAlign w:val="center"/>
                </w:tcPr>
                <w:p w14:paraId="1588D860">
                  <w:pPr>
                    <w:widowControl/>
                    <w:adjustRightInd w:val="0"/>
                    <w:snapToGrid w:val="0"/>
                    <w:jc w:val="center"/>
                    <w:rPr>
                      <w:rFonts w:eastAsia="仿宋"/>
                      <w:color w:val="auto"/>
                      <w:kern w:val="0"/>
                      <w:sz w:val="21"/>
                      <w:szCs w:val="21"/>
                    </w:rPr>
                  </w:pPr>
                  <w:r>
                    <w:rPr>
                      <w:rFonts w:eastAsia="仿宋"/>
                      <w:color w:val="auto"/>
                      <w:kern w:val="0"/>
                      <w:sz w:val="21"/>
                      <w:szCs w:val="21"/>
                    </w:rPr>
                    <w:t>水85%、偏硅酸钠14%、清洗剂（表面活性剂） 1%</w:t>
                  </w:r>
                </w:p>
              </w:tc>
              <w:tc>
                <w:tcPr>
                  <w:tcW w:w="765" w:type="pct"/>
                  <w:tcBorders>
                    <w:tl2br w:val="nil"/>
                    <w:tr2bl w:val="nil"/>
                  </w:tcBorders>
                  <w:shd w:val="clear" w:color="auto" w:fill="auto"/>
                  <w:noWrap w:val="0"/>
                  <w:tcMar>
                    <w:left w:w="0" w:type="dxa"/>
                    <w:right w:w="0" w:type="dxa"/>
                  </w:tcMar>
                  <w:vAlign w:val="center"/>
                </w:tcPr>
                <w:p w14:paraId="1E42EA10">
                  <w:pPr>
                    <w:widowControl/>
                    <w:adjustRightInd w:val="0"/>
                    <w:snapToGrid w:val="0"/>
                    <w:jc w:val="center"/>
                    <w:rPr>
                      <w:rFonts w:eastAsia="仿宋"/>
                      <w:color w:val="auto"/>
                      <w:kern w:val="0"/>
                      <w:sz w:val="21"/>
                      <w:szCs w:val="21"/>
                    </w:rPr>
                  </w:pPr>
                  <w:r>
                    <w:rPr>
                      <w:rFonts w:eastAsia="仿宋"/>
                      <w:color w:val="auto"/>
                      <w:kern w:val="0"/>
                      <w:sz w:val="21"/>
                      <w:szCs w:val="21"/>
                    </w:rPr>
                    <w:t>0.2</w:t>
                  </w:r>
                </w:p>
              </w:tc>
              <w:tc>
                <w:tcPr>
                  <w:tcW w:w="857" w:type="pct"/>
                  <w:tcBorders>
                    <w:tl2br w:val="nil"/>
                    <w:tr2bl w:val="nil"/>
                  </w:tcBorders>
                  <w:shd w:val="clear" w:color="auto" w:fill="auto"/>
                  <w:noWrap w:val="0"/>
                  <w:tcMar>
                    <w:left w:w="0" w:type="dxa"/>
                    <w:right w:w="0" w:type="dxa"/>
                  </w:tcMar>
                  <w:vAlign w:val="center"/>
                </w:tcPr>
                <w:p w14:paraId="01728B9C">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303516CF">
                  <w:pPr>
                    <w:widowControl/>
                    <w:adjustRightInd w:val="0"/>
                    <w:snapToGrid w:val="0"/>
                    <w:jc w:val="center"/>
                    <w:rPr>
                      <w:rFonts w:eastAsia="仿宋"/>
                      <w:color w:val="auto"/>
                      <w:kern w:val="0"/>
                      <w:sz w:val="21"/>
                      <w:szCs w:val="21"/>
                    </w:rPr>
                  </w:pPr>
                </w:p>
              </w:tc>
            </w:tr>
            <w:tr w14:paraId="41E5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A85C794">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F2F57B5">
                  <w:pPr>
                    <w:widowControl/>
                    <w:adjustRightInd w:val="0"/>
                    <w:snapToGrid w:val="0"/>
                    <w:jc w:val="center"/>
                    <w:rPr>
                      <w:rFonts w:eastAsia="仿宋"/>
                      <w:color w:val="auto"/>
                      <w:kern w:val="0"/>
                      <w:sz w:val="21"/>
                      <w:szCs w:val="21"/>
                    </w:rPr>
                  </w:pPr>
                  <w:r>
                    <w:rPr>
                      <w:rFonts w:eastAsia="仿宋"/>
                      <w:color w:val="auto"/>
                      <w:kern w:val="0"/>
                      <w:sz w:val="21"/>
                      <w:szCs w:val="21"/>
                    </w:rPr>
                    <w:t>洗网液</w:t>
                  </w:r>
                </w:p>
              </w:tc>
              <w:tc>
                <w:tcPr>
                  <w:tcW w:w="1630" w:type="pct"/>
                  <w:tcBorders>
                    <w:tl2br w:val="nil"/>
                    <w:tr2bl w:val="nil"/>
                  </w:tcBorders>
                  <w:shd w:val="clear" w:color="auto" w:fill="auto"/>
                  <w:noWrap w:val="0"/>
                  <w:tcMar>
                    <w:left w:w="0" w:type="dxa"/>
                    <w:right w:w="0" w:type="dxa"/>
                  </w:tcMar>
                  <w:vAlign w:val="center"/>
                </w:tcPr>
                <w:p w14:paraId="2D1E2E8E">
                  <w:pPr>
                    <w:widowControl/>
                    <w:adjustRightInd w:val="0"/>
                    <w:snapToGrid w:val="0"/>
                    <w:jc w:val="center"/>
                    <w:rPr>
                      <w:rFonts w:eastAsia="仿宋"/>
                      <w:color w:val="auto"/>
                      <w:kern w:val="0"/>
                      <w:sz w:val="21"/>
                      <w:szCs w:val="21"/>
                    </w:rPr>
                  </w:pPr>
                  <w:r>
                    <w:rPr>
                      <w:rFonts w:eastAsia="仿宋"/>
                      <w:color w:val="auto"/>
                      <w:kern w:val="0"/>
                      <w:sz w:val="21"/>
                      <w:szCs w:val="21"/>
                    </w:rPr>
                    <w:t>二乙二醇单丁醚59%，丙二醇甲醚 25%，溶剂型分散剂 BYK-163 1%，三乙醇胺（TEA） 15%</w:t>
                  </w:r>
                </w:p>
              </w:tc>
              <w:tc>
                <w:tcPr>
                  <w:tcW w:w="765" w:type="pct"/>
                  <w:tcBorders>
                    <w:tl2br w:val="nil"/>
                    <w:tr2bl w:val="nil"/>
                  </w:tcBorders>
                  <w:shd w:val="clear" w:color="auto" w:fill="auto"/>
                  <w:noWrap w:val="0"/>
                  <w:tcMar>
                    <w:left w:w="0" w:type="dxa"/>
                    <w:right w:w="0" w:type="dxa"/>
                  </w:tcMar>
                  <w:vAlign w:val="center"/>
                </w:tcPr>
                <w:p w14:paraId="257D3D1B">
                  <w:pPr>
                    <w:widowControl/>
                    <w:adjustRightInd w:val="0"/>
                    <w:snapToGrid w:val="0"/>
                    <w:jc w:val="center"/>
                    <w:rPr>
                      <w:rFonts w:eastAsia="仿宋"/>
                      <w:color w:val="auto"/>
                      <w:kern w:val="0"/>
                      <w:sz w:val="21"/>
                      <w:szCs w:val="21"/>
                    </w:rPr>
                  </w:pPr>
                  <w:r>
                    <w:rPr>
                      <w:rFonts w:eastAsia="仿宋"/>
                      <w:color w:val="auto"/>
                      <w:kern w:val="0"/>
                      <w:sz w:val="21"/>
                      <w:szCs w:val="21"/>
                    </w:rPr>
                    <w:t>0.03</w:t>
                  </w:r>
                </w:p>
              </w:tc>
              <w:tc>
                <w:tcPr>
                  <w:tcW w:w="857" w:type="pct"/>
                  <w:tcBorders>
                    <w:tl2br w:val="nil"/>
                    <w:tr2bl w:val="nil"/>
                  </w:tcBorders>
                  <w:shd w:val="clear" w:color="auto" w:fill="auto"/>
                  <w:noWrap w:val="0"/>
                  <w:tcMar>
                    <w:left w:w="0" w:type="dxa"/>
                    <w:right w:w="0" w:type="dxa"/>
                  </w:tcMar>
                  <w:vAlign w:val="center"/>
                </w:tcPr>
                <w:p w14:paraId="507C4726">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6149157F">
                  <w:pPr>
                    <w:widowControl/>
                    <w:adjustRightInd w:val="0"/>
                    <w:snapToGrid w:val="0"/>
                    <w:jc w:val="center"/>
                    <w:rPr>
                      <w:rFonts w:eastAsia="仿宋"/>
                      <w:color w:val="auto"/>
                      <w:kern w:val="0"/>
                      <w:sz w:val="21"/>
                      <w:szCs w:val="21"/>
                    </w:rPr>
                  </w:pPr>
                </w:p>
              </w:tc>
            </w:tr>
            <w:tr w14:paraId="468D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16212D1">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470AF29">
                  <w:pPr>
                    <w:widowControl/>
                    <w:adjustRightInd w:val="0"/>
                    <w:snapToGrid w:val="0"/>
                    <w:jc w:val="center"/>
                    <w:rPr>
                      <w:rFonts w:eastAsia="仿宋"/>
                      <w:color w:val="auto"/>
                      <w:kern w:val="0"/>
                      <w:sz w:val="21"/>
                      <w:szCs w:val="21"/>
                    </w:rPr>
                  </w:pPr>
                  <w:r>
                    <w:rPr>
                      <w:rFonts w:eastAsia="仿宋"/>
                      <w:color w:val="auto"/>
                      <w:kern w:val="0"/>
                      <w:sz w:val="21"/>
                      <w:szCs w:val="21"/>
                    </w:rPr>
                    <w:t>UV油墨</w:t>
                  </w:r>
                </w:p>
              </w:tc>
              <w:tc>
                <w:tcPr>
                  <w:tcW w:w="1630" w:type="pct"/>
                  <w:tcBorders>
                    <w:tl2br w:val="nil"/>
                    <w:tr2bl w:val="nil"/>
                  </w:tcBorders>
                  <w:shd w:val="clear" w:color="auto" w:fill="auto"/>
                  <w:noWrap w:val="0"/>
                  <w:tcMar>
                    <w:left w:w="0" w:type="dxa"/>
                    <w:right w:w="0" w:type="dxa"/>
                  </w:tcMar>
                  <w:vAlign w:val="center"/>
                </w:tcPr>
                <w:p w14:paraId="28E987F6">
                  <w:pPr>
                    <w:widowControl/>
                    <w:adjustRightInd w:val="0"/>
                    <w:snapToGrid w:val="0"/>
                    <w:jc w:val="center"/>
                    <w:rPr>
                      <w:rFonts w:eastAsia="仿宋"/>
                      <w:color w:val="auto"/>
                      <w:kern w:val="0"/>
                      <w:sz w:val="21"/>
                      <w:szCs w:val="21"/>
                    </w:rPr>
                  </w:pPr>
                  <w:r>
                    <w:rPr>
                      <w:rFonts w:eastAsia="仿宋"/>
                      <w:color w:val="auto"/>
                      <w:kern w:val="0"/>
                      <w:sz w:val="21"/>
                      <w:szCs w:val="21"/>
                    </w:rPr>
                    <w:t>颜料10-25%，甲苯12-10%，丙烯酸酯30~50%，合成树脂10-20%，助剂12-10%</w:t>
                  </w:r>
                </w:p>
              </w:tc>
              <w:tc>
                <w:tcPr>
                  <w:tcW w:w="765" w:type="pct"/>
                  <w:tcBorders>
                    <w:tl2br w:val="nil"/>
                    <w:tr2bl w:val="nil"/>
                  </w:tcBorders>
                  <w:shd w:val="clear" w:color="auto" w:fill="auto"/>
                  <w:noWrap w:val="0"/>
                  <w:tcMar>
                    <w:left w:w="0" w:type="dxa"/>
                    <w:right w:w="0" w:type="dxa"/>
                  </w:tcMar>
                  <w:vAlign w:val="center"/>
                </w:tcPr>
                <w:p w14:paraId="3C513FA9">
                  <w:pPr>
                    <w:widowControl/>
                    <w:adjustRightInd w:val="0"/>
                    <w:snapToGrid w:val="0"/>
                    <w:jc w:val="center"/>
                    <w:rPr>
                      <w:rFonts w:eastAsia="仿宋"/>
                      <w:color w:val="auto"/>
                      <w:kern w:val="0"/>
                      <w:sz w:val="21"/>
                      <w:szCs w:val="21"/>
                    </w:rPr>
                  </w:pPr>
                  <w:r>
                    <w:rPr>
                      <w:rFonts w:eastAsia="仿宋"/>
                      <w:color w:val="auto"/>
                      <w:kern w:val="0"/>
                      <w:sz w:val="21"/>
                      <w:szCs w:val="21"/>
                    </w:rPr>
                    <w:t>6.5</w:t>
                  </w:r>
                </w:p>
              </w:tc>
              <w:tc>
                <w:tcPr>
                  <w:tcW w:w="857" w:type="pct"/>
                  <w:tcBorders>
                    <w:tl2br w:val="nil"/>
                    <w:tr2bl w:val="nil"/>
                  </w:tcBorders>
                  <w:shd w:val="clear" w:color="auto" w:fill="auto"/>
                  <w:noWrap w:val="0"/>
                  <w:tcMar>
                    <w:left w:w="0" w:type="dxa"/>
                    <w:right w:w="0" w:type="dxa"/>
                  </w:tcMar>
                  <w:vAlign w:val="center"/>
                </w:tcPr>
                <w:p w14:paraId="4B6A291F">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6463CD2">
                  <w:pPr>
                    <w:widowControl/>
                    <w:adjustRightInd w:val="0"/>
                    <w:snapToGrid w:val="0"/>
                    <w:jc w:val="center"/>
                    <w:rPr>
                      <w:rFonts w:eastAsia="仿宋"/>
                      <w:color w:val="auto"/>
                      <w:kern w:val="0"/>
                      <w:sz w:val="21"/>
                      <w:szCs w:val="21"/>
                    </w:rPr>
                  </w:pPr>
                </w:p>
              </w:tc>
            </w:tr>
            <w:tr w14:paraId="330D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63B7DC6">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EC55CEB">
                  <w:pPr>
                    <w:widowControl/>
                    <w:adjustRightInd w:val="0"/>
                    <w:snapToGrid w:val="0"/>
                    <w:jc w:val="center"/>
                    <w:rPr>
                      <w:rFonts w:eastAsia="仿宋"/>
                      <w:color w:val="auto"/>
                      <w:kern w:val="0"/>
                      <w:sz w:val="21"/>
                      <w:szCs w:val="21"/>
                    </w:rPr>
                  </w:pPr>
                  <w:r>
                    <w:rPr>
                      <w:rFonts w:eastAsia="仿宋"/>
                      <w:color w:val="auto"/>
                      <w:kern w:val="0"/>
                      <w:sz w:val="21"/>
                      <w:szCs w:val="21"/>
                    </w:rPr>
                    <w:t>双面胶</w:t>
                  </w:r>
                </w:p>
              </w:tc>
              <w:tc>
                <w:tcPr>
                  <w:tcW w:w="1630" w:type="pct"/>
                  <w:tcBorders>
                    <w:tl2br w:val="nil"/>
                    <w:tr2bl w:val="nil"/>
                  </w:tcBorders>
                  <w:shd w:val="clear" w:color="auto" w:fill="auto"/>
                  <w:noWrap w:val="0"/>
                  <w:tcMar>
                    <w:left w:w="0" w:type="dxa"/>
                    <w:right w:w="0" w:type="dxa"/>
                  </w:tcMar>
                  <w:vAlign w:val="center"/>
                </w:tcPr>
                <w:p w14:paraId="20032851">
                  <w:pPr>
                    <w:widowControl/>
                    <w:adjustRightInd w:val="0"/>
                    <w:snapToGrid w:val="0"/>
                    <w:jc w:val="center"/>
                    <w:rPr>
                      <w:rFonts w:eastAsia="仿宋"/>
                      <w:color w:val="auto"/>
                      <w:kern w:val="0"/>
                      <w:sz w:val="21"/>
                      <w:szCs w:val="21"/>
                    </w:rPr>
                  </w:pPr>
                  <w:r>
                    <w:rPr>
                      <w:rFonts w:eastAsia="仿宋"/>
                      <w:color w:val="auto"/>
                      <w:kern w:val="0"/>
                      <w:sz w:val="21"/>
                      <w:szCs w:val="21"/>
                    </w:rPr>
                    <w:t>泡沫、胶</w:t>
                  </w:r>
                </w:p>
              </w:tc>
              <w:tc>
                <w:tcPr>
                  <w:tcW w:w="765" w:type="pct"/>
                  <w:tcBorders>
                    <w:tl2br w:val="nil"/>
                    <w:tr2bl w:val="nil"/>
                  </w:tcBorders>
                  <w:shd w:val="clear" w:color="auto" w:fill="auto"/>
                  <w:noWrap w:val="0"/>
                  <w:tcMar>
                    <w:left w:w="0" w:type="dxa"/>
                    <w:right w:w="0" w:type="dxa"/>
                  </w:tcMar>
                  <w:vAlign w:val="center"/>
                </w:tcPr>
                <w:p w14:paraId="65E63027">
                  <w:pPr>
                    <w:widowControl/>
                    <w:adjustRightInd w:val="0"/>
                    <w:snapToGrid w:val="0"/>
                    <w:jc w:val="center"/>
                    <w:rPr>
                      <w:rFonts w:eastAsia="仿宋"/>
                      <w:color w:val="auto"/>
                      <w:kern w:val="0"/>
                      <w:sz w:val="21"/>
                      <w:szCs w:val="21"/>
                    </w:rPr>
                  </w:pPr>
                  <w:r>
                    <w:rPr>
                      <w:rFonts w:eastAsia="仿宋"/>
                      <w:color w:val="auto"/>
                      <w:kern w:val="0"/>
                      <w:sz w:val="21"/>
                      <w:szCs w:val="21"/>
                    </w:rPr>
                    <w:t>0.5</w:t>
                  </w:r>
                </w:p>
              </w:tc>
              <w:tc>
                <w:tcPr>
                  <w:tcW w:w="857" w:type="pct"/>
                  <w:tcBorders>
                    <w:tl2br w:val="nil"/>
                    <w:tr2bl w:val="nil"/>
                  </w:tcBorders>
                  <w:shd w:val="clear" w:color="auto" w:fill="auto"/>
                  <w:noWrap w:val="0"/>
                  <w:tcMar>
                    <w:left w:w="0" w:type="dxa"/>
                    <w:right w:w="0" w:type="dxa"/>
                  </w:tcMar>
                  <w:vAlign w:val="center"/>
                </w:tcPr>
                <w:p w14:paraId="20EB6684">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3139CCF9">
                  <w:pPr>
                    <w:widowControl/>
                    <w:adjustRightInd w:val="0"/>
                    <w:snapToGrid w:val="0"/>
                    <w:jc w:val="center"/>
                    <w:rPr>
                      <w:rFonts w:eastAsia="仿宋"/>
                      <w:color w:val="auto"/>
                      <w:kern w:val="0"/>
                      <w:sz w:val="21"/>
                      <w:szCs w:val="21"/>
                    </w:rPr>
                  </w:pPr>
                </w:p>
              </w:tc>
            </w:tr>
            <w:tr w14:paraId="035E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4882B7A1">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D93C3CA">
                  <w:pPr>
                    <w:widowControl/>
                    <w:adjustRightInd w:val="0"/>
                    <w:snapToGrid w:val="0"/>
                    <w:jc w:val="center"/>
                    <w:rPr>
                      <w:rFonts w:eastAsia="仿宋"/>
                      <w:color w:val="auto"/>
                      <w:kern w:val="0"/>
                      <w:sz w:val="21"/>
                      <w:szCs w:val="21"/>
                    </w:rPr>
                  </w:pPr>
                  <w:r>
                    <w:rPr>
                      <w:rFonts w:eastAsia="仿宋"/>
                      <w:color w:val="auto"/>
                      <w:kern w:val="0"/>
                      <w:sz w:val="21"/>
                      <w:szCs w:val="21"/>
                    </w:rPr>
                    <w:t>PET薄膜</w:t>
                  </w:r>
                </w:p>
              </w:tc>
              <w:tc>
                <w:tcPr>
                  <w:tcW w:w="1630" w:type="pct"/>
                  <w:tcBorders>
                    <w:tl2br w:val="nil"/>
                    <w:tr2bl w:val="nil"/>
                  </w:tcBorders>
                  <w:shd w:val="clear" w:color="auto" w:fill="auto"/>
                  <w:noWrap w:val="0"/>
                  <w:tcMar>
                    <w:left w:w="0" w:type="dxa"/>
                    <w:right w:w="0" w:type="dxa"/>
                  </w:tcMar>
                  <w:vAlign w:val="center"/>
                </w:tcPr>
                <w:p w14:paraId="44D58D79">
                  <w:pPr>
                    <w:widowControl/>
                    <w:adjustRightInd w:val="0"/>
                    <w:snapToGrid w:val="0"/>
                    <w:jc w:val="center"/>
                    <w:rPr>
                      <w:rFonts w:eastAsia="仿宋"/>
                      <w:color w:val="auto"/>
                      <w:kern w:val="0"/>
                      <w:sz w:val="21"/>
                      <w:szCs w:val="21"/>
                    </w:rPr>
                  </w:pPr>
                  <w:r>
                    <w:rPr>
                      <w:rFonts w:eastAsia="仿宋"/>
                      <w:color w:val="auto"/>
                      <w:kern w:val="0"/>
                      <w:sz w:val="21"/>
                      <w:szCs w:val="21"/>
                    </w:rPr>
                    <w:t>PET</w:t>
                  </w:r>
                </w:p>
              </w:tc>
              <w:tc>
                <w:tcPr>
                  <w:tcW w:w="765" w:type="pct"/>
                  <w:tcBorders>
                    <w:tl2br w:val="nil"/>
                    <w:tr2bl w:val="nil"/>
                  </w:tcBorders>
                  <w:shd w:val="clear" w:color="auto" w:fill="auto"/>
                  <w:noWrap w:val="0"/>
                  <w:tcMar>
                    <w:left w:w="0" w:type="dxa"/>
                    <w:right w:w="0" w:type="dxa"/>
                  </w:tcMar>
                  <w:vAlign w:val="center"/>
                </w:tcPr>
                <w:p w14:paraId="63024C52">
                  <w:pPr>
                    <w:widowControl/>
                    <w:adjustRightInd w:val="0"/>
                    <w:snapToGrid w:val="0"/>
                    <w:jc w:val="center"/>
                    <w:rPr>
                      <w:rFonts w:eastAsia="仿宋"/>
                      <w:color w:val="auto"/>
                      <w:kern w:val="0"/>
                      <w:sz w:val="21"/>
                      <w:szCs w:val="21"/>
                    </w:rPr>
                  </w:pPr>
                  <w:r>
                    <w:rPr>
                      <w:rFonts w:eastAsia="仿宋"/>
                      <w:color w:val="auto"/>
                      <w:kern w:val="0"/>
                      <w:sz w:val="21"/>
                      <w:szCs w:val="21"/>
                    </w:rPr>
                    <w:t>50万㎡</w:t>
                  </w:r>
                </w:p>
              </w:tc>
              <w:tc>
                <w:tcPr>
                  <w:tcW w:w="857" w:type="pct"/>
                  <w:tcBorders>
                    <w:tl2br w:val="nil"/>
                    <w:tr2bl w:val="nil"/>
                  </w:tcBorders>
                  <w:shd w:val="clear" w:color="auto" w:fill="auto"/>
                  <w:noWrap w:val="0"/>
                  <w:tcMar>
                    <w:left w:w="0" w:type="dxa"/>
                    <w:right w:w="0" w:type="dxa"/>
                  </w:tcMar>
                  <w:vAlign w:val="center"/>
                </w:tcPr>
                <w:p w14:paraId="4D9BC763">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69178ED2">
                  <w:pPr>
                    <w:widowControl/>
                    <w:adjustRightInd w:val="0"/>
                    <w:snapToGrid w:val="0"/>
                    <w:jc w:val="center"/>
                    <w:rPr>
                      <w:rFonts w:eastAsia="仿宋"/>
                      <w:color w:val="auto"/>
                      <w:kern w:val="0"/>
                      <w:sz w:val="21"/>
                      <w:szCs w:val="21"/>
                    </w:rPr>
                  </w:pPr>
                </w:p>
              </w:tc>
            </w:tr>
            <w:tr w14:paraId="24BB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CF08FC9">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9F6A40E">
                  <w:pPr>
                    <w:widowControl/>
                    <w:adjustRightInd w:val="0"/>
                    <w:snapToGrid w:val="0"/>
                    <w:jc w:val="center"/>
                    <w:rPr>
                      <w:rFonts w:eastAsia="仿宋"/>
                      <w:color w:val="auto"/>
                      <w:kern w:val="0"/>
                      <w:sz w:val="21"/>
                      <w:szCs w:val="21"/>
                    </w:rPr>
                  </w:pPr>
                  <w:r>
                    <w:rPr>
                      <w:rFonts w:eastAsia="仿宋"/>
                      <w:color w:val="auto"/>
                      <w:kern w:val="0"/>
                      <w:sz w:val="21"/>
                      <w:szCs w:val="21"/>
                    </w:rPr>
                    <w:t>缠绕膜</w:t>
                  </w:r>
                </w:p>
              </w:tc>
              <w:tc>
                <w:tcPr>
                  <w:tcW w:w="1630" w:type="pct"/>
                  <w:tcBorders>
                    <w:tl2br w:val="nil"/>
                    <w:tr2bl w:val="nil"/>
                  </w:tcBorders>
                  <w:shd w:val="clear" w:color="auto" w:fill="auto"/>
                  <w:noWrap w:val="0"/>
                  <w:tcMar>
                    <w:left w:w="0" w:type="dxa"/>
                    <w:right w:w="0" w:type="dxa"/>
                  </w:tcMar>
                  <w:vAlign w:val="center"/>
                </w:tcPr>
                <w:p w14:paraId="7947B8F2">
                  <w:pPr>
                    <w:widowControl/>
                    <w:adjustRightInd w:val="0"/>
                    <w:snapToGrid w:val="0"/>
                    <w:jc w:val="center"/>
                    <w:rPr>
                      <w:rFonts w:eastAsia="仿宋"/>
                      <w:color w:val="auto"/>
                      <w:kern w:val="0"/>
                      <w:sz w:val="21"/>
                      <w:szCs w:val="21"/>
                    </w:rPr>
                  </w:pPr>
                  <w:r>
                    <w:rPr>
                      <w:rFonts w:eastAsia="仿宋"/>
                      <w:color w:val="auto"/>
                      <w:kern w:val="0"/>
                      <w:sz w:val="21"/>
                      <w:szCs w:val="21"/>
                    </w:rPr>
                    <w:t>塑料</w:t>
                  </w:r>
                </w:p>
              </w:tc>
              <w:tc>
                <w:tcPr>
                  <w:tcW w:w="765" w:type="pct"/>
                  <w:tcBorders>
                    <w:tl2br w:val="nil"/>
                    <w:tr2bl w:val="nil"/>
                  </w:tcBorders>
                  <w:shd w:val="clear" w:color="auto" w:fill="auto"/>
                  <w:noWrap w:val="0"/>
                  <w:tcMar>
                    <w:left w:w="0" w:type="dxa"/>
                    <w:right w:w="0" w:type="dxa"/>
                  </w:tcMar>
                  <w:vAlign w:val="center"/>
                </w:tcPr>
                <w:p w14:paraId="6D91766E">
                  <w:pPr>
                    <w:widowControl/>
                    <w:adjustRightInd w:val="0"/>
                    <w:snapToGrid w:val="0"/>
                    <w:jc w:val="center"/>
                    <w:rPr>
                      <w:rFonts w:eastAsia="仿宋"/>
                      <w:color w:val="auto"/>
                      <w:kern w:val="0"/>
                      <w:sz w:val="21"/>
                      <w:szCs w:val="21"/>
                    </w:rPr>
                  </w:pPr>
                  <w:r>
                    <w:rPr>
                      <w:rFonts w:eastAsia="仿宋"/>
                      <w:color w:val="auto"/>
                      <w:kern w:val="0"/>
                      <w:sz w:val="21"/>
                      <w:szCs w:val="21"/>
                    </w:rPr>
                    <w:t>0.5</w:t>
                  </w:r>
                </w:p>
              </w:tc>
              <w:tc>
                <w:tcPr>
                  <w:tcW w:w="857" w:type="pct"/>
                  <w:tcBorders>
                    <w:tl2br w:val="nil"/>
                    <w:tr2bl w:val="nil"/>
                  </w:tcBorders>
                  <w:shd w:val="clear" w:color="auto" w:fill="auto"/>
                  <w:noWrap w:val="0"/>
                  <w:tcMar>
                    <w:left w:w="0" w:type="dxa"/>
                    <w:right w:w="0" w:type="dxa"/>
                  </w:tcMar>
                  <w:vAlign w:val="center"/>
                </w:tcPr>
                <w:p w14:paraId="5652F0B1">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CA68B6D">
                  <w:pPr>
                    <w:widowControl/>
                    <w:adjustRightInd w:val="0"/>
                    <w:snapToGrid w:val="0"/>
                    <w:jc w:val="center"/>
                    <w:rPr>
                      <w:rFonts w:eastAsia="仿宋"/>
                      <w:color w:val="auto"/>
                      <w:kern w:val="0"/>
                      <w:sz w:val="21"/>
                      <w:szCs w:val="21"/>
                    </w:rPr>
                  </w:pPr>
                </w:p>
              </w:tc>
            </w:tr>
            <w:tr w14:paraId="7DB2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ECD7BA2">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C1EDAF6">
                  <w:pPr>
                    <w:widowControl/>
                    <w:adjustRightInd w:val="0"/>
                    <w:snapToGrid w:val="0"/>
                    <w:jc w:val="center"/>
                    <w:rPr>
                      <w:rFonts w:eastAsia="仿宋"/>
                      <w:color w:val="auto"/>
                      <w:kern w:val="0"/>
                      <w:sz w:val="21"/>
                      <w:szCs w:val="21"/>
                    </w:rPr>
                  </w:pPr>
                  <w:r>
                    <w:rPr>
                      <w:rFonts w:eastAsia="仿宋"/>
                      <w:color w:val="auto"/>
                      <w:kern w:val="0"/>
                      <w:sz w:val="21"/>
                      <w:szCs w:val="21"/>
                    </w:rPr>
                    <w:t>纸箱</w:t>
                  </w:r>
                </w:p>
              </w:tc>
              <w:tc>
                <w:tcPr>
                  <w:tcW w:w="1630" w:type="pct"/>
                  <w:tcBorders>
                    <w:tl2br w:val="nil"/>
                    <w:tr2bl w:val="nil"/>
                  </w:tcBorders>
                  <w:shd w:val="clear" w:color="auto" w:fill="auto"/>
                  <w:noWrap w:val="0"/>
                  <w:tcMar>
                    <w:left w:w="0" w:type="dxa"/>
                    <w:right w:w="0" w:type="dxa"/>
                  </w:tcMar>
                  <w:vAlign w:val="center"/>
                </w:tcPr>
                <w:p w14:paraId="43263200">
                  <w:pPr>
                    <w:widowControl/>
                    <w:adjustRightInd w:val="0"/>
                    <w:snapToGrid w:val="0"/>
                    <w:jc w:val="center"/>
                    <w:rPr>
                      <w:rFonts w:eastAsia="仿宋"/>
                      <w:color w:val="auto"/>
                      <w:kern w:val="0"/>
                      <w:sz w:val="21"/>
                      <w:szCs w:val="21"/>
                    </w:rPr>
                  </w:pPr>
                  <w:r>
                    <w:rPr>
                      <w:rFonts w:eastAsia="仿宋"/>
                      <w:color w:val="auto"/>
                      <w:kern w:val="0"/>
                      <w:sz w:val="21"/>
                      <w:szCs w:val="21"/>
                    </w:rPr>
                    <w:t>纸</w:t>
                  </w:r>
                </w:p>
              </w:tc>
              <w:tc>
                <w:tcPr>
                  <w:tcW w:w="765" w:type="pct"/>
                  <w:tcBorders>
                    <w:tl2br w:val="nil"/>
                    <w:tr2bl w:val="nil"/>
                  </w:tcBorders>
                  <w:shd w:val="clear" w:color="auto" w:fill="auto"/>
                  <w:noWrap w:val="0"/>
                  <w:tcMar>
                    <w:left w:w="0" w:type="dxa"/>
                    <w:right w:w="0" w:type="dxa"/>
                  </w:tcMar>
                  <w:vAlign w:val="center"/>
                </w:tcPr>
                <w:p w14:paraId="185E9B34">
                  <w:pPr>
                    <w:widowControl/>
                    <w:adjustRightInd w:val="0"/>
                    <w:snapToGrid w:val="0"/>
                    <w:jc w:val="center"/>
                    <w:rPr>
                      <w:rFonts w:eastAsia="仿宋"/>
                      <w:color w:val="auto"/>
                      <w:kern w:val="0"/>
                      <w:sz w:val="21"/>
                      <w:szCs w:val="21"/>
                    </w:rPr>
                  </w:pPr>
                  <w:r>
                    <w:rPr>
                      <w:rFonts w:eastAsia="仿宋"/>
                      <w:color w:val="auto"/>
                      <w:kern w:val="0"/>
                      <w:sz w:val="21"/>
                      <w:szCs w:val="21"/>
                    </w:rPr>
                    <w:t>0.2</w:t>
                  </w:r>
                </w:p>
              </w:tc>
              <w:tc>
                <w:tcPr>
                  <w:tcW w:w="857" w:type="pct"/>
                  <w:tcBorders>
                    <w:tl2br w:val="nil"/>
                    <w:tr2bl w:val="nil"/>
                  </w:tcBorders>
                  <w:shd w:val="clear" w:color="auto" w:fill="auto"/>
                  <w:noWrap w:val="0"/>
                  <w:tcMar>
                    <w:left w:w="0" w:type="dxa"/>
                    <w:right w:w="0" w:type="dxa"/>
                  </w:tcMar>
                  <w:vAlign w:val="center"/>
                </w:tcPr>
                <w:p w14:paraId="049F34CE">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CC65F4D">
                  <w:pPr>
                    <w:widowControl/>
                    <w:adjustRightInd w:val="0"/>
                    <w:snapToGrid w:val="0"/>
                    <w:jc w:val="center"/>
                    <w:rPr>
                      <w:rFonts w:eastAsia="仿宋"/>
                      <w:color w:val="auto"/>
                      <w:kern w:val="0"/>
                      <w:sz w:val="21"/>
                      <w:szCs w:val="21"/>
                    </w:rPr>
                  </w:pPr>
                </w:p>
              </w:tc>
            </w:tr>
            <w:tr w14:paraId="6C2B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340" w:type="pct"/>
                  <w:vMerge w:val="continue"/>
                  <w:tcBorders>
                    <w:tl2br w:val="nil"/>
                    <w:tr2bl w:val="nil"/>
                  </w:tcBorders>
                  <w:shd w:val="clear" w:color="auto" w:fill="auto"/>
                  <w:noWrap w:val="0"/>
                  <w:tcMar>
                    <w:left w:w="0" w:type="dxa"/>
                    <w:right w:w="0" w:type="dxa"/>
                  </w:tcMar>
                  <w:vAlign w:val="center"/>
                </w:tcPr>
                <w:p w14:paraId="6D01708C">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4421ADD0">
                  <w:pPr>
                    <w:widowControl/>
                    <w:adjustRightInd w:val="0"/>
                    <w:snapToGrid w:val="0"/>
                    <w:jc w:val="center"/>
                    <w:rPr>
                      <w:rFonts w:eastAsia="仿宋"/>
                      <w:color w:val="auto"/>
                      <w:kern w:val="0"/>
                      <w:sz w:val="21"/>
                      <w:szCs w:val="21"/>
                    </w:rPr>
                  </w:pPr>
                  <w:r>
                    <w:rPr>
                      <w:rFonts w:eastAsia="仿宋"/>
                      <w:color w:val="auto"/>
                      <w:kern w:val="0"/>
                      <w:sz w:val="21"/>
                      <w:szCs w:val="21"/>
                    </w:rPr>
                    <w:t>洗网液</w:t>
                  </w:r>
                </w:p>
              </w:tc>
              <w:tc>
                <w:tcPr>
                  <w:tcW w:w="1630" w:type="pct"/>
                  <w:tcBorders>
                    <w:tl2br w:val="nil"/>
                    <w:tr2bl w:val="nil"/>
                  </w:tcBorders>
                  <w:shd w:val="clear" w:color="auto" w:fill="auto"/>
                  <w:noWrap w:val="0"/>
                  <w:tcMar>
                    <w:left w:w="0" w:type="dxa"/>
                    <w:right w:w="0" w:type="dxa"/>
                  </w:tcMar>
                  <w:vAlign w:val="center"/>
                </w:tcPr>
                <w:p w14:paraId="4A1FB86A">
                  <w:pPr>
                    <w:widowControl/>
                    <w:adjustRightInd w:val="0"/>
                    <w:snapToGrid w:val="0"/>
                    <w:jc w:val="center"/>
                    <w:rPr>
                      <w:rFonts w:eastAsia="仿宋"/>
                      <w:color w:val="auto"/>
                      <w:kern w:val="0"/>
                      <w:sz w:val="21"/>
                      <w:szCs w:val="21"/>
                    </w:rPr>
                  </w:pPr>
                  <w:r>
                    <w:rPr>
                      <w:rFonts w:eastAsia="仿宋"/>
                      <w:color w:val="auto"/>
                      <w:kern w:val="0"/>
                      <w:sz w:val="21"/>
                      <w:szCs w:val="21"/>
                    </w:rPr>
                    <w:t>二乙二醇单丁醚59%，丙二醇甲醚 25%，溶剂型分散剂 BYK-163 1%，三乙醇胺（TEA）15%</w:t>
                  </w:r>
                </w:p>
              </w:tc>
              <w:tc>
                <w:tcPr>
                  <w:tcW w:w="765" w:type="pct"/>
                  <w:tcBorders>
                    <w:tl2br w:val="nil"/>
                    <w:tr2bl w:val="nil"/>
                  </w:tcBorders>
                  <w:shd w:val="clear" w:color="auto" w:fill="auto"/>
                  <w:noWrap w:val="0"/>
                  <w:tcMar>
                    <w:left w:w="0" w:type="dxa"/>
                    <w:right w:w="0" w:type="dxa"/>
                  </w:tcMar>
                  <w:vAlign w:val="center"/>
                </w:tcPr>
                <w:p w14:paraId="36AEE9D6">
                  <w:pPr>
                    <w:widowControl/>
                    <w:adjustRightInd w:val="0"/>
                    <w:snapToGrid w:val="0"/>
                    <w:jc w:val="center"/>
                    <w:rPr>
                      <w:rFonts w:eastAsia="仿宋"/>
                      <w:color w:val="auto"/>
                      <w:kern w:val="0"/>
                      <w:sz w:val="21"/>
                      <w:szCs w:val="21"/>
                    </w:rPr>
                  </w:pPr>
                  <w:r>
                    <w:rPr>
                      <w:rFonts w:eastAsia="仿宋"/>
                      <w:color w:val="auto"/>
                      <w:kern w:val="0"/>
                      <w:sz w:val="21"/>
                      <w:szCs w:val="21"/>
                    </w:rPr>
                    <w:t>0.12</w:t>
                  </w:r>
                </w:p>
              </w:tc>
              <w:tc>
                <w:tcPr>
                  <w:tcW w:w="857" w:type="pct"/>
                  <w:tcBorders>
                    <w:tl2br w:val="nil"/>
                    <w:tr2bl w:val="nil"/>
                  </w:tcBorders>
                  <w:shd w:val="clear" w:color="auto" w:fill="auto"/>
                  <w:noWrap w:val="0"/>
                  <w:tcMar>
                    <w:left w:w="0" w:type="dxa"/>
                    <w:right w:w="0" w:type="dxa"/>
                  </w:tcMar>
                  <w:vAlign w:val="center"/>
                </w:tcPr>
                <w:p w14:paraId="0A529B6B">
                  <w:pPr>
                    <w:widowControl/>
                    <w:adjustRightInd w:val="0"/>
                    <w:snapToGrid w:val="0"/>
                    <w:jc w:val="center"/>
                    <w:rPr>
                      <w:rFonts w:eastAsia="仿宋"/>
                      <w:color w:val="auto"/>
                      <w:kern w:val="0"/>
                      <w:sz w:val="21"/>
                      <w:szCs w:val="21"/>
                    </w:rPr>
                  </w:pPr>
                  <w:r>
                    <w:rPr>
                      <w:rFonts w:hint="eastAsia" w:eastAsia="仿宋" w:cs="Times New Roman"/>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080A6B7">
                  <w:pPr>
                    <w:widowControl/>
                    <w:adjustRightInd w:val="0"/>
                    <w:snapToGrid w:val="0"/>
                    <w:jc w:val="center"/>
                    <w:rPr>
                      <w:rFonts w:eastAsia="仿宋"/>
                      <w:color w:val="auto"/>
                      <w:kern w:val="0"/>
                      <w:sz w:val="21"/>
                      <w:szCs w:val="21"/>
                    </w:rPr>
                  </w:pPr>
                </w:p>
              </w:tc>
            </w:tr>
            <w:tr w14:paraId="144E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40" w:type="pct"/>
                  <w:vMerge w:val="restart"/>
                  <w:tcBorders>
                    <w:tl2br w:val="nil"/>
                    <w:tr2bl w:val="nil"/>
                  </w:tcBorders>
                  <w:shd w:val="clear" w:color="auto" w:fill="auto"/>
                  <w:noWrap w:val="0"/>
                  <w:tcMar>
                    <w:left w:w="0" w:type="dxa"/>
                    <w:right w:w="0" w:type="dxa"/>
                  </w:tcMar>
                  <w:vAlign w:val="center"/>
                </w:tcPr>
                <w:p w14:paraId="35362B7A">
                  <w:pPr>
                    <w:widowControl/>
                    <w:adjustRightInd w:val="0"/>
                    <w:snapToGrid w:val="0"/>
                    <w:jc w:val="center"/>
                    <w:rPr>
                      <w:rFonts w:eastAsia="仿宋"/>
                      <w:color w:val="auto"/>
                      <w:kern w:val="0"/>
                      <w:sz w:val="21"/>
                      <w:szCs w:val="21"/>
                    </w:rPr>
                  </w:pPr>
                  <w:r>
                    <w:rPr>
                      <w:rFonts w:eastAsia="仿宋"/>
                      <w:color w:val="auto"/>
                      <w:kern w:val="0"/>
                      <w:sz w:val="21"/>
                      <w:szCs w:val="21"/>
                    </w:rPr>
                    <w:t>散热模组件产品</w:t>
                  </w:r>
                </w:p>
              </w:tc>
              <w:tc>
                <w:tcPr>
                  <w:tcW w:w="561" w:type="pct"/>
                  <w:tcBorders>
                    <w:tl2br w:val="nil"/>
                    <w:tr2bl w:val="nil"/>
                  </w:tcBorders>
                  <w:shd w:val="clear" w:color="auto" w:fill="auto"/>
                  <w:noWrap w:val="0"/>
                  <w:tcMar>
                    <w:left w:w="0" w:type="dxa"/>
                    <w:right w:w="0" w:type="dxa"/>
                  </w:tcMar>
                  <w:vAlign w:val="center"/>
                </w:tcPr>
                <w:p w14:paraId="4DD52709">
                  <w:pPr>
                    <w:widowControl/>
                    <w:adjustRightInd w:val="0"/>
                    <w:snapToGrid w:val="0"/>
                    <w:jc w:val="center"/>
                    <w:rPr>
                      <w:rFonts w:eastAsia="仿宋"/>
                      <w:color w:val="auto"/>
                      <w:kern w:val="0"/>
                      <w:sz w:val="21"/>
                      <w:szCs w:val="21"/>
                    </w:rPr>
                  </w:pPr>
                  <w:r>
                    <w:rPr>
                      <w:rFonts w:eastAsia="仿宋"/>
                      <w:color w:val="auto"/>
                      <w:kern w:val="0"/>
                      <w:sz w:val="21"/>
                      <w:szCs w:val="21"/>
                    </w:rPr>
                    <w:t>铜管及组件</w:t>
                  </w:r>
                </w:p>
              </w:tc>
              <w:tc>
                <w:tcPr>
                  <w:tcW w:w="1630" w:type="pct"/>
                  <w:tcBorders>
                    <w:tl2br w:val="nil"/>
                    <w:tr2bl w:val="nil"/>
                  </w:tcBorders>
                  <w:shd w:val="clear" w:color="auto" w:fill="auto"/>
                  <w:noWrap w:val="0"/>
                  <w:tcMar>
                    <w:left w:w="0" w:type="dxa"/>
                    <w:right w:w="0" w:type="dxa"/>
                  </w:tcMar>
                  <w:vAlign w:val="center"/>
                </w:tcPr>
                <w:p w14:paraId="6F88910D">
                  <w:pPr>
                    <w:widowControl/>
                    <w:adjustRightInd w:val="0"/>
                    <w:snapToGrid w:val="0"/>
                    <w:jc w:val="center"/>
                    <w:rPr>
                      <w:rFonts w:eastAsia="仿宋"/>
                      <w:color w:val="auto"/>
                      <w:kern w:val="0"/>
                      <w:sz w:val="21"/>
                      <w:szCs w:val="21"/>
                    </w:rPr>
                  </w:pPr>
                  <w:r>
                    <w:rPr>
                      <w:rFonts w:eastAsia="仿宋"/>
                      <w:color w:val="auto"/>
                      <w:kern w:val="0"/>
                      <w:sz w:val="21"/>
                      <w:szCs w:val="21"/>
                    </w:rPr>
                    <w:t>铜</w:t>
                  </w:r>
                </w:p>
              </w:tc>
              <w:tc>
                <w:tcPr>
                  <w:tcW w:w="765" w:type="pct"/>
                  <w:tcBorders>
                    <w:tl2br w:val="nil"/>
                    <w:tr2bl w:val="nil"/>
                  </w:tcBorders>
                  <w:shd w:val="clear" w:color="auto" w:fill="auto"/>
                  <w:noWrap w:val="0"/>
                  <w:tcMar>
                    <w:left w:w="0" w:type="dxa"/>
                    <w:right w:w="0" w:type="dxa"/>
                  </w:tcMar>
                  <w:vAlign w:val="center"/>
                </w:tcPr>
                <w:p w14:paraId="3EF5DB9F">
                  <w:pPr>
                    <w:widowControl/>
                    <w:adjustRightInd w:val="0"/>
                    <w:snapToGrid w:val="0"/>
                    <w:jc w:val="center"/>
                    <w:rPr>
                      <w:rFonts w:eastAsia="仿宋"/>
                      <w:color w:val="auto"/>
                      <w:kern w:val="0"/>
                      <w:sz w:val="21"/>
                      <w:szCs w:val="21"/>
                    </w:rPr>
                  </w:pPr>
                  <w:r>
                    <w:rPr>
                      <w:rFonts w:eastAsia="仿宋"/>
                      <w:color w:val="auto"/>
                      <w:kern w:val="0"/>
                      <w:sz w:val="21"/>
                      <w:szCs w:val="21"/>
                    </w:rPr>
                    <w:t>5000</w:t>
                  </w:r>
                </w:p>
                <w:p w14:paraId="7CF5DE13">
                  <w:pPr>
                    <w:adjustRightInd w:val="0"/>
                    <w:snapToGrid w:val="0"/>
                    <w:jc w:val="center"/>
                    <w:rPr>
                      <w:rFonts w:eastAsia="仿宋"/>
                      <w:color w:val="auto"/>
                      <w:kern w:val="0"/>
                      <w:sz w:val="21"/>
                      <w:szCs w:val="21"/>
                    </w:rPr>
                  </w:pPr>
                  <w:r>
                    <w:rPr>
                      <w:rFonts w:eastAsia="仿宋"/>
                      <w:color w:val="auto"/>
                      <w:kern w:val="0"/>
                      <w:sz w:val="21"/>
                      <w:szCs w:val="21"/>
                    </w:rPr>
                    <w:t>（2400万件）</w:t>
                  </w:r>
                </w:p>
              </w:tc>
              <w:tc>
                <w:tcPr>
                  <w:tcW w:w="857" w:type="pct"/>
                  <w:tcBorders>
                    <w:tl2br w:val="nil"/>
                    <w:tr2bl w:val="nil"/>
                  </w:tcBorders>
                  <w:shd w:val="clear" w:color="auto" w:fill="auto"/>
                  <w:noWrap w:val="0"/>
                  <w:tcMar>
                    <w:left w:w="0" w:type="dxa"/>
                    <w:right w:w="0" w:type="dxa"/>
                  </w:tcMar>
                  <w:vAlign w:val="center"/>
                </w:tcPr>
                <w:p w14:paraId="19B348C6">
                  <w:pPr>
                    <w:widowControl/>
                    <w:adjustRightInd w:val="0"/>
                    <w:snapToGrid w:val="0"/>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843" w:type="pct"/>
                  <w:vMerge w:val="restart"/>
                  <w:tcBorders>
                    <w:tl2br w:val="nil"/>
                    <w:tr2bl w:val="nil"/>
                  </w:tcBorders>
                  <w:shd w:val="clear" w:color="auto" w:fill="auto"/>
                  <w:noWrap w:val="0"/>
                  <w:tcMar>
                    <w:left w:w="0" w:type="dxa"/>
                    <w:right w:w="0" w:type="dxa"/>
                  </w:tcMar>
                  <w:vAlign w:val="center"/>
                </w:tcPr>
                <w:p w14:paraId="0EE16068">
                  <w:pPr>
                    <w:widowControl/>
                    <w:adjustRightInd w:val="0"/>
                    <w:snapToGrid w:val="0"/>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暂未建设</w:t>
                  </w:r>
                </w:p>
              </w:tc>
            </w:tr>
            <w:tr w14:paraId="0BB1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FAB480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DB33680">
                  <w:pPr>
                    <w:widowControl/>
                    <w:adjustRightInd w:val="0"/>
                    <w:snapToGrid w:val="0"/>
                    <w:jc w:val="center"/>
                    <w:rPr>
                      <w:rFonts w:eastAsia="仿宋"/>
                      <w:color w:val="auto"/>
                      <w:kern w:val="0"/>
                      <w:sz w:val="21"/>
                      <w:szCs w:val="21"/>
                    </w:rPr>
                  </w:pPr>
                  <w:r>
                    <w:rPr>
                      <w:rFonts w:eastAsia="仿宋"/>
                      <w:color w:val="auto"/>
                      <w:kern w:val="0"/>
                      <w:sz w:val="21"/>
                      <w:szCs w:val="21"/>
                    </w:rPr>
                    <w:t>铝件及组件</w:t>
                  </w:r>
                </w:p>
              </w:tc>
              <w:tc>
                <w:tcPr>
                  <w:tcW w:w="1630" w:type="pct"/>
                  <w:tcBorders>
                    <w:tl2br w:val="nil"/>
                    <w:tr2bl w:val="nil"/>
                  </w:tcBorders>
                  <w:shd w:val="clear" w:color="auto" w:fill="auto"/>
                  <w:noWrap w:val="0"/>
                  <w:tcMar>
                    <w:left w:w="0" w:type="dxa"/>
                    <w:right w:w="0" w:type="dxa"/>
                  </w:tcMar>
                  <w:vAlign w:val="center"/>
                </w:tcPr>
                <w:p w14:paraId="13D60E52">
                  <w:pPr>
                    <w:widowControl/>
                    <w:adjustRightInd w:val="0"/>
                    <w:snapToGrid w:val="0"/>
                    <w:jc w:val="center"/>
                    <w:rPr>
                      <w:rFonts w:eastAsia="仿宋"/>
                      <w:color w:val="auto"/>
                      <w:kern w:val="0"/>
                      <w:sz w:val="21"/>
                      <w:szCs w:val="21"/>
                    </w:rPr>
                  </w:pPr>
                  <w:r>
                    <w:rPr>
                      <w:rFonts w:eastAsia="仿宋"/>
                      <w:color w:val="auto"/>
                      <w:kern w:val="0"/>
                      <w:sz w:val="21"/>
                      <w:szCs w:val="21"/>
                    </w:rPr>
                    <w:t>铝、铝合金</w:t>
                  </w:r>
                </w:p>
              </w:tc>
              <w:tc>
                <w:tcPr>
                  <w:tcW w:w="765" w:type="pct"/>
                  <w:tcBorders>
                    <w:tl2br w:val="nil"/>
                    <w:tr2bl w:val="nil"/>
                  </w:tcBorders>
                  <w:shd w:val="clear" w:color="auto" w:fill="auto"/>
                  <w:noWrap w:val="0"/>
                  <w:tcMar>
                    <w:left w:w="0" w:type="dxa"/>
                    <w:right w:w="0" w:type="dxa"/>
                  </w:tcMar>
                  <w:vAlign w:val="center"/>
                </w:tcPr>
                <w:p w14:paraId="7A2559BB">
                  <w:pPr>
                    <w:widowControl/>
                    <w:adjustRightInd w:val="0"/>
                    <w:snapToGrid w:val="0"/>
                    <w:jc w:val="center"/>
                    <w:rPr>
                      <w:rFonts w:eastAsia="仿宋"/>
                      <w:color w:val="auto"/>
                      <w:kern w:val="0"/>
                      <w:sz w:val="21"/>
                      <w:szCs w:val="21"/>
                    </w:rPr>
                  </w:pPr>
                  <w:r>
                    <w:rPr>
                      <w:rFonts w:eastAsia="仿宋"/>
                      <w:color w:val="auto"/>
                      <w:kern w:val="0"/>
                      <w:sz w:val="21"/>
                      <w:szCs w:val="21"/>
                    </w:rPr>
                    <w:t>20000</w:t>
                  </w:r>
                </w:p>
                <w:p w14:paraId="5327F8CC">
                  <w:pPr>
                    <w:adjustRightInd w:val="0"/>
                    <w:snapToGrid w:val="0"/>
                    <w:jc w:val="center"/>
                    <w:rPr>
                      <w:rFonts w:eastAsia="仿宋"/>
                      <w:color w:val="auto"/>
                      <w:kern w:val="0"/>
                      <w:sz w:val="21"/>
                      <w:szCs w:val="21"/>
                    </w:rPr>
                  </w:pPr>
                  <w:r>
                    <w:rPr>
                      <w:rFonts w:eastAsia="仿宋"/>
                      <w:color w:val="auto"/>
                      <w:kern w:val="0"/>
                      <w:sz w:val="21"/>
                      <w:szCs w:val="21"/>
                    </w:rPr>
                    <w:t>（100万件）</w:t>
                  </w:r>
                </w:p>
              </w:tc>
              <w:tc>
                <w:tcPr>
                  <w:tcW w:w="857" w:type="pct"/>
                  <w:tcBorders>
                    <w:tl2br w:val="nil"/>
                    <w:tr2bl w:val="nil"/>
                  </w:tcBorders>
                  <w:shd w:val="clear" w:color="auto" w:fill="auto"/>
                  <w:noWrap w:val="0"/>
                  <w:tcMar>
                    <w:left w:w="0" w:type="dxa"/>
                    <w:right w:w="0" w:type="dxa"/>
                  </w:tcMar>
                  <w:vAlign w:val="center"/>
                </w:tcPr>
                <w:p w14:paraId="58D4A388">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916CABD">
                  <w:pPr>
                    <w:widowControl/>
                    <w:adjustRightInd w:val="0"/>
                    <w:snapToGrid w:val="0"/>
                    <w:jc w:val="center"/>
                    <w:rPr>
                      <w:rFonts w:eastAsia="仿宋"/>
                      <w:color w:val="auto"/>
                      <w:kern w:val="0"/>
                      <w:sz w:val="21"/>
                      <w:szCs w:val="21"/>
                    </w:rPr>
                  </w:pPr>
                </w:p>
              </w:tc>
            </w:tr>
            <w:tr w14:paraId="54B2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056436F">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07B442E">
                  <w:pPr>
                    <w:widowControl/>
                    <w:adjustRightInd w:val="0"/>
                    <w:snapToGrid w:val="0"/>
                    <w:jc w:val="center"/>
                    <w:rPr>
                      <w:rFonts w:eastAsia="仿宋"/>
                      <w:color w:val="auto"/>
                      <w:kern w:val="0"/>
                      <w:sz w:val="21"/>
                      <w:szCs w:val="21"/>
                    </w:rPr>
                  </w:pPr>
                  <w:r>
                    <w:rPr>
                      <w:rFonts w:eastAsia="仿宋"/>
                      <w:color w:val="auto"/>
                      <w:kern w:val="0"/>
                      <w:sz w:val="21"/>
                      <w:szCs w:val="21"/>
                    </w:rPr>
                    <w:t>热脱脂剂</w:t>
                  </w:r>
                </w:p>
              </w:tc>
              <w:tc>
                <w:tcPr>
                  <w:tcW w:w="1630" w:type="pct"/>
                  <w:tcBorders>
                    <w:tl2br w:val="nil"/>
                    <w:tr2bl w:val="nil"/>
                  </w:tcBorders>
                  <w:shd w:val="clear" w:color="auto" w:fill="auto"/>
                  <w:noWrap w:val="0"/>
                  <w:tcMar>
                    <w:left w:w="0" w:type="dxa"/>
                    <w:right w:w="0" w:type="dxa"/>
                  </w:tcMar>
                  <w:vAlign w:val="center"/>
                </w:tcPr>
                <w:p w14:paraId="7DA2C4C6">
                  <w:pPr>
                    <w:widowControl/>
                    <w:adjustRightInd w:val="0"/>
                    <w:snapToGrid w:val="0"/>
                    <w:jc w:val="center"/>
                    <w:rPr>
                      <w:rFonts w:eastAsia="仿宋"/>
                      <w:color w:val="auto"/>
                      <w:kern w:val="0"/>
                      <w:sz w:val="21"/>
                      <w:szCs w:val="21"/>
                    </w:rPr>
                  </w:pPr>
                  <w:r>
                    <w:rPr>
                      <w:rFonts w:eastAsia="仿宋"/>
                      <w:color w:val="auto"/>
                      <w:kern w:val="0"/>
                      <w:sz w:val="21"/>
                      <w:szCs w:val="21"/>
                    </w:rPr>
                    <w:t>商品除油粉（碱性，含氢氧化钠85%、碳酸钠13%、表面活性剂2%）</w:t>
                  </w:r>
                </w:p>
              </w:tc>
              <w:tc>
                <w:tcPr>
                  <w:tcW w:w="765" w:type="pct"/>
                  <w:tcBorders>
                    <w:tl2br w:val="nil"/>
                    <w:tr2bl w:val="nil"/>
                  </w:tcBorders>
                  <w:shd w:val="clear" w:color="auto" w:fill="auto"/>
                  <w:noWrap w:val="0"/>
                  <w:tcMar>
                    <w:left w:w="0" w:type="dxa"/>
                    <w:right w:w="0" w:type="dxa"/>
                  </w:tcMar>
                  <w:vAlign w:val="center"/>
                </w:tcPr>
                <w:p w14:paraId="4631CDDB">
                  <w:pPr>
                    <w:widowControl/>
                    <w:adjustRightInd w:val="0"/>
                    <w:snapToGrid w:val="0"/>
                    <w:jc w:val="center"/>
                    <w:rPr>
                      <w:rFonts w:eastAsia="仿宋"/>
                      <w:color w:val="auto"/>
                      <w:kern w:val="0"/>
                      <w:sz w:val="21"/>
                      <w:szCs w:val="21"/>
                    </w:rPr>
                  </w:pPr>
                  <w:r>
                    <w:rPr>
                      <w:rFonts w:eastAsia="仿宋"/>
                      <w:color w:val="auto"/>
                      <w:kern w:val="0"/>
                      <w:sz w:val="21"/>
                      <w:szCs w:val="21"/>
                    </w:rPr>
                    <w:t>5</w:t>
                  </w:r>
                </w:p>
              </w:tc>
              <w:tc>
                <w:tcPr>
                  <w:tcW w:w="857" w:type="pct"/>
                  <w:tcBorders>
                    <w:tl2br w:val="nil"/>
                    <w:tr2bl w:val="nil"/>
                  </w:tcBorders>
                  <w:shd w:val="clear" w:color="auto" w:fill="auto"/>
                  <w:noWrap w:val="0"/>
                  <w:tcMar>
                    <w:left w:w="0" w:type="dxa"/>
                    <w:right w:w="0" w:type="dxa"/>
                  </w:tcMar>
                  <w:vAlign w:val="center"/>
                </w:tcPr>
                <w:p w14:paraId="1D39692E">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EE4800A">
                  <w:pPr>
                    <w:widowControl/>
                    <w:adjustRightInd w:val="0"/>
                    <w:snapToGrid w:val="0"/>
                    <w:jc w:val="center"/>
                    <w:rPr>
                      <w:rFonts w:eastAsia="仿宋"/>
                      <w:color w:val="auto"/>
                      <w:kern w:val="0"/>
                      <w:sz w:val="21"/>
                      <w:szCs w:val="21"/>
                    </w:rPr>
                  </w:pPr>
                </w:p>
              </w:tc>
            </w:tr>
            <w:tr w14:paraId="3072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40" w:type="pct"/>
                  <w:vMerge w:val="continue"/>
                  <w:tcBorders>
                    <w:tl2br w:val="nil"/>
                    <w:tr2bl w:val="nil"/>
                  </w:tcBorders>
                  <w:shd w:val="clear" w:color="auto" w:fill="auto"/>
                  <w:noWrap w:val="0"/>
                  <w:tcMar>
                    <w:left w:w="0" w:type="dxa"/>
                    <w:right w:w="0" w:type="dxa"/>
                  </w:tcMar>
                  <w:vAlign w:val="center"/>
                </w:tcPr>
                <w:p w14:paraId="5ED477F1">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EE174AC">
                  <w:pPr>
                    <w:widowControl/>
                    <w:adjustRightInd w:val="0"/>
                    <w:snapToGrid w:val="0"/>
                    <w:jc w:val="center"/>
                    <w:rPr>
                      <w:rFonts w:eastAsia="仿宋"/>
                      <w:color w:val="auto"/>
                      <w:kern w:val="0"/>
                      <w:sz w:val="21"/>
                      <w:szCs w:val="21"/>
                    </w:rPr>
                  </w:pPr>
                  <w:r>
                    <w:rPr>
                      <w:rFonts w:eastAsia="仿宋"/>
                      <w:color w:val="auto"/>
                      <w:kern w:val="0"/>
                      <w:sz w:val="21"/>
                      <w:szCs w:val="21"/>
                    </w:rPr>
                    <w:t>电解脱脂剂</w:t>
                  </w:r>
                </w:p>
              </w:tc>
              <w:tc>
                <w:tcPr>
                  <w:tcW w:w="1630" w:type="pct"/>
                  <w:tcBorders>
                    <w:tl2br w:val="nil"/>
                    <w:tr2bl w:val="nil"/>
                  </w:tcBorders>
                  <w:shd w:val="clear" w:color="auto" w:fill="auto"/>
                  <w:noWrap w:val="0"/>
                  <w:tcMar>
                    <w:left w:w="0" w:type="dxa"/>
                    <w:right w:w="0" w:type="dxa"/>
                  </w:tcMar>
                  <w:vAlign w:val="center"/>
                </w:tcPr>
                <w:p w14:paraId="0D775812">
                  <w:pPr>
                    <w:widowControl/>
                    <w:adjustRightInd w:val="0"/>
                    <w:snapToGrid w:val="0"/>
                    <w:jc w:val="center"/>
                    <w:rPr>
                      <w:rFonts w:eastAsia="仿宋"/>
                      <w:color w:val="auto"/>
                      <w:kern w:val="0"/>
                      <w:sz w:val="21"/>
                      <w:szCs w:val="21"/>
                    </w:rPr>
                  </w:pPr>
                  <w:r>
                    <w:rPr>
                      <w:rFonts w:eastAsia="仿宋"/>
                      <w:color w:val="auto"/>
                      <w:kern w:val="0"/>
                      <w:sz w:val="21"/>
                      <w:szCs w:val="21"/>
                    </w:rPr>
                    <w:t>商品除油粉（碱性，含氢氧化钠85%、碳酸钠13%、表面活性剂2%）</w:t>
                  </w:r>
                </w:p>
              </w:tc>
              <w:tc>
                <w:tcPr>
                  <w:tcW w:w="765" w:type="pct"/>
                  <w:tcBorders>
                    <w:tl2br w:val="nil"/>
                    <w:tr2bl w:val="nil"/>
                  </w:tcBorders>
                  <w:shd w:val="clear" w:color="auto" w:fill="auto"/>
                  <w:noWrap w:val="0"/>
                  <w:tcMar>
                    <w:left w:w="0" w:type="dxa"/>
                    <w:right w:w="0" w:type="dxa"/>
                  </w:tcMar>
                  <w:vAlign w:val="center"/>
                </w:tcPr>
                <w:p w14:paraId="435C90A6">
                  <w:pPr>
                    <w:widowControl/>
                    <w:adjustRightInd w:val="0"/>
                    <w:snapToGrid w:val="0"/>
                    <w:jc w:val="center"/>
                    <w:rPr>
                      <w:rFonts w:eastAsia="仿宋"/>
                      <w:color w:val="auto"/>
                      <w:kern w:val="0"/>
                      <w:sz w:val="21"/>
                      <w:szCs w:val="21"/>
                    </w:rPr>
                  </w:pPr>
                  <w:r>
                    <w:rPr>
                      <w:rFonts w:eastAsia="仿宋"/>
                      <w:color w:val="auto"/>
                      <w:kern w:val="0"/>
                      <w:sz w:val="21"/>
                      <w:szCs w:val="21"/>
                    </w:rPr>
                    <w:t>5</w:t>
                  </w:r>
                </w:p>
              </w:tc>
              <w:tc>
                <w:tcPr>
                  <w:tcW w:w="857" w:type="pct"/>
                  <w:tcBorders>
                    <w:tl2br w:val="nil"/>
                    <w:tr2bl w:val="nil"/>
                  </w:tcBorders>
                  <w:shd w:val="clear" w:color="auto" w:fill="auto"/>
                  <w:noWrap w:val="0"/>
                  <w:tcMar>
                    <w:left w:w="0" w:type="dxa"/>
                    <w:right w:w="0" w:type="dxa"/>
                  </w:tcMar>
                  <w:vAlign w:val="center"/>
                </w:tcPr>
                <w:p w14:paraId="70D98C17">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6B167B75">
                  <w:pPr>
                    <w:widowControl/>
                    <w:adjustRightInd w:val="0"/>
                    <w:snapToGrid w:val="0"/>
                    <w:jc w:val="center"/>
                    <w:rPr>
                      <w:rFonts w:eastAsia="仿宋"/>
                      <w:color w:val="auto"/>
                      <w:kern w:val="0"/>
                      <w:sz w:val="21"/>
                      <w:szCs w:val="21"/>
                    </w:rPr>
                  </w:pPr>
                </w:p>
              </w:tc>
            </w:tr>
            <w:tr w14:paraId="35DF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0DAEA2D">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F476FD1">
                  <w:pPr>
                    <w:widowControl/>
                    <w:adjustRightInd w:val="0"/>
                    <w:snapToGrid w:val="0"/>
                    <w:jc w:val="center"/>
                    <w:rPr>
                      <w:rFonts w:eastAsia="仿宋"/>
                      <w:color w:val="auto"/>
                      <w:kern w:val="0"/>
                      <w:sz w:val="21"/>
                      <w:szCs w:val="21"/>
                    </w:rPr>
                  </w:pPr>
                  <w:r>
                    <w:rPr>
                      <w:rFonts w:eastAsia="仿宋"/>
                      <w:color w:val="auto"/>
                      <w:kern w:val="0"/>
                      <w:sz w:val="21"/>
                      <w:szCs w:val="21"/>
                    </w:rPr>
                    <w:t>活化剂</w:t>
                  </w:r>
                </w:p>
              </w:tc>
              <w:tc>
                <w:tcPr>
                  <w:tcW w:w="1630" w:type="pct"/>
                  <w:tcBorders>
                    <w:tl2br w:val="nil"/>
                    <w:tr2bl w:val="nil"/>
                  </w:tcBorders>
                  <w:shd w:val="clear" w:color="auto" w:fill="auto"/>
                  <w:noWrap w:val="0"/>
                  <w:tcMar>
                    <w:left w:w="0" w:type="dxa"/>
                    <w:right w:w="0" w:type="dxa"/>
                  </w:tcMar>
                  <w:vAlign w:val="center"/>
                </w:tcPr>
                <w:p w14:paraId="02FF1102">
                  <w:pPr>
                    <w:widowControl/>
                    <w:adjustRightInd w:val="0"/>
                    <w:snapToGrid w:val="0"/>
                    <w:jc w:val="center"/>
                    <w:rPr>
                      <w:rFonts w:eastAsia="仿宋"/>
                      <w:color w:val="auto"/>
                      <w:kern w:val="0"/>
                      <w:sz w:val="21"/>
                      <w:szCs w:val="21"/>
                    </w:rPr>
                  </w:pPr>
                  <w:r>
                    <w:rPr>
                      <w:rFonts w:eastAsia="仿宋"/>
                      <w:color w:val="auto"/>
                      <w:kern w:val="0"/>
                      <w:sz w:val="21"/>
                      <w:szCs w:val="21"/>
                    </w:rPr>
                    <w:t>硫酸98%</w:t>
                  </w:r>
                </w:p>
              </w:tc>
              <w:tc>
                <w:tcPr>
                  <w:tcW w:w="765" w:type="pct"/>
                  <w:tcBorders>
                    <w:tl2br w:val="nil"/>
                    <w:tr2bl w:val="nil"/>
                  </w:tcBorders>
                  <w:shd w:val="clear" w:color="auto" w:fill="auto"/>
                  <w:noWrap w:val="0"/>
                  <w:tcMar>
                    <w:left w:w="0" w:type="dxa"/>
                    <w:right w:w="0" w:type="dxa"/>
                  </w:tcMar>
                  <w:vAlign w:val="center"/>
                </w:tcPr>
                <w:p w14:paraId="12B21636">
                  <w:pPr>
                    <w:widowControl/>
                    <w:adjustRightInd w:val="0"/>
                    <w:snapToGrid w:val="0"/>
                    <w:jc w:val="center"/>
                    <w:rPr>
                      <w:rFonts w:eastAsia="仿宋"/>
                      <w:color w:val="auto"/>
                      <w:kern w:val="0"/>
                      <w:sz w:val="21"/>
                      <w:szCs w:val="21"/>
                    </w:rPr>
                  </w:pPr>
                  <w:r>
                    <w:rPr>
                      <w:rFonts w:eastAsia="仿宋"/>
                      <w:color w:val="auto"/>
                      <w:kern w:val="0"/>
                      <w:sz w:val="21"/>
                      <w:szCs w:val="21"/>
                    </w:rPr>
                    <w:t>50</w:t>
                  </w:r>
                </w:p>
              </w:tc>
              <w:tc>
                <w:tcPr>
                  <w:tcW w:w="857" w:type="pct"/>
                  <w:tcBorders>
                    <w:tl2br w:val="nil"/>
                    <w:tr2bl w:val="nil"/>
                  </w:tcBorders>
                  <w:shd w:val="clear" w:color="auto" w:fill="auto"/>
                  <w:noWrap w:val="0"/>
                  <w:tcMar>
                    <w:left w:w="0" w:type="dxa"/>
                    <w:right w:w="0" w:type="dxa"/>
                  </w:tcMar>
                  <w:vAlign w:val="center"/>
                </w:tcPr>
                <w:p w14:paraId="45ABF834">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6C3B9CDC">
                  <w:pPr>
                    <w:widowControl/>
                    <w:adjustRightInd w:val="0"/>
                    <w:snapToGrid w:val="0"/>
                    <w:jc w:val="center"/>
                    <w:rPr>
                      <w:rFonts w:eastAsia="仿宋"/>
                      <w:color w:val="auto"/>
                      <w:kern w:val="0"/>
                      <w:sz w:val="21"/>
                      <w:szCs w:val="21"/>
                    </w:rPr>
                  </w:pPr>
                </w:p>
              </w:tc>
            </w:tr>
            <w:tr w14:paraId="57CA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DC1E507">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7AEC69E2">
                  <w:pPr>
                    <w:widowControl/>
                    <w:adjustRightInd w:val="0"/>
                    <w:snapToGrid w:val="0"/>
                    <w:jc w:val="center"/>
                    <w:rPr>
                      <w:rFonts w:eastAsia="仿宋"/>
                      <w:color w:val="auto"/>
                      <w:kern w:val="0"/>
                      <w:sz w:val="21"/>
                      <w:szCs w:val="21"/>
                    </w:rPr>
                  </w:pPr>
                  <w:r>
                    <w:rPr>
                      <w:rFonts w:eastAsia="仿宋"/>
                      <w:color w:val="auto"/>
                      <w:kern w:val="0"/>
                      <w:sz w:val="21"/>
                      <w:szCs w:val="21"/>
                    </w:rPr>
                    <w:t>抛光剂</w:t>
                  </w:r>
                </w:p>
              </w:tc>
              <w:tc>
                <w:tcPr>
                  <w:tcW w:w="1630" w:type="pct"/>
                  <w:tcBorders>
                    <w:tl2br w:val="nil"/>
                    <w:tr2bl w:val="nil"/>
                  </w:tcBorders>
                  <w:shd w:val="clear" w:color="auto" w:fill="auto"/>
                  <w:noWrap w:val="0"/>
                  <w:tcMar>
                    <w:left w:w="0" w:type="dxa"/>
                    <w:right w:w="0" w:type="dxa"/>
                  </w:tcMar>
                  <w:vAlign w:val="center"/>
                </w:tcPr>
                <w:p w14:paraId="0555A910">
                  <w:pPr>
                    <w:widowControl/>
                    <w:adjustRightInd w:val="0"/>
                    <w:snapToGrid w:val="0"/>
                    <w:jc w:val="center"/>
                    <w:rPr>
                      <w:rFonts w:eastAsia="仿宋"/>
                      <w:color w:val="auto"/>
                      <w:kern w:val="0"/>
                      <w:sz w:val="21"/>
                      <w:szCs w:val="21"/>
                    </w:rPr>
                  </w:pPr>
                  <w:r>
                    <w:rPr>
                      <w:rFonts w:eastAsia="仿宋"/>
                      <w:color w:val="auto"/>
                      <w:kern w:val="0"/>
                      <w:sz w:val="21"/>
                      <w:szCs w:val="21"/>
                    </w:rPr>
                    <w:t>硫酸40%、硫酸铬5%、缓蚀剂1%、水54%</w:t>
                  </w:r>
                </w:p>
              </w:tc>
              <w:tc>
                <w:tcPr>
                  <w:tcW w:w="765" w:type="pct"/>
                  <w:tcBorders>
                    <w:tl2br w:val="nil"/>
                    <w:tr2bl w:val="nil"/>
                  </w:tcBorders>
                  <w:shd w:val="clear" w:color="auto" w:fill="auto"/>
                  <w:noWrap w:val="0"/>
                  <w:tcMar>
                    <w:left w:w="0" w:type="dxa"/>
                    <w:right w:w="0" w:type="dxa"/>
                  </w:tcMar>
                  <w:vAlign w:val="center"/>
                </w:tcPr>
                <w:p w14:paraId="084F6648">
                  <w:pPr>
                    <w:widowControl/>
                    <w:adjustRightInd w:val="0"/>
                    <w:snapToGrid w:val="0"/>
                    <w:jc w:val="center"/>
                    <w:rPr>
                      <w:rFonts w:eastAsia="仿宋"/>
                      <w:color w:val="auto"/>
                      <w:kern w:val="0"/>
                      <w:sz w:val="21"/>
                      <w:szCs w:val="21"/>
                    </w:rPr>
                  </w:pPr>
                  <w:r>
                    <w:rPr>
                      <w:rFonts w:eastAsia="仿宋"/>
                      <w:color w:val="auto"/>
                      <w:kern w:val="0"/>
                      <w:sz w:val="21"/>
                      <w:szCs w:val="21"/>
                    </w:rPr>
                    <w:t>200</w:t>
                  </w:r>
                </w:p>
              </w:tc>
              <w:tc>
                <w:tcPr>
                  <w:tcW w:w="857" w:type="pct"/>
                  <w:tcBorders>
                    <w:tl2br w:val="nil"/>
                    <w:tr2bl w:val="nil"/>
                  </w:tcBorders>
                  <w:shd w:val="clear" w:color="auto" w:fill="auto"/>
                  <w:noWrap w:val="0"/>
                  <w:tcMar>
                    <w:left w:w="0" w:type="dxa"/>
                    <w:right w:w="0" w:type="dxa"/>
                  </w:tcMar>
                  <w:vAlign w:val="center"/>
                </w:tcPr>
                <w:p w14:paraId="7716D7B4">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3431FF00">
                  <w:pPr>
                    <w:widowControl/>
                    <w:adjustRightInd w:val="0"/>
                    <w:snapToGrid w:val="0"/>
                    <w:jc w:val="center"/>
                    <w:rPr>
                      <w:rFonts w:eastAsia="仿宋"/>
                      <w:color w:val="auto"/>
                      <w:kern w:val="0"/>
                      <w:sz w:val="21"/>
                      <w:szCs w:val="21"/>
                    </w:rPr>
                  </w:pPr>
                </w:p>
              </w:tc>
            </w:tr>
            <w:tr w14:paraId="56FB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68A1045">
                  <w:pPr>
                    <w:widowControl/>
                    <w:adjustRightInd w:val="0"/>
                    <w:snapToGrid w:val="0"/>
                    <w:jc w:val="left"/>
                    <w:rPr>
                      <w:rFonts w:eastAsia="仿宋"/>
                      <w:color w:val="auto"/>
                      <w:kern w:val="0"/>
                      <w:sz w:val="21"/>
                      <w:szCs w:val="21"/>
                    </w:rPr>
                  </w:pPr>
                </w:p>
              </w:tc>
              <w:tc>
                <w:tcPr>
                  <w:tcW w:w="561" w:type="pct"/>
                  <w:vMerge w:val="restart"/>
                  <w:tcBorders>
                    <w:tl2br w:val="nil"/>
                    <w:tr2bl w:val="nil"/>
                  </w:tcBorders>
                  <w:shd w:val="clear" w:color="auto" w:fill="auto"/>
                  <w:noWrap w:val="0"/>
                  <w:tcMar>
                    <w:left w:w="0" w:type="dxa"/>
                    <w:right w:w="0" w:type="dxa"/>
                  </w:tcMar>
                  <w:vAlign w:val="center"/>
                </w:tcPr>
                <w:p w14:paraId="4856BA38">
                  <w:pPr>
                    <w:widowControl/>
                    <w:adjustRightInd w:val="0"/>
                    <w:snapToGrid w:val="0"/>
                    <w:jc w:val="center"/>
                    <w:rPr>
                      <w:rFonts w:eastAsia="仿宋"/>
                      <w:color w:val="auto"/>
                      <w:kern w:val="0"/>
                      <w:sz w:val="21"/>
                      <w:szCs w:val="21"/>
                    </w:rPr>
                  </w:pPr>
                  <w:r>
                    <w:rPr>
                      <w:rFonts w:eastAsia="仿宋"/>
                      <w:color w:val="auto"/>
                      <w:kern w:val="0"/>
                      <w:sz w:val="21"/>
                      <w:szCs w:val="21"/>
                    </w:rPr>
                    <w:t>保护剂1</w:t>
                  </w:r>
                </w:p>
              </w:tc>
              <w:tc>
                <w:tcPr>
                  <w:tcW w:w="1630" w:type="pct"/>
                  <w:tcBorders>
                    <w:tl2br w:val="nil"/>
                    <w:tr2bl w:val="nil"/>
                  </w:tcBorders>
                  <w:shd w:val="clear" w:color="auto" w:fill="auto"/>
                  <w:noWrap w:val="0"/>
                  <w:tcMar>
                    <w:left w:w="0" w:type="dxa"/>
                    <w:right w:w="0" w:type="dxa"/>
                  </w:tcMar>
                  <w:vAlign w:val="center"/>
                </w:tcPr>
                <w:p w14:paraId="6844EDE6">
                  <w:pPr>
                    <w:widowControl/>
                    <w:adjustRightInd w:val="0"/>
                    <w:snapToGrid w:val="0"/>
                    <w:jc w:val="center"/>
                    <w:rPr>
                      <w:rFonts w:eastAsia="仿宋"/>
                      <w:color w:val="auto"/>
                      <w:kern w:val="0"/>
                      <w:sz w:val="21"/>
                      <w:szCs w:val="21"/>
                    </w:rPr>
                  </w:pPr>
                  <w:r>
                    <w:rPr>
                      <w:rFonts w:eastAsia="仿宋"/>
                      <w:color w:val="auto"/>
                      <w:kern w:val="0"/>
                      <w:sz w:val="21"/>
                      <w:szCs w:val="21"/>
                    </w:rPr>
                    <w:t>钼酸胺98%</w:t>
                  </w:r>
                </w:p>
              </w:tc>
              <w:tc>
                <w:tcPr>
                  <w:tcW w:w="765" w:type="pct"/>
                  <w:tcBorders>
                    <w:tl2br w:val="nil"/>
                    <w:tr2bl w:val="nil"/>
                  </w:tcBorders>
                  <w:shd w:val="clear" w:color="auto" w:fill="auto"/>
                  <w:noWrap w:val="0"/>
                  <w:tcMar>
                    <w:left w:w="0" w:type="dxa"/>
                    <w:right w:w="0" w:type="dxa"/>
                  </w:tcMar>
                  <w:vAlign w:val="center"/>
                </w:tcPr>
                <w:p w14:paraId="7F238B91">
                  <w:pPr>
                    <w:widowControl/>
                    <w:adjustRightInd w:val="0"/>
                    <w:snapToGrid w:val="0"/>
                    <w:jc w:val="center"/>
                    <w:rPr>
                      <w:rFonts w:eastAsia="仿宋"/>
                      <w:color w:val="auto"/>
                      <w:kern w:val="0"/>
                      <w:sz w:val="21"/>
                      <w:szCs w:val="21"/>
                    </w:rPr>
                  </w:pPr>
                  <w:r>
                    <w:rPr>
                      <w:rFonts w:eastAsia="仿宋"/>
                      <w:color w:val="auto"/>
                      <w:kern w:val="0"/>
                      <w:sz w:val="21"/>
                      <w:szCs w:val="21"/>
                    </w:rPr>
                    <w:t>10</w:t>
                  </w:r>
                </w:p>
              </w:tc>
              <w:tc>
                <w:tcPr>
                  <w:tcW w:w="857" w:type="pct"/>
                  <w:tcBorders>
                    <w:tl2br w:val="nil"/>
                    <w:tr2bl w:val="nil"/>
                  </w:tcBorders>
                  <w:shd w:val="clear" w:color="auto" w:fill="auto"/>
                  <w:noWrap w:val="0"/>
                  <w:tcMar>
                    <w:left w:w="0" w:type="dxa"/>
                    <w:right w:w="0" w:type="dxa"/>
                  </w:tcMar>
                  <w:vAlign w:val="center"/>
                </w:tcPr>
                <w:p w14:paraId="6EFDB3D8">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6837D6C0">
                  <w:pPr>
                    <w:widowControl/>
                    <w:adjustRightInd w:val="0"/>
                    <w:snapToGrid w:val="0"/>
                    <w:jc w:val="center"/>
                    <w:rPr>
                      <w:rFonts w:eastAsia="仿宋"/>
                      <w:color w:val="auto"/>
                      <w:kern w:val="0"/>
                      <w:sz w:val="21"/>
                      <w:szCs w:val="21"/>
                    </w:rPr>
                  </w:pPr>
                </w:p>
              </w:tc>
            </w:tr>
            <w:tr w14:paraId="3B35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6E0F6EE">
                  <w:pPr>
                    <w:widowControl/>
                    <w:adjustRightInd w:val="0"/>
                    <w:snapToGrid w:val="0"/>
                    <w:jc w:val="left"/>
                    <w:rPr>
                      <w:rFonts w:eastAsia="仿宋"/>
                      <w:color w:val="auto"/>
                      <w:kern w:val="0"/>
                      <w:sz w:val="21"/>
                      <w:szCs w:val="21"/>
                    </w:rPr>
                  </w:pPr>
                </w:p>
              </w:tc>
              <w:tc>
                <w:tcPr>
                  <w:tcW w:w="561" w:type="pct"/>
                  <w:vMerge w:val="continue"/>
                  <w:tcBorders>
                    <w:tl2br w:val="nil"/>
                    <w:tr2bl w:val="nil"/>
                  </w:tcBorders>
                  <w:shd w:val="clear" w:color="auto" w:fill="auto"/>
                  <w:noWrap w:val="0"/>
                  <w:tcMar>
                    <w:left w:w="0" w:type="dxa"/>
                    <w:right w:w="0" w:type="dxa"/>
                  </w:tcMar>
                  <w:vAlign w:val="center"/>
                </w:tcPr>
                <w:p w14:paraId="702F1915">
                  <w:pPr>
                    <w:widowControl/>
                    <w:adjustRightInd w:val="0"/>
                    <w:snapToGrid w:val="0"/>
                    <w:jc w:val="left"/>
                    <w:rPr>
                      <w:rFonts w:eastAsia="仿宋"/>
                      <w:color w:val="auto"/>
                      <w:kern w:val="0"/>
                      <w:sz w:val="21"/>
                      <w:szCs w:val="21"/>
                    </w:rPr>
                  </w:pPr>
                </w:p>
              </w:tc>
              <w:tc>
                <w:tcPr>
                  <w:tcW w:w="1630" w:type="pct"/>
                  <w:tcBorders>
                    <w:tl2br w:val="nil"/>
                    <w:tr2bl w:val="nil"/>
                  </w:tcBorders>
                  <w:shd w:val="clear" w:color="auto" w:fill="auto"/>
                  <w:noWrap w:val="0"/>
                  <w:tcMar>
                    <w:left w:w="0" w:type="dxa"/>
                    <w:right w:w="0" w:type="dxa"/>
                  </w:tcMar>
                  <w:vAlign w:val="center"/>
                </w:tcPr>
                <w:p w14:paraId="1585010C">
                  <w:pPr>
                    <w:widowControl/>
                    <w:adjustRightInd w:val="0"/>
                    <w:snapToGrid w:val="0"/>
                    <w:jc w:val="center"/>
                    <w:rPr>
                      <w:rFonts w:eastAsia="仿宋"/>
                      <w:color w:val="auto"/>
                      <w:kern w:val="0"/>
                      <w:sz w:val="21"/>
                      <w:szCs w:val="21"/>
                    </w:rPr>
                  </w:pPr>
                  <w:r>
                    <w:rPr>
                      <w:rFonts w:eastAsia="仿宋"/>
                      <w:color w:val="auto"/>
                      <w:kern w:val="0"/>
                      <w:sz w:val="21"/>
                      <w:szCs w:val="21"/>
                    </w:rPr>
                    <w:t>硫基苯丙噻唑98%</w:t>
                  </w:r>
                </w:p>
              </w:tc>
              <w:tc>
                <w:tcPr>
                  <w:tcW w:w="765" w:type="pct"/>
                  <w:tcBorders>
                    <w:tl2br w:val="nil"/>
                    <w:tr2bl w:val="nil"/>
                  </w:tcBorders>
                  <w:shd w:val="clear" w:color="auto" w:fill="auto"/>
                  <w:noWrap w:val="0"/>
                  <w:tcMar>
                    <w:left w:w="0" w:type="dxa"/>
                    <w:right w:w="0" w:type="dxa"/>
                  </w:tcMar>
                  <w:vAlign w:val="center"/>
                </w:tcPr>
                <w:p w14:paraId="4D1A6FF3">
                  <w:pPr>
                    <w:widowControl/>
                    <w:adjustRightInd w:val="0"/>
                    <w:snapToGrid w:val="0"/>
                    <w:jc w:val="center"/>
                    <w:rPr>
                      <w:rFonts w:eastAsia="仿宋"/>
                      <w:color w:val="auto"/>
                      <w:kern w:val="0"/>
                      <w:sz w:val="21"/>
                      <w:szCs w:val="21"/>
                    </w:rPr>
                  </w:pPr>
                  <w:r>
                    <w:rPr>
                      <w:rFonts w:eastAsia="仿宋"/>
                      <w:color w:val="auto"/>
                      <w:kern w:val="0"/>
                      <w:sz w:val="21"/>
                      <w:szCs w:val="21"/>
                    </w:rPr>
                    <w:t>10</w:t>
                  </w:r>
                </w:p>
              </w:tc>
              <w:tc>
                <w:tcPr>
                  <w:tcW w:w="857" w:type="pct"/>
                  <w:tcBorders>
                    <w:tl2br w:val="nil"/>
                    <w:tr2bl w:val="nil"/>
                  </w:tcBorders>
                  <w:shd w:val="clear" w:color="auto" w:fill="auto"/>
                  <w:noWrap w:val="0"/>
                  <w:tcMar>
                    <w:left w:w="0" w:type="dxa"/>
                    <w:right w:w="0" w:type="dxa"/>
                  </w:tcMar>
                  <w:vAlign w:val="center"/>
                </w:tcPr>
                <w:p w14:paraId="26A6B3D2">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4F7F7D4B">
                  <w:pPr>
                    <w:widowControl/>
                    <w:adjustRightInd w:val="0"/>
                    <w:snapToGrid w:val="0"/>
                    <w:jc w:val="center"/>
                    <w:rPr>
                      <w:rFonts w:eastAsia="仿宋"/>
                      <w:color w:val="auto"/>
                      <w:kern w:val="0"/>
                      <w:sz w:val="21"/>
                      <w:szCs w:val="21"/>
                    </w:rPr>
                  </w:pPr>
                </w:p>
              </w:tc>
            </w:tr>
            <w:tr w14:paraId="0B54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A46A9CC">
                  <w:pPr>
                    <w:widowControl/>
                    <w:adjustRightInd w:val="0"/>
                    <w:snapToGrid w:val="0"/>
                    <w:jc w:val="left"/>
                    <w:rPr>
                      <w:rFonts w:eastAsia="仿宋"/>
                      <w:color w:val="auto"/>
                      <w:kern w:val="0"/>
                      <w:sz w:val="21"/>
                      <w:szCs w:val="21"/>
                    </w:rPr>
                  </w:pPr>
                </w:p>
              </w:tc>
              <w:tc>
                <w:tcPr>
                  <w:tcW w:w="561" w:type="pct"/>
                  <w:vMerge w:val="restart"/>
                  <w:tcBorders>
                    <w:tl2br w:val="nil"/>
                    <w:tr2bl w:val="nil"/>
                  </w:tcBorders>
                  <w:shd w:val="clear" w:color="auto" w:fill="auto"/>
                  <w:noWrap w:val="0"/>
                  <w:tcMar>
                    <w:left w:w="0" w:type="dxa"/>
                    <w:right w:w="0" w:type="dxa"/>
                  </w:tcMar>
                  <w:vAlign w:val="center"/>
                </w:tcPr>
                <w:p w14:paraId="3CCF81FD">
                  <w:pPr>
                    <w:widowControl/>
                    <w:adjustRightInd w:val="0"/>
                    <w:snapToGrid w:val="0"/>
                    <w:jc w:val="center"/>
                    <w:rPr>
                      <w:rFonts w:eastAsia="仿宋"/>
                      <w:color w:val="auto"/>
                      <w:kern w:val="0"/>
                      <w:sz w:val="21"/>
                      <w:szCs w:val="21"/>
                    </w:rPr>
                  </w:pPr>
                  <w:r>
                    <w:rPr>
                      <w:rFonts w:eastAsia="仿宋"/>
                      <w:color w:val="auto"/>
                      <w:kern w:val="0"/>
                      <w:sz w:val="21"/>
                      <w:szCs w:val="21"/>
                    </w:rPr>
                    <w:t>保护剂2</w:t>
                  </w:r>
                </w:p>
              </w:tc>
              <w:tc>
                <w:tcPr>
                  <w:tcW w:w="1630" w:type="pct"/>
                  <w:tcBorders>
                    <w:tl2br w:val="nil"/>
                    <w:tr2bl w:val="nil"/>
                  </w:tcBorders>
                  <w:shd w:val="clear" w:color="auto" w:fill="auto"/>
                  <w:noWrap w:val="0"/>
                  <w:tcMar>
                    <w:left w:w="0" w:type="dxa"/>
                    <w:right w:w="0" w:type="dxa"/>
                  </w:tcMar>
                  <w:vAlign w:val="center"/>
                </w:tcPr>
                <w:p w14:paraId="5D4E76CC">
                  <w:pPr>
                    <w:widowControl/>
                    <w:adjustRightInd w:val="0"/>
                    <w:snapToGrid w:val="0"/>
                    <w:jc w:val="center"/>
                    <w:rPr>
                      <w:rFonts w:eastAsia="仿宋"/>
                      <w:color w:val="auto"/>
                      <w:kern w:val="0"/>
                      <w:sz w:val="21"/>
                      <w:szCs w:val="21"/>
                    </w:rPr>
                  </w:pPr>
                  <w:r>
                    <w:rPr>
                      <w:rFonts w:eastAsia="仿宋"/>
                      <w:color w:val="auto"/>
                      <w:kern w:val="0"/>
                      <w:sz w:val="21"/>
                      <w:szCs w:val="21"/>
                    </w:rPr>
                    <w:t>硫醇98%</w:t>
                  </w:r>
                </w:p>
              </w:tc>
              <w:tc>
                <w:tcPr>
                  <w:tcW w:w="765" w:type="pct"/>
                  <w:tcBorders>
                    <w:tl2br w:val="nil"/>
                    <w:tr2bl w:val="nil"/>
                  </w:tcBorders>
                  <w:shd w:val="clear" w:color="auto" w:fill="auto"/>
                  <w:noWrap w:val="0"/>
                  <w:tcMar>
                    <w:left w:w="0" w:type="dxa"/>
                    <w:right w:w="0" w:type="dxa"/>
                  </w:tcMar>
                  <w:vAlign w:val="center"/>
                </w:tcPr>
                <w:p w14:paraId="58A720F5">
                  <w:pPr>
                    <w:widowControl/>
                    <w:adjustRightInd w:val="0"/>
                    <w:snapToGrid w:val="0"/>
                    <w:jc w:val="center"/>
                    <w:rPr>
                      <w:rFonts w:eastAsia="仿宋"/>
                      <w:color w:val="auto"/>
                      <w:kern w:val="0"/>
                      <w:sz w:val="21"/>
                      <w:szCs w:val="21"/>
                    </w:rPr>
                  </w:pPr>
                  <w:r>
                    <w:rPr>
                      <w:rFonts w:eastAsia="仿宋"/>
                      <w:color w:val="auto"/>
                      <w:kern w:val="0"/>
                      <w:sz w:val="21"/>
                      <w:szCs w:val="21"/>
                    </w:rPr>
                    <w:t>10</w:t>
                  </w:r>
                </w:p>
              </w:tc>
              <w:tc>
                <w:tcPr>
                  <w:tcW w:w="857" w:type="pct"/>
                  <w:tcBorders>
                    <w:tl2br w:val="nil"/>
                    <w:tr2bl w:val="nil"/>
                  </w:tcBorders>
                  <w:shd w:val="clear" w:color="auto" w:fill="auto"/>
                  <w:noWrap w:val="0"/>
                  <w:tcMar>
                    <w:left w:w="0" w:type="dxa"/>
                    <w:right w:w="0" w:type="dxa"/>
                  </w:tcMar>
                  <w:vAlign w:val="center"/>
                </w:tcPr>
                <w:p w14:paraId="1C7783AC">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23B69330">
                  <w:pPr>
                    <w:widowControl/>
                    <w:adjustRightInd w:val="0"/>
                    <w:snapToGrid w:val="0"/>
                    <w:jc w:val="center"/>
                    <w:rPr>
                      <w:rFonts w:eastAsia="仿宋"/>
                      <w:color w:val="auto"/>
                      <w:kern w:val="0"/>
                      <w:sz w:val="21"/>
                      <w:szCs w:val="21"/>
                    </w:rPr>
                  </w:pPr>
                </w:p>
              </w:tc>
            </w:tr>
            <w:tr w14:paraId="5A8F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4621517">
                  <w:pPr>
                    <w:widowControl/>
                    <w:adjustRightInd w:val="0"/>
                    <w:snapToGrid w:val="0"/>
                    <w:jc w:val="left"/>
                    <w:rPr>
                      <w:rFonts w:eastAsia="仿宋"/>
                      <w:color w:val="auto"/>
                      <w:kern w:val="0"/>
                      <w:sz w:val="21"/>
                      <w:szCs w:val="21"/>
                    </w:rPr>
                  </w:pPr>
                </w:p>
              </w:tc>
              <w:tc>
                <w:tcPr>
                  <w:tcW w:w="561" w:type="pct"/>
                  <w:vMerge w:val="continue"/>
                  <w:tcBorders>
                    <w:tl2br w:val="nil"/>
                    <w:tr2bl w:val="nil"/>
                  </w:tcBorders>
                  <w:shd w:val="clear" w:color="auto" w:fill="auto"/>
                  <w:noWrap w:val="0"/>
                  <w:tcMar>
                    <w:left w:w="0" w:type="dxa"/>
                    <w:right w:w="0" w:type="dxa"/>
                  </w:tcMar>
                  <w:vAlign w:val="center"/>
                </w:tcPr>
                <w:p w14:paraId="17AF49F9">
                  <w:pPr>
                    <w:widowControl/>
                    <w:adjustRightInd w:val="0"/>
                    <w:snapToGrid w:val="0"/>
                    <w:jc w:val="left"/>
                    <w:rPr>
                      <w:rFonts w:eastAsia="仿宋"/>
                      <w:color w:val="auto"/>
                      <w:kern w:val="0"/>
                      <w:sz w:val="21"/>
                      <w:szCs w:val="21"/>
                    </w:rPr>
                  </w:pPr>
                </w:p>
              </w:tc>
              <w:tc>
                <w:tcPr>
                  <w:tcW w:w="1630" w:type="pct"/>
                  <w:tcBorders>
                    <w:tl2br w:val="nil"/>
                    <w:tr2bl w:val="nil"/>
                  </w:tcBorders>
                  <w:shd w:val="clear" w:color="auto" w:fill="auto"/>
                  <w:noWrap w:val="0"/>
                  <w:tcMar>
                    <w:left w:w="0" w:type="dxa"/>
                    <w:right w:w="0" w:type="dxa"/>
                  </w:tcMar>
                  <w:vAlign w:val="center"/>
                </w:tcPr>
                <w:p w14:paraId="0157DA29">
                  <w:pPr>
                    <w:widowControl/>
                    <w:adjustRightInd w:val="0"/>
                    <w:snapToGrid w:val="0"/>
                    <w:jc w:val="center"/>
                    <w:rPr>
                      <w:rFonts w:eastAsia="仿宋"/>
                      <w:color w:val="auto"/>
                      <w:kern w:val="0"/>
                      <w:sz w:val="21"/>
                      <w:szCs w:val="21"/>
                    </w:rPr>
                  </w:pPr>
                  <w:r>
                    <w:rPr>
                      <w:rFonts w:eastAsia="仿宋"/>
                      <w:color w:val="auto"/>
                      <w:kern w:val="0"/>
                      <w:sz w:val="21"/>
                      <w:szCs w:val="21"/>
                    </w:rPr>
                    <w:t>苯丙三氮唑98%</w:t>
                  </w:r>
                </w:p>
              </w:tc>
              <w:tc>
                <w:tcPr>
                  <w:tcW w:w="765" w:type="pct"/>
                  <w:tcBorders>
                    <w:tl2br w:val="nil"/>
                    <w:tr2bl w:val="nil"/>
                  </w:tcBorders>
                  <w:shd w:val="clear" w:color="auto" w:fill="auto"/>
                  <w:noWrap w:val="0"/>
                  <w:tcMar>
                    <w:left w:w="0" w:type="dxa"/>
                    <w:right w:w="0" w:type="dxa"/>
                  </w:tcMar>
                  <w:vAlign w:val="center"/>
                </w:tcPr>
                <w:p w14:paraId="37332367">
                  <w:pPr>
                    <w:widowControl/>
                    <w:adjustRightInd w:val="0"/>
                    <w:snapToGrid w:val="0"/>
                    <w:jc w:val="center"/>
                    <w:rPr>
                      <w:rFonts w:eastAsia="仿宋"/>
                      <w:color w:val="auto"/>
                      <w:kern w:val="0"/>
                      <w:sz w:val="21"/>
                      <w:szCs w:val="21"/>
                    </w:rPr>
                  </w:pPr>
                  <w:r>
                    <w:rPr>
                      <w:rFonts w:eastAsia="仿宋"/>
                      <w:color w:val="auto"/>
                      <w:kern w:val="0"/>
                      <w:sz w:val="21"/>
                      <w:szCs w:val="21"/>
                    </w:rPr>
                    <w:t>10</w:t>
                  </w:r>
                </w:p>
              </w:tc>
              <w:tc>
                <w:tcPr>
                  <w:tcW w:w="857" w:type="pct"/>
                  <w:tcBorders>
                    <w:tl2br w:val="nil"/>
                    <w:tr2bl w:val="nil"/>
                  </w:tcBorders>
                  <w:shd w:val="clear" w:color="auto" w:fill="auto"/>
                  <w:noWrap w:val="0"/>
                  <w:tcMar>
                    <w:left w:w="0" w:type="dxa"/>
                    <w:right w:w="0" w:type="dxa"/>
                  </w:tcMar>
                  <w:vAlign w:val="center"/>
                </w:tcPr>
                <w:p w14:paraId="29E72E93">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12DCFE00">
                  <w:pPr>
                    <w:widowControl/>
                    <w:adjustRightInd w:val="0"/>
                    <w:snapToGrid w:val="0"/>
                    <w:jc w:val="center"/>
                    <w:rPr>
                      <w:rFonts w:eastAsia="仿宋"/>
                      <w:color w:val="auto"/>
                      <w:kern w:val="0"/>
                      <w:sz w:val="21"/>
                      <w:szCs w:val="21"/>
                    </w:rPr>
                  </w:pPr>
                </w:p>
              </w:tc>
            </w:tr>
            <w:tr w14:paraId="00F7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5711B251">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6FF1A4B">
                  <w:pPr>
                    <w:widowControl/>
                    <w:adjustRightInd w:val="0"/>
                    <w:snapToGrid w:val="0"/>
                    <w:jc w:val="center"/>
                    <w:rPr>
                      <w:rFonts w:eastAsia="仿宋"/>
                      <w:color w:val="auto"/>
                      <w:kern w:val="0"/>
                      <w:sz w:val="21"/>
                      <w:szCs w:val="21"/>
                    </w:rPr>
                  </w:pPr>
                  <w:r>
                    <w:rPr>
                      <w:rFonts w:eastAsia="仿宋"/>
                      <w:color w:val="auto"/>
                      <w:kern w:val="0"/>
                      <w:sz w:val="21"/>
                      <w:szCs w:val="21"/>
                    </w:rPr>
                    <w:t>脱脂剂</w:t>
                  </w:r>
                </w:p>
              </w:tc>
              <w:tc>
                <w:tcPr>
                  <w:tcW w:w="1630" w:type="pct"/>
                  <w:tcBorders>
                    <w:tl2br w:val="nil"/>
                    <w:tr2bl w:val="nil"/>
                  </w:tcBorders>
                  <w:shd w:val="clear" w:color="auto" w:fill="auto"/>
                  <w:noWrap w:val="0"/>
                  <w:tcMar>
                    <w:left w:w="0" w:type="dxa"/>
                    <w:right w:w="0" w:type="dxa"/>
                  </w:tcMar>
                  <w:vAlign w:val="center"/>
                </w:tcPr>
                <w:p w14:paraId="1C47E7D5">
                  <w:pPr>
                    <w:widowControl/>
                    <w:adjustRightInd w:val="0"/>
                    <w:snapToGrid w:val="0"/>
                    <w:jc w:val="center"/>
                    <w:rPr>
                      <w:rFonts w:eastAsia="仿宋"/>
                      <w:color w:val="auto"/>
                      <w:kern w:val="0"/>
                      <w:sz w:val="21"/>
                      <w:szCs w:val="21"/>
                    </w:rPr>
                  </w:pPr>
                  <w:r>
                    <w:rPr>
                      <w:rFonts w:eastAsia="仿宋"/>
                      <w:color w:val="auto"/>
                      <w:kern w:val="0"/>
                      <w:sz w:val="21"/>
                      <w:szCs w:val="21"/>
                    </w:rPr>
                    <w:t>磷酸三钠10-15%、碳酸钠25-30%、偏硅酸钠45-50%、非离子表面活性剂5-20%</w:t>
                  </w:r>
                </w:p>
              </w:tc>
              <w:tc>
                <w:tcPr>
                  <w:tcW w:w="765" w:type="pct"/>
                  <w:tcBorders>
                    <w:tl2br w:val="nil"/>
                    <w:tr2bl w:val="nil"/>
                  </w:tcBorders>
                  <w:shd w:val="clear" w:color="auto" w:fill="auto"/>
                  <w:noWrap w:val="0"/>
                  <w:tcMar>
                    <w:left w:w="0" w:type="dxa"/>
                    <w:right w:w="0" w:type="dxa"/>
                  </w:tcMar>
                  <w:vAlign w:val="center"/>
                </w:tcPr>
                <w:p w14:paraId="12610C7D">
                  <w:pPr>
                    <w:widowControl/>
                    <w:adjustRightInd w:val="0"/>
                    <w:snapToGrid w:val="0"/>
                    <w:jc w:val="center"/>
                    <w:rPr>
                      <w:rFonts w:eastAsia="仿宋"/>
                      <w:color w:val="auto"/>
                      <w:kern w:val="0"/>
                      <w:sz w:val="21"/>
                      <w:szCs w:val="21"/>
                    </w:rPr>
                  </w:pPr>
                  <w:r>
                    <w:rPr>
                      <w:rFonts w:eastAsia="仿宋"/>
                      <w:color w:val="auto"/>
                      <w:kern w:val="0"/>
                      <w:sz w:val="21"/>
                      <w:szCs w:val="21"/>
                    </w:rPr>
                    <w:t>10</w:t>
                  </w:r>
                </w:p>
              </w:tc>
              <w:tc>
                <w:tcPr>
                  <w:tcW w:w="857" w:type="pct"/>
                  <w:tcBorders>
                    <w:tl2br w:val="nil"/>
                    <w:tr2bl w:val="nil"/>
                  </w:tcBorders>
                  <w:shd w:val="clear" w:color="auto" w:fill="auto"/>
                  <w:noWrap w:val="0"/>
                  <w:tcMar>
                    <w:left w:w="0" w:type="dxa"/>
                    <w:right w:w="0" w:type="dxa"/>
                  </w:tcMar>
                  <w:vAlign w:val="center"/>
                </w:tcPr>
                <w:p w14:paraId="222B281A">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4D00FB89">
                  <w:pPr>
                    <w:widowControl/>
                    <w:adjustRightInd w:val="0"/>
                    <w:snapToGrid w:val="0"/>
                    <w:jc w:val="center"/>
                    <w:rPr>
                      <w:rFonts w:eastAsia="仿宋"/>
                      <w:color w:val="auto"/>
                      <w:kern w:val="0"/>
                      <w:sz w:val="21"/>
                      <w:szCs w:val="21"/>
                    </w:rPr>
                  </w:pPr>
                </w:p>
              </w:tc>
            </w:tr>
            <w:tr w14:paraId="7BD4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D422A25">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3634215D">
                  <w:pPr>
                    <w:widowControl/>
                    <w:adjustRightInd w:val="0"/>
                    <w:snapToGrid w:val="0"/>
                    <w:jc w:val="center"/>
                    <w:rPr>
                      <w:rFonts w:eastAsia="仿宋"/>
                      <w:color w:val="auto"/>
                      <w:kern w:val="0"/>
                      <w:sz w:val="21"/>
                      <w:szCs w:val="21"/>
                    </w:rPr>
                  </w:pPr>
                  <w:r>
                    <w:rPr>
                      <w:rFonts w:eastAsia="仿宋"/>
                      <w:color w:val="auto"/>
                      <w:kern w:val="0"/>
                      <w:sz w:val="21"/>
                      <w:szCs w:val="21"/>
                    </w:rPr>
                    <w:t>钝化剂</w:t>
                  </w:r>
                </w:p>
              </w:tc>
              <w:tc>
                <w:tcPr>
                  <w:tcW w:w="1630" w:type="pct"/>
                  <w:tcBorders>
                    <w:tl2br w:val="nil"/>
                    <w:tr2bl w:val="nil"/>
                  </w:tcBorders>
                  <w:shd w:val="clear" w:color="auto" w:fill="auto"/>
                  <w:noWrap w:val="0"/>
                  <w:tcMar>
                    <w:left w:w="0" w:type="dxa"/>
                    <w:right w:w="0" w:type="dxa"/>
                  </w:tcMar>
                  <w:vAlign w:val="center"/>
                </w:tcPr>
                <w:p w14:paraId="795AD5AC">
                  <w:pPr>
                    <w:widowControl/>
                    <w:adjustRightInd w:val="0"/>
                    <w:snapToGrid w:val="0"/>
                    <w:jc w:val="center"/>
                    <w:rPr>
                      <w:rFonts w:eastAsia="仿宋"/>
                      <w:color w:val="auto"/>
                      <w:kern w:val="0"/>
                      <w:sz w:val="21"/>
                      <w:szCs w:val="21"/>
                    </w:rPr>
                  </w:pPr>
                  <w:r>
                    <w:rPr>
                      <w:rFonts w:eastAsia="仿宋"/>
                      <w:color w:val="auto"/>
                      <w:kern w:val="0"/>
                      <w:sz w:val="21"/>
                      <w:szCs w:val="21"/>
                    </w:rPr>
                    <w:t>硫酸铬5%、硝酸5%、氟锆酸10%、水80%</w:t>
                  </w:r>
                </w:p>
              </w:tc>
              <w:tc>
                <w:tcPr>
                  <w:tcW w:w="765" w:type="pct"/>
                  <w:tcBorders>
                    <w:tl2br w:val="nil"/>
                    <w:tr2bl w:val="nil"/>
                  </w:tcBorders>
                  <w:shd w:val="clear" w:color="auto" w:fill="auto"/>
                  <w:noWrap w:val="0"/>
                  <w:tcMar>
                    <w:left w:w="0" w:type="dxa"/>
                    <w:right w:w="0" w:type="dxa"/>
                  </w:tcMar>
                  <w:vAlign w:val="center"/>
                </w:tcPr>
                <w:p w14:paraId="7DBDE178">
                  <w:pPr>
                    <w:widowControl/>
                    <w:adjustRightInd w:val="0"/>
                    <w:snapToGrid w:val="0"/>
                    <w:jc w:val="center"/>
                    <w:rPr>
                      <w:rFonts w:eastAsia="仿宋"/>
                      <w:color w:val="auto"/>
                      <w:kern w:val="0"/>
                      <w:sz w:val="21"/>
                      <w:szCs w:val="21"/>
                    </w:rPr>
                  </w:pPr>
                  <w:r>
                    <w:rPr>
                      <w:rFonts w:eastAsia="仿宋"/>
                      <w:color w:val="auto"/>
                      <w:kern w:val="0"/>
                      <w:sz w:val="21"/>
                      <w:szCs w:val="21"/>
                    </w:rPr>
                    <w:t>15</w:t>
                  </w:r>
                </w:p>
              </w:tc>
              <w:tc>
                <w:tcPr>
                  <w:tcW w:w="857" w:type="pct"/>
                  <w:tcBorders>
                    <w:tl2br w:val="nil"/>
                    <w:tr2bl w:val="nil"/>
                  </w:tcBorders>
                  <w:shd w:val="clear" w:color="auto" w:fill="auto"/>
                  <w:noWrap w:val="0"/>
                  <w:tcMar>
                    <w:left w:w="0" w:type="dxa"/>
                    <w:right w:w="0" w:type="dxa"/>
                  </w:tcMar>
                  <w:vAlign w:val="center"/>
                </w:tcPr>
                <w:p w14:paraId="689E4D09">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16D6D9CA">
                  <w:pPr>
                    <w:widowControl/>
                    <w:adjustRightInd w:val="0"/>
                    <w:snapToGrid w:val="0"/>
                    <w:jc w:val="center"/>
                    <w:rPr>
                      <w:rFonts w:eastAsia="仿宋"/>
                      <w:color w:val="auto"/>
                      <w:kern w:val="0"/>
                      <w:sz w:val="21"/>
                      <w:szCs w:val="21"/>
                    </w:rPr>
                  </w:pPr>
                </w:p>
              </w:tc>
            </w:tr>
            <w:tr w14:paraId="5D26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6D7344D">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89AFA00">
                  <w:pPr>
                    <w:widowControl/>
                    <w:adjustRightInd w:val="0"/>
                    <w:snapToGrid w:val="0"/>
                    <w:jc w:val="center"/>
                    <w:rPr>
                      <w:rFonts w:eastAsia="仿宋"/>
                      <w:color w:val="auto"/>
                      <w:kern w:val="0"/>
                      <w:sz w:val="21"/>
                      <w:szCs w:val="21"/>
                    </w:rPr>
                  </w:pPr>
                  <w:r>
                    <w:rPr>
                      <w:rFonts w:eastAsia="仿宋"/>
                      <w:color w:val="auto"/>
                      <w:kern w:val="0"/>
                      <w:sz w:val="21"/>
                      <w:szCs w:val="21"/>
                    </w:rPr>
                    <w:t>活化剂</w:t>
                  </w:r>
                </w:p>
              </w:tc>
              <w:tc>
                <w:tcPr>
                  <w:tcW w:w="1630" w:type="pct"/>
                  <w:tcBorders>
                    <w:tl2br w:val="nil"/>
                    <w:tr2bl w:val="nil"/>
                  </w:tcBorders>
                  <w:shd w:val="clear" w:color="auto" w:fill="auto"/>
                  <w:noWrap w:val="0"/>
                  <w:tcMar>
                    <w:left w:w="0" w:type="dxa"/>
                    <w:right w:w="0" w:type="dxa"/>
                  </w:tcMar>
                  <w:vAlign w:val="center"/>
                </w:tcPr>
                <w:p w14:paraId="4B964361">
                  <w:pPr>
                    <w:widowControl/>
                    <w:adjustRightInd w:val="0"/>
                    <w:snapToGrid w:val="0"/>
                    <w:jc w:val="center"/>
                    <w:rPr>
                      <w:rFonts w:eastAsia="仿宋"/>
                      <w:color w:val="auto"/>
                      <w:kern w:val="0"/>
                      <w:sz w:val="21"/>
                      <w:szCs w:val="21"/>
                    </w:rPr>
                  </w:pPr>
                  <w:r>
                    <w:rPr>
                      <w:rFonts w:eastAsia="仿宋"/>
                      <w:color w:val="auto"/>
                      <w:kern w:val="0"/>
                      <w:sz w:val="21"/>
                      <w:szCs w:val="21"/>
                    </w:rPr>
                    <w:t>硝酸50%、水50%</w:t>
                  </w:r>
                </w:p>
              </w:tc>
              <w:tc>
                <w:tcPr>
                  <w:tcW w:w="765" w:type="pct"/>
                  <w:tcBorders>
                    <w:tl2br w:val="nil"/>
                    <w:tr2bl w:val="nil"/>
                  </w:tcBorders>
                  <w:shd w:val="clear" w:color="auto" w:fill="auto"/>
                  <w:noWrap w:val="0"/>
                  <w:tcMar>
                    <w:left w:w="0" w:type="dxa"/>
                    <w:right w:w="0" w:type="dxa"/>
                  </w:tcMar>
                  <w:vAlign w:val="center"/>
                </w:tcPr>
                <w:p w14:paraId="53D02B70">
                  <w:pPr>
                    <w:widowControl/>
                    <w:adjustRightInd w:val="0"/>
                    <w:snapToGrid w:val="0"/>
                    <w:jc w:val="center"/>
                    <w:rPr>
                      <w:rFonts w:eastAsia="仿宋"/>
                      <w:color w:val="auto"/>
                      <w:kern w:val="0"/>
                      <w:sz w:val="21"/>
                      <w:szCs w:val="21"/>
                    </w:rPr>
                  </w:pPr>
                  <w:r>
                    <w:rPr>
                      <w:rFonts w:eastAsia="仿宋"/>
                      <w:color w:val="auto"/>
                      <w:kern w:val="0"/>
                      <w:sz w:val="21"/>
                      <w:szCs w:val="21"/>
                    </w:rPr>
                    <w:t>8</w:t>
                  </w:r>
                </w:p>
              </w:tc>
              <w:tc>
                <w:tcPr>
                  <w:tcW w:w="857" w:type="pct"/>
                  <w:tcBorders>
                    <w:tl2br w:val="nil"/>
                    <w:tr2bl w:val="nil"/>
                  </w:tcBorders>
                  <w:shd w:val="clear" w:color="auto" w:fill="auto"/>
                  <w:noWrap w:val="0"/>
                  <w:tcMar>
                    <w:left w:w="0" w:type="dxa"/>
                    <w:right w:w="0" w:type="dxa"/>
                  </w:tcMar>
                  <w:vAlign w:val="center"/>
                </w:tcPr>
                <w:p w14:paraId="730129E5">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47817989">
                  <w:pPr>
                    <w:widowControl/>
                    <w:adjustRightInd w:val="0"/>
                    <w:snapToGrid w:val="0"/>
                    <w:jc w:val="center"/>
                    <w:rPr>
                      <w:rFonts w:eastAsia="仿宋"/>
                      <w:color w:val="auto"/>
                      <w:kern w:val="0"/>
                      <w:sz w:val="21"/>
                      <w:szCs w:val="21"/>
                    </w:rPr>
                  </w:pPr>
                </w:p>
              </w:tc>
            </w:tr>
            <w:tr w14:paraId="548B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40" w:type="pct"/>
                  <w:vMerge w:val="continue"/>
                  <w:tcBorders>
                    <w:tl2br w:val="nil"/>
                    <w:tr2bl w:val="nil"/>
                  </w:tcBorders>
                  <w:shd w:val="clear" w:color="auto" w:fill="auto"/>
                  <w:noWrap w:val="0"/>
                  <w:tcMar>
                    <w:left w:w="0" w:type="dxa"/>
                    <w:right w:w="0" w:type="dxa"/>
                  </w:tcMar>
                  <w:vAlign w:val="center"/>
                </w:tcPr>
                <w:p w14:paraId="7B041011">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C8ABCEA">
                  <w:pPr>
                    <w:widowControl/>
                    <w:adjustRightInd w:val="0"/>
                    <w:snapToGrid w:val="0"/>
                    <w:jc w:val="center"/>
                    <w:rPr>
                      <w:rFonts w:eastAsia="仿宋"/>
                      <w:color w:val="auto"/>
                      <w:kern w:val="0"/>
                      <w:sz w:val="21"/>
                      <w:szCs w:val="21"/>
                    </w:rPr>
                  </w:pPr>
                  <w:r>
                    <w:rPr>
                      <w:rFonts w:eastAsia="仿宋"/>
                      <w:color w:val="auto"/>
                      <w:kern w:val="0"/>
                      <w:sz w:val="21"/>
                      <w:szCs w:val="21"/>
                    </w:rPr>
                    <w:t>丙烯酸涂料</w:t>
                  </w:r>
                </w:p>
              </w:tc>
              <w:tc>
                <w:tcPr>
                  <w:tcW w:w="1630" w:type="pct"/>
                  <w:tcBorders>
                    <w:tl2br w:val="nil"/>
                    <w:tr2bl w:val="nil"/>
                  </w:tcBorders>
                  <w:shd w:val="clear" w:color="auto" w:fill="auto"/>
                  <w:noWrap w:val="0"/>
                  <w:tcMar>
                    <w:left w:w="0" w:type="dxa"/>
                    <w:right w:w="0" w:type="dxa"/>
                  </w:tcMar>
                  <w:vAlign w:val="center"/>
                </w:tcPr>
                <w:p w14:paraId="6B5B7001">
                  <w:pPr>
                    <w:widowControl/>
                    <w:adjustRightInd w:val="0"/>
                    <w:snapToGrid w:val="0"/>
                    <w:jc w:val="center"/>
                    <w:rPr>
                      <w:rFonts w:eastAsia="仿宋"/>
                      <w:color w:val="auto"/>
                      <w:kern w:val="0"/>
                      <w:sz w:val="21"/>
                      <w:szCs w:val="21"/>
                    </w:rPr>
                  </w:pPr>
                  <w:r>
                    <w:rPr>
                      <w:rFonts w:eastAsia="仿宋"/>
                      <w:color w:val="auto"/>
                      <w:kern w:val="0"/>
                      <w:sz w:val="21"/>
                      <w:szCs w:val="21"/>
                    </w:rPr>
                    <w:t>丙烯酸树脂65%、乙酸丁酯15%、乙酸乙酯15%、黑色颜料5%</w:t>
                  </w:r>
                </w:p>
              </w:tc>
              <w:tc>
                <w:tcPr>
                  <w:tcW w:w="765" w:type="pct"/>
                  <w:tcBorders>
                    <w:tl2br w:val="nil"/>
                    <w:tr2bl w:val="nil"/>
                  </w:tcBorders>
                  <w:shd w:val="clear" w:color="auto" w:fill="auto"/>
                  <w:noWrap w:val="0"/>
                  <w:tcMar>
                    <w:left w:w="0" w:type="dxa"/>
                    <w:right w:w="0" w:type="dxa"/>
                  </w:tcMar>
                  <w:vAlign w:val="center"/>
                </w:tcPr>
                <w:p w14:paraId="0F8C6C4D">
                  <w:pPr>
                    <w:widowControl/>
                    <w:adjustRightInd w:val="0"/>
                    <w:snapToGrid w:val="0"/>
                    <w:jc w:val="center"/>
                    <w:rPr>
                      <w:rFonts w:eastAsia="仿宋"/>
                      <w:color w:val="auto"/>
                      <w:kern w:val="0"/>
                      <w:sz w:val="21"/>
                      <w:szCs w:val="21"/>
                    </w:rPr>
                  </w:pPr>
                  <w:r>
                    <w:rPr>
                      <w:rFonts w:eastAsia="仿宋"/>
                      <w:color w:val="auto"/>
                      <w:kern w:val="0"/>
                      <w:sz w:val="21"/>
                      <w:szCs w:val="21"/>
                    </w:rPr>
                    <w:t>25</w:t>
                  </w:r>
                </w:p>
              </w:tc>
              <w:tc>
                <w:tcPr>
                  <w:tcW w:w="857" w:type="pct"/>
                  <w:tcBorders>
                    <w:tl2br w:val="nil"/>
                    <w:tr2bl w:val="nil"/>
                  </w:tcBorders>
                  <w:shd w:val="clear" w:color="auto" w:fill="auto"/>
                  <w:noWrap w:val="0"/>
                  <w:tcMar>
                    <w:left w:w="0" w:type="dxa"/>
                    <w:right w:w="0" w:type="dxa"/>
                  </w:tcMar>
                  <w:vAlign w:val="center"/>
                </w:tcPr>
                <w:p w14:paraId="520714AA">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5471C75E">
                  <w:pPr>
                    <w:widowControl/>
                    <w:adjustRightInd w:val="0"/>
                    <w:snapToGrid w:val="0"/>
                    <w:jc w:val="center"/>
                    <w:rPr>
                      <w:rFonts w:eastAsia="仿宋"/>
                      <w:color w:val="auto"/>
                      <w:kern w:val="0"/>
                      <w:sz w:val="21"/>
                      <w:szCs w:val="21"/>
                    </w:rPr>
                  </w:pPr>
                </w:p>
              </w:tc>
            </w:tr>
            <w:tr w14:paraId="4D1F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0C9C823C">
                  <w:pPr>
                    <w:widowControl/>
                    <w:adjustRightInd w:val="0"/>
                    <w:snapToGrid w:val="0"/>
                    <w:jc w:val="left"/>
                    <w:rPr>
                      <w:rFonts w:eastAsia="仿宋"/>
                      <w:color w:val="auto"/>
                      <w:kern w:val="0"/>
                      <w:sz w:val="21"/>
                      <w:szCs w:val="21"/>
                    </w:rPr>
                  </w:pPr>
                </w:p>
              </w:tc>
              <w:tc>
                <w:tcPr>
                  <w:tcW w:w="561" w:type="pct"/>
                  <w:vMerge w:val="restart"/>
                  <w:tcBorders>
                    <w:tl2br w:val="nil"/>
                    <w:tr2bl w:val="nil"/>
                  </w:tcBorders>
                  <w:shd w:val="clear" w:color="auto" w:fill="auto"/>
                  <w:noWrap w:val="0"/>
                  <w:tcMar>
                    <w:left w:w="0" w:type="dxa"/>
                    <w:right w:w="0" w:type="dxa"/>
                  </w:tcMar>
                  <w:vAlign w:val="center"/>
                </w:tcPr>
                <w:p w14:paraId="41CF766C">
                  <w:pPr>
                    <w:widowControl/>
                    <w:adjustRightInd w:val="0"/>
                    <w:snapToGrid w:val="0"/>
                    <w:jc w:val="center"/>
                    <w:rPr>
                      <w:rFonts w:eastAsia="仿宋"/>
                      <w:color w:val="auto"/>
                      <w:kern w:val="0"/>
                      <w:sz w:val="21"/>
                      <w:szCs w:val="21"/>
                    </w:rPr>
                  </w:pPr>
                  <w:r>
                    <w:rPr>
                      <w:rFonts w:eastAsia="仿宋"/>
                      <w:color w:val="auto"/>
                      <w:kern w:val="0"/>
                      <w:sz w:val="21"/>
                      <w:szCs w:val="21"/>
                    </w:rPr>
                    <w:t>稀释剂</w:t>
                  </w:r>
                </w:p>
              </w:tc>
              <w:tc>
                <w:tcPr>
                  <w:tcW w:w="1630" w:type="pct"/>
                  <w:tcBorders>
                    <w:tl2br w:val="nil"/>
                    <w:tr2bl w:val="nil"/>
                  </w:tcBorders>
                  <w:shd w:val="clear" w:color="auto" w:fill="auto"/>
                  <w:noWrap w:val="0"/>
                  <w:tcMar>
                    <w:left w:w="0" w:type="dxa"/>
                    <w:right w:w="0" w:type="dxa"/>
                  </w:tcMar>
                  <w:vAlign w:val="center"/>
                </w:tcPr>
                <w:p w14:paraId="1ADAED24">
                  <w:pPr>
                    <w:widowControl/>
                    <w:adjustRightInd w:val="0"/>
                    <w:snapToGrid w:val="0"/>
                    <w:jc w:val="center"/>
                    <w:rPr>
                      <w:rFonts w:eastAsia="仿宋"/>
                      <w:color w:val="auto"/>
                      <w:kern w:val="0"/>
                      <w:sz w:val="21"/>
                      <w:szCs w:val="21"/>
                    </w:rPr>
                  </w:pPr>
                  <w:r>
                    <w:rPr>
                      <w:rFonts w:eastAsia="仿宋"/>
                      <w:color w:val="auto"/>
                      <w:kern w:val="0"/>
                      <w:sz w:val="21"/>
                      <w:szCs w:val="21"/>
                    </w:rPr>
                    <w:t>乙酸乙酯40%、乙二醇丁醚30%、</w:t>
                  </w:r>
                </w:p>
              </w:tc>
              <w:tc>
                <w:tcPr>
                  <w:tcW w:w="765" w:type="pct"/>
                  <w:vMerge w:val="restart"/>
                  <w:tcBorders>
                    <w:tl2br w:val="nil"/>
                    <w:tr2bl w:val="nil"/>
                  </w:tcBorders>
                  <w:shd w:val="clear" w:color="auto" w:fill="auto"/>
                  <w:noWrap w:val="0"/>
                  <w:tcMar>
                    <w:left w:w="0" w:type="dxa"/>
                    <w:right w:w="0" w:type="dxa"/>
                  </w:tcMar>
                  <w:vAlign w:val="center"/>
                </w:tcPr>
                <w:p w14:paraId="7021AAAB">
                  <w:pPr>
                    <w:widowControl/>
                    <w:adjustRightInd w:val="0"/>
                    <w:snapToGrid w:val="0"/>
                    <w:jc w:val="center"/>
                    <w:rPr>
                      <w:rFonts w:eastAsia="仿宋"/>
                      <w:color w:val="auto"/>
                      <w:kern w:val="0"/>
                      <w:sz w:val="21"/>
                      <w:szCs w:val="21"/>
                    </w:rPr>
                  </w:pPr>
                  <w:r>
                    <w:rPr>
                      <w:rFonts w:eastAsia="仿宋"/>
                      <w:color w:val="auto"/>
                      <w:kern w:val="0"/>
                      <w:sz w:val="21"/>
                      <w:szCs w:val="21"/>
                    </w:rPr>
                    <w:t>37.5</w:t>
                  </w:r>
                </w:p>
              </w:tc>
              <w:tc>
                <w:tcPr>
                  <w:tcW w:w="857" w:type="pct"/>
                  <w:vMerge w:val="restart"/>
                  <w:tcBorders>
                    <w:tl2br w:val="nil"/>
                    <w:tr2bl w:val="nil"/>
                  </w:tcBorders>
                  <w:shd w:val="clear" w:color="auto" w:fill="auto"/>
                  <w:noWrap w:val="0"/>
                  <w:tcMar>
                    <w:left w:w="0" w:type="dxa"/>
                    <w:right w:w="0" w:type="dxa"/>
                  </w:tcMar>
                  <w:vAlign w:val="center"/>
                </w:tcPr>
                <w:p w14:paraId="0CCBEFB3">
                  <w:pPr>
                    <w:widowControl/>
                    <w:adjustRightInd w:val="0"/>
                    <w:snapToGrid w:val="0"/>
                    <w:jc w:val="center"/>
                    <w:rPr>
                      <w:color w:val="auto"/>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19AC0ABC">
                  <w:pPr>
                    <w:widowControl/>
                    <w:adjustRightInd w:val="0"/>
                    <w:snapToGrid w:val="0"/>
                    <w:jc w:val="center"/>
                    <w:rPr>
                      <w:rFonts w:eastAsia="仿宋"/>
                      <w:color w:val="auto"/>
                      <w:kern w:val="0"/>
                      <w:sz w:val="21"/>
                      <w:szCs w:val="21"/>
                    </w:rPr>
                  </w:pPr>
                </w:p>
              </w:tc>
            </w:tr>
            <w:tr w14:paraId="2AA3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DF15889">
                  <w:pPr>
                    <w:widowControl/>
                    <w:adjustRightInd w:val="0"/>
                    <w:snapToGrid w:val="0"/>
                    <w:jc w:val="left"/>
                    <w:rPr>
                      <w:rFonts w:eastAsia="仿宋"/>
                      <w:color w:val="auto"/>
                      <w:kern w:val="0"/>
                      <w:sz w:val="21"/>
                      <w:szCs w:val="21"/>
                    </w:rPr>
                  </w:pPr>
                </w:p>
              </w:tc>
              <w:tc>
                <w:tcPr>
                  <w:tcW w:w="561" w:type="pct"/>
                  <w:vMerge w:val="continue"/>
                  <w:tcBorders>
                    <w:tl2br w:val="nil"/>
                    <w:tr2bl w:val="nil"/>
                  </w:tcBorders>
                  <w:shd w:val="clear" w:color="auto" w:fill="auto"/>
                  <w:noWrap w:val="0"/>
                  <w:tcMar>
                    <w:left w:w="0" w:type="dxa"/>
                    <w:right w:w="0" w:type="dxa"/>
                  </w:tcMar>
                  <w:vAlign w:val="center"/>
                </w:tcPr>
                <w:p w14:paraId="3FFE872F">
                  <w:pPr>
                    <w:widowControl/>
                    <w:adjustRightInd w:val="0"/>
                    <w:snapToGrid w:val="0"/>
                    <w:jc w:val="left"/>
                    <w:rPr>
                      <w:rFonts w:eastAsia="仿宋"/>
                      <w:color w:val="auto"/>
                      <w:kern w:val="0"/>
                      <w:sz w:val="21"/>
                      <w:szCs w:val="21"/>
                    </w:rPr>
                  </w:pPr>
                </w:p>
              </w:tc>
              <w:tc>
                <w:tcPr>
                  <w:tcW w:w="1630" w:type="pct"/>
                  <w:tcBorders>
                    <w:tl2br w:val="nil"/>
                    <w:tr2bl w:val="nil"/>
                  </w:tcBorders>
                  <w:shd w:val="clear" w:color="auto" w:fill="auto"/>
                  <w:noWrap w:val="0"/>
                  <w:tcMar>
                    <w:left w:w="0" w:type="dxa"/>
                    <w:right w:w="0" w:type="dxa"/>
                  </w:tcMar>
                  <w:vAlign w:val="center"/>
                </w:tcPr>
                <w:p w14:paraId="55E38384">
                  <w:pPr>
                    <w:widowControl/>
                    <w:adjustRightInd w:val="0"/>
                    <w:snapToGrid w:val="0"/>
                    <w:jc w:val="center"/>
                    <w:rPr>
                      <w:rFonts w:eastAsia="仿宋"/>
                      <w:color w:val="auto"/>
                      <w:kern w:val="0"/>
                      <w:sz w:val="21"/>
                      <w:szCs w:val="21"/>
                    </w:rPr>
                  </w:pPr>
                  <w:r>
                    <w:rPr>
                      <w:rFonts w:eastAsia="仿宋"/>
                      <w:color w:val="auto"/>
                      <w:kern w:val="0"/>
                      <w:sz w:val="21"/>
                      <w:szCs w:val="21"/>
                    </w:rPr>
                    <w:t>二甲苯20%、环己酮10%</w:t>
                  </w:r>
                </w:p>
              </w:tc>
              <w:tc>
                <w:tcPr>
                  <w:tcW w:w="765" w:type="pct"/>
                  <w:vMerge w:val="continue"/>
                  <w:tcBorders>
                    <w:tl2br w:val="nil"/>
                    <w:tr2bl w:val="nil"/>
                  </w:tcBorders>
                  <w:shd w:val="clear" w:color="auto" w:fill="auto"/>
                  <w:noWrap w:val="0"/>
                  <w:tcMar>
                    <w:left w:w="0" w:type="dxa"/>
                    <w:right w:w="0" w:type="dxa"/>
                  </w:tcMar>
                  <w:vAlign w:val="center"/>
                </w:tcPr>
                <w:p w14:paraId="475EB7BB">
                  <w:pPr>
                    <w:widowControl/>
                    <w:adjustRightInd w:val="0"/>
                    <w:snapToGrid w:val="0"/>
                    <w:jc w:val="left"/>
                    <w:rPr>
                      <w:rFonts w:eastAsia="仿宋"/>
                      <w:color w:val="auto"/>
                      <w:kern w:val="0"/>
                      <w:sz w:val="21"/>
                      <w:szCs w:val="21"/>
                    </w:rPr>
                  </w:pPr>
                </w:p>
              </w:tc>
              <w:tc>
                <w:tcPr>
                  <w:tcW w:w="857" w:type="pct"/>
                  <w:vMerge w:val="continue"/>
                  <w:tcBorders>
                    <w:tl2br w:val="nil"/>
                    <w:tr2bl w:val="nil"/>
                  </w:tcBorders>
                  <w:shd w:val="clear" w:color="auto" w:fill="auto"/>
                  <w:noWrap w:val="0"/>
                  <w:tcMar>
                    <w:left w:w="0" w:type="dxa"/>
                    <w:right w:w="0" w:type="dxa"/>
                  </w:tcMar>
                  <w:vAlign w:val="center"/>
                </w:tcPr>
                <w:p w14:paraId="162F9D5B">
                  <w:pPr>
                    <w:widowControl/>
                    <w:adjustRightInd w:val="0"/>
                    <w:snapToGrid w:val="0"/>
                    <w:jc w:val="left"/>
                    <w:rPr>
                      <w:rFonts w:eastAsia="仿宋"/>
                      <w:color w:val="auto"/>
                      <w:kern w:val="0"/>
                      <w:sz w:val="21"/>
                      <w:szCs w:val="21"/>
                    </w:rPr>
                  </w:pPr>
                </w:p>
              </w:tc>
              <w:tc>
                <w:tcPr>
                  <w:tcW w:w="843" w:type="pct"/>
                  <w:vMerge w:val="continue"/>
                  <w:tcBorders>
                    <w:tl2br w:val="nil"/>
                    <w:tr2bl w:val="nil"/>
                  </w:tcBorders>
                  <w:shd w:val="clear" w:color="auto" w:fill="auto"/>
                  <w:noWrap w:val="0"/>
                  <w:tcMar>
                    <w:left w:w="0" w:type="dxa"/>
                    <w:right w:w="0" w:type="dxa"/>
                  </w:tcMar>
                  <w:vAlign w:val="center"/>
                </w:tcPr>
                <w:p w14:paraId="784C6ED1">
                  <w:pPr>
                    <w:widowControl/>
                    <w:adjustRightInd w:val="0"/>
                    <w:snapToGrid w:val="0"/>
                    <w:jc w:val="left"/>
                    <w:rPr>
                      <w:rFonts w:eastAsia="仿宋"/>
                      <w:color w:val="auto"/>
                      <w:kern w:val="0"/>
                      <w:sz w:val="21"/>
                      <w:szCs w:val="21"/>
                    </w:rPr>
                  </w:pPr>
                </w:p>
              </w:tc>
            </w:tr>
            <w:tr w14:paraId="706E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D6330E4">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2A3E0B4B">
                  <w:pPr>
                    <w:widowControl/>
                    <w:adjustRightInd w:val="0"/>
                    <w:snapToGrid w:val="0"/>
                    <w:jc w:val="center"/>
                    <w:rPr>
                      <w:rFonts w:eastAsia="仿宋"/>
                      <w:color w:val="auto"/>
                      <w:kern w:val="0"/>
                      <w:sz w:val="21"/>
                      <w:szCs w:val="21"/>
                    </w:rPr>
                  </w:pPr>
                  <w:r>
                    <w:rPr>
                      <w:rFonts w:eastAsia="仿宋"/>
                      <w:color w:val="auto"/>
                      <w:kern w:val="0"/>
                      <w:sz w:val="21"/>
                      <w:szCs w:val="21"/>
                    </w:rPr>
                    <w:t>固化剂</w:t>
                  </w:r>
                </w:p>
              </w:tc>
              <w:tc>
                <w:tcPr>
                  <w:tcW w:w="1630" w:type="pct"/>
                  <w:tcBorders>
                    <w:tl2br w:val="nil"/>
                    <w:tr2bl w:val="nil"/>
                  </w:tcBorders>
                  <w:shd w:val="clear" w:color="auto" w:fill="auto"/>
                  <w:noWrap w:val="0"/>
                  <w:tcMar>
                    <w:left w:w="0" w:type="dxa"/>
                    <w:right w:w="0" w:type="dxa"/>
                  </w:tcMar>
                  <w:vAlign w:val="center"/>
                </w:tcPr>
                <w:p w14:paraId="6F6DD4AC">
                  <w:pPr>
                    <w:widowControl/>
                    <w:adjustRightInd w:val="0"/>
                    <w:snapToGrid w:val="0"/>
                    <w:jc w:val="center"/>
                    <w:rPr>
                      <w:rFonts w:eastAsia="仿宋"/>
                      <w:color w:val="auto"/>
                      <w:kern w:val="0"/>
                      <w:sz w:val="21"/>
                      <w:szCs w:val="21"/>
                    </w:rPr>
                  </w:pPr>
                  <w:r>
                    <w:rPr>
                      <w:rFonts w:eastAsia="仿宋"/>
                      <w:color w:val="auto"/>
                      <w:kern w:val="0"/>
                      <w:sz w:val="21"/>
                      <w:szCs w:val="21"/>
                    </w:rPr>
                    <w:t>六亚甲基异氰酸酯80%、乙酸丁酯15%、石油脑5%</w:t>
                  </w:r>
                </w:p>
              </w:tc>
              <w:tc>
                <w:tcPr>
                  <w:tcW w:w="765" w:type="pct"/>
                  <w:tcBorders>
                    <w:tl2br w:val="nil"/>
                    <w:tr2bl w:val="nil"/>
                  </w:tcBorders>
                  <w:shd w:val="clear" w:color="auto" w:fill="auto"/>
                  <w:noWrap w:val="0"/>
                  <w:tcMar>
                    <w:left w:w="0" w:type="dxa"/>
                    <w:right w:w="0" w:type="dxa"/>
                  </w:tcMar>
                  <w:vAlign w:val="center"/>
                </w:tcPr>
                <w:p w14:paraId="75FF47ED">
                  <w:pPr>
                    <w:widowControl/>
                    <w:adjustRightInd w:val="0"/>
                    <w:snapToGrid w:val="0"/>
                    <w:jc w:val="center"/>
                    <w:rPr>
                      <w:rFonts w:eastAsia="仿宋"/>
                      <w:color w:val="auto"/>
                      <w:kern w:val="0"/>
                      <w:sz w:val="21"/>
                      <w:szCs w:val="21"/>
                    </w:rPr>
                  </w:pPr>
                  <w:r>
                    <w:rPr>
                      <w:rFonts w:eastAsia="仿宋"/>
                      <w:color w:val="auto"/>
                      <w:kern w:val="0"/>
                      <w:sz w:val="21"/>
                      <w:szCs w:val="21"/>
                    </w:rPr>
                    <w:t>5</w:t>
                  </w:r>
                </w:p>
              </w:tc>
              <w:tc>
                <w:tcPr>
                  <w:tcW w:w="857" w:type="pct"/>
                  <w:tcBorders>
                    <w:tl2br w:val="nil"/>
                    <w:tr2bl w:val="nil"/>
                  </w:tcBorders>
                  <w:shd w:val="clear" w:color="auto" w:fill="auto"/>
                  <w:noWrap w:val="0"/>
                  <w:tcMar>
                    <w:left w:w="0" w:type="dxa"/>
                    <w:right w:w="0" w:type="dxa"/>
                  </w:tcMar>
                  <w:vAlign w:val="center"/>
                </w:tcPr>
                <w:p w14:paraId="57DBE292">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30A39BB3">
                  <w:pPr>
                    <w:widowControl/>
                    <w:adjustRightInd w:val="0"/>
                    <w:snapToGrid w:val="0"/>
                    <w:jc w:val="center"/>
                    <w:rPr>
                      <w:rFonts w:eastAsia="仿宋"/>
                      <w:color w:val="auto"/>
                      <w:kern w:val="0"/>
                      <w:sz w:val="21"/>
                      <w:szCs w:val="21"/>
                    </w:rPr>
                  </w:pPr>
                </w:p>
              </w:tc>
            </w:tr>
            <w:tr w14:paraId="34C5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40" w:type="pct"/>
                  <w:vMerge w:val="continue"/>
                  <w:tcBorders>
                    <w:tl2br w:val="nil"/>
                    <w:tr2bl w:val="nil"/>
                  </w:tcBorders>
                  <w:shd w:val="clear" w:color="auto" w:fill="auto"/>
                  <w:noWrap w:val="0"/>
                  <w:tcMar>
                    <w:left w:w="0" w:type="dxa"/>
                    <w:right w:w="0" w:type="dxa"/>
                  </w:tcMar>
                  <w:vAlign w:val="center"/>
                </w:tcPr>
                <w:p w14:paraId="20A041B8">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1DA831BA">
                  <w:pPr>
                    <w:widowControl/>
                    <w:adjustRightInd w:val="0"/>
                    <w:snapToGrid w:val="0"/>
                    <w:jc w:val="center"/>
                    <w:rPr>
                      <w:rFonts w:eastAsia="仿宋"/>
                      <w:color w:val="auto"/>
                      <w:kern w:val="0"/>
                      <w:sz w:val="21"/>
                      <w:szCs w:val="21"/>
                    </w:rPr>
                  </w:pPr>
                  <w:r>
                    <w:rPr>
                      <w:rFonts w:eastAsia="仿宋"/>
                      <w:color w:val="auto"/>
                      <w:kern w:val="0"/>
                      <w:sz w:val="21"/>
                      <w:szCs w:val="21"/>
                    </w:rPr>
                    <w:t>耐高温胶带</w:t>
                  </w:r>
                </w:p>
              </w:tc>
              <w:tc>
                <w:tcPr>
                  <w:tcW w:w="1630" w:type="pct"/>
                  <w:tcBorders>
                    <w:tl2br w:val="nil"/>
                    <w:tr2bl w:val="nil"/>
                  </w:tcBorders>
                  <w:shd w:val="clear" w:color="auto" w:fill="auto"/>
                  <w:noWrap w:val="0"/>
                  <w:tcMar>
                    <w:left w:w="0" w:type="dxa"/>
                    <w:right w:w="0" w:type="dxa"/>
                  </w:tcMar>
                  <w:vAlign w:val="center"/>
                </w:tcPr>
                <w:p w14:paraId="22EF90CC">
                  <w:pPr>
                    <w:widowControl/>
                    <w:adjustRightInd w:val="0"/>
                    <w:snapToGrid w:val="0"/>
                    <w:jc w:val="center"/>
                    <w:rPr>
                      <w:rFonts w:eastAsia="仿宋"/>
                      <w:color w:val="auto"/>
                      <w:kern w:val="0"/>
                      <w:sz w:val="21"/>
                      <w:szCs w:val="21"/>
                    </w:rPr>
                  </w:pPr>
                  <w:r>
                    <w:rPr>
                      <w:rFonts w:eastAsia="仿宋"/>
                      <w:color w:val="auto"/>
                      <w:kern w:val="0"/>
                      <w:sz w:val="21"/>
                      <w:szCs w:val="21"/>
                    </w:rPr>
                    <w:t>塑料、胶体等</w:t>
                  </w:r>
                </w:p>
              </w:tc>
              <w:tc>
                <w:tcPr>
                  <w:tcW w:w="765" w:type="pct"/>
                  <w:tcBorders>
                    <w:tl2br w:val="nil"/>
                    <w:tr2bl w:val="nil"/>
                  </w:tcBorders>
                  <w:shd w:val="clear" w:color="auto" w:fill="auto"/>
                  <w:noWrap w:val="0"/>
                  <w:tcMar>
                    <w:left w:w="0" w:type="dxa"/>
                    <w:right w:w="0" w:type="dxa"/>
                  </w:tcMar>
                  <w:vAlign w:val="center"/>
                </w:tcPr>
                <w:p w14:paraId="19D75780">
                  <w:pPr>
                    <w:widowControl/>
                    <w:adjustRightInd w:val="0"/>
                    <w:snapToGrid w:val="0"/>
                    <w:jc w:val="center"/>
                    <w:rPr>
                      <w:rFonts w:eastAsia="仿宋"/>
                      <w:color w:val="auto"/>
                      <w:kern w:val="0"/>
                      <w:sz w:val="21"/>
                      <w:szCs w:val="21"/>
                    </w:rPr>
                  </w:pPr>
                  <w:r>
                    <w:rPr>
                      <w:rFonts w:eastAsia="仿宋"/>
                      <w:color w:val="auto"/>
                      <w:kern w:val="0"/>
                      <w:sz w:val="21"/>
                      <w:szCs w:val="21"/>
                    </w:rPr>
                    <w:t>1</w:t>
                  </w:r>
                </w:p>
              </w:tc>
              <w:tc>
                <w:tcPr>
                  <w:tcW w:w="857" w:type="pct"/>
                  <w:tcBorders>
                    <w:tl2br w:val="nil"/>
                    <w:tr2bl w:val="nil"/>
                  </w:tcBorders>
                  <w:shd w:val="clear" w:color="auto" w:fill="auto"/>
                  <w:noWrap w:val="0"/>
                  <w:tcMar>
                    <w:left w:w="0" w:type="dxa"/>
                    <w:right w:w="0" w:type="dxa"/>
                  </w:tcMar>
                  <w:vAlign w:val="center"/>
                </w:tcPr>
                <w:p w14:paraId="5A1EDD53">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65B789AB">
                  <w:pPr>
                    <w:widowControl/>
                    <w:adjustRightInd w:val="0"/>
                    <w:snapToGrid w:val="0"/>
                    <w:jc w:val="center"/>
                    <w:rPr>
                      <w:rFonts w:eastAsia="仿宋"/>
                      <w:color w:val="auto"/>
                      <w:kern w:val="0"/>
                      <w:sz w:val="21"/>
                      <w:szCs w:val="21"/>
                    </w:rPr>
                  </w:pPr>
                </w:p>
              </w:tc>
            </w:tr>
            <w:tr w14:paraId="7CDD2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3B27A00">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00D56E76">
                  <w:pPr>
                    <w:widowControl/>
                    <w:adjustRightInd w:val="0"/>
                    <w:snapToGrid w:val="0"/>
                    <w:jc w:val="center"/>
                    <w:rPr>
                      <w:rFonts w:eastAsia="仿宋"/>
                      <w:color w:val="auto"/>
                      <w:kern w:val="0"/>
                      <w:sz w:val="21"/>
                      <w:szCs w:val="21"/>
                    </w:rPr>
                  </w:pPr>
                  <w:r>
                    <w:rPr>
                      <w:rFonts w:eastAsia="仿宋"/>
                      <w:color w:val="auto"/>
                      <w:kern w:val="0"/>
                      <w:sz w:val="21"/>
                      <w:szCs w:val="21"/>
                    </w:rPr>
                    <w:t>纸箱</w:t>
                  </w:r>
                </w:p>
              </w:tc>
              <w:tc>
                <w:tcPr>
                  <w:tcW w:w="1630" w:type="pct"/>
                  <w:tcBorders>
                    <w:tl2br w:val="nil"/>
                    <w:tr2bl w:val="nil"/>
                  </w:tcBorders>
                  <w:shd w:val="clear" w:color="auto" w:fill="auto"/>
                  <w:noWrap w:val="0"/>
                  <w:tcMar>
                    <w:left w:w="0" w:type="dxa"/>
                    <w:right w:w="0" w:type="dxa"/>
                  </w:tcMar>
                  <w:vAlign w:val="center"/>
                </w:tcPr>
                <w:p w14:paraId="600FCB5B">
                  <w:pPr>
                    <w:widowControl/>
                    <w:adjustRightInd w:val="0"/>
                    <w:snapToGrid w:val="0"/>
                    <w:jc w:val="center"/>
                    <w:rPr>
                      <w:rFonts w:eastAsia="仿宋"/>
                      <w:color w:val="auto"/>
                      <w:kern w:val="0"/>
                      <w:sz w:val="21"/>
                      <w:szCs w:val="21"/>
                    </w:rPr>
                  </w:pPr>
                  <w:r>
                    <w:rPr>
                      <w:rFonts w:eastAsia="仿宋"/>
                      <w:color w:val="auto"/>
                      <w:kern w:val="0"/>
                      <w:sz w:val="21"/>
                      <w:szCs w:val="21"/>
                    </w:rPr>
                    <w:t>纸</w:t>
                  </w:r>
                </w:p>
              </w:tc>
              <w:tc>
                <w:tcPr>
                  <w:tcW w:w="765" w:type="pct"/>
                  <w:tcBorders>
                    <w:tl2br w:val="nil"/>
                    <w:tr2bl w:val="nil"/>
                  </w:tcBorders>
                  <w:shd w:val="clear" w:color="auto" w:fill="auto"/>
                  <w:noWrap w:val="0"/>
                  <w:tcMar>
                    <w:left w:w="0" w:type="dxa"/>
                    <w:right w:w="0" w:type="dxa"/>
                  </w:tcMar>
                  <w:vAlign w:val="center"/>
                </w:tcPr>
                <w:p w14:paraId="449ED7AA">
                  <w:pPr>
                    <w:widowControl/>
                    <w:adjustRightInd w:val="0"/>
                    <w:snapToGrid w:val="0"/>
                    <w:jc w:val="center"/>
                    <w:rPr>
                      <w:rFonts w:eastAsia="仿宋"/>
                      <w:color w:val="auto"/>
                      <w:kern w:val="0"/>
                      <w:sz w:val="21"/>
                      <w:szCs w:val="21"/>
                    </w:rPr>
                  </w:pPr>
                  <w:r>
                    <w:rPr>
                      <w:rFonts w:eastAsia="仿宋"/>
                      <w:color w:val="auto"/>
                      <w:kern w:val="0"/>
                      <w:sz w:val="21"/>
                      <w:szCs w:val="21"/>
                    </w:rPr>
                    <w:t>0.2</w:t>
                  </w:r>
                </w:p>
              </w:tc>
              <w:tc>
                <w:tcPr>
                  <w:tcW w:w="857" w:type="pct"/>
                  <w:tcBorders>
                    <w:tl2br w:val="nil"/>
                    <w:tr2bl w:val="nil"/>
                  </w:tcBorders>
                  <w:shd w:val="clear" w:color="auto" w:fill="auto"/>
                  <w:noWrap w:val="0"/>
                  <w:tcMar>
                    <w:left w:w="0" w:type="dxa"/>
                    <w:right w:w="0" w:type="dxa"/>
                  </w:tcMar>
                  <w:vAlign w:val="center"/>
                </w:tcPr>
                <w:p w14:paraId="312ABABC">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9E632DF">
                  <w:pPr>
                    <w:widowControl/>
                    <w:adjustRightInd w:val="0"/>
                    <w:snapToGrid w:val="0"/>
                    <w:jc w:val="center"/>
                    <w:rPr>
                      <w:rFonts w:eastAsia="仿宋"/>
                      <w:color w:val="auto"/>
                      <w:kern w:val="0"/>
                      <w:sz w:val="21"/>
                      <w:szCs w:val="21"/>
                    </w:rPr>
                  </w:pPr>
                </w:p>
              </w:tc>
            </w:tr>
            <w:tr w14:paraId="0D55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40" w:type="pct"/>
                  <w:vMerge w:val="continue"/>
                  <w:tcBorders>
                    <w:tl2br w:val="nil"/>
                    <w:tr2bl w:val="nil"/>
                  </w:tcBorders>
                  <w:shd w:val="clear" w:color="auto" w:fill="auto"/>
                  <w:noWrap w:val="0"/>
                  <w:tcMar>
                    <w:left w:w="0" w:type="dxa"/>
                    <w:right w:w="0" w:type="dxa"/>
                  </w:tcMar>
                  <w:vAlign w:val="center"/>
                </w:tcPr>
                <w:p w14:paraId="1E8B326E">
                  <w:pPr>
                    <w:widowControl/>
                    <w:adjustRightInd w:val="0"/>
                    <w:snapToGrid w:val="0"/>
                    <w:jc w:val="left"/>
                    <w:rPr>
                      <w:rFonts w:eastAsia="仿宋"/>
                      <w:color w:val="auto"/>
                      <w:kern w:val="0"/>
                      <w:sz w:val="21"/>
                      <w:szCs w:val="21"/>
                    </w:rPr>
                  </w:pPr>
                </w:p>
              </w:tc>
              <w:tc>
                <w:tcPr>
                  <w:tcW w:w="561" w:type="pct"/>
                  <w:tcBorders>
                    <w:tl2br w:val="nil"/>
                    <w:tr2bl w:val="nil"/>
                  </w:tcBorders>
                  <w:shd w:val="clear" w:color="auto" w:fill="auto"/>
                  <w:noWrap w:val="0"/>
                  <w:tcMar>
                    <w:left w:w="0" w:type="dxa"/>
                    <w:right w:w="0" w:type="dxa"/>
                  </w:tcMar>
                  <w:vAlign w:val="center"/>
                </w:tcPr>
                <w:p w14:paraId="6B1F3C2D">
                  <w:pPr>
                    <w:widowControl/>
                    <w:adjustRightInd w:val="0"/>
                    <w:snapToGrid w:val="0"/>
                    <w:jc w:val="center"/>
                    <w:rPr>
                      <w:rFonts w:eastAsia="仿宋"/>
                      <w:color w:val="auto"/>
                      <w:kern w:val="0"/>
                      <w:sz w:val="21"/>
                      <w:szCs w:val="21"/>
                    </w:rPr>
                  </w:pPr>
                  <w:r>
                    <w:rPr>
                      <w:rFonts w:eastAsia="仿宋"/>
                      <w:color w:val="auto"/>
                      <w:kern w:val="0"/>
                      <w:sz w:val="21"/>
                      <w:szCs w:val="21"/>
                    </w:rPr>
                    <w:t>缠绕膜</w:t>
                  </w:r>
                </w:p>
              </w:tc>
              <w:tc>
                <w:tcPr>
                  <w:tcW w:w="1630" w:type="pct"/>
                  <w:tcBorders>
                    <w:tl2br w:val="nil"/>
                    <w:tr2bl w:val="nil"/>
                  </w:tcBorders>
                  <w:shd w:val="clear" w:color="auto" w:fill="auto"/>
                  <w:noWrap w:val="0"/>
                  <w:tcMar>
                    <w:left w:w="0" w:type="dxa"/>
                    <w:right w:w="0" w:type="dxa"/>
                  </w:tcMar>
                  <w:vAlign w:val="center"/>
                </w:tcPr>
                <w:p w14:paraId="5906F259">
                  <w:pPr>
                    <w:widowControl/>
                    <w:adjustRightInd w:val="0"/>
                    <w:snapToGrid w:val="0"/>
                    <w:jc w:val="center"/>
                    <w:rPr>
                      <w:rFonts w:eastAsia="仿宋"/>
                      <w:color w:val="auto"/>
                      <w:kern w:val="0"/>
                      <w:sz w:val="21"/>
                      <w:szCs w:val="21"/>
                    </w:rPr>
                  </w:pPr>
                  <w:r>
                    <w:rPr>
                      <w:rFonts w:eastAsia="仿宋"/>
                      <w:color w:val="auto"/>
                      <w:kern w:val="0"/>
                      <w:sz w:val="21"/>
                      <w:szCs w:val="21"/>
                    </w:rPr>
                    <w:t>塑料</w:t>
                  </w:r>
                </w:p>
              </w:tc>
              <w:tc>
                <w:tcPr>
                  <w:tcW w:w="765" w:type="pct"/>
                  <w:tcBorders>
                    <w:tl2br w:val="nil"/>
                    <w:tr2bl w:val="nil"/>
                  </w:tcBorders>
                  <w:shd w:val="clear" w:color="auto" w:fill="auto"/>
                  <w:noWrap w:val="0"/>
                  <w:tcMar>
                    <w:left w:w="0" w:type="dxa"/>
                    <w:right w:w="0" w:type="dxa"/>
                  </w:tcMar>
                  <w:vAlign w:val="center"/>
                </w:tcPr>
                <w:p w14:paraId="0135AECC">
                  <w:pPr>
                    <w:widowControl/>
                    <w:adjustRightInd w:val="0"/>
                    <w:snapToGrid w:val="0"/>
                    <w:jc w:val="center"/>
                    <w:rPr>
                      <w:rFonts w:eastAsia="仿宋"/>
                      <w:color w:val="auto"/>
                      <w:kern w:val="0"/>
                      <w:sz w:val="21"/>
                      <w:szCs w:val="21"/>
                    </w:rPr>
                  </w:pPr>
                  <w:r>
                    <w:rPr>
                      <w:rFonts w:eastAsia="仿宋"/>
                      <w:color w:val="auto"/>
                      <w:kern w:val="0"/>
                      <w:sz w:val="21"/>
                      <w:szCs w:val="21"/>
                    </w:rPr>
                    <w:t>0.7</w:t>
                  </w:r>
                </w:p>
              </w:tc>
              <w:tc>
                <w:tcPr>
                  <w:tcW w:w="857" w:type="pct"/>
                  <w:tcBorders>
                    <w:tl2br w:val="nil"/>
                    <w:tr2bl w:val="nil"/>
                  </w:tcBorders>
                  <w:shd w:val="clear" w:color="auto" w:fill="auto"/>
                  <w:noWrap w:val="0"/>
                  <w:tcMar>
                    <w:left w:w="0" w:type="dxa"/>
                    <w:right w:w="0" w:type="dxa"/>
                  </w:tcMar>
                  <w:vAlign w:val="center"/>
                </w:tcPr>
                <w:p w14:paraId="4AA0F778">
                  <w:pPr>
                    <w:widowControl/>
                    <w:adjustRightInd w:val="0"/>
                    <w:snapToGrid w:val="0"/>
                    <w:jc w:val="center"/>
                    <w:rPr>
                      <w:rFonts w:eastAsia="仿宋"/>
                      <w:color w:val="auto"/>
                      <w:kern w:val="0"/>
                      <w:sz w:val="21"/>
                      <w:szCs w:val="21"/>
                    </w:rPr>
                  </w:pPr>
                  <w:r>
                    <w:rPr>
                      <w:rFonts w:hint="eastAsia" w:eastAsia="仿宋"/>
                      <w:color w:val="auto"/>
                      <w:kern w:val="0"/>
                      <w:sz w:val="21"/>
                      <w:szCs w:val="21"/>
                      <w:lang w:val="en-US" w:eastAsia="zh-CN"/>
                    </w:rPr>
                    <w:t>0</w:t>
                  </w:r>
                </w:p>
              </w:tc>
              <w:tc>
                <w:tcPr>
                  <w:tcW w:w="843" w:type="pct"/>
                  <w:vMerge w:val="continue"/>
                  <w:tcBorders>
                    <w:tl2br w:val="nil"/>
                    <w:tr2bl w:val="nil"/>
                  </w:tcBorders>
                  <w:shd w:val="clear" w:color="auto" w:fill="auto"/>
                  <w:noWrap w:val="0"/>
                  <w:tcMar>
                    <w:left w:w="0" w:type="dxa"/>
                    <w:right w:w="0" w:type="dxa"/>
                  </w:tcMar>
                  <w:vAlign w:val="center"/>
                </w:tcPr>
                <w:p w14:paraId="03A67110">
                  <w:pPr>
                    <w:widowControl/>
                    <w:adjustRightInd w:val="0"/>
                    <w:snapToGrid w:val="0"/>
                    <w:jc w:val="center"/>
                    <w:rPr>
                      <w:rFonts w:eastAsia="仿宋"/>
                      <w:color w:val="auto"/>
                      <w:kern w:val="0"/>
                      <w:sz w:val="21"/>
                      <w:szCs w:val="21"/>
                    </w:rPr>
                  </w:pPr>
                </w:p>
              </w:tc>
            </w:tr>
          </w:tbl>
          <w:p w14:paraId="562F35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eastAsia="仿宋" w:cs="Times New Roman"/>
                <w:b w:val="0"/>
                <w:bCs w:val="0"/>
                <w:color w:val="auto"/>
                <w:kern w:val="2"/>
                <w:sz w:val="21"/>
                <w:szCs w:val="21"/>
                <w:lang w:val="en-US" w:eastAsia="zh-CN" w:bidi="ar-SA"/>
              </w:rPr>
            </w:pPr>
            <w:r>
              <w:rPr>
                <w:rFonts w:hint="eastAsia" w:eastAsia="仿宋" w:cs="Times New Roman"/>
                <w:b w:val="0"/>
                <w:bCs w:val="0"/>
                <w:color w:val="auto"/>
                <w:kern w:val="2"/>
                <w:sz w:val="21"/>
                <w:szCs w:val="21"/>
                <w:lang w:val="en-US" w:eastAsia="zh-CN" w:bidi="ar-SA"/>
              </w:rPr>
              <w:t>注：验收时变动说明：1、水性油墨变动分析：根据客户需求，产品少部分需要印刷标签，新增1 条标签印刷线，新增辅料水性油墨年用量约500kg，该工段产生的少量有机废气，均通过“二级活性炭2 号”及排放口4#有效的收集处理，对照《环评管理名录》中二十、印刷和记录媒介复制业，年用低VOCs 含量油墨10 吨以下的印刷无需办理环评手续，故本次新增的印刷标签工艺豁免环评。生产工艺调整不导致污染物排放量的增加，不属于重大变动。该变动已通过验收。</w:t>
            </w:r>
          </w:p>
          <w:p w14:paraId="62FCC1C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b/>
                <w:bCs/>
                <w:color w:val="auto"/>
              </w:rPr>
            </w:pPr>
            <w:r>
              <w:rPr>
                <w:rFonts w:hint="eastAsia" w:eastAsia="仿宋" w:cs="Times New Roman"/>
                <w:b w:val="0"/>
                <w:bCs w:val="0"/>
                <w:color w:val="auto"/>
                <w:kern w:val="2"/>
                <w:sz w:val="24"/>
                <w:szCs w:val="24"/>
                <w:lang w:val="en-US" w:eastAsia="zh-CN" w:bidi="ar-SA"/>
              </w:rPr>
              <w:t>3</w:t>
            </w:r>
            <w:r>
              <w:rPr>
                <w:rFonts w:hint="eastAsia" w:ascii="Times New Roman" w:hAnsi="Times New Roman" w:eastAsia="仿宋" w:cs="Times New Roman"/>
                <w:b w:val="0"/>
                <w:bCs w:val="0"/>
                <w:color w:val="auto"/>
                <w:kern w:val="2"/>
                <w:sz w:val="24"/>
                <w:szCs w:val="24"/>
                <w:lang w:val="en-US" w:eastAsia="zh-CN" w:bidi="ar-SA"/>
              </w:rPr>
              <w:t>、</w:t>
            </w:r>
            <w:r>
              <w:rPr>
                <w:rFonts w:hint="eastAsia" w:eastAsia="仿宋"/>
                <w:b w:val="0"/>
                <w:bCs w:val="0"/>
                <w:color w:val="auto"/>
                <w:sz w:val="24"/>
                <w:lang w:val="en-US" w:eastAsia="zh-CN"/>
              </w:rPr>
              <w:t>原有项目设备情况见下表：</w:t>
            </w:r>
          </w:p>
          <w:p w14:paraId="25E8C14F">
            <w:pPr>
              <w:spacing w:line="500" w:lineRule="exact"/>
              <w:ind w:firstLine="482"/>
              <w:jc w:val="center"/>
              <w:rPr>
                <w:rFonts w:hint="default" w:eastAsia="仿宋"/>
                <w:b w:val="0"/>
                <w:bCs w:val="0"/>
                <w:color w:val="auto"/>
                <w:sz w:val="24"/>
                <w:lang w:val="en-US" w:eastAsia="zh-CN"/>
              </w:rPr>
            </w:pPr>
            <w:r>
              <w:rPr>
                <w:rFonts w:hint="eastAsia" w:eastAsia="仿宋"/>
                <w:b/>
                <w:bCs/>
                <w:color w:val="auto"/>
              </w:rPr>
              <w:t>表2-</w:t>
            </w:r>
            <w:r>
              <w:rPr>
                <w:rFonts w:hint="eastAsia" w:eastAsia="仿宋"/>
                <w:b/>
                <w:bCs/>
                <w:color w:val="auto"/>
                <w:lang w:val="en-US" w:eastAsia="zh-CN"/>
              </w:rPr>
              <w:t>9</w:t>
            </w:r>
            <w:r>
              <w:rPr>
                <w:rFonts w:hint="eastAsia" w:eastAsia="仿宋"/>
                <w:b/>
                <w:bCs/>
                <w:color w:val="auto"/>
              </w:rPr>
              <w:t xml:space="preserve"> </w:t>
            </w:r>
            <w:r>
              <w:rPr>
                <w:rFonts w:hint="eastAsia" w:eastAsia="仿宋"/>
                <w:b/>
                <w:bCs/>
                <w:color w:val="auto"/>
                <w:lang w:val="en-US" w:eastAsia="zh-CN"/>
              </w:rPr>
              <w:t>原有设备及布局情况</w:t>
            </w:r>
            <w:r>
              <w:rPr>
                <w:rFonts w:eastAsia="仿宋"/>
                <w:b/>
                <w:bCs/>
                <w:color w:val="auto"/>
              </w:rPr>
              <w:t>表</w:t>
            </w:r>
          </w:p>
          <w:tbl>
            <w:tblPr>
              <w:tblStyle w:val="25"/>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047"/>
              <w:gridCol w:w="953"/>
              <w:gridCol w:w="41"/>
              <w:gridCol w:w="995"/>
              <w:gridCol w:w="1147"/>
              <w:gridCol w:w="1173"/>
              <w:gridCol w:w="791"/>
              <w:gridCol w:w="750"/>
              <w:gridCol w:w="1243"/>
            </w:tblGrid>
            <w:tr w14:paraId="793E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restart"/>
                  <w:tcBorders>
                    <w:tl2br w:val="nil"/>
                    <w:tr2bl w:val="nil"/>
                  </w:tcBorders>
                  <w:shd w:val="clear" w:color="auto" w:fill="auto"/>
                  <w:noWrap w:val="0"/>
                  <w:vAlign w:val="center"/>
                </w:tcPr>
                <w:p w14:paraId="0C7D0CC6">
                  <w:pPr>
                    <w:widowControl/>
                    <w:jc w:val="center"/>
                    <w:rPr>
                      <w:rFonts w:eastAsia="仿宋"/>
                      <w:b/>
                      <w:bCs/>
                      <w:color w:val="auto"/>
                      <w:kern w:val="0"/>
                      <w:sz w:val="21"/>
                      <w:szCs w:val="21"/>
                    </w:rPr>
                  </w:pPr>
                  <w:r>
                    <w:rPr>
                      <w:rFonts w:eastAsia="仿宋"/>
                      <w:b/>
                      <w:bCs/>
                      <w:color w:val="auto"/>
                      <w:kern w:val="0"/>
                      <w:sz w:val="21"/>
                      <w:szCs w:val="21"/>
                    </w:rPr>
                    <w:t>类别</w:t>
                  </w:r>
                </w:p>
              </w:tc>
              <w:tc>
                <w:tcPr>
                  <w:tcW w:w="602" w:type="pct"/>
                  <w:vMerge w:val="restart"/>
                  <w:tcBorders>
                    <w:tl2br w:val="nil"/>
                    <w:tr2bl w:val="nil"/>
                  </w:tcBorders>
                  <w:shd w:val="clear" w:color="auto" w:fill="auto"/>
                  <w:noWrap w:val="0"/>
                  <w:vAlign w:val="center"/>
                </w:tcPr>
                <w:p w14:paraId="056777BE">
                  <w:pPr>
                    <w:widowControl/>
                    <w:jc w:val="center"/>
                    <w:rPr>
                      <w:rFonts w:eastAsia="仿宋"/>
                      <w:b/>
                      <w:bCs/>
                      <w:color w:val="auto"/>
                      <w:kern w:val="0"/>
                      <w:sz w:val="21"/>
                      <w:szCs w:val="21"/>
                    </w:rPr>
                  </w:pPr>
                  <w:r>
                    <w:rPr>
                      <w:rFonts w:eastAsia="仿宋"/>
                      <w:b/>
                      <w:bCs/>
                      <w:color w:val="auto"/>
                      <w:kern w:val="0"/>
                      <w:sz w:val="21"/>
                      <w:szCs w:val="21"/>
                    </w:rPr>
                    <w:t>生产线</w:t>
                  </w:r>
                </w:p>
              </w:tc>
              <w:tc>
                <w:tcPr>
                  <w:tcW w:w="1143" w:type="pct"/>
                  <w:gridSpan w:val="3"/>
                  <w:vMerge w:val="restart"/>
                  <w:tcBorders>
                    <w:tl2br w:val="nil"/>
                    <w:tr2bl w:val="nil"/>
                  </w:tcBorders>
                  <w:shd w:val="clear" w:color="auto" w:fill="auto"/>
                  <w:noWrap w:val="0"/>
                  <w:vAlign w:val="center"/>
                </w:tcPr>
                <w:p w14:paraId="0658939A">
                  <w:pPr>
                    <w:widowControl/>
                    <w:jc w:val="center"/>
                    <w:rPr>
                      <w:rFonts w:eastAsia="仿宋"/>
                      <w:b/>
                      <w:bCs/>
                      <w:color w:val="auto"/>
                      <w:kern w:val="0"/>
                      <w:sz w:val="21"/>
                      <w:szCs w:val="21"/>
                    </w:rPr>
                  </w:pPr>
                  <w:r>
                    <w:rPr>
                      <w:rFonts w:eastAsia="仿宋"/>
                      <w:b/>
                      <w:bCs/>
                      <w:color w:val="auto"/>
                      <w:kern w:val="0"/>
                      <w:sz w:val="21"/>
                      <w:szCs w:val="21"/>
                    </w:rPr>
                    <w:t>设备名称</w:t>
                  </w:r>
                </w:p>
              </w:tc>
              <w:tc>
                <w:tcPr>
                  <w:tcW w:w="659" w:type="pct"/>
                  <w:vMerge w:val="restart"/>
                  <w:tcBorders>
                    <w:tl2br w:val="nil"/>
                    <w:tr2bl w:val="nil"/>
                  </w:tcBorders>
                  <w:shd w:val="clear" w:color="auto" w:fill="auto"/>
                  <w:noWrap w:val="0"/>
                  <w:vAlign w:val="center"/>
                </w:tcPr>
                <w:p w14:paraId="06D9C83D">
                  <w:pPr>
                    <w:widowControl/>
                    <w:jc w:val="center"/>
                    <w:rPr>
                      <w:rFonts w:eastAsia="仿宋"/>
                      <w:b/>
                      <w:bCs/>
                      <w:color w:val="auto"/>
                      <w:kern w:val="0"/>
                      <w:sz w:val="21"/>
                      <w:szCs w:val="21"/>
                    </w:rPr>
                  </w:pPr>
                  <w:r>
                    <w:rPr>
                      <w:rFonts w:eastAsia="仿宋"/>
                      <w:b/>
                      <w:bCs/>
                      <w:color w:val="auto"/>
                      <w:kern w:val="0"/>
                      <w:sz w:val="21"/>
                      <w:szCs w:val="21"/>
                    </w:rPr>
                    <w:t>规格型号</w:t>
                  </w:r>
                </w:p>
              </w:tc>
              <w:tc>
                <w:tcPr>
                  <w:tcW w:w="1560" w:type="pct"/>
                  <w:gridSpan w:val="3"/>
                  <w:tcBorders>
                    <w:tl2br w:val="nil"/>
                    <w:tr2bl w:val="nil"/>
                  </w:tcBorders>
                  <w:shd w:val="clear" w:color="auto" w:fill="auto"/>
                  <w:noWrap w:val="0"/>
                  <w:vAlign w:val="center"/>
                </w:tcPr>
                <w:p w14:paraId="1D895282">
                  <w:pPr>
                    <w:widowControl/>
                    <w:jc w:val="center"/>
                    <w:rPr>
                      <w:rFonts w:eastAsia="仿宋"/>
                      <w:b/>
                      <w:bCs/>
                      <w:color w:val="auto"/>
                      <w:kern w:val="0"/>
                      <w:sz w:val="21"/>
                      <w:szCs w:val="21"/>
                    </w:rPr>
                  </w:pPr>
                  <w:r>
                    <w:rPr>
                      <w:rFonts w:eastAsia="仿宋"/>
                      <w:b/>
                      <w:bCs/>
                      <w:color w:val="auto"/>
                      <w:kern w:val="0"/>
                      <w:sz w:val="21"/>
                      <w:szCs w:val="21"/>
                    </w:rPr>
                    <w:t>数量</w:t>
                  </w:r>
                  <w:r>
                    <w:rPr>
                      <w:rFonts w:hint="eastAsia" w:eastAsia="仿宋"/>
                      <w:b/>
                      <w:bCs/>
                      <w:color w:val="auto"/>
                      <w:kern w:val="0"/>
                      <w:sz w:val="21"/>
                      <w:szCs w:val="21"/>
                      <w:lang w:eastAsia="zh-CN"/>
                    </w:rPr>
                    <w:t>（</w:t>
                  </w:r>
                  <w:r>
                    <w:rPr>
                      <w:rFonts w:hint="eastAsia" w:eastAsia="仿宋"/>
                      <w:b/>
                      <w:bCs/>
                      <w:color w:val="auto"/>
                      <w:kern w:val="0"/>
                      <w:sz w:val="21"/>
                      <w:szCs w:val="21"/>
                      <w:lang w:val="en-US" w:eastAsia="zh-CN"/>
                    </w:rPr>
                    <w:t>台</w:t>
                  </w:r>
                  <w:r>
                    <w:rPr>
                      <w:rFonts w:hint="eastAsia" w:eastAsia="仿宋"/>
                      <w:b/>
                      <w:bCs/>
                      <w:color w:val="auto"/>
                      <w:kern w:val="0"/>
                      <w:sz w:val="21"/>
                      <w:szCs w:val="21"/>
                      <w:lang w:eastAsia="zh-CN"/>
                    </w:rPr>
                    <w:t>）</w:t>
                  </w:r>
                </w:p>
              </w:tc>
              <w:tc>
                <w:tcPr>
                  <w:tcW w:w="714" w:type="pct"/>
                  <w:vMerge w:val="restart"/>
                  <w:tcBorders>
                    <w:tl2br w:val="nil"/>
                    <w:tr2bl w:val="nil"/>
                  </w:tcBorders>
                  <w:shd w:val="clear" w:color="auto" w:fill="auto"/>
                  <w:noWrap w:val="0"/>
                  <w:vAlign w:val="center"/>
                </w:tcPr>
                <w:p w14:paraId="3832D058">
                  <w:pPr>
                    <w:widowControl/>
                    <w:jc w:val="center"/>
                    <w:rPr>
                      <w:rFonts w:hint="default" w:eastAsia="仿宋"/>
                      <w:b/>
                      <w:bCs/>
                      <w:color w:val="auto"/>
                      <w:kern w:val="0"/>
                      <w:sz w:val="21"/>
                      <w:szCs w:val="21"/>
                      <w:lang w:val="en-US" w:eastAsia="zh-CN"/>
                    </w:rPr>
                  </w:pPr>
                  <w:r>
                    <w:rPr>
                      <w:rFonts w:hint="eastAsia" w:eastAsia="仿宋"/>
                      <w:b/>
                      <w:bCs/>
                      <w:color w:val="auto"/>
                      <w:kern w:val="0"/>
                      <w:sz w:val="21"/>
                      <w:szCs w:val="21"/>
                      <w:lang w:val="en-US" w:eastAsia="zh-CN"/>
                    </w:rPr>
                    <w:t>备注</w:t>
                  </w:r>
                </w:p>
              </w:tc>
            </w:tr>
            <w:tr w14:paraId="1298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6B0E9C52">
                  <w:pPr>
                    <w:widowControl/>
                    <w:jc w:val="center"/>
                    <w:rPr>
                      <w:color w:val="auto"/>
                      <w:sz w:val="21"/>
                      <w:szCs w:val="21"/>
                    </w:rPr>
                  </w:pPr>
                </w:p>
              </w:tc>
              <w:tc>
                <w:tcPr>
                  <w:tcW w:w="602" w:type="pct"/>
                  <w:vMerge w:val="continue"/>
                  <w:tcBorders>
                    <w:tl2br w:val="nil"/>
                    <w:tr2bl w:val="nil"/>
                  </w:tcBorders>
                  <w:shd w:val="clear" w:color="auto" w:fill="auto"/>
                  <w:noWrap w:val="0"/>
                  <w:vAlign w:val="center"/>
                </w:tcPr>
                <w:p w14:paraId="76045F95">
                  <w:pPr>
                    <w:widowControl/>
                    <w:jc w:val="center"/>
                    <w:rPr>
                      <w:color w:val="auto"/>
                      <w:sz w:val="21"/>
                      <w:szCs w:val="21"/>
                    </w:rPr>
                  </w:pPr>
                </w:p>
              </w:tc>
              <w:tc>
                <w:tcPr>
                  <w:tcW w:w="1143" w:type="pct"/>
                  <w:gridSpan w:val="3"/>
                  <w:vMerge w:val="continue"/>
                  <w:tcBorders>
                    <w:tl2br w:val="nil"/>
                    <w:tr2bl w:val="nil"/>
                  </w:tcBorders>
                  <w:shd w:val="clear" w:color="auto" w:fill="auto"/>
                  <w:noWrap w:val="0"/>
                  <w:vAlign w:val="center"/>
                </w:tcPr>
                <w:p w14:paraId="2266E208">
                  <w:pPr>
                    <w:widowControl/>
                    <w:jc w:val="center"/>
                    <w:rPr>
                      <w:color w:val="auto"/>
                      <w:sz w:val="21"/>
                      <w:szCs w:val="21"/>
                    </w:rPr>
                  </w:pPr>
                </w:p>
              </w:tc>
              <w:tc>
                <w:tcPr>
                  <w:tcW w:w="659" w:type="pct"/>
                  <w:vMerge w:val="continue"/>
                  <w:tcBorders>
                    <w:tl2br w:val="nil"/>
                    <w:tr2bl w:val="nil"/>
                  </w:tcBorders>
                  <w:shd w:val="clear" w:color="auto" w:fill="auto"/>
                  <w:noWrap w:val="0"/>
                  <w:vAlign w:val="center"/>
                </w:tcPr>
                <w:p w14:paraId="7B378274">
                  <w:pPr>
                    <w:widowControl/>
                    <w:jc w:val="center"/>
                    <w:rPr>
                      <w:color w:val="auto"/>
                      <w:sz w:val="21"/>
                      <w:szCs w:val="21"/>
                    </w:rPr>
                  </w:pPr>
                </w:p>
              </w:tc>
              <w:tc>
                <w:tcPr>
                  <w:tcW w:w="674" w:type="pct"/>
                  <w:tcBorders>
                    <w:tl2br w:val="nil"/>
                    <w:tr2bl w:val="nil"/>
                  </w:tcBorders>
                  <w:shd w:val="clear" w:color="auto" w:fill="auto"/>
                  <w:noWrap w:val="0"/>
                  <w:vAlign w:val="center"/>
                </w:tcPr>
                <w:p w14:paraId="5FF49C4F">
                  <w:pPr>
                    <w:widowControl/>
                    <w:jc w:val="center"/>
                    <w:rPr>
                      <w:rFonts w:hint="default" w:eastAsia="仿宋"/>
                      <w:b/>
                      <w:bCs/>
                      <w:color w:val="auto"/>
                      <w:kern w:val="0"/>
                      <w:sz w:val="21"/>
                      <w:szCs w:val="21"/>
                      <w:lang w:val="en-US" w:eastAsia="zh-CN"/>
                    </w:rPr>
                  </w:pPr>
                  <w:r>
                    <w:rPr>
                      <w:rFonts w:hint="eastAsia" w:eastAsia="仿宋"/>
                      <w:b/>
                      <w:bCs/>
                      <w:color w:val="auto"/>
                      <w:kern w:val="0"/>
                      <w:sz w:val="21"/>
                      <w:szCs w:val="21"/>
                      <w:lang w:val="en-US" w:eastAsia="zh-CN"/>
                    </w:rPr>
                    <w:t>环评/批复量</w:t>
                  </w:r>
                </w:p>
              </w:tc>
              <w:tc>
                <w:tcPr>
                  <w:tcW w:w="454" w:type="pct"/>
                  <w:tcBorders>
                    <w:tl2br w:val="nil"/>
                    <w:tr2bl w:val="nil"/>
                  </w:tcBorders>
                  <w:shd w:val="clear" w:color="auto" w:fill="auto"/>
                  <w:noWrap w:val="0"/>
                  <w:vAlign w:val="center"/>
                </w:tcPr>
                <w:p w14:paraId="6A445156">
                  <w:pPr>
                    <w:widowControl/>
                    <w:jc w:val="center"/>
                    <w:rPr>
                      <w:rFonts w:hint="default" w:eastAsia="仿宋"/>
                      <w:b/>
                      <w:bCs/>
                      <w:color w:val="auto"/>
                      <w:kern w:val="0"/>
                      <w:sz w:val="21"/>
                      <w:szCs w:val="21"/>
                      <w:lang w:val="en-US" w:eastAsia="zh-CN"/>
                    </w:rPr>
                  </w:pPr>
                  <w:r>
                    <w:rPr>
                      <w:rFonts w:hint="eastAsia" w:eastAsia="仿宋"/>
                      <w:b/>
                      <w:bCs/>
                      <w:color w:val="auto"/>
                      <w:kern w:val="0"/>
                      <w:sz w:val="21"/>
                      <w:szCs w:val="21"/>
                      <w:lang w:val="en-US" w:eastAsia="zh-CN"/>
                    </w:rPr>
                    <w:t>已建量</w:t>
                  </w:r>
                </w:p>
              </w:tc>
              <w:tc>
                <w:tcPr>
                  <w:tcW w:w="431" w:type="pct"/>
                  <w:tcBorders>
                    <w:tl2br w:val="nil"/>
                    <w:tr2bl w:val="nil"/>
                  </w:tcBorders>
                  <w:shd w:val="clear" w:color="auto" w:fill="auto"/>
                  <w:noWrap w:val="0"/>
                  <w:vAlign w:val="center"/>
                </w:tcPr>
                <w:p w14:paraId="505AD6D9">
                  <w:pPr>
                    <w:widowControl/>
                    <w:jc w:val="center"/>
                    <w:rPr>
                      <w:rFonts w:hint="default" w:eastAsia="仿宋"/>
                      <w:b/>
                      <w:bCs/>
                      <w:color w:val="auto"/>
                      <w:kern w:val="0"/>
                      <w:sz w:val="21"/>
                      <w:szCs w:val="21"/>
                      <w:lang w:val="en-US" w:eastAsia="zh-CN"/>
                    </w:rPr>
                  </w:pPr>
                  <w:r>
                    <w:rPr>
                      <w:rFonts w:hint="eastAsia" w:eastAsia="仿宋"/>
                      <w:b/>
                      <w:bCs/>
                      <w:color w:val="auto"/>
                      <w:kern w:val="0"/>
                      <w:sz w:val="21"/>
                      <w:szCs w:val="21"/>
                      <w:lang w:val="en-US" w:eastAsia="zh-CN"/>
                    </w:rPr>
                    <w:t>待建量</w:t>
                  </w:r>
                </w:p>
              </w:tc>
              <w:tc>
                <w:tcPr>
                  <w:tcW w:w="714" w:type="pct"/>
                  <w:vMerge w:val="continue"/>
                  <w:tcBorders>
                    <w:tl2br w:val="nil"/>
                    <w:tr2bl w:val="nil"/>
                  </w:tcBorders>
                  <w:shd w:val="clear" w:color="auto" w:fill="auto"/>
                  <w:noWrap w:val="0"/>
                  <w:vAlign w:val="center"/>
                </w:tcPr>
                <w:p w14:paraId="3B9DDC9A">
                  <w:pPr>
                    <w:widowControl/>
                    <w:jc w:val="center"/>
                    <w:rPr>
                      <w:rFonts w:eastAsia="仿宋"/>
                      <w:b/>
                      <w:bCs/>
                      <w:color w:val="auto"/>
                      <w:kern w:val="0"/>
                      <w:sz w:val="21"/>
                      <w:szCs w:val="21"/>
                    </w:rPr>
                  </w:pPr>
                </w:p>
              </w:tc>
            </w:tr>
            <w:tr w14:paraId="31BF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 w:type="pct"/>
                  <w:vMerge w:val="restart"/>
                  <w:tcBorders>
                    <w:tl2br w:val="nil"/>
                    <w:tr2bl w:val="nil"/>
                  </w:tcBorders>
                  <w:shd w:val="clear" w:color="auto" w:fill="auto"/>
                  <w:noWrap w:val="0"/>
                  <w:vAlign w:val="center"/>
                </w:tcPr>
                <w:p w14:paraId="42E33650">
                  <w:pPr>
                    <w:widowControl/>
                    <w:jc w:val="center"/>
                    <w:rPr>
                      <w:rFonts w:eastAsia="仿宋"/>
                      <w:color w:val="auto"/>
                      <w:kern w:val="0"/>
                      <w:sz w:val="21"/>
                      <w:szCs w:val="21"/>
                    </w:rPr>
                  </w:pPr>
                  <w:r>
                    <w:rPr>
                      <w:rFonts w:eastAsia="仿宋"/>
                      <w:color w:val="auto"/>
                      <w:kern w:val="0"/>
                      <w:sz w:val="21"/>
                      <w:szCs w:val="21"/>
                    </w:rPr>
                    <w:t>生产设备</w:t>
                  </w:r>
                </w:p>
              </w:tc>
              <w:tc>
                <w:tcPr>
                  <w:tcW w:w="602" w:type="pct"/>
                  <w:vMerge w:val="restart"/>
                  <w:tcBorders>
                    <w:tl2br w:val="nil"/>
                    <w:tr2bl w:val="nil"/>
                  </w:tcBorders>
                  <w:shd w:val="clear" w:color="auto" w:fill="auto"/>
                  <w:noWrap w:val="0"/>
                  <w:vAlign w:val="center"/>
                </w:tcPr>
                <w:p w14:paraId="24ED36DC">
                  <w:pPr>
                    <w:widowControl/>
                    <w:jc w:val="center"/>
                    <w:rPr>
                      <w:rFonts w:eastAsia="仿宋"/>
                      <w:color w:val="auto"/>
                      <w:kern w:val="0"/>
                      <w:sz w:val="21"/>
                      <w:szCs w:val="21"/>
                    </w:rPr>
                  </w:pPr>
                  <w:r>
                    <w:rPr>
                      <w:rFonts w:eastAsia="仿宋"/>
                      <w:color w:val="auto"/>
                      <w:kern w:val="0"/>
                      <w:sz w:val="21"/>
                      <w:szCs w:val="21"/>
                    </w:rPr>
                    <w:t>机箱产品、钣金产品</w:t>
                  </w:r>
                </w:p>
              </w:tc>
              <w:tc>
                <w:tcPr>
                  <w:tcW w:w="1143" w:type="pct"/>
                  <w:gridSpan w:val="3"/>
                  <w:tcBorders>
                    <w:tl2br w:val="nil"/>
                    <w:tr2bl w:val="nil"/>
                  </w:tcBorders>
                  <w:shd w:val="clear" w:color="auto" w:fill="auto"/>
                  <w:noWrap w:val="0"/>
                  <w:vAlign w:val="center"/>
                </w:tcPr>
                <w:p w14:paraId="587BAB9A">
                  <w:pPr>
                    <w:widowControl/>
                    <w:jc w:val="center"/>
                    <w:rPr>
                      <w:rFonts w:eastAsia="仿宋"/>
                      <w:color w:val="auto"/>
                      <w:kern w:val="0"/>
                      <w:sz w:val="21"/>
                      <w:szCs w:val="21"/>
                    </w:rPr>
                  </w:pPr>
                  <w:r>
                    <w:rPr>
                      <w:rFonts w:eastAsia="仿宋"/>
                      <w:color w:val="auto"/>
                      <w:kern w:val="0"/>
                      <w:sz w:val="21"/>
                      <w:szCs w:val="21"/>
                    </w:rPr>
                    <w:t>冲床</w:t>
                  </w:r>
                </w:p>
              </w:tc>
              <w:tc>
                <w:tcPr>
                  <w:tcW w:w="659" w:type="pct"/>
                  <w:tcBorders>
                    <w:tl2br w:val="nil"/>
                    <w:tr2bl w:val="nil"/>
                  </w:tcBorders>
                  <w:shd w:val="clear" w:color="auto" w:fill="auto"/>
                  <w:noWrap w:val="0"/>
                  <w:vAlign w:val="center"/>
                </w:tcPr>
                <w:p w14:paraId="72C2D788">
                  <w:pPr>
                    <w:widowControl/>
                    <w:jc w:val="center"/>
                    <w:rPr>
                      <w:rFonts w:eastAsia="仿宋"/>
                      <w:color w:val="auto"/>
                      <w:kern w:val="0"/>
                      <w:sz w:val="21"/>
                      <w:szCs w:val="21"/>
                    </w:rPr>
                  </w:pPr>
                  <w:r>
                    <w:rPr>
                      <w:rFonts w:eastAsia="仿宋"/>
                      <w:color w:val="auto"/>
                      <w:kern w:val="0"/>
                      <w:sz w:val="21"/>
                      <w:szCs w:val="21"/>
                    </w:rPr>
                    <w:t>/</w:t>
                  </w:r>
                </w:p>
              </w:tc>
              <w:tc>
                <w:tcPr>
                  <w:tcW w:w="674" w:type="pct"/>
                  <w:tcBorders>
                    <w:tl2br w:val="nil"/>
                    <w:tr2bl w:val="nil"/>
                  </w:tcBorders>
                  <w:shd w:val="clear" w:color="auto" w:fill="auto"/>
                  <w:noWrap w:val="0"/>
                  <w:vAlign w:val="center"/>
                </w:tcPr>
                <w:p w14:paraId="1B2EE297">
                  <w:pPr>
                    <w:widowControl/>
                    <w:jc w:val="center"/>
                    <w:rPr>
                      <w:rFonts w:eastAsia="仿宋"/>
                      <w:color w:val="auto"/>
                      <w:kern w:val="0"/>
                      <w:sz w:val="21"/>
                      <w:szCs w:val="21"/>
                    </w:rPr>
                  </w:pPr>
                  <w:r>
                    <w:rPr>
                      <w:rFonts w:eastAsia="仿宋"/>
                      <w:color w:val="auto"/>
                      <w:kern w:val="0"/>
                      <w:sz w:val="21"/>
                      <w:szCs w:val="21"/>
                    </w:rPr>
                    <w:t>25</w:t>
                  </w:r>
                </w:p>
              </w:tc>
              <w:tc>
                <w:tcPr>
                  <w:tcW w:w="454" w:type="pct"/>
                  <w:tcBorders>
                    <w:tl2br w:val="nil"/>
                    <w:tr2bl w:val="nil"/>
                  </w:tcBorders>
                  <w:shd w:val="clear" w:color="auto" w:fill="auto"/>
                  <w:noWrap w:val="0"/>
                  <w:vAlign w:val="center"/>
                </w:tcPr>
                <w:p w14:paraId="5545D928">
                  <w:pPr>
                    <w:widowControl/>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11666AE1">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25</w:t>
                  </w:r>
                </w:p>
              </w:tc>
              <w:tc>
                <w:tcPr>
                  <w:tcW w:w="714" w:type="pct"/>
                  <w:vMerge w:val="restart"/>
                  <w:tcBorders>
                    <w:tl2br w:val="nil"/>
                    <w:tr2bl w:val="nil"/>
                  </w:tcBorders>
                  <w:shd w:val="clear" w:color="auto" w:fill="auto"/>
                  <w:noWrap w:val="0"/>
                  <w:vAlign w:val="center"/>
                </w:tcPr>
                <w:p w14:paraId="1E1EF9AD">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机加工工序委外生产，相关设备暂未建设</w:t>
                  </w:r>
                </w:p>
              </w:tc>
            </w:tr>
            <w:tr w14:paraId="6A79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5F08491A">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151854F1">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210FCA8C">
                  <w:pPr>
                    <w:widowControl/>
                    <w:jc w:val="center"/>
                    <w:rPr>
                      <w:rFonts w:eastAsia="仿宋"/>
                      <w:color w:val="auto"/>
                      <w:kern w:val="0"/>
                      <w:sz w:val="21"/>
                      <w:szCs w:val="21"/>
                    </w:rPr>
                  </w:pPr>
                  <w:r>
                    <w:rPr>
                      <w:rFonts w:eastAsia="仿宋"/>
                      <w:color w:val="auto"/>
                      <w:kern w:val="0"/>
                      <w:sz w:val="21"/>
                      <w:szCs w:val="21"/>
                    </w:rPr>
                    <w:t>NCT冲床</w:t>
                  </w:r>
                </w:p>
              </w:tc>
              <w:tc>
                <w:tcPr>
                  <w:tcW w:w="659" w:type="pct"/>
                  <w:tcBorders>
                    <w:tl2br w:val="nil"/>
                    <w:tr2bl w:val="nil"/>
                  </w:tcBorders>
                  <w:shd w:val="clear" w:color="auto" w:fill="auto"/>
                  <w:noWrap w:val="0"/>
                  <w:vAlign w:val="center"/>
                </w:tcPr>
                <w:p w14:paraId="036BE80A">
                  <w:pPr>
                    <w:widowControl/>
                    <w:jc w:val="center"/>
                    <w:rPr>
                      <w:rFonts w:eastAsia="仿宋"/>
                      <w:color w:val="auto"/>
                      <w:kern w:val="0"/>
                      <w:sz w:val="21"/>
                      <w:szCs w:val="21"/>
                    </w:rPr>
                  </w:pPr>
                  <w:r>
                    <w:rPr>
                      <w:rFonts w:eastAsia="仿宋"/>
                      <w:color w:val="auto"/>
                      <w:kern w:val="0"/>
                      <w:sz w:val="21"/>
                      <w:szCs w:val="21"/>
                    </w:rPr>
                    <w:t>/</w:t>
                  </w:r>
                </w:p>
              </w:tc>
              <w:tc>
                <w:tcPr>
                  <w:tcW w:w="674" w:type="pct"/>
                  <w:tcBorders>
                    <w:tl2br w:val="nil"/>
                    <w:tr2bl w:val="nil"/>
                  </w:tcBorders>
                  <w:shd w:val="clear" w:color="auto" w:fill="auto"/>
                  <w:noWrap w:val="0"/>
                  <w:vAlign w:val="center"/>
                </w:tcPr>
                <w:p w14:paraId="6C636342">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5D1C69E5">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5F6B2BDA">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714" w:type="pct"/>
                  <w:vMerge w:val="continue"/>
                  <w:tcBorders>
                    <w:tl2br w:val="nil"/>
                    <w:tr2bl w:val="nil"/>
                  </w:tcBorders>
                  <w:shd w:val="clear" w:color="auto" w:fill="auto"/>
                  <w:noWrap w:val="0"/>
                  <w:vAlign w:val="center"/>
                </w:tcPr>
                <w:p w14:paraId="678BFD7B">
                  <w:pPr>
                    <w:widowControl/>
                    <w:jc w:val="left"/>
                    <w:rPr>
                      <w:rFonts w:eastAsia="仿宋"/>
                      <w:color w:val="auto"/>
                      <w:kern w:val="0"/>
                      <w:sz w:val="21"/>
                      <w:szCs w:val="21"/>
                    </w:rPr>
                  </w:pPr>
                </w:p>
              </w:tc>
            </w:tr>
            <w:tr w14:paraId="36F7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0560AFCB">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6FE1E677">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69E037CA">
                  <w:pPr>
                    <w:widowControl/>
                    <w:jc w:val="center"/>
                    <w:rPr>
                      <w:rFonts w:eastAsia="仿宋"/>
                      <w:color w:val="auto"/>
                      <w:kern w:val="0"/>
                      <w:sz w:val="21"/>
                      <w:szCs w:val="21"/>
                    </w:rPr>
                  </w:pPr>
                  <w:r>
                    <w:rPr>
                      <w:rFonts w:eastAsia="仿宋"/>
                      <w:color w:val="auto"/>
                      <w:kern w:val="0"/>
                      <w:sz w:val="21"/>
                      <w:szCs w:val="21"/>
                    </w:rPr>
                    <w:t>折弯机</w:t>
                  </w:r>
                </w:p>
              </w:tc>
              <w:tc>
                <w:tcPr>
                  <w:tcW w:w="659" w:type="pct"/>
                  <w:tcBorders>
                    <w:tl2br w:val="nil"/>
                    <w:tr2bl w:val="nil"/>
                  </w:tcBorders>
                  <w:shd w:val="clear" w:color="auto" w:fill="auto"/>
                  <w:noWrap w:val="0"/>
                  <w:vAlign w:val="center"/>
                </w:tcPr>
                <w:p w14:paraId="74AE6EA2">
                  <w:pPr>
                    <w:widowControl/>
                    <w:jc w:val="center"/>
                    <w:rPr>
                      <w:rFonts w:eastAsia="仿宋"/>
                      <w:color w:val="auto"/>
                      <w:kern w:val="0"/>
                      <w:sz w:val="21"/>
                      <w:szCs w:val="21"/>
                    </w:rPr>
                  </w:pPr>
                  <w:r>
                    <w:rPr>
                      <w:rFonts w:eastAsia="仿宋"/>
                      <w:color w:val="auto"/>
                      <w:kern w:val="0"/>
                      <w:sz w:val="21"/>
                      <w:szCs w:val="21"/>
                    </w:rPr>
                    <w:t>/</w:t>
                  </w:r>
                </w:p>
              </w:tc>
              <w:tc>
                <w:tcPr>
                  <w:tcW w:w="674" w:type="pct"/>
                  <w:tcBorders>
                    <w:tl2br w:val="nil"/>
                    <w:tr2bl w:val="nil"/>
                  </w:tcBorders>
                  <w:shd w:val="clear" w:color="auto" w:fill="auto"/>
                  <w:noWrap w:val="0"/>
                  <w:vAlign w:val="center"/>
                </w:tcPr>
                <w:p w14:paraId="1165EEC8">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1E2D7F23">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4C4C9395">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00E4EE44">
                  <w:pPr>
                    <w:widowControl/>
                    <w:jc w:val="left"/>
                    <w:rPr>
                      <w:rFonts w:eastAsia="仿宋"/>
                      <w:color w:val="auto"/>
                      <w:kern w:val="0"/>
                      <w:sz w:val="21"/>
                      <w:szCs w:val="21"/>
                    </w:rPr>
                  </w:pPr>
                </w:p>
              </w:tc>
            </w:tr>
            <w:tr w14:paraId="069F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19" w:type="pct"/>
                  <w:vMerge w:val="continue"/>
                  <w:tcBorders>
                    <w:tl2br w:val="nil"/>
                    <w:tr2bl w:val="nil"/>
                  </w:tcBorders>
                  <w:shd w:val="clear" w:color="auto" w:fill="auto"/>
                  <w:noWrap w:val="0"/>
                  <w:vAlign w:val="center"/>
                </w:tcPr>
                <w:p w14:paraId="3D87911D">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23D96FD9">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3AB385F4">
                  <w:pPr>
                    <w:widowControl/>
                    <w:jc w:val="center"/>
                    <w:rPr>
                      <w:rFonts w:eastAsia="仿宋"/>
                      <w:color w:val="auto"/>
                      <w:kern w:val="0"/>
                      <w:sz w:val="21"/>
                      <w:szCs w:val="21"/>
                    </w:rPr>
                  </w:pPr>
                  <w:r>
                    <w:rPr>
                      <w:rFonts w:eastAsia="仿宋"/>
                      <w:color w:val="auto"/>
                      <w:kern w:val="0"/>
                      <w:sz w:val="21"/>
                      <w:szCs w:val="21"/>
                    </w:rPr>
                    <w:t>铆钉机</w:t>
                  </w:r>
                </w:p>
              </w:tc>
              <w:tc>
                <w:tcPr>
                  <w:tcW w:w="659" w:type="pct"/>
                  <w:tcBorders>
                    <w:tl2br w:val="nil"/>
                    <w:tr2bl w:val="nil"/>
                  </w:tcBorders>
                  <w:shd w:val="clear" w:color="auto" w:fill="auto"/>
                  <w:noWrap w:val="0"/>
                  <w:vAlign w:val="center"/>
                </w:tcPr>
                <w:p w14:paraId="5885A943">
                  <w:pPr>
                    <w:widowControl/>
                    <w:jc w:val="center"/>
                    <w:rPr>
                      <w:rFonts w:eastAsia="仿宋"/>
                      <w:color w:val="auto"/>
                      <w:kern w:val="0"/>
                      <w:sz w:val="21"/>
                      <w:szCs w:val="21"/>
                    </w:rPr>
                  </w:pPr>
                  <w:r>
                    <w:rPr>
                      <w:rFonts w:eastAsia="仿宋"/>
                      <w:color w:val="auto"/>
                      <w:kern w:val="0"/>
                      <w:sz w:val="21"/>
                      <w:szCs w:val="21"/>
                    </w:rPr>
                    <w:t>/</w:t>
                  </w:r>
                </w:p>
              </w:tc>
              <w:tc>
                <w:tcPr>
                  <w:tcW w:w="674" w:type="pct"/>
                  <w:tcBorders>
                    <w:tl2br w:val="nil"/>
                    <w:tr2bl w:val="nil"/>
                  </w:tcBorders>
                  <w:shd w:val="clear" w:color="auto" w:fill="auto"/>
                  <w:noWrap w:val="0"/>
                  <w:vAlign w:val="center"/>
                </w:tcPr>
                <w:p w14:paraId="66241433">
                  <w:pPr>
                    <w:widowControl/>
                    <w:jc w:val="center"/>
                    <w:rPr>
                      <w:rFonts w:eastAsia="仿宋"/>
                      <w:color w:val="auto"/>
                      <w:kern w:val="0"/>
                      <w:sz w:val="21"/>
                      <w:szCs w:val="21"/>
                    </w:rPr>
                  </w:pPr>
                  <w:r>
                    <w:rPr>
                      <w:rFonts w:eastAsia="仿宋"/>
                      <w:color w:val="auto"/>
                      <w:kern w:val="0"/>
                      <w:sz w:val="21"/>
                      <w:szCs w:val="21"/>
                    </w:rPr>
                    <w:t>4</w:t>
                  </w:r>
                </w:p>
              </w:tc>
              <w:tc>
                <w:tcPr>
                  <w:tcW w:w="454" w:type="pct"/>
                  <w:tcBorders>
                    <w:tl2br w:val="nil"/>
                    <w:tr2bl w:val="nil"/>
                  </w:tcBorders>
                  <w:shd w:val="clear" w:color="auto" w:fill="auto"/>
                  <w:noWrap w:val="0"/>
                  <w:vAlign w:val="center"/>
                </w:tcPr>
                <w:p w14:paraId="172CA535">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2EED3A38">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4</w:t>
                  </w:r>
                </w:p>
              </w:tc>
              <w:tc>
                <w:tcPr>
                  <w:tcW w:w="714" w:type="pct"/>
                  <w:vMerge w:val="continue"/>
                  <w:tcBorders>
                    <w:tl2br w:val="nil"/>
                    <w:tr2bl w:val="nil"/>
                  </w:tcBorders>
                  <w:shd w:val="clear" w:color="auto" w:fill="auto"/>
                  <w:noWrap w:val="0"/>
                  <w:vAlign w:val="center"/>
                </w:tcPr>
                <w:p w14:paraId="13AD832B">
                  <w:pPr>
                    <w:widowControl/>
                    <w:jc w:val="left"/>
                    <w:rPr>
                      <w:rFonts w:eastAsia="仿宋"/>
                      <w:color w:val="auto"/>
                      <w:kern w:val="0"/>
                      <w:sz w:val="21"/>
                      <w:szCs w:val="21"/>
                    </w:rPr>
                  </w:pPr>
                </w:p>
              </w:tc>
            </w:tr>
            <w:tr w14:paraId="4E24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18847BB1">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38B64C3F">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547617FC">
                  <w:pPr>
                    <w:widowControl/>
                    <w:jc w:val="center"/>
                    <w:rPr>
                      <w:rFonts w:eastAsia="仿宋"/>
                      <w:color w:val="auto"/>
                      <w:kern w:val="0"/>
                      <w:sz w:val="21"/>
                      <w:szCs w:val="21"/>
                    </w:rPr>
                  </w:pPr>
                  <w:r>
                    <w:rPr>
                      <w:rFonts w:eastAsia="仿宋"/>
                      <w:color w:val="auto"/>
                      <w:kern w:val="0"/>
                      <w:sz w:val="21"/>
                      <w:szCs w:val="21"/>
                    </w:rPr>
                    <w:t>攻牙机</w:t>
                  </w:r>
                </w:p>
              </w:tc>
              <w:tc>
                <w:tcPr>
                  <w:tcW w:w="659" w:type="pct"/>
                  <w:tcBorders>
                    <w:tl2br w:val="nil"/>
                    <w:tr2bl w:val="nil"/>
                  </w:tcBorders>
                  <w:shd w:val="clear" w:color="auto" w:fill="auto"/>
                  <w:noWrap w:val="0"/>
                  <w:vAlign w:val="center"/>
                </w:tcPr>
                <w:p w14:paraId="2DBAE104">
                  <w:pPr>
                    <w:widowControl/>
                    <w:jc w:val="center"/>
                    <w:rPr>
                      <w:rFonts w:eastAsia="仿宋"/>
                      <w:color w:val="auto"/>
                      <w:kern w:val="0"/>
                      <w:sz w:val="21"/>
                      <w:szCs w:val="21"/>
                    </w:rPr>
                  </w:pPr>
                  <w:r>
                    <w:rPr>
                      <w:rFonts w:eastAsia="仿宋"/>
                      <w:color w:val="auto"/>
                      <w:kern w:val="0"/>
                      <w:sz w:val="21"/>
                      <w:szCs w:val="21"/>
                    </w:rPr>
                    <w:t>/</w:t>
                  </w:r>
                </w:p>
              </w:tc>
              <w:tc>
                <w:tcPr>
                  <w:tcW w:w="674" w:type="pct"/>
                  <w:tcBorders>
                    <w:tl2br w:val="nil"/>
                    <w:tr2bl w:val="nil"/>
                  </w:tcBorders>
                  <w:shd w:val="clear" w:color="auto" w:fill="auto"/>
                  <w:noWrap w:val="0"/>
                  <w:vAlign w:val="center"/>
                </w:tcPr>
                <w:p w14:paraId="06B81F32">
                  <w:pPr>
                    <w:widowControl/>
                    <w:jc w:val="center"/>
                    <w:rPr>
                      <w:rFonts w:eastAsia="仿宋"/>
                      <w:color w:val="auto"/>
                      <w:kern w:val="0"/>
                      <w:sz w:val="21"/>
                      <w:szCs w:val="21"/>
                    </w:rPr>
                  </w:pPr>
                  <w:r>
                    <w:rPr>
                      <w:rFonts w:eastAsia="仿宋"/>
                      <w:color w:val="auto"/>
                      <w:kern w:val="0"/>
                      <w:sz w:val="21"/>
                      <w:szCs w:val="21"/>
                    </w:rPr>
                    <w:t>3</w:t>
                  </w:r>
                </w:p>
              </w:tc>
              <w:tc>
                <w:tcPr>
                  <w:tcW w:w="454" w:type="pct"/>
                  <w:tcBorders>
                    <w:tl2br w:val="nil"/>
                    <w:tr2bl w:val="nil"/>
                  </w:tcBorders>
                  <w:shd w:val="clear" w:color="auto" w:fill="auto"/>
                  <w:noWrap w:val="0"/>
                  <w:vAlign w:val="center"/>
                </w:tcPr>
                <w:p w14:paraId="69E2D594">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3CB6A146">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3</w:t>
                  </w:r>
                </w:p>
              </w:tc>
              <w:tc>
                <w:tcPr>
                  <w:tcW w:w="714" w:type="pct"/>
                  <w:vMerge w:val="continue"/>
                  <w:tcBorders>
                    <w:tl2br w:val="nil"/>
                    <w:tr2bl w:val="nil"/>
                  </w:tcBorders>
                  <w:shd w:val="clear" w:color="auto" w:fill="auto"/>
                  <w:noWrap w:val="0"/>
                  <w:vAlign w:val="center"/>
                </w:tcPr>
                <w:p w14:paraId="273E5459">
                  <w:pPr>
                    <w:widowControl/>
                    <w:jc w:val="left"/>
                    <w:rPr>
                      <w:rFonts w:eastAsia="仿宋"/>
                      <w:color w:val="auto"/>
                      <w:kern w:val="0"/>
                      <w:sz w:val="21"/>
                      <w:szCs w:val="21"/>
                    </w:rPr>
                  </w:pPr>
                </w:p>
              </w:tc>
            </w:tr>
            <w:tr w14:paraId="5C58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3AC29ECE">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0F6AE416">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689C728F">
                  <w:pPr>
                    <w:widowControl/>
                    <w:jc w:val="center"/>
                    <w:rPr>
                      <w:rFonts w:eastAsia="仿宋"/>
                      <w:color w:val="auto"/>
                      <w:kern w:val="0"/>
                      <w:sz w:val="21"/>
                      <w:szCs w:val="21"/>
                    </w:rPr>
                  </w:pPr>
                  <w:r>
                    <w:rPr>
                      <w:rFonts w:eastAsia="仿宋"/>
                      <w:color w:val="auto"/>
                      <w:kern w:val="0"/>
                      <w:sz w:val="21"/>
                      <w:szCs w:val="21"/>
                    </w:rPr>
                    <w:t>点焊机</w:t>
                  </w:r>
                </w:p>
              </w:tc>
              <w:tc>
                <w:tcPr>
                  <w:tcW w:w="659" w:type="pct"/>
                  <w:tcBorders>
                    <w:tl2br w:val="nil"/>
                    <w:tr2bl w:val="nil"/>
                  </w:tcBorders>
                  <w:shd w:val="clear" w:color="auto" w:fill="auto"/>
                  <w:noWrap w:val="0"/>
                  <w:vAlign w:val="center"/>
                </w:tcPr>
                <w:p w14:paraId="35DB6C6B">
                  <w:pPr>
                    <w:widowControl/>
                    <w:jc w:val="center"/>
                    <w:rPr>
                      <w:rFonts w:eastAsia="仿宋"/>
                      <w:color w:val="auto"/>
                      <w:kern w:val="0"/>
                      <w:sz w:val="21"/>
                      <w:szCs w:val="21"/>
                    </w:rPr>
                  </w:pPr>
                  <w:r>
                    <w:rPr>
                      <w:rFonts w:eastAsia="仿宋"/>
                      <w:color w:val="auto"/>
                      <w:kern w:val="0"/>
                      <w:sz w:val="21"/>
                      <w:szCs w:val="21"/>
                    </w:rPr>
                    <w:t>/</w:t>
                  </w:r>
                </w:p>
              </w:tc>
              <w:tc>
                <w:tcPr>
                  <w:tcW w:w="674" w:type="pct"/>
                  <w:tcBorders>
                    <w:tl2br w:val="nil"/>
                    <w:tr2bl w:val="nil"/>
                  </w:tcBorders>
                  <w:shd w:val="clear" w:color="auto" w:fill="auto"/>
                  <w:noWrap w:val="0"/>
                  <w:vAlign w:val="center"/>
                </w:tcPr>
                <w:p w14:paraId="06987455">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1CD6D0F4">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78A63DBE">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34170DBB">
                  <w:pPr>
                    <w:widowControl/>
                    <w:jc w:val="left"/>
                    <w:rPr>
                      <w:rFonts w:eastAsia="仿宋"/>
                      <w:color w:val="auto"/>
                      <w:kern w:val="0"/>
                      <w:sz w:val="21"/>
                      <w:szCs w:val="21"/>
                    </w:rPr>
                  </w:pPr>
                </w:p>
              </w:tc>
            </w:tr>
            <w:tr w14:paraId="017A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5D884DD6">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56A17BD4">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2994C217">
                  <w:pPr>
                    <w:widowControl/>
                    <w:jc w:val="center"/>
                    <w:rPr>
                      <w:rFonts w:eastAsia="仿宋"/>
                      <w:color w:val="auto"/>
                      <w:kern w:val="0"/>
                      <w:sz w:val="21"/>
                      <w:szCs w:val="21"/>
                    </w:rPr>
                  </w:pPr>
                  <w:r>
                    <w:rPr>
                      <w:rFonts w:eastAsia="仿宋"/>
                      <w:color w:val="auto"/>
                      <w:kern w:val="0"/>
                      <w:sz w:val="21"/>
                      <w:szCs w:val="21"/>
                    </w:rPr>
                    <w:t>组装线</w:t>
                  </w:r>
                </w:p>
              </w:tc>
              <w:tc>
                <w:tcPr>
                  <w:tcW w:w="659" w:type="pct"/>
                  <w:tcBorders>
                    <w:tl2br w:val="nil"/>
                    <w:tr2bl w:val="nil"/>
                  </w:tcBorders>
                  <w:shd w:val="clear" w:color="auto" w:fill="auto"/>
                  <w:noWrap w:val="0"/>
                  <w:vAlign w:val="center"/>
                </w:tcPr>
                <w:p w14:paraId="18FDAE3A">
                  <w:pPr>
                    <w:widowControl/>
                    <w:jc w:val="center"/>
                    <w:rPr>
                      <w:rFonts w:eastAsia="仿宋"/>
                      <w:color w:val="auto"/>
                      <w:kern w:val="0"/>
                      <w:sz w:val="21"/>
                      <w:szCs w:val="21"/>
                    </w:rPr>
                  </w:pPr>
                  <w:r>
                    <w:rPr>
                      <w:rFonts w:eastAsia="仿宋"/>
                      <w:color w:val="auto"/>
                      <w:kern w:val="0"/>
                      <w:sz w:val="21"/>
                      <w:szCs w:val="21"/>
                    </w:rPr>
                    <w:t>/</w:t>
                  </w:r>
                </w:p>
              </w:tc>
              <w:tc>
                <w:tcPr>
                  <w:tcW w:w="674" w:type="pct"/>
                  <w:tcBorders>
                    <w:tl2br w:val="nil"/>
                    <w:tr2bl w:val="nil"/>
                  </w:tcBorders>
                  <w:shd w:val="clear" w:color="auto" w:fill="auto"/>
                  <w:noWrap w:val="0"/>
                  <w:vAlign w:val="center"/>
                </w:tcPr>
                <w:p w14:paraId="5BC5E789">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730FD972">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4DB79C3E">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36CDD9D8">
                  <w:pPr>
                    <w:widowControl/>
                    <w:jc w:val="left"/>
                    <w:rPr>
                      <w:rFonts w:eastAsia="仿宋"/>
                      <w:color w:val="auto"/>
                      <w:kern w:val="0"/>
                      <w:sz w:val="21"/>
                      <w:szCs w:val="21"/>
                    </w:rPr>
                  </w:pPr>
                </w:p>
              </w:tc>
            </w:tr>
            <w:tr w14:paraId="5E62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26256BDF">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523DBDD0">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7E4DFE1C">
                  <w:pPr>
                    <w:widowControl/>
                    <w:jc w:val="center"/>
                    <w:rPr>
                      <w:rFonts w:eastAsia="仿宋"/>
                      <w:color w:val="auto"/>
                      <w:kern w:val="0"/>
                      <w:sz w:val="21"/>
                      <w:szCs w:val="21"/>
                    </w:rPr>
                  </w:pPr>
                  <w:r>
                    <w:rPr>
                      <w:rFonts w:eastAsia="仿宋"/>
                      <w:color w:val="auto"/>
                      <w:kern w:val="0"/>
                      <w:sz w:val="21"/>
                      <w:szCs w:val="21"/>
                    </w:rPr>
                    <w:t>模具维修设备</w:t>
                  </w:r>
                </w:p>
              </w:tc>
              <w:tc>
                <w:tcPr>
                  <w:tcW w:w="659" w:type="pct"/>
                  <w:tcBorders>
                    <w:tl2br w:val="nil"/>
                    <w:tr2bl w:val="nil"/>
                  </w:tcBorders>
                  <w:shd w:val="clear" w:color="auto" w:fill="auto"/>
                  <w:noWrap w:val="0"/>
                  <w:vAlign w:val="center"/>
                </w:tcPr>
                <w:p w14:paraId="1A68CFA9">
                  <w:pPr>
                    <w:widowControl/>
                    <w:jc w:val="center"/>
                    <w:rPr>
                      <w:rFonts w:eastAsia="仿宋"/>
                      <w:color w:val="auto"/>
                      <w:kern w:val="0"/>
                      <w:sz w:val="21"/>
                      <w:szCs w:val="21"/>
                    </w:rPr>
                  </w:pPr>
                  <w:r>
                    <w:rPr>
                      <w:rFonts w:eastAsia="仿宋"/>
                      <w:color w:val="auto"/>
                      <w:kern w:val="0"/>
                      <w:sz w:val="21"/>
                      <w:szCs w:val="21"/>
                    </w:rPr>
                    <w:t>/</w:t>
                  </w:r>
                </w:p>
              </w:tc>
              <w:tc>
                <w:tcPr>
                  <w:tcW w:w="674" w:type="pct"/>
                  <w:tcBorders>
                    <w:tl2br w:val="nil"/>
                    <w:tr2bl w:val="nil"/>
                  </w:tcBorders>
                  <w:shd w:val="clear" w:color="auto" w:fill="auto"/>
                  <w:noWrap w:val="0"/>
                  <w:vAlign w:val="center"/>
                </w:tcPr>
                <w:p w14:paraId="6110E0DA">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118ECB39">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5F651BD0">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714" w:type="pct"/>
                  <w:vMerge w:val="continue"/>
                  <w:tcBorders>
                    <w:tl2br w:val="nil"/>
                    <w:tr2bl w:val="nil"/>
                  </w:tcBorders>
                  <w:shd w:val="clear" w:color="auto" w:fill="auto"/>
                  <w:noWrap w:val="0"/>
                  <w:vAlign w:val="center"/>
                </w:tcPr>
                <w:p w14:paraId="1F23180D">
                  <w:pPr>
                    <w:widowControl/>
                    <w:jc w:val="left"/>
                    <w:rPr>
                      <w:rFonts w:eastAsia="仿宋"/>
                      <w:color w:val="auto"/>
                      <w:kern w:val="0"/>
                      <w:sz w:val="21"/>
                      <w:szCs w:val="21"/>
                    </w:rPr>
                  </w:pPr>
                </w:p>
              </w:tc>
            </w:tr>
            <w:tr w14:paraId="1C8B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19" w:type="pct"/>
                  <w:vMerge w:val="continue"/>
                  <w:tcBorders>
                    <w:tl2br w:val="nil"/>
                    <w:tr2bl w:val="nil"/>
                  </w:tcBorders>
                  <w:shd w:val="clear" w:color="auto" w:fill="auto"/>
                  <w:noWrap w:val="0"/>
                  <w:vAlign w:val="center"/>
                </w:tcPr>
                <w:p w14:paraId="3FDE1DAC">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168E2DA8">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10610C85">
                  <w:pPr>
                    <w:widowControl/>
                    <w:jc w:val="center"/>
                    <w:rPr>
                      <w:rFonts w:eastAsia="仿宋"/>
                      <w:color w:val="auto"/>
                      <w:kern w:val="0"/>
                      <w:sz w:val="21"/>
                      <w:szCs w:val="21"/>
                    </w:rPr>
                  </w:pPr>
                  <w:r>
                    <w:rPr>
                      <w:rFonts w:eastAsia="仿宋"/>
                      <w:color w:val="auto"/>
                      <w:kern w:val="0"/>
                      <w:sz w:val="21"/>
                      <w:szCs w:val="21"/>
                    </w:rPr>
                    <w:t>机箱前处理线</w:t>
                  </w:r>
                </w:p>
              </w:tc>
              <w:tc>
                <w:tcPr>
                  <w:tcW w:w="659" w:type="pct"/>
                  <w:tcBorders>
                    <w:tl2br w:val="nil"/>
                    <w:tr2bl w:val="nil"/>
                  </w:tcBorders>
                  <w:shd w:val="clear" w:color="auto" w:fill="auto"/>
                  <w:noWrap w:val="0"/>
                  <w:vAlign w:val="center"/>
                </w:tcPr>
                <w:p w14:paraId="214AE852">
                  <w:pPr>
                    <w:widowControl/>
                    <w:jc w:val="center"/>
                    <w:rPr>
                      <w:rFonts w:eastAsia="仿宋"/>
                      <w:color w:val="auto"/>
                      <w:kern w:val="0"/>
                      <w:sz w:val="21"/>
                      <w:szCs w:val="21"/>
                    </w:rPr>
                  </w:pPr>
                  <w:r>
                    <w:rPr>
                      <w:rFonts w:eastAsia="仿宋"/>
                      <w:color w:val="auto"/>
                      <w:kern w:val="0"/>
                      <w:sz w:val="21"/>
                      <w:szCs w:val="21"/>
                    </w:rPr>
                    <w:t>包括脱脂、皮膜等单元</w:t>
                  </w:r>
                </w:p>
              </w:tc>
              <w:tc>
                <w:tcPr>
                  <w:tcW w:w="674" w:type="pct"/>
                  <w:tcBorders>
                    <w:tl2br w:val="nil"/>
                    <w:tr2bl w:val="nil"/>
                  </w:tcBorders>
                  <w:shd w:val="clear" w:color="auto" w:fill="auto"/>
                  <w:noWrap w:val="0"/>
                  <w:vAlign w:val="center"/>
                </w:tcPr>
                <w:p w14:paraId="5D6B57C6">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132A896B">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1</w:t>
                  </w:r>
                </w:p>
              </w:tc>
              <w:tc>
                <w:tcPr>
                  <w:tcW w:w="431" w:type="pct"/>
                  <w:tcBorders>
                    <w:tl2br w:val="nil"/>
                    <w:tr2bl w:val="nil"/>
                  </w:tcBorders>
                  <w:shd w:val="clear" w:color="auto" w:fill="auto"/>
                  <w:noWrap w:val="0"/>
                  <w:vAlign w:val="center"/>
                </w:tcPr>
                <w:p w14:paraId="08295E9A">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tcBorders>
                    <w:tl2br w:val="nil"/>
                    <w:tr2bl w:val="nil"/>
                  </w:tcBorders>
                  <w:shd w:val="clear" w:color="auto" w:fill="auto"/>
                  <w:noWrap w:val="0"/>
                  <w:vAlign w:val="center"/>
                </w:tcPr>
                <w:p w14:paraId="686F5529">
                  <w:pPr>
                    <w:widowControl/>
                    <w:jc w:val="center"/>
                    <w:rPr>
                      <w:rFonts w:eastAsia="仿宋"/>
                      <w:color w:val="auto"/>
                      <w:kern w:val="0"/>
                      <w:sz w:val="21"/>
                      <w:szCs w:val="21"/>
                    </w:rPr>
                  </w:pPr>
                  <w:r>
                    <w:rPr>
                      <w:rFonts w:eastAsia="仿宋"/>
                      <w:color w:val="auto"/>
                      <w:kern w:val="0"/>
                      <w:sz w:val="21"/>
                      <w:szCs w:val="21"/>
                    </w:rPr>
                    <w:t>生产车间八1楼</w:t>
                  </w:r>
                </w:p>
              </w:tc>
            </w:tr>
            <w:tr w14:paraId="6493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19" w:type="pct"/>
                  <w:vMerge w:val="continue"/>
                  <w:tcBorders>
                    <w:tl2br w:val="nil"/>
                    <w:tr2bl w:val="nil"/>
                  </w:tcBorders>
                  <w:shd w:val="clear" w:color="auto" w:fill="auto"/>
                  <w:noWrap w:val="0"/>
                  <w:vAlign w:val="center"/>
                </w:tcPr>
                <w:p w14:paraId="6CB2C79F">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3283BDC8">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0CF086B8">
                  <w:pPr>
                    <w:widowControl/>
                    <w:jc w:val="center"/>
                    <w:rPr>
                      <w:rFonts w:eastAsia="仿宋"/>
                      <w:color w:val="auto"/>
                      <w:kern w:val="0"/>
                      <w:sz w:val="21"/>
                      <w:szCs w:val="21"/>
                    </w:rPr>
                  </w:pPr>
                  <w:r>
                    <w:rPr>
                      <w:rFonts w:eastAsia="仿宋"/>
                      <w:color w:val="auto"/>
                      <w:kern w:val="0"/>
                      <w:sz w:val="21"/>
                      <w:szCs w:val="21"/>
                    </w:rPr>
                    <w:t>机箱自动喷涂线</w:t>
                  </w:r>
                </w:p>
              </w:tc>
              <w:tc>
                <w:tcPr>
                  <w:tcW w:w="659" w:type="pct"/>
                  <w:tcBorders>
                    <w:tl2br w:val="nil"/>
                    <w:tr2bl w:val="nil"/>
                  </w:tcBorders>
                  <w:shd w:val="clear" w:color="auto" w:fill="auto"/>
                  <w:noWrap w:val="0"/>
                  <w:vAlign w:val="center"/>
                </w:tcPr>
                <w:p w14:paraId="4DDBFE17">
                  <w:pPr>
                    <w:widowControl/>
                    <w:jc w:val="center"/>
                    <w:rPr>
                      <w:rFonts w:eastAsia="仿宋"/>
                      <w:color w:val="auto"/>
                      <w:kern w:val="0"/>
                      <w:sz w:val="21"/>
                      <w:szCs w:val="21"/>
                    </w:rPr>
                  </w:pPr>
                  <w:r>
                    <w:rPr>
                      <w:rFonts w:eastAsia="仿宋"/>
                      <w:color w:val="auto"/>
                      <w:kern w:val="0"/>
                      <w:sz w:val="21"/>
                      <w:szCs w:val="21"/>
                    </w:rPr>
                    <w:t>包括喷粉、烘干等单元</w:t>
                  </w:r>
                </w:p>
              </w:tc>
              <w:tc>
                <w:tcPr>
                  <w:tcW w:w="674" w:type="pct"/>
                  <w:tcBorders>
                    <w:tl2br w:val="nil"/>
                    <w:tr2bl w:val="nil"/>
                  </w:tcBorders>
                  <w:shd w:val="clear" w:color="auto" w:fill="auto"/>
                  <w:noWrap w:val="0"/>
                  <w:vAlign w:val="center"/>
                </w:tcPr>
                <w:p w14:paraId="61A7BC38">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56768257">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1</w:t>
                  </w:r>
                </w:p>
              </w:tc>
              <w:tc>
                <w:tcPr>
                  <w:tcW w:w="431" w:type="pct"/>
                  <w:tcBorders>
                    <w:tl2br w:val="nil"/>
                    <w:tr2bl w:val="nil"/>
                  </w:tcBorders>
                  <w:shd w:val="clear" w:color="auto" w:fill="auto"/>
                  <w:noWrap w:val="0"/>
                  <w:vAlign w:val="center"/>
                </w:tcPr>
                <w:p w14:paraId="0F88817F">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vMerge w:val="restart"/>
                  <w:tcBorders>
                    <w:tl2br w:val="nil"/>
                    <w:tr2bl w:val="nil"/>
                  </w:tcBorders>
                  <w:shd w:val="clear" w:color="auto" w:fill="auto"/>
                  <w:noWrap w:val="0"/>
                  <w:vAlign w:val="center"/>
                </w:tcPr>
                <w:p w14:paraId="08BF44C5">
                  <w:pPr>
                    <w:widowControl/>
                    <w:jc w:val="center"/>
                    <w:rPr>
                      <w:rFonts w:eastAsia="仿宋"/>
                      <w:color w:val="auto"/>
                      <w:kern w:val="0"/>
                      <w:sz w:val="21"/>
                      <w:szCs w:val="21"/>
                    </w:rPr>
                  </w:pPr>
                  <w:r>
                    <w:rPr>
                      <w:rFonts w:eastAsia="仿宋"/>
                      <w:color w:val="auto"/>
                      <w:kern w:val="0"/>
                      <w:sz w:val="21"/>
                      <w:szCs w:val="21"/>
                    </w:rPr>
                    <w:t>生产车间八4楼</w:t>
                  </w:r>
                </w:p>
              </w:tc>
            </w:tr>
            <w:tr w14:paraId="260A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319" w:type="pct"/>
                  <w:vMerge w:val="continue"/>
                  <w:tcBorders>
                    <w:tl2br w:val="nil"/>
                    <w:tr2bl w:val="nil"/>
                  </w:tcBorders>
                  <w:shd w:val="clear" w:color="auto" w:fill="auto"/>
                  <w:noWrap w:val="0"/>
                  <w:vAlign w:val="center"/>
                </w:tcPr>
                <w:p w14:paraId="620F0FA6">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77F49C4D">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3D68AA95">
                  <w:pPr>
                    <w:widowControl/>
                    <w:jc w:val="center"/>
                    <w:rPr>
                      <w:rFonts w:eastAsia="仿宋"/>
                      <w:color w:val="auto"/>
                      <w:kern w:val="0"/>
                      <w:sz w:val="21"/>
                      <w:szCs w:val="21"/>
                    </w:rPr>
                  </w:pPr>
                  <w:r>
                    <w:rPr>
                      <w:rFonts w:eastAsia="仿宋"/>
                      <w:color w:val="auto"/>
                      <w:kern w:val="0"/>
                      <w:sz w:val="21"/>
                      <w:szCs w:val="21"/>
                    </w:rPr>
                    <w:t>机箱检验包装线</w:t>
                  </w:r>
                </w:p>
              </w:tc>
              <w:tc>
                <w:tcPr>
                  <w:tcW w:w="659" w:type="pct"/>
                  <w:tcBorders>
                    <w:tl2br w:val="nil"/>
                    <w:tr2bl w:val="nil"/>
                  </w:tcBorders>
                  <w:shd w:val="clear" w:color="auto" w:fill="auto"/>
                  <w:noWrap w:val="0"/>
                  <w:vAlign w:val="center"/>
                </w:tcPr>
                <w:p w14:paraId="6C3FA6F2">
                  <w:pPr>
                    <w:widowControl/>
                    <w:jc w:val="center"/>
                    <w:rPr>
                      <w:rFonts w:eastAsia="仿宋"/>
                      <w:color w:val="auto"/>
                      <w:kern w:val="0"/>
                      <w:sz w:val="21"/>
                      <w:szCs w:val="21"/>
                    </w:rPr>
                  </w:pPr>
                  <w:r>
                    <w:rPr>
                      <w:rFonts w:eastAsia="仿宋"/>
                      <w:color w:val="auto"/>
                      <w:kern w:val="0"/>
                      <w:sz w:val="21"/>
                      <w:szCs w:val="21"/>
                    </w:rPr>
                    <w:t>/</w:t>
                  </w:r>
                </w:p>
              </w:tc>
              <w:tc>
                <w:tcPr>
                  <w:tcW w:w="674" w:type="pct"/>
                  <w:tcBorders>
                    <w:tl2br w:val="nil"/>
                    <w:tr2bl w:val="nil"/>
                  </w:tcBorders>
                  <w:shd w:val="clear" w:color="auto" w:fill="auto"/>
                  <w:noWrap w:val="0"/>
                  <w:vAlign w:val="center"/>
                </w:tcPr>
                <w:p w14:paraId="229CDDEF">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18F5442F">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1</w:t>
                  </w:r>
                </w:p>
              </w:tc>
              <w:tc>
                <w:tcPr>
                  <w:tcW w:w="431" w:type="pct"/>
                  <w:tcBorders>
                    <w:tl2br w:val="nil"/>
                    <w:tr2bl w:val="nil"/>
                  </w:tcBorders>
                  <w:shd w:val="clear" w:color="auto" w:fill="auto"/>
                  <w:noWrap w:val="0"/>
                  <w:vAlign w:val="center"/>
                </w:tcPr>
                <w:p w14:paraId="7D5D0D1B">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vMerge w:val="continue"/>
                  <w:tcBorders>
                    <w:tl2br w:val="nil"/>
                    <w:tr2bl w:val="nil"/>
                  </w:tcBorders>
                  <w:shd w:val="clear" w:color="auto" w:fill="auto"/>
                  <w:noWrap w:val="0"/>
                  <w:vAlign w:val="center"/>
                </w:tcPr>
                <w:p w14:paraId="4E126A47">
                  <w:pPr>
                    <w:widowControl/>
                    <w:jc w:val="center"/>
                    <w:rPr>
                      <w:rFonts w:eastAsia="仿宋"/>
                      <w:color w:val="auto"/>
                      <w:kern w:val="0"/>
                      <w:sz w:val="21"/>
                      <w:szCs w:val="21"/>
                    </w:rPr>
                  </w:pPr>
                </w:p>
              </w:tc>
            </w:tr>
            <w:tr w14:paraId="02A2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61A9364C">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7950C333">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4E8E7723">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天然气锅炉</w:t>
                  </w:r>
                </w:p>
              </w:tc>
              <w:tc>
                <w:tcPr>
                  <w:tcW w:w="659" w:type="pct"/>
                  <w:tcBorders>
                    <w:tl2br w:val="nil"/>
                    <w:tr2bl w:val="nil"/>
                  </w:tcBorders>
                  <w:shd w:val="clear" w:color="auto" w:fill="auto"/>
                  <w:noWrap w:val="0"/>
                  <w:vAlign w:val="center"/>
                </w:tcPr>
                <w:p w14:paraId="3AC38C1D">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0.7MW</w:t>
                  </w:r>
                </w:p>
              </w:tc>
              <w:tc>
                <w:tcPr>
                  <w:tcW w:w="674" w:type="pct"/>
                  <w:tcBorders>
                    <w:tl2br w:val="nil"/>
                    <w:tr2bl w:val="nil"/>
                  </w:tcBorders>
                  <w:shd w:val="clear" w:color="auto" w:fill="auto"/>
                  <w:noWrap w:val="0"/>
                  <w:vAlign w:val="center"/>
                </w:tcPr>
                <w:p w14:paraId="680BB18D">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454" w:type="pct"/>
                  <w:tcBorders>
                    <w:tl2br w:val="nil"/>
                    <w:tr2bl w:val="nil"/>
                  </w:tcBorders>
                  <w:shd w:val="clear" w:color="auto" w:fill="auto"/>
                  <w:noWrap w:val="0"/>
                  <w:vAlign w:val="center"/>
                </w:tcPr>
                <w:p w14:paraId="62322C97">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w:t>
                  </w:r>
                </w:p>
              </w:tc>
              <w:tc>
                <w:tcPr>
                  <w:tcW w:w="431" w:type="pct"/>
                  <w:tcBorders>
                    <w:tl2br w:val="nil"/>
                    <w:tr2bl w:val="nil"/>
                  </w:tcBorders>
                  <w:shd w:val="clear" w:color="auto" w:fill="auto"/>
                  <w:noWrap w:val="0"/>
                  <w:vAlign w:val="center"/>
                </w:tcPr>
                <w:p w14:paraId="09205584">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tcBorders>
                    <w:tl2br w:val="nil"/>
                    <w:tr2bl w:val="nil"/>
                  </w:tcBorders>
                  <w:shd w:val="clear" w:color="auto" w:fill="auto"/>
                  <w:noWrap w:val="0"/>
                  <w:vAlign w:val="center"/>
                </w:tcPr>
                <w:p w14:paraId="565D6BF6">
                  <w:pPr>
                    <w:widowControl/>
                    <w:jc w:val="center"/>
                    <w:rPr>
                      <w:rFonts w:hint="default" w:eastAsia="仿宋"/>
                      <w:color w:val="auto"/>
                      <w:kern w:val="0"/>
                      <w:sz w:val="21"/>
                      <w:szCs w:val="21"/>
                      <w:lang w:val="en-US" w:eastAsia="zh-CN"/>
                    </w:rPr>
                  </w:pPr>
                  <w:r>
                    <w:rPr>
                      <w:rFonts w:eastAsia="仿宋"/>
                      <w:color w:val="auto"/>
                      <w:kern w:val="0"/>
                      <w:sz w:val="21"/>
                      <w:szCs w:val="21"/>
                    </w:rPr>
                    <w:t>生产</w:t>
                  </w:r>
                  <w:r>
                    <w:rPr>
                      <w:rFonts w:hint="eastAsia" w:eastAsia="仿宋"/>
                      <w:color w:val="auto"/>
                      <w:kern w:val="0"/>
                      <w:sz w:val="21"/>
                      <w:szCs w:val="21"/>
                      <w:lang w:val="en-US" w:eastAsia="zh-CN"/>
                    </w:rPr>
                    <w:t>车间八1楼</w:t>
                  </w:r>
                </w:p>
              </w:tc>
            </w:tr>
            <w:tr w14:paraId="025F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319" w:type="pct"/>
                  <w:vMerge w:val="continue"/>
                  <w:tcBorders>
                    <w:tl2br w:val="nil"/>
                    <w:tr2bl w:val="nil"/>
                  </w:tcBorders>
                  <w:shd w:val="clear" w:color="auto" w:fill="auto"/>
                  <w:noWrap w:val="0"/>
                  <w:vAlign w:val="center"/>
                </w:tcPr>
                <w:p w14:paraId="43A6BC54">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2C9175DF">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7D73EA35">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标签喷涂线</w:t>
                  </w:r>
                </w:p>
              </w:tc>
              <w:tc>
                <w:tcPr>
                  <w:tcW w:w="659" w:type="pct"/>
                  <w:tcBorders>
                    <w:tl2br w:val="nil"/>
                    <w:tr2bl w:val="nil"/>
                  </w:tcBorders>
                  <w:shd w:val="clear" w:color="auto" w:fill="auto"/>
                  <w:noWrap w:val="0"/>
                  <w:vAlign w:val="center"/>
                </w:tcPr>
                <w:p w14:paraId="4539B845">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w:t>
                  </w:r>
                </w:p>
              </w:tc>
              <w:tc>
                <w:tcPr>
                  <w:tcW w:w="674" w:type="pct"/>
                  <w:tcBorders>
                    <w:tl2br w:val="nil"/>
                    <w:tr2bl w:val="nil"/>
                  </w:tcBorders>
                  <w:shd w:val="clear" w:color="auto" w:fill="auto"/>
                  <w:noWrap w:val="0"/>
                  <w:vAlign w:val="center"/>
                </w:tcPr>
                <w:p w14:paraId="2FE93C1C">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w:t>
                  </w:r>
                </w:p>
              </w:tc>
              <w:tc>
                <w:tcPr>
                  <w:tcW w:w="454" w:type="pct"/>
                  <w:tcBorders>
                    <w:tl2br w:val="nil"/>
                    <w:tr2bl w:val="nil"/>
                  </w:tcBorders>
                  <w:shd w:val="clear" w:color="auto" w:fill="auto"/>
                  <w:noWrap w:val="0"/>
                  <w:vAlign w:val="center"/>
                </w:tcPr>
                <w:p w14:paraId="42D1EF31">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w:t>
                  </w:r>
                </w:p>
              </w:tc>
              <w:tc>
                <w:tcPr>
                  <w:tcW w:w="431" w:type="pct"/>
                  <w:tcBorders>
                    <w:tl2br w:val="nil"/>
                    <w:tr2bl w:val="nil"/>
                  </w:tcBorders>
                  <w:shd w:val="clear" w:color="auto" w:fill="auto"/>
                  <w:noWrap w:val="0"/>
                  <w:vAlign w:val="center"/>
                </w:tcPr>
                <w:p w14:paraId="5003791A">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tcBorders>
                    <w:tl2br w:val="nil"/>
                    <w:tr2bl w:val="nil"/>
                  </w:tcBorders>
                  <w:shd w:val="clear" w:color="auto" w:fill="auto"/>
                  <w:noWrap w:val="0"/>
                  <w:vAlign w:val="center"/>
                </w:tcPr>
                <w:p w14:paraId="6D5179D0">
                  <w:pPr>
                    <w:widowControl/>
                    <w:jc w:val="center"/>
                    <w:rPr>
                      <w:rFonts w:hint="eastAsia" w:eastAsia="仿宋"/>
                      <w:color w:val="auto"/>
                      <w:kern w:val="0"/>
                      <w:sz w:val="21"/>
                      <w:szCs w:val="21"/>
                      <w:lang w:val="en-US" w:eastAsia="zh-CN"/>
                    </w:rPr>
                  </w:pPr>
                  <w:r>
                    <w:rPr>
                      <w:rFonts w:eastAsia="仿宋"/>
                      <w:color w:val="auto"/>
                      <w:kern w:val="0"/>
                      <w:sz w:val="21"/>
                      <w:szCs w:val="21"/>
                    </w:rPr>
                    <w:t>生产车间八4楼</w:t>
                  </w:r>
                </w:p>
              </w:tc>
            </w:tr>
            <w:tr w14:paraId="6020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19" w:type="pct"/>
                  <w:vMerge w:val="continue"/>
                  <w:tcBorders>
                    <w:tl2br w:val="nil"/>
                    <w:tr2bl w:val="nil"/>
                  </w:tcBorders>
                  <w:shd w:val="clear" w:color="auto" w:fill="auto"/>
                  <w:noWrap w:val="0"/>
                  <w:vAlign w:val="center"/>
                </w:tcPr>
                <w:p w14:paraId="589812C5">
                  <w:pPr>
                    <w:widowControl/>
                    <w:jc w:val="left"/>
                    <w:rPr>
                      <w:rFonts w:eastAsia="仿宋"/>
                      <w:color w:val="auto"/>
                      <w:kern w:val="0"/>
                      <w:sz w:val="21"/>
                      <w:szCs w:val="21"/>
                    </w:rPr>
                  </w:pPr>
                </w:p>
              </w:tc>
              <w:tc>
                <w:tcPr>
                  <w:tcW w:w="602" w:type="pct"/>
                  <w:vMerge w:val="restart"/>
                  <w:tcBorders>
                    <w:tl2br w:val="nil"/>
                    <w:tr2bl w:val="nil"/>
                  </w:tcBorders>
                  <w:shd w:val="clear" w:color="auto" w:fill="auto"/>
                  <w:noWrap w:val="0"/>
                  <w:vAlign w:val="center"/>
                </w:tcPr>
                <w:p w14:paraId="496FC386">
                  <w:pPr>
                    <w:widowControl/>
                    <w:jc w:val="center"/>
                    <w:rPr>
                      <w:rFonts w:eastAsia="仿宋"/>
                      <w:color w:val="auto"/>
                      <w:kern w:val="0"/>
                      <w:sz w:val="21"/>
                      <w:szCs w:val="21"/>
                    </w:rPr>
                  </w:pPr>
                  <w:r>
                    <w:rPr>
                      <w:rFonts w:eastAsia="仿宋"/>
                      <w:color w:val="auto"/>
                      <w:kern w:val="0"/>
                      <w:sz w:val="21"/>
                      <w:szCs w:val="21"/>
                    </w:rPr>
                    <w:t>通讯、新能源汽车、航空航天、高铁等结构压铸件产品</w:t>
                  </w:r>
                </w:p>
              </w:tc>
              <w:tc>
                <w:tcPr>
                  <w:tcW w:w="1143" w:type="pct"/>
                  <w:gridSpan w:val="3"/>
                  <w:tcBorders>
                    <w:tl2br w:val="nil"/>
                    <w:tr2bl w:val="nil"/>
                  </w:tcBorders>
                  <w:shd w:val="clear" w:color="auto" w:fill="auto"/>
                  <w:noWrap w:val="0"/>
                  <w:vAlign w:val="center"/>
                </w:tcPr>
                <w:p w14:paraId="6B797907">
                  <w:pPr>
                    <w:widowControl/>
                    <w:jc w:val="center"/>
                    <w:rPr>
                      <w:rFonts w:eastAsia="仿宋"/>
                      <w:color w:val="auto"/>
                      <w:kern w:val="0"/>
                      <w:sz w:val="21"/>
                      <w:szCs w:val="21"/>
                    </w:rPr>
                  </w:pPr>
                  <w:r>
                    <w:rPr>
                      <w:rFonts w:eastAsia="仿宋"/>
                      <w:color w:val="auto"/>
                      <w:kern w:val="0"/>
                      <w:sz w:val="21"/>
                      <w:szCs w:val="21"/>
                    </w:rPr>
                    <w:t>铝合金压铸件前处理线</w:t>
                  </w:r>
                </w:p>
              </w:tc>
              <w:tc>
                <w:tcPr>
                  <w:tcW w:w="659" w:type="pct"/>
                  <w:tcBorders>
                    <w:tl2br w:val="nil"/>
                    <w:tr2bl w:val="nil"/>
                  </w:tcBorders>
                  <w:shd w:val="clear" w:color="auto" w:fill="auto"/>
                  <w:noWrap w:val="0"/>
                  <w:vAlign w:val="center"/>
                </w:tcPr>
                <w:p w14:paraId="5D1E27C4">
                  <w:pPr>
                    <w:widowControl/>
                    <w:jc w:val="center"/>
                    <w:rPr>
                      <w:rFonts w:eastAsia="仿宋"/>
                      <w:color w:val="auto"/>
                      <w:kern w:val="0"/>
                      <w:sz w:val="21"/>
                      <w:szCs w:val="21"/>
                    </w:rPr>
                  </w:pPr>
                  <w:r>
                    <w:rPr>
                      <w:rFonts w:eastAsia="仿宋"/>
                      <w:color w:val="auto"/>
                      <w:kern w:val="0"/>
                      <w:sz w:val="21"/>
                      <w:szCs w:val="21"/>
                    </w:rPr>
                    <w:t>非标</w:t>
                  </w:r>
                </w:p>
              </w:tc>
              <w:tc>
                <w:tcPr>
                  <w:tcW w:w="674" w:type="pct"/>
                  <w:tcBorders>
                    <w:tl2br w:val="nil"/>
                    <w:tr2bl w:val="nil"/>
                  </w:tcBorders>
                  <w:shd w:val="clear" w:color="auto" w:fill="auto"/>
                  <w:noWrap w:val="0"/>
                  <w:vAlign w:val="center"/>
                </w:tcPr>
                <w:p w14:paraId="3F3D0FB4">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4BB46CC8">
                  <w:pPr>
                    <w:widowControl/>
                    <w:jc w:val="center"/>
                    <w:rPr>
                      <w:rFonts w:hint="eastAsia" w:eastAsia="仿宋"/>
                      <w:color w:val="auto"/>
                      <w:kern w:val="0"/>
                      <w:sz w:val="21"/>
                      <w:szCs w:val="21"/>
                      <w:lang w:eastAsia="zh-CN"/>
                    </w:rPr>
                  </w:pPr>
                  <w:r>
                    <w:rPr>
                      <w:rFonts w:hint="eastAsia" w:eastAsia="仿宋"/>
                      <w:color w:val="auto"/>
                      <w:kern w:val="0"/>
                      <w:sz w:val="21"/>
                      <w:szCs w:val="21"/>
                      <w:lang w:val="en-US" w:eastAsia="zh-CN"/>
                    </w:rPr>
                    <w:t>1</w:t>
                  </w:r>
                </w:p>
              </w:tc>
              <w:tc>
                <w:tcPr>
                  <w:tcW w:w="431" w:type="pct"/>
                  <w:tcBorders>
                    <w:tl2br w:val="nil"/>
                    <w:tr2bl w:val="nil"/>
                  </w:tcBorders>
                  <w:shd w:val="clear" w:color="auto" w:fill="auto"/>
                  <w:noWrap w:val="0"/>
                  <w:vAlign w:val="center"/>
                </w:tcPr>
                <w:p w14:paraId="273868E6">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tcBorders>
                    <w:tl2br w:val="nil"/>
                    <w:tr2bl w:val="nil"/>
                  </w:tcBorders>
                  <w:shd w:val="clear" w:color="auto" w:fill="auto"/>
                  <w:noWrap w:val="0"/>
                  <w:vAlign w:val="center"/>
                </w:tcPr>
                <w:p w14:paraId="0ED3B99C">
                  <w:pPr>
                    <w:widowControl/>
                    <w:jc w:val="center"/>
                    <w:rPr>
                      <w:rFonts w:eastAsia="仿宋"/>
                      <w:color w:val="auto"/>
                      <w:kern w:val="0"/>
                      <w:sz w:val="21"/>
                      <w:szCs w:val="21"/>
                    </w:rPr>
                  </w:pPr>
                  <w:r>
                    <w:rPr>
                      <w:rFonts w:eastAsia="仿宋"/>
                      <w:color w:val="auto"/>
                      <w:kern w:val="0"/>
                      <w:sz w:val="21"/>
                      <w:szCs w:val="21"/>
                    </w:rPr>
                    <w:t>生产车间八1楼</w:t>
                  </w:r>
                </w:p>
              </w:tc>
            </w:tr>
            <w:tr w14:paraId="7758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19" w:type="pct"/>
                  <w:vMerge w:val="continue"/>
                  <w:tcBorders>
                    <w:tl2br w:val="nil"/>
                    <w:tr2bl w:val="nil"/>
                  </w:tcBorders>
                  <w:shd w:val="clear" w:color="auto" w:fill="auto"/>
                  <w:noWrap w:val="0"/>
                  <w:vAlign w:val="center"/>
                </w:tcPr>
                <w:p w14:paraId="50290CF0">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44E2C476">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2EC51421">
                  <w:pPr>
                    <w:widowControl/>
                    <w:jc w:val="center"/>
                    <w:rPr>
                      <w:rFonts w:eastAsia="仿宋"/>
                      <w:color w:val="auto"/>
                      <w:kern w:val="0"/>
                      <w:sz w:val="21"/>
                      <w:szCs w:val="21"/>
                    </w:rPr>
                  </w:pPr>
                  <w:r>
                    <w:rPr>
                      <w:rFonts w:eastAsia="仿宋"/>
                      <w:color w:val="auto"/>
                      <w:kern w:val="0"/>
                      <w:sz w:val="21"/>
                      <w:szCs w:val="21"/>
                    </w:rPr>
                    <w:t>铝合金压铸件喷涂线</w:t>
                  </w:r>
                </w:p>
              </w:tc>
              <w:tc>
                <w:tcPr>
                  <w:tcW w:w="659" w:type="pct"/>
                  <w:tcBorders>
                    <w:tl2br w:val="nil"/>
                    <w:tr2bl w:val="nil"/>
                  </w:tcBorders>
                  <w:shd w:val="clear" w:color="auto" w:fill="auto"/>
                  <w:noWrap w:val="0"/>
                  <w:vAlign w:val="center"/>
                </w:tcPr>
                <w:p w14:paraId="40EC5B04">
                  <w:pPr>
                    <w:widowControl/>
                    <w:jc w:val="center"/>
                    <w:rPr>
                      <w:rFonts w:eastAsia="仿宋"/>
                      <w:color w:val="auto"/>
                      <w:kern w:val="0"/>
                      <w:sz w:val="21"/>
                      <w:szCs w:val="21"/>
                    </w:rPr>
                  </w:pPr>
                  <w:r>
                    <w:rPr>
                      <w:rFonts w:eastAsia="仿宋"/>
                      <w:color w:val="auto"/>
                      <w:kern w:val="0"/>
                      <w:sz w:val="21"/>
                      <w:szCs w:val="21"/>
                    </w:rPr>
                    <w:t>GEMA</w:t>
                  </w:r>
                </w:p>
              </w:tc>
              <w:tc>
                <w:tcPr>
                  <w:tcW w:w="674" w:type="pct"/>
                  <w:tcBorders>
                    <w:tl2br w:val="nil"/>
                    <w:tr2bl w:val="nil"/>
                  </w:tcBorders>
                  <w:shd w:val="clear" w:color="auto" w:fill="auto"/>
                  <w:noWrap w:val="0"/>
                  <w:vAlign w:val="center"/>
                </w:tcPr>
                <w:p w14:paraId="1A5076B5">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6BAF8657">
                  <w:pPr>
                    <w:widowControl/>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3953D150">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1</w:t>
                  </w:r>
                </w:p>
              </w:tc>
              <w:tc>
                <w:tcPr>
                  <w:tcW w:w="714" w:type="pct"/>
                  <w:tcBorders>
                    <w:tl2br w:val="nil"/>
                    <w:tr2bl w:val="nil"/>
                  </w:tcBorders>
                  <w:shd w:val="clear" w:color="auto" w:fill="auto"/>
                  <w:noWrap w:val="0"/>
                  <w:vAlign w:val="center"/>
                </w:tcPr>
                <w:p w14:paraId="4E097AD3">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暂未建设，目前与4F机箱产品、钣金产品粉末涂装区共用</w:t>
                  </w:r>
                </w:p>
              </w:tc>
            </w:tr>
            <w:tr w14:paraId="0A6C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9" w:type="pct"/>
                  <w:vMerge w:val="continue"/>
                  <w:tcBorders>
                    <w:tl2br w:val="nil"/>
                    <w:tr2bl w:val="nil"/>
                  </w:tcBorders>
                  <w:shd w:val="clear" w:color="auto" w:fill="auto"/>
                  <w:noWrap w:val="0"/>
                  <w:vAlign w:val="center"/>
                </w:tcPr>
                <w:p w14:paraId="749FA705">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75820A2E">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7F3A1306">
                  <w:pPr>
                    <w:widowControl/>
                    <w:jc w:val="center"/>
                    <w:rPr>
                      <w:rFonts w:eastAsia="仿宋"/>
                      <w:color w:val="auto"/>
                      <w:kern w:val="0"/>
                      <w:sz w:val="21"/>
                      <w:szCs w:val="21"/>
                    </w:rPr>
                  </w:pPr>
                  <w:r>
                    <w:rPr>
                      <w:rFonts w:eastAsia="仿宋"/>
                      <w:color w:val="auto"/>
                      <w:kern w:val="0"/>
                      <w:sz w:val="21"/>
                      <w:szCs w:val="21"/>
                    </w:rPr>
                    <w:t>铝合金压铸件检验包装线</w:t>
                  </w:r>
                </w:p>
              </w:tc>
              <w:tc>
                <w:tcPr>
                  <w:tcW w:w="659" w:type="pct"/>
                  <w:tcBorders>
                    <w:tl2br w:val="nil"/>
                    <w:tr2bl w:val="nil"/>
                  </w:tcBorders>
                  <w:shd w:val="clear" w:color="auto" w:fill="auto"/>
                  <w:noWrap w:val="0"/>
                  <w:vAlign w:val="center"/>
                </w:tcPr>
                <w:p w14:paraId="125F8E27">
                  <w:pPr>
                    <w:widowControl/>
                    <w:jc w:val="center"/>
                    <w:rPr>
                      <w:rFonts w:eastAsia="仿宋"/>
                      <w:color w:val="auto"/>
                      <w:kern w:val="0"/>
                      <w:sz w:val="21"/>
                      <w:szCs w:val="21"/>
                    </w:rPr>
                  </w:pPr>
                  <w:r>
                    <w:rPr>
                      <w:rFonts w:eastAsia="仿宋"/>
                      <w:color w:val="auto"/>
                      <w:kern w:val="0"/>
                      <w:sz w:val="21"/>
                      <w:szCs w:val="21"/>
                    </w:rPr>
                    <w:t>非标</w:t>
                  </w:r>
                </w:p>
              </w:tc>
              <w:tc>
                <w:tcPr>
                  <w:tcW w:w="674" w:type="pct"/>
                  <w:tcBorders>
                    <w:tl2br w:val="nil"/>
                    <w:tr2bl w:val="nil"/>
                  </w:tcBorders>
                  <w:shd w:val="clear" w:color="auto" w:fill="auto"/>
                  <w:noWrap w:val="0"/>
                  <w:vAlign w:val="center"/>
                </w:tcPr>
                <w:p w14:paraId="25890DB6">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1579D23D">
                  <w:pPr>
                    <w:widowControl/>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470B070B">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1</w:t>
                  </w:r>
                </w:p>
              </w:tc>
              <w:tc>
                <w:tcPr>
                  <w:tcW w:w="714" w:type="pct"/>
                  <w:tcBorders>
                    <w:tl2br w:val="nil"/>
                    <w:tr2bl w:val="nil"/>
                  </w:tcBorders>
                  <w:shd w:val="clear" w:color="auto" w:fill="auto"/>
                  <w:noWrap w:val="0"/>
                  <w:vAlign w:val="center"/>
                </w:tcPr>
                <w:p w14:paraId="4E245272">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目前暂未建设，采用人工打包</w:t>
                  </w:r>
                </w:p>
              </w:tc>
            </w:tr>
            <w:tr w14:paraId="387E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19" w:type="pct"/>
                  <w:vMerge w:val="continue"/>
                  <w:tcBorders>
                    <w:tl2br w:val="nil"/>
                    <w:tr2bl w:val="nil"/>
                  </w:tcBorders>
                  <w:shd w:val="clear" w:color="auto" w:fill="auto"/>
                  <w:noWrap w:val="0"/>
                  <w:vAlign w:val="center"/>
                </w:tcPr>
                <w:p w14:paraId="1CEE68A8">
                  <w:pPr>
                    <w:widowControl/>
                    <w:jc w:val="left"/>
                    <w:rPr>
                      <w:rFonts w:eastAsia="仿宋"/>
                      <w:color w:val="auto"/>
                      <w:kern w:val="0"/>
                      <w:sz w:val="21"/>
                      <w:szCs w:val="21"/>
                    </w:rPr>
                  </w:pPr>
                </w:p>
              </w:tc>
              <w:tc>
                <w:tcPr>
                  <w:tcW w:w="602" w:type="pct"/>
                  <w:vMerge w:val="restart"/>
                  <w:tcBorders>
                    <w:tl2br w:val="nil"/>
                    <w:tr2bl w:val="nil"/>
                  </w:tcBorders>
                  <w:shd w:val="clear" w:color="auto" w:fill="auto"/>
                  <w:noWrap w:val="0"/>
                  <w:vAlign w:val="center"/>
                </w:tcPr>
                <w:p w14:paraId="37B1B3A7">
                  <w:pPr>
                    <w:widowControl/>
                    <w:jc w:val="center"/>
                    <w:rPr>
                      <w:rFonts w:eastAsia="仿宋"/>
                      <w:color w:val="auto"/>
                      <w:kern w:val="0"/>
                      <w:sz w:val="21"/>
                      <w:szCs w:val="21"/>
                    </w:rPr>
                  </w:pPr>
                  <w:r>
                    <w:rPr>
                      <w:rFonts w:eastAsia="仿宋"/>
                      <w:color w:val="auto"/>
                      <w:kern w:val="0"/>
                      <w:sz w:val="21"/>
                      <w:szCs w:val="21"/>
                    </w:rPr>
                    <w:t>新能源汽车结构部件及组件</w:t>
                  </w:r>
                </w:p>
              </w:tc>
              <w:tc>
                <w:tcPr>
                  <w:tcW w:w="1143" w:type="pct"/>
                  <w:gridSpan w:val="3"/>
                  <w:tcBorders>
                    <w:tl2br w:val="nil"/>
                    <w:tr2bl w:val="nil"/>
                  </w:tcBorders>
                  <w:shd w:val="clear" w:color="auto" w:fill="auto"/>
                  <w:noWrap w:val="0"/>
                  <w:vAlign w:val="center"/>
                </w:tcPr>
                <w:p w14:paraId="28366093">
                  <w:pPr>
                    <w:widowControl/>
                    <w:jc w:val="center"/>
                    <w:rPr>
                      <w:rFonts w:eastAsia="仿宋"/>
                      <w:color w:val="auto"/>
                      <w:kern w:val="0"/>
                      <w:sz w:val="21"/>
                      <w:szCs w:val="21"/>
                    </w:rPr>
                  </w:pPr>
                  <w:r>
                    <w:rPr>
                      <w:rFonts w:eastAsia="仿宋"/>
                      <w:color w:val="auto"/>
                      <w:kern w:val="0"/>
                      <w:sz w:val="21"/>
                      <w:szCs w:val="21"/>
                    </w:rPr>
                    <w:t>360T双色注塑机</w:t>
                  </w:r>
                </w:p>
              </w:tc>
              <w:tc>
                <w:tcPr>
                  <w:tcW w:w="659" w:type="pct"/>
                  <w:tcBorders>
                    <w:tl2br w:val="nil"/>
                    <w:tr2bl w:val="nil"/>
                  </w:tcBorders>
                  <w:shd w:val="clear" w:color="auto" w:fill="auto"/>
                  <w:noWrap w:val="0"/>
                  <w:vAlign w:val="center"/>
                </w:tcPr>
                <w:p w14:paraId="43563FFD">
                  <w:pPr>
                    <w:widowControl/>
                    <w:jc w:val="center"/>
                    <w:rPr>
                      <w:rFonts w:eastAsia="仿宋"/>
                      <w:color w:val="auto"/>
                      <w:kern w:val="0"/>
                      <w:sz w:val="21"/>
                      <w:szCs w:val="21"/>
                    </w:rPr>
                  </w:pPr>
                  <w:r>
                    <w:rPr>
                      <w:rFonts w:eastAsia="仿宋"/>
                      <w:color w:val="auto"/>
                      <w:kern w:val="0"/>
                      <w:sz w:val="21"/>
                      <w:szCs w:val="21"/>
                    </w:rPr>
                    <w:t>360T</w:t>
                  </w:r>
                </w:p>
              </w:tc>
              <w:tc>
                <w:tcPr>
                  <w:tcW w:w="674" w:type="pct"/>
                  <w:tcBorders>
                    <w:tl2br w:val="nil"/>
                    <w:tr2bl w:val="nil"/>
                  </w:tcBorders>
                  <w:shd w:val="clear" w:color="auto" w:fill="auto"/>
                  <w:noWrap w:val="0"/>
                  <w:vAlign w:val="center"/>
                </w:tcPr>
                <w:p w14:paraId="56A3C40B">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45D53C85">
                  <w:pPr>
                    <w:widowControl/>
                    <w:jc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431" w:type="pct"/>
                  <w:tcBorders>
                    <w:tl2br w:val="nil"/>
                    <w:tr2bl w:val="nil"/>
                  </w:tcBorders>
                  <w:shd w:val="clear" w:color="auto" w:fill="auto"/>
                  <w:noWrap w:val="0"/>
                  <w:vAlign w:val="center"/>
                </w:tcPr>
                <w:p w14:paraId="528DEDAF">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714" w:type="pct"/>
                  <w:vMerge w:val="restart"/>
                  <w:tcBorders>
                    <w:tl2br w:val="nil"/>
                    <w:tr2bl w:val="nil"/>
                  </w:tcBorders>
                  <w:shd w:val="clear" w:color="auto" w:fill="auto"/>
                  <w:noWrap w:val="0"/>
                  <w:vAlign w:val="center"/>
                </w:tcPr>
                <w:p w14:paraId="6EF7B35F">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w:t>
                  </w:r>
                </w:p>
              </w:tc>
            </w:tr>
            <w:tr w14:paraId="5084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9" w:type="pct"/>
                  <w:vMerge w:val="continue"/>
                  <w:tcBorders>
                    <w:tl2br w:val="nil"/>
                    <w:tr2bl w:val="nil"/>
                  </w:tcBorders>
                  <w:shd w:val="clear" w:color="auto" w:fill="auto"/>
                  <w:noWrap w:val="0"/>
                  <w:vAlign w:val="center"/>
                </w:tcPr>
                <w:p w14:paraId="32741BF8">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0966F4AA">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4A310125">
                  <w:pPr>
                    <w:widowControl/>
                    <w:jc w:val="center"/>
                    <w:rPr>
                      <w:rFonts w:eastAsia="仿宋"/>
                      <w:color w:val="auto"/>
                      <w:kern w:val="0"/>
                      <w:sz w:val="21"/>
                      <w:szCs w:val="21"/>
                    </w:rPr>
                  </w:pPr>
                  <w:r>
                    <w:rPr>
                      <w:rFonts w:eastAsia="仿宋"/>
                      <w:color w:val="auto"/>
                      <w:kern w:val="0"/>
                      <w:sz w:val="21"/>
                      <w:szCs w:val="21"/>
                    </w:rPr>
                    <w:t>250T双色注塑机</w:t>
                  </w:r>
                </w:p>
              </w:tc>
              <w:tc>
                <w:tcPr>
                  <w:tcW w:w="659" w:type="pct"/>
                  <w:tcBorders>
                    <w:tl2br w:val="nil"/>
                    <w:tr2bl w:val="nil"/>
                  </w:tcBorders>
                  <w:shd w:val="clear" w:color="auto" w:fill="auto"/>
                  <w:noWrap w:val="0"/>
                  <w:vAlign w:val="center"/>
                </w:tcPr>
                <w:p w14:paraId="5C2E6F46">
                  <w:pPr>
                    <w:widowControl/>
                    <w:jc w:val="center"/>
                    <w:rPr>
                      <w:rFonts w:eastAsia="仿宋"/>
                      <w:color w:val="auto"/>
                      <w:kern w:val="0"/>
                      <w:sz w:val="21"/>
                      <w:szCs w:val="21"/>
                    </w:rPr>
                  </w:pPr>
                  <w:r>
                    <w:rPr>
                      <w:rFonts w:eastAsia="仿宋"/>
                      <w:color w:val="auto"/>
                      <w:kern w:val="0"/>
                      <w:sz w:val="21"/>
                      <w:szCs w:val="21"/>
                    </w:rPr>
                    <w:t>250T</w:t>
                  </w:r>
                </w:p>
              </w:tc>
              <w:tc>
                <w:tcPr>
                  <w:tcW w:w="674" w:type="pct"/>
                  <w:tcBorders>
                    <w:tl2br w:val="nil"/>
                    <w:tr2bl w:val="nil"/>
                  </w:tcBorders>
                  <w:shd w:val="clear" w:color="auto" w:fill="auto"/>
                  <w:noWrap w:val="0"/>
                  <w:vAlign w:val="center"/>
                </w:tcPr>
                <w:p w14:paraId="21C1F3D6">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609B4DED">
                  <w:pPr>
                    <w:widowControl/>
                    <w:jc w:val="center"/>
                    <w:rPr>
                      <w:rFonts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431" w:type="pct"/>
                  <w:tcBorders>
                    <w:tl2br w:val="nil"/>
                    <w:tr2bl w:val="nil"/>
                  </w:tcBorders>
                  <w:shd w:val="clear" w:color="auto" w:fill="auto"/>
                  <w:noWrap w:val="0"/>
                  <w:vAlign w:val="center"/>
                </w:tcPr>
                <w:p w14:paraId="781D738A">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6BEC846E">
                  <w:pPr>
                    <w:widowControl/>
                    <w:jc w:val="left"/>
                    <w:rPr>
                      <w:rFonts w:eastAsia="仿宋"/>
                      <w:color w:val="auto"/>
                      <w:kern w:val="0"/>
                      <w:sz w:val="21"/>
                      <w:szCs w:val="21"/>
                    </w:rPr>
                  </w:pPr>
                </w:p>
              </w:tc>
            </w:tr>
            <w:tr w14:paraId="0A0C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19" w:type="pct"/>
                  <w:vMerge w:val="continue"/>
                  <w:tcBorders>
                    <w:tl2br w:val="nil"/>
                    <w:tr2bl w:val="nil"/>
                  </w:tcBorders>
                  <w:shd w:val="clear" w:color="auto" w:fill="auto"/>
                  <w:noWrap w:val="0"/>
                  <w:vAlign w:val="center"/>
                </w:tcPr>
                <w:p w14:paraId="7D5F1EC8">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4337190E">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51E0E624">
                  <w:pPr>
                    <w:widowControl/>
                    <w:jc w:val="center"/>
                    <w:rPr>
                      <w:rFonts w:eastAsia="仿宋"/>
                      <w:color w:val="auto"/>
                      <w:kern w:val="0"/>
                      <w:sz w:val="21"/>
                      <w:szCs w:val="21"/>
                    </w:rPr>
                  </w:pPr>
                  <w:r>
                    <w:rPr>
                      <w:rFonts w:eastAsia="仿宋"/>
                      <w:color w:val="auto"/>
                      <w:kern w:val="0"/>
                      <w:sz w:val="21"/>
                      <w:szCs w:val="21"/>
                    </w:rPr>
                    <w:t>160T双色注塑机</w:t>
                  </w:r>
                </w:p>
              </w:tc>
              <w:tc>
                <w:tcPr>
                  <w:tcW w:w="659" w:type="pct"/>
                  <w:tcBorders>
                    <w:tl2br w:val="nil"/>
                    <w:tr2bl w:val="nil"/>
                  </w:tcBorders>
                  <w:shd w:val="clear" w:color="auto" w:fill="auto"/>
                  <w:noWrap w:val="0"/>
                  <w:vAlign w:val="center"/>
                </w:tcPr>
                <w:p w14:paraId="1E590AAA">
                  <w:pPr>
                    <w:widowControl/>
                    <w:jc w:val="center"/>
                    <w:rPr>
                      <w:rFonts w:eastAsia="仿宋"/>
                      <w:color w:val="auto"/>
                      <w:kern w:val="0"/>
                      <w:sz w:val="21"/>
                      <w:szCs w:val="21"/>
                    </w:rPr>
                  </w:pPr>
                  <w:r>
                    <w:rPr>
                      <w:rFonts w:eastAsia="仿宋"/>
                      <w:color w:val="auto"/>
                      <w:kern w:val="0"/>
                      <w:sz w:val="21"/>
                      <w:szCs w:val="21"/>
                    </w:rPr>
                    <w:t>160T</w:t>
                  </w:r>
                </w:p>
              </w:tc>
              <w:tc>
                <w:tcPr>
                  <w:tcW w:w="674" w:type="pct"/>
                  <w:tcBorders>
                    <w:tl2br w:val="nil"/>
                    <w:tr2bl w:val="nil"/>
                  </w:tcBorders>
                  <w:shd w:val="clear" w:color="auto" w:fill="auto"/>
                  <w:noWrap w:val="0"/>
                  <w:vAlign w:val="center"/>
                </w:tcPr>
                <w:p w14:paraId="7144502C">
                  <w:pPr>
                    <w:widowControl/>
                    <w:jc w:val="center"/>
                    <w:rPr>
                      <w:rFonts w:eastAsia="仿宋"/>
                      <w:color w:val="auto"/>
                      <w:kern w:val="0"/>
                      <w:sz w:val="21"/>
                      <w:szCs w:val="21"/>
                    </w:rPr>
                  </w:pPr>
                  <w:r>
                    <w:rPr>
                      <w:rFonts w:eastAsia="仿宋"/>
                      <w:color w:val="auto"/>
                      <w:kern w:val="0"/>
                      <w:sz w:val="21"/>
                      <w:szCs w:val="21"/>
                    </w:rPr>
                    <w:t>7</w:t>
                  </w:r>
                </w:p>
              </w:tc>
              <w:tc>
                <w:tcPr>
                  <w:tcW w:w="454" w:type="pct"/>
                  <w:tcBorders>
                    <w:tl2br w:val="nil"/>
                    <w:tr2bl w:val="nil"/>
                  </w:tcBorders>
                  <w:shd w:val="clear" w:color="auto" w:fill="auto"/>
                  <w:noWrap w:val="0"/>
                  <w:vAlign w:val="center"/>
                </w:tcPr>
                <w:p w14:paraId="6DB3D7AB">
                  <w:pPr>
                    <w:widowControl/>
                    <w:jc w:val="center"/>
                    <w:rPr>
                      <w:rFonts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431" w:type="pct"/>
                  <w:tcBorders>
                    <w:tl2br w:val="nil"/>
                    <w:tr2bl w:val="nil"/>
                  </w:tcBorders>
                  <w:shd w:val="clear" w:color="auto" w:fill="auto"/>
                  <w:noWrap w:val="0"/>
                  <w:vAlign w:val="center"/>
                </w:tcPr>
                <w:p w14:paraId="34592B38">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7</w:t>
                  </w:r>
                </w:p>
              </w:tc>
              <w:tc>
                <w:tcPr>
                  <w:tcW w:w="714" w:type="pct"/>
                  <w:vMerge w:val="continue"/>
                  <w:tcBorders>
                    <w:tl2br w:val="nil"/>
                    <w:tr2bl w:val="nil"/>
                  </w:tcBorders>
                  <w:shd w:val="clear" w:color="auto" w:fill="auto"/>
                  <w:noWrap w:val="0"/>
                  <w:vAlign w:val="center"/>
                </w:tcPr>
                <w:p w14:paraId="7360D625">
                  <w:pPr>
                    <w:widowControl/>
                    <w:jc w:val="left"/>
                    <w:rPr>
                      <w:rFonts w:eastAsia="仿宋"/>
                      <w:color w:val="auto"/>
                      <w:kern w:val="0"/>
                      <w:sz w:val="21"/>
                      <w:szCs w:val="21"/>
                    </w:rPr>
                  </w:pPr>
                </w:p>
              </w:tc>
            </w:tr>
            <w:tr w14:paraId="48D4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9" w:type="pct"/>
                  <w:vMerge w:val="continue"/>
                  <w:tcBorders>
                    <w:tl2br w:val="nil"/>
                    <w:tr2bl w:val="nil"/>
                  </w:tcBorders>
                  <w:shd w:val="clear" w:color="auto" w:fill="auto"/>
                  <w:noWrap w:val="0"/>
                  <w:vAlign w:val="center"/>
                </w:tcPr>
                <w:p w14:paraId="5DFEFD65">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19AF4C70">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11E8501D">
                  <w:pPr>
                    <w:widowControl/>
                    <w:jc w:val="center"/>
                    <w:rPr>
                      <w:rFonts w:eastAsia="仿宋"/>
                      <w:color w:val="auto"/>
                      <w:kern w:val="0"/>
                      <w:sz w:val="21"/>
                      <w:szCs w:val="21"/>
                    </w:rPr>
                  </w:pPr>
                  <w:r>
                    <w:rPr>
                      <w:rFonts w:eastAsia="仿宋"/>
                      <w:color w:val="auto"/>
                      <w:kern w:val="0"/>
                      <w:sz w:val="21"/>
                      <w:szCs w:val="21"/>
                    </w:rPr>
                    <w:t>300T单色注塑机</w:t>
                  </w:r>
                </w:p>
              </w:tc>
              <w:tc>
                <w:tcPr>
                  <w:tcW w:w="659" w:type="pct"/>
                  <w:tcBorders>
                    <w:tl2br w:val="nil"/>
                    <w:tr2bl w:val="nil"/>
                  </w:tcBorders>
                  <w:shd w:val="clear" w:color="auto" w:fill="auto"/>
                  <w:noWrap w:val="0"/>
                  <w:vAlign w:val="center"/>
                </w:tcPr>
                <w:p w14:paraId="148E0D73">
                  <w:pPr>
                    <w:widowControl/>
                    <w:jc w:val="center"/>
                    <w:rPr>
                      <w:rFonts w:eastAsia="仿宋"/>
                      <w:color w:val="auto"/>
                      <w:kern w:val="0"/>
                      <w:sz w:val="21"/>
                      <w:szCs w:val="21"/>
                    </w:rPr>
                  </w:pPr>
                  <w:r>
                    <w:rPr>
                      <w:rFonts w:eastAsia="仿宋"/>
                      <w:color w:val="auto"/>
                      <w:kern w:val="0"/>
                      <w:sz w:val="21"/>
                      <w:szCs w:val="21"/>
                    </w:rPr>
                    <w:t>300T</w:t>
                  </w:r>
                </w:p>
              </w:tc>
              <w:tc>
                <w:tcPr>
                  <w:tcW w:w="674" w:type="pct"/>
                  <w:tcBorders>
                    <w:tl2br w:val="nil"/>
                    <w:tr2bl w:val="nil"/>
                  </w:tcBorders>
                  <w:shd w:val="clear" w:color="auto" w:fill="auto"/>
                  <w:noWrap w:val="0"/>
                  <w:vAlign w:val="center"/>
                </w:tcPr>
                <w:p w14:paraId="7F6BA3D3">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2F50A239">
                  <w:pPr>
                    <w:widowControl/>
                    <w:jc w:val="center"/>
                    <w:rPr>
                      <w:rFonts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431" w:type="pct"/>
                  <w:tcBorders>
                    <w:tl2br w:val="nil"/>
                    <w:tr2bl w:val="nil"/>
                  </w:tcBorders>
                  <w:shd w:val="clear" w:color="auto" w:fill="auto"/>
                  <w:noWrap w:val="0"/>
                  <w:vAlign w:val="center"/>
                </w:tcPr>
                <w:p w14:paraId="764A25DE">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58974DF3">
                  <w:pPr>
                    <w:widowControl/>
                    <w:jc w:val="left"/>
                    <w:rPr>
                      <w:rFonts w:eastAsia="仿宋"/>
                      <w:color w:val="auto"/>
                      <w:kern w:val="0"/>
                      <w:sz w:val="21"/>
                      <w:szCs w:val="21"/>
                    </w:rPr>
                  </w:pPr>
                </w:p>
              </w:tc>
            </w:tr>
            <w:tr w14:paraId="1FB2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19" w:type="pct"/>
                  <w:vMerge w:val="continue"/>
                  <w:tcBorders>
                    <w:tl2br w:val="nil"/>
                    <w:tr2bl w:val="nil"/>
                  </w:tcBorders>
                  <w:shd w:val="clear" w:color="auto" w:fill="auto"/>
                  <w:noWrap w:val="0"/>
                  <w:vAlign w:val="center"/>
                </w:tcPr>
                <w:p w14:paraId="522ECD18">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60D4B12A">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1934B674">
                  <w:pPr>
                    <w:widowControl/>
                    <w:jc w:val="center"/>
                    <w:rPr>
                      <w:rFonts w:eastAsia="仿宋"/>
                      <w:color w:val="auto"/>
                      <w:kern w:val="0"/>
                      <w:sz w:val="21"/>
                      <w:szCs w:val="21"/>
                    </w:rPr>
                  </w:pPr>
                  <w:r>
                    <w:rPr>
                      <w:rFonts w:eastAsia="仿宋"/>
                      <w:color w:val="auto"/>
                      <w:kern w:val="0"/>
                      <w:sz w:val="21"/>
                      <w:szCs w:val="21"/>
                    </w:rPr>
                    <w:t>250T单色注塑机</w:t>
                  </w:r>
                </w:p>
              </w:tc>
              <w:tc>
                <w:tcPr>
                  <w:tcW w:w="659" w:type="pct"/>
                  <w:tcBorders>
                    <w:tl2br w:val="nil"/>
                    <w:tr2bl w:val="nil"/>
                  </w:tcBorders>
                  <w:shd w:val="clear" w:color="auto" w:fill="auto"/>
                  <w:noWrap w:val="0"/>
                  <w:vAlign w:val="center"/>
                </w:tcPr>
                <w:p w14:paraId="1750C8E0">
                  <w:pPr>
                    <w:widowControl/>
                    <w:jc w:val="center"/>
                    <w:rPr>
                      <w:rFonts w:eastAsia="仿宋"/>
                      <w:color w:val="auto"/>
                      <w:kern w:val="0"/>
                      <w:sz w:val="21"/>
                      <w:szCs w:val="21"/>
                    </w:rPr>
                  </w:pPr>
                  <w:r>
                    <w:rPr>
                      <w:rFonts w:eastAsia="仿宋"/>
                      <w:color w:val="auto"/>
                      <w:kern w:val="0"/>
                      <w:sz w:val="21"/>
                      <w:szCs w:val="21"/>
                    </w:rPr>
                    <w:t>250T</w:t>
                  </w:r>
                </w:p>
              </w:tc>
              <w:tc>
                <w:tcPr>
                  <w:tcW w:w="674" w:type="pct"/>
                  <w:tcBorders>
                    <w:tl2br w:val="nil"/>
                    <w:tr2bl w:val="nil"/>
                  </w:tcBorders>
                  <w:shd w:val="clear" w:color="auto" w:fill="auto"/>
                  <w:noWrap w:val="0"/>
                  <w:vAlign w:val="center"/>
                </w:tcPr>
                <w:p w14:paraId="60B1A6D6">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489D85E1">
                  <w:pPr>
                    <w:widowControl/>
                    <w:jc w:val="center"/>
                    <w:rPr>
                      <w:rFonts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431" w:type="pct"/>
                  <w:tcBorders>
                    <w:tl2br w:val="nil"/>
                    <w:tr2bl w:val="nil"/>
                  </w:tcBorders>
                  <w:shd w:val="clear" w:color="auto" w:fill="auto"/>
                  <w:noWrap w:val="0"/>
                  <w:vAlign w:val="center"/>
                </w:tcPr>
                <w:p w14:paraId="2D8DE180">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706FECB1">
                  <w:pPr>
                    <w:widowControl/>
                    <w:jc w:val="left"/>
                    <w:rPr>
                      <w:rFonts w:eastAsia="仿宋"/>
                      <w:color w:val="auto"/>
                      <w:kern w:val="0"/>
                      <w:sz w:val="21"/>
                      <w:szCs w:val="21"/>
                    </w:rPr>
                  </w:pPr>
                </w:p>
              </w:tc>
            </w:tr>
            <w:tr w14:paraId="490F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19" w:type="pct"/>
                  <w:vMerge w:val="continue"/>
                  <w:tcBorders>
                    <w:tl2br w:val="nil"/>
                    <w:tr2bl w:val="nil"/>
                  </w:tcBorders>
                  <w:shd w:val="clear" w:color="auto" w:fill="auto"/>
                  <w:noWrap w:val="0"/>
                  <w:vAlign w:val="center"/>
                </w:tcPr>
                <w:p w14:paraId="42D3D218">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598B1E6F">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7D983F97">
                  <w:pPr>
                    <w:widowControl/>
                    <w:jc w:val="center"/>
                    <w:rPr>
                      <w:rFonts w:eastAsia="仿宋"/>
                      <w:color w:val="auto"/>
                      <w:kern w:val="0"/>
                      <w:sz w:val="21"/>
                      <w:szCs w:val="21"/>
                    </w:rPr>
                  </w:pPr>
                  <w:r>
                    <w:rPr>
                      <w:rFonts w:eastAsia="仿宋"/>
                      <w:color w:val="auto"/>
                      <w:kern w:val="0"/>
                      <w:sz w:val="21"/>
                      <w:szCs w:val="21"/>
                    </w:rPr>
                    <w:t>160T单色注塑机</w:t>
                  </w:r>
                </w:p>
              </w:tc>
              <w:tc>
                <w:tcPr>
                  <w:tcW w:w="659" w:type="pct"/>
                  <w:tcBorders>
                    <w:tl2br w:val="nil"/>
                    <w:tr2bl w:val="nil"/>
                  </w:tcBorders>
                  <w:shd w:val="clear" w:color="auto" w:fill="auto"/>
                  <w:noWrap w:val="0"/>
                  <w:vAlign w:val="center"/>
                </w:tcPr>
                <w:p w14:paraId="2C8F4460">
                  <w:pPr>
                    <w:widowControl/>
                    <w:jc w:val="center"/>
                    <w:rPr>
                      <w:rFonts w:eastAsia="仿宋"/>
                      <w:color w:val="auto"/>
                      <w:kern w:val="0"/>
                      <w:sz w:val="21"/>
                      <w:szCs w:val="21"/>
                    </w:rPr>
                  </w:pPr>
                  <w:r>
                    <w:rPr>
                      <w:rFonts w:eastAsia="仿宋"/>
                      <w:color w:val="auto"/>
                      <w:kern w:val="0"/>
                      <w:sz w:val="21"/>
                      <w:szCs w:val="21"/>
                    </w:rPr>
                    <w:t>160T</w:t>
                  </w:r>
                </w:p>
              </w:tc>
              <w:tc>
                <w:tcPr>
                  <w:tcW w:w="674" w:type="pct"/>
                  <w:tcBorders>
                    <w:tl2br w:val="nil"/>
                    <w:tr2bl w:val="nil"/>
                  </w:tcBorders>
                  <w:shd w:val="clear" w:color="auto" w:fill="auto"/>
                  <w:noWrap w:val="0"/>
                  <w:vAlign w:val="center"/>
                </w:tcPr>
                <w:p w14:paraId="6740F9A5">
                  <w:pPr>
                    <w:widowControl/>
                    <w:jc w:val="center"/>
                    <w:rPr>
                      <w:rFonts w:eastAsia="仿宋"/>
                      <w:color w:val="auto"/>
                      <w:kern w:val="0"/>
                      <w:sz w:val="21"/>
                      <w:szCs w:val="21"/>
                    </w:rPr>
                  </w:pPr>
                  <w:r>
                    <w:rPr>
                      <w:rFonts w:eastAsia="仿宋"/>
                      <w:color w:val="auto"/>
                      <w:kern w:val="0"/>
                      <w:sz w:val="21"/>
                      <w:szCs w:val="21"/>
                    </w:rPr>
                    <w:t>3</w:t>
                  </w:r>
                </w:p>
              </w:tc>
              <w:tc>
                <w:tcPr>
                  <w:tcW w:w="454" w:type="pct"/>
                  <w:tcBorders>
                    <w:tl2br w:val="nil"/>
                    <w:tr2bl w:val="nil"/>
                  </w:tcBorders>
                  <w:shd w:val="clear" w:color="auto" w:fill="auto"/>
                  <w:noWrap w:val="0"/>
                  <w:vAlign w:val="center"/>
                </w:tcPr>
                <w:p w14:paraId="0A519BF6">
                  <w:pPr>
                    <w:widowControl/>
                    <w:jc w:val="center"/>
                    <w:rPr>
                      <w:rFonts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431" w:type="pct"/>
                  <w:tcBorders>
                    <w:tl2br w:val="nil"/>
                    <w:tr2bl w:val="nil"/>
                  </w:tcBorders>
                  <w:shd w:val="clear" w:color="auto" w:fill="auto"/>
                  <w:noWrap w:val="0"/>
                  <w:vAlign w:val="center"/>
                </w:tcPr>
                <w:p w14:paraId="2C43B714">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3</w:t>
                  </w:r>
                </w:p>
              </w:tc>
              <w:tc>
                <w:tcPr>
                  <w:tcW w:w="714" w:type="pct"/>
                  <w:vMerge w:val="continue"/>
                  <w:tcBorders>
                    <w:tl2br w:val="nil"/>
                    <w:tr2bl w:val="nil"/>
                  </w:tcBorders>
                  <w:shd w:val="clear" w:color="auto" w:fill="auto"/>
                  <w:noWrap w:val="0"/>
                  <w:vAlign w:val="center"/>
                </w:tcPr>
                <w:p w14:paraId="491E2752">
                  <w:pPr>
                    <w:widowControl/>
                    <w:jc w:val="left"/>
                    <w:rPr>
                      <w:rFonts w:eastAsia="仿宋"/>
                      <w:color w:val="auto"/>
                      <w:kern w:val="0"/>
                      <w:sz w:val="21"/>
                      <w:szCs w:val="21"/>
                    </w:rPr>
                  </w:pPr>
                </w:p>
              </w:tc>
            </w:tr>
            <w:tr w14:paraId="0C94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319" w:type="pct"/>
                  <w:vMerge w:val="continue"/>
                  <w:tcBorders>
                    <w:tl2br w:val="nil"/>
                    <w:tr2bl w:val="nil"/>
                  </w:tcBorders>
                  <w:shd w:val="clear" w:color="auto" w:fill="auto"/>
                  <w:noWrap w:val="0"/>
                  <w:vAlign w:val="center"/>
                </w:tcPr>
                <w:p w14:paraId="0A14526F">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12978B05">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27E8C5A2">
                  <w:pPr>
                    <w:widowControl/>
                    <w:jc w:val="center"/>
                    <w:rPr>
                      <w:rFonts w:eastAsia="仿宋"/>
                      <w:color w:val="auto"/>
                      <w:kern w:val="0"/>
                      <w:sz w:val="21"/>
                      <w:szCs w:val="21"/>
                    </w:rPr>
                  </w:pPr>
                  <w:r>
                    <w:rPr>
                      <w:rFonts w:eastAsia="仿宋"/>
                      <w:color w:val="auto"/>
                      <w:kern w:val="0"/>
                      <w:sz w:val="21"/>
                      <w:szCs w:val="21"/>
                    </w:rPr>
                    <w:t>120T单色注塑机</w:t>
                  </w:r>
                </w:p>
              </w:tc>
              <w:tc>
                <w:tcPr>
                  <w:tcW w:w="659" w:type="pct"/>
                  <w:tcBorders>
                    <w:tl2br w:val="nil"/>
                    <w:tr2bl w:val="nil"/>
                  </w:tcBorders>
                  <w:shd w:val="clear" w:color="auto" w:fill="auto"/>
                  <w:noWrap w:val="0"/>
                  <w:vAlign w:val="center"/>
                </w:tcPr>
                <w:p w14:paraId="1C2EF0F6">
                  <w:pPr>
                    <w:widowControl/>
                    <w:jc w:val="center"/>
                    <w:rPr>
                      <w:rFonts w:eastAsia="仿宋"/>
                      <w:color w:val="auto"/>
                      <w:kern w:val="0"/>
                      <w:sz w:val="21"/>
                      <w:szCs w:val="21"/>
                    </w:rPr>
                  </w:pPr>
                  <w:r>
                    <w:rPr>
                      <w:rFonts w:eastAsia="仿宋"/>
                      <w:color w:val="auto"/>
                      <w:kern w:val="0"/>
                      <w:sz w:val="21"/>
                      <w:szCs w:val="21"/>
                    </w:rPr>
                    <w:t>120T</w:t>
                  </w:r>
                </w:p>
              </w:tc>
              <w:tc>
                <w:tcPr>
                  <w:tcW w:w="674" w:type="pct"/>
                  <w:tcBorders>
                    <w:tl2br w:val="nil"/>
                    <w:tr2bl w:val="nil"/>
                  </w:tcBorders>
                  <w:shd w:val="clear" w:color="auto" w:fill="auto"/>
                  <w:noWrap w:val="0"/>
                  <w:vAlign w:val="center"/>
                </w:tcPr>
                <w:p w14:paraId="6CE5D43A">
                  <w:pPr>
                    <w:widowControl/>
                    <w:jc w:val="center"/>
                    <w:rPr>
                      <w:rFonts w:eastAsia="仿宋"/>
                      <w:color w:val="auto"/>
                      <w:kern w:val="0"/>
                      <w:sz w:val="21"/>
                      <w:szCs w:val="21"/>
                    </w:rPr>
                  </w:pPr>
                  <w:r>
                    <w:rPr>
                      <w:rFonts w:eastAsia="仿宋"/>
                      <w:color w:val="auto"/>
                      <w:kern w:val="0"/>
                      <w:sz w:val="21"/>
                      <w:szCs w:val="21"/>
                    </w:rPr>
                    <w:t>10</w:t>
                  </w:r>
                </w:p>
              </w:tc>
              <w:tc>
                <w:tcPr>
                  <w:tcW w:w="454" w:type="pct"/>
                  <w:tcBorders>
                    <w:tl2br w:val="nil"/>
                    <w:tr2bl w:val="nil"/>
                  </w:tcBorders>
                  <w:shd w:val="clear" w:color="auto" w:fill="auto"/>
                  <w:noWrap w:val="0"/>
                  <w:vAlign w:val="center"/>
                </w:tcPr>
                <w:p w14:paraId="7D0600F4">
                  <w:pPr>
                    <w:widowControl/>
                    <w:jc w:val="center"/>
                    <w:rPr>
                      <w:rFonts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431" w:type="pct"/>
                  <w:tcBorders>
                    <w:tl2br w:val="nil"/>
                    <w:tr2bl w:val="nil"/>
                  </w:tcBorders>
                  <w:shd w:val="clear" w:color="auto" w:fill="auto"/>
                  <w:noWrap w:val="0"/>
                  <w:vAlign w:val="center"/>
                </w:tcPr>
                <w:p w14:paraId="6E81C692">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10</w:t>
                  </w:r>
                </w:p>
              </w:tc>
              <w:tc>
                <w:tcPr>
                  <w:tcW w:w="714" w:type="pct"/>
                  <w:vMerge w:val="continue"/>
                  <w:tcBorders>
                    <w:tl2br w:val="nil"/>
                    <w:tr2bl w:val="nil"/>
                  </w:tcBorders>
                  <w:shd w:val="clear" w:color="auto" w:fill="auto"/>
                  <w:noWrap w:val="0"/>
                  <w:vAlign w:val="center"/>
                </w:tcPr>
                <w:p w14:paraId="37850485">
                  <w:pPr>
                    <w:widowControl/>
                    <w:jc w:val="left"/>
                    <w:rPr>
                      <w:rFonts w:eastAsia="仿宋"/>
                      <w:color w:val="auto"/>
                      <w:kern w:val="0"/>
                      <w:sz w:val="21"/>
                      <w:szCs w:val="21"/>
                    </w:rPr>
                  </w:pPr>
                </w:p>
              </w:tc>
            </w:tr>
            <w:tr w14:paraId="19F5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6EF7E9B9">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6301505F">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46513D80">
                  <w:pPr>
                    <w:widowControl/>
                    <w:jc w:val="center"/>
                    <w:rPr>
                      <w:rFonts w:eastAsia="仿宋"/>
                      <w:color w:val="auto"/>
                      <w:kern w:val="0"/>
                      <w:sz w:val="21"/>
                      <w:szCs w:val="21"/>
                    </w:rPr>
                  </w:pPr>
                  <w:r>
                    <w:rPr>
                      <w:rFonts w:eastAsia="仿宋"/>
                      <w:color w:val="auto"/>
                      <w:kern w:val="0"/>
                      <w:sz w:val="21"/>
                      <w:szCs w:val="21"/>
                    </w:rPr>
                    <w:t>90T单色注塑机</w:t>
                  </w:r>
                </w:p>
              </w:tc>
              <w:tc>
                <w:tcPr>
                  <w:tcW w:w="659" w:type="pct"/>
                  <w:tcBorders>
                    <w:tl2br w:val="nil"/>
                    <w:tr2bl w:val="nil"/>
                  </w:tcBorders>
                  <w:shd w:val="clear" w:color="auto" w:fill="auto"/>
                  <w:noWrap w:val="0"/>
                  <w:vAlign w:val="center"/>
                </w:tcPr>
                <w:p w14:paraId="6FAC503A">
                  <w:pPr>
                    <w:widowControl/>
                    <w:jc w:val="center"/>
                    <w:rPr>
                      <w:rFonts w:eastAsia="仿宋"/>
                      <w:color w:val="auto"/>
                      <w:kern w:val="0"/>
                      <w:sz w:val="21"/>
                      <w:szCs w:val="21"/>
                    </w:rPr>
                  </w:pPr>
                  <w:r>
                    <w:rPr>
                      <w:rFonts w:eastAsia="仿宋"/>
                      <w:color w:val="auto"/>
                      <w:kern w:val="0"/>
                      <w:sz w:val="21"/>
                      <w:szCs w:val="21"/>
                    </w:rPr>
                    <w:t>90T</w:t>
                  </w:r>
                </w:p>
              </w:tc>
              <w:tc>
                <w:tcPr>
                  <w:tcW w:w="674" w:type="pct"/>
                  <w:tcBorders>
                    <w:tl2br w:val="nil"/>
                    <w:tr2bl w:val="nil"/>
                  </w:tcBorders>
                  <w:shd w:val="clear" w:color="auto" w:fill="auto"/>
                  <w:noWrap w:val="0"/>
                  <w:vAlign w:val="center"/>
                </w:tcPr>
                <w:p w14:paraId="5EF6F2B2">
                  <w:pPr>
                    <w:widowControl/>
                    <w:jc w:val="center"/>
                    <w:rPr>
                      <w:rFonts w:eastAsia="仿宋"/>
                      <w:color w:val="auto"/>
                      <w:kern w:val="0"/>
                      <w:sz w:val="21"/>
                      <w:szCs w:val="21"/>
                    </w:rPr>
                  </w:pPr>
                  <w:r>
                    <w:rPr>
                      <w:rFonts w:eastAsia="仿宋"/>
                      <w:color w:val="auto"/>
                      <w:kern w:val="0"/>
                      <w:sz w:val="21"/>
                      <w:szCs w:val="21"/>
                    </w:rPr>
                    <w:t>3</w:t>
                  </w:r>
                </w:p>
              </w:tc>
              <w:tc>
                <w:tcPr>
                  <w:tcW w:w="454" w:type="pct"/>
                  <w:tcBorders>
                    <w:tl2br w:val="nil"/>
                    <w:tr2bl w:val="nil"/>
                  </w:tcBorders>
                  <w:shd w:val="clear" w:color="auto" w:fill="auto"/>
                  <w:noWrap w:val="0"/>
                  <w:vAlign w:val="center"/>
                </w:tcPr>
                <w:p w14:paraId="4BB1AF75">
                  <w:pPr>
                    <w:widowControl/>
                    <w:jc w:val="center"/>
                    <w:rPr>
                      <w:rFonts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431" w:type="pct"/>
                  <w:tcBorders>
                    <w:tl2br w:val="nil"/>
                    <w:tr2bl w:val="nil"/>
                  </w:tcBorders>
                  <w:shd w:val="clear" w:color="auto" w:fill="auto"/>
                  <w:noWrap w:val="0"/>
                  <w:vAlign w:val="center"/>
                </w:tcPr>
                <w:p w14:paraId="080DC284">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3</w:t>
                  </w:r>
                </w:p>
              </w:tc>
              <w:tc>
                <w:tcPr>
                  <w:tcW w:w="714" w:type="pct"/>
                  <w:vMerge w:val="continue"/>
                  <w:tcBorders>
                    <w:tl2br w:val="nil"/>
                    <w:tr2bl w:val="nil"/>
                  </w:tcBorders>
                  <w:shd w:val="clear" w:color="auto" w:fill="auto"/>
                  <w:noWrap w:val="0"/>
                  <w:vAlign w:val="center"/>
                </w:tcPr>
                <w:p w14:paraId="79886C5D">
                  <w:pPr>
                    <w:widowControl/>
                    <w:jc w:val="left"/>
                    <w:rPr>
                      <w:rFonts w:eastAsia="仿宋"/>
                      <w:color w:val="auto"/>
                      <w:kern w:val="0"/>
                      <w:sz w:val="21"/>
                      <w:szCs w:val="21"/>
                    </w:rPr>
                  </w:pPr>
                </w:p>
              </w:tc>
            </w:tr>
            <w:tr w14:paraId="26CA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19" w:type="pct"/>
                  <w:vMerge w:val="continue"/>
                  <w:tcBorders>
                    <w:tl2br w:val="nil"/>
                    <w:tr2bl w:val="nil"/>
                  </w:tcBorders>
                  <w:shd w:val="clear" w:color="auto" w:fill="auto"/>
                  <w:noWrap w:val="0"/>
                  <w:vAlign w:val="center"/>
                </w:tcPr>
                <w:p w14:paraId="2BA4D44C">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0CF135B0">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3F6D6665">
                  <w:pPr>
                    <w:widowControl/>
                    <w:jc w:val="center"/>
                    <w:rPr>
                      <w:rFonts w:eastAsia="仿宋"/>
                      <w:color w:val="auto"/>
                      <w:kern w:val="0"/>
                      <w:sz w:val="21"/>
                      <w:szCs w:val="21"/>
                    </w:rPr>
                  </w:pPr>
                  <w:r>
                    <w:rPr>
                      <w:rFonts w:eastAsia="仿宋"/>
                      <w:color w:val="auto"/>
                      <w:kern w:val="0"/>
                      <w:sz w:val="21"/>
                      <w:szCs w:val="21"/>
                    </w:rPr>
                    <w:t>全自动龙门挂镀式ABS电镀生产线</w:t>
                  </w:r>
                </w:p>
              </w:tc>
              <w:tc>
                <w:tcPr>
                  <w:tcW w:w="659" w:type="pct"/>
                  <w:tcBorders>
                    <w:tl2br w:val="nil"/>
                    <w:tr2bl w:val="nil"/>
                  </w:tcBorders>
                  <w:shd w:val="clear" w:color="auto" w:fill="auto"/>
                  <w:noWrap w:val="0"/>
                  <w:vAlign w:val="center"/>
                </w:tcPr>
                <w:p w14:paraId="62DE15C1">
                  <w:pPr>
                    <w:widowControl/>
                    <w:jc w:val="center"/>
                    <w:rPr>
                      <w:rFonts w:eastAsia="仿宋"/>
                      <w:color w:val="auto"/>
                      <w:kern w:val="0"/>
                      <w:sz w:val="21"/>
                      <w:szCs w:val="21"/>
                    </w:rPr>
                  </w:pPr>
                  <w:r>
                    <w:rPr>
                      <w:rFonts w:eastAsia="仿宋"/>
                      <w:color w:val="auto"/>
                      <w:kern w:val="0"/>
                      <w:sz w:val="21"/>
                      <w:szCs w:val="21"/>
                    </w:rPr>
                    <w:t>900</w:t>
                  </w:r>
                  <w:r>
                    <w:rPr>
                      <w:rFonts w:hint="eastAsia" w:eastAsia="仿宋"/>
                      <w:color w:val="auto"/>
                      <w:kern w:val="0"/>
                      <w:sz w:val="21"/>
                      <w:szCs w:val="21"/>
                      <w:lang w:val="en-US" w:eastAsia="zh-CN"/>
                    </w:rPr>
                    <w:t>k</w:t>
                  </w:r>
                  <w:r>
                    <w:rPr>
                      <w:rFonts w:eastAsia="仿宋"/>
                      <w:color w:val="auto"/>
                      <w:kern w:val="0"/>
                      <w:sz w:val="21"/>
                      <w:szCs w:val="21"/>
                    </w:rPr>
                    <w:t>W/H/线</w:t>
                  </w:r>
                </w:p>
              </w:tc>
              <w:tc>
                <w:tcPr>
                  <w:tcW w:w="674" w:type="pct"/>
                  <w:tcBorders>
                    <w:tl2br w:val="nil"/>
                    <w:tr2bl w:val="nil"/>
                  </w:tcBorders>
                  <w:shd w:val="clear" w:color="auto" w:fill="auto"/>
                  <w:noWrap w:val="0"/>
                  <w:vAlign w:val="center"/>
                </w:tcPr>
                <w:p w14:paraId="2A13EBF5">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1787198D">
                  <w:pPr>
                    <w:widowControl/>
                    <w:jc w:val="center"/>
                    <w:rPr>
                      <w:rFonts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0</w:t>
                  </w:r>
                </w:p>
              </w:tc>
              <w:tc>
                <w:tcPr>
                  <w:tcW w:w="431" w:type="pct"/>
                  <w:tcBorders>
                    <w:tl2br w:val="nil"/>
                    <w:tr2bl w:val="nil"/>
                  </w:tcBorders>
                  <w:shd w:val="clear" w:color="auto" w:fill="auto"/>
                  <w:noWrap w:val="0"/>
                  <w:vAlign w:val="center"/>
                </w:tcPr>
                <w:p w14:paraId="2A77E58D">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714" w:type="pct"/>
                  <w:vMerge w:val="continue"/>
                  <w:tcBorders>
                    <w:tl2br w:val="nil"/>
                    <w:tr2bl w:val="nil"/>
                  </w:tcBorders>
                  <w:shd w:val="clear" w:color="auto" w:fill="auto"/>
                  <w:noWrap w:val="0"/>
                  <w:vAlign w:val="center"/>
                </w:tcPr>
                <w:p w14:paraId="3BF0C4CF">
                  <w:pPr>
                    <w:widowControl/>
                    <w:jc w:val="center"/>
                    <w:rPr>
                      <w:rFonts w:eastAsia="仿宋"/>
                      <w:color w:val="auto"/>
                      <w:kern w:val="0"/>
                      <w:sz w:val="21"/>
                      <w:szCs w:val="21"/>
                    </w:rPr>
                  </w:pPr>
                </w:p>
              </w:tc>
            </w:tr>
            <w:tr w14:paraId="0563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9" w:type="pct"/>
                  <w:vMerge w:val="continue"/>
                  <w:tcBorders>
                    <w:tl2br w:val="nil"/>
                    <w:tr2bl w:val="nil"/>
                  </w:tcBorders>
                  <w:shd w:val="clear" w:color="auto" w:fill="auto"/>
                  <w:noWrap w:val="0"/>
                  <w:vAlign w:val="center"/>
                </w:tcPr>
                <w:p w14:paraId="68FEE45E">
                  <w:pPr>
                    <w:widowControl/>
                    <w:jc w:val="left"/>
                    <w:rPr>
                      <w:rFonts w:eastAsia="仿宋"/>
                      <w:color w:val="auto"/>
                      <w:kern w:val="0"/>
                      <w:sz w:val="21"/>
                      <w:szCs w:val="21"/>
                    </w:rPr>
                  </w:pPr>
                </w:p>
              </w:tc>
              <w:tc>
                <w:tcPr>
                  <w:tcW w:w="602" w:type="pct"/>
                  <w:vMerge w:val="restart"/>
                  <w:tcBorders>
                    <w:tl2br w:val="nil"/>
                    <w:tr2bl w:val="nil"/>
                  </w:tcBorders>
                  <w:shd w:val="clear" w:color="auto" w:fill="auto"/>
                  <w:noWrap w:val="0"/>
                  <w:vAlign w:val="center"/>
                </w:tcPr>
                <w:p w14:paraId="5B19F504">
                  <w:pPr>
                    <w:widowControl/>
                    <w:jc w:val="center"/>
                    <w:rPr>
                      <w:rFonts w:eastAsia="仿宋"/>
                      <w:color w:val="auto"/>
                      <w:kern w:val="0"/>
                      <w:sz w:val="21"/>
                      <w:szCs w:val="21"/>
                    </w:rPr>
                  </w:pPr>
                  <w:r>
                    <w:rPr>
                      <w:rFonts w:eastAsia="仿宋"/>
                      <w:color w:val="auto"/>
                      <w:kern w:val="0"/>
                      <w:sz w:val="21"/>
                      <w:szCs w:val="21"/>
                    </w:rPr>
                    <w:t>导电布、导电无纺布、导电海绵产品</w:t>
                  </w:r>
                </w:p>
              </w:tc>
              <w:tc>
                <w:tcPr>
                  <w:tcW w:w="547" w:type="pct"/>
                  <w:vMerge w:val="restart"/>
                  <w:tcBorders>
                    <w:tl2br w:val="nil"/>
                    <w:tr2bl w:val="nil"/>
                  </w:tcBorders>
                  <w:shd w:val="clear" w:color="auto" w:fill="auto"/>
                  <w:noWrap w:val="0"/>
                  <w:vAlign w:val="center"/>
                </w:tcPr>
                <w:p w14:paraId="77049D1D">
                  <w:pPr>
                    <w:widowControl/>
                    <w:jc w:val="center"/>
                    <w:rPr>
                      <w:rFonts w:eastAsia="仿宋"/>
                      <w:color w:val="auto"/>
                      <w:kern w:val="0"/>
                      <w:sz w:val="21"/>
                      <w:szCs w:val="21"/>
                    </w:rPr>
                  </w:pPr>
                  <w:r>
                    <w:rPr>
                      <w:rFonts w:eastAsia="仿宋"/>
                      <w:color w:val="auto"/>
                      <w:kern w:val="0"/>
                      <w:sz w:val="21"/>
                      <w:szCs w:val="21"/>
                    </w:rPr>
                    <w:t>导电布、导电无纺布真空镀、导电海绵真空镀</w:t>
                  </w:r>
                </w:p>
              </w:tc>
              <w:tc>
                <w:tcPr>
                  <w:tcW w:w="595" w:type="pct"/>
                  <w:gridSpan w:val="2"/>
                  <w:tcBorders>
                    <w:tl2br w:val="nil"/>
                    <w:tr2bl w:val="nil"/>
                  </w:tcBorders>
                  <w:shd w:val="clear" w:color="auto" w:fill="auto"/>
                  <w:noWrap w:val="0"/>
                  <w:vAlign w:val="center"/>
                </w:tcPr>
                <w:p w14:paraId="71A72B4E">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碱洗线</w:t>
                  </w:r>
                </w:p>
              </w:tc>
              <w:tc>
                <w:tcPr>
                  <w:tcW w:w="659" w:type="pct"/>
                  <w:tcBorders>
                    <w:tl2br w:val="nil"/>
                    <w:tr2bl w:val="nil"/>
                  </w:tcBorders>
                  <w:shd w:val="clear" w:color="auto" w:fill="auto"/>
                  <w:noWrap w:val="0"/>
                  <w:vAlign w:val="center"/>
                </w:tcPr>
                <w:p w14:paraId="5F8492C8">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JX1800</w:t>
                  </w:r>
                </w:p>
              </w:tc>
              <w:tc>
                <w:tcPr>
                  <w:tcW w:w="674" w:type="pct"/>
                  <w:tcBorders>
                    <w:tl2br w:val="nil"/>
                    <w:tr2bl w:val="nil"/>
                  </w:tcBorders>
                  <w:shd w:val="clear" w:color="auto" w:fill="auto"/>
                  <w:noWrap w:val="0"/>
                  <w:vAlign w:val="center"/>
                </w:tcPr>
                <w:p w14:paraId="56894A2A">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1</w:t>
                  </w:r>
                </w:p>
              </w:tc>
              <w:tc>
                <w:tcPr>
                  <w:tcW w:w="454" w:type="pct"/>
                  <w:tcBorders>
                    <w:tl2br w:val="nil"/>
                    <w:tr2bl w:val="nil"/>
                  </w:tcBorders>
                  <w:shd w:val="clear" w:color="auto" w:fill="auto"/>
                  <w:noWrap w:val="0"/>
                  <w:vAlign w:val="center"/>
                </w:tcPr>
                <w:p w14:paraId="24F39ED2">
                  <w:pPr>
                    <w:widowControl/>
                    <w:jc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1</w:t>
                  </w:r>
                </w:p>
              </w:tc>
              <w:tc>
                <w:tcPr>
                  <w:tcW w:w="431" w:type="pct"/>
                  <w:tcBorders>
                    <w:tl2br w:val="nil"/>
                    <w:tr2bl w:val="nil"/>
                  </w:tcBorders>
                  <w:shd w:val="clear" w:color="auto" w:fill="auto"/>
                  <w:noWrap w:val="0"/>
                  <w:vAlign w:val="center"/>
                </w:tcPr>
                <w:p w14:paraId="12F3EC4E">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vMerge w:val="restart"/>
                  <w:tcBorders>
                    <w:tl2br w:val="nil"/>
                    <w:tr2bl w:val="nil"/>
                  </w:tcBorders>
                  <w:shd w:val="clear" w:color="auto" w:fill="auto"/>
                  <w:noWrap w:val="0"/>
                  <w:vAlign w:val="center"/>
                </w:tcPr>
                <w:p w14:paraId="03536CAB">
                  <w:pPr>
                    <w:widowControl/>
                    <w:jc w:val="center"/>
                    <w:rPr>
                      <w:rFonts w:eastAsia="仿宋"/>
                      <w:color w:val="auto"/>
                      <w:kern w:val="0"/>
                      <w:sz w:val="21"/>
                      <w:szCs w:val="21"/>
                    </w:rPr>
                  </w:pPr>
                  <w:r>
                    <w:rPr>
                      <w:rFonts w:eastAsia="仿宋"/>
                      <w:color w:val="auto"/>
                      <w:kern w:val="0"/>
                      <w:sz w:val="21"/>
                      <w:szCs w:val="21"/>
                    </w:rPr>
                    <w:t>生产车间八</w:t>
                  </w:r>
                  <w:r>
                    <w:rPr>
                      <w:rFonts w:hint="eastAsia" w:eastAsia="仿宋"/>
                      <w:color w:val="auto"/>
                      <w:kern w:val="0"/>
                      <w:sz w:val="21"/>
                      <w:szCs w:val="21"/>
                      <w:lang w:val="en-US" w:eastAsia="zh-CN"/>
                    </w:rPr>
                    <w:t>3</w:t>
                  </w:r>
                  <w:r>
                    <w:rPr>
                      <w:rFonts w:eastAsia="仿宋"/>
                      <w:color w:val="auto"/>
                      <w:kern w:val="0"/>
                      <w:sz w:val="21"/>
                      <w:szCs w:val="21"/>
                    </w:rPr>
                    <w:t>楼</w:t>
                  </w:r>
                </w:p>
              </w:tc>
            </w:tr>
            <w:tr w14:paraId="25C1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19" w:type="pct"/>
                  <w:vMerge w:val="continue"/>
                  <w:tcBorders>
                    <w:tl2br w:val="nil"/>
                    <w:tr2bl w:val="nil"/>
                  </w:tcBorders>
                  <w:shd w:val="clear" w:color="auto" w:fill="auto"/>
                  <w:noWrap w:val="0"/>
                  <w:vAlign w:val="center"/>
                </w:tcPr>
                <w:p w14:paraId="4955D1E5">
                  <w:pPr>
                    <w:widowControl/>
                    <w:jc w:val="center"/>
                    <w:rPr>
                      <w:color w:val="auto"/>
                      <w:sz w:val="21"/>
                      <w:szCs w:val="21"/>
                    </w:rPr>
                  </w:pPr>
                </w:p>
              </w:tc>
              <w:tc>
                <w:tcPr>
                  <w:tcW w:w="602" w:type="pct"/>
                  <w:vMerge w:val="continue"/>
                  <w:tcBorders>
                    <w:tl2br w:val="nil"/>
                    <w:tr2bl w:val="nil"/>
                  </w:tcBorders>
                  <w:shd w:val="clear" w:color="auto" w:fill="auto"/>
                  <w:noWrap w:val="0"/>
                  <w:vAlign w:val="center"/>
                </w:tcPr>
                <w:p w14:paraId="7F02ADF9">
                  <w:pPr>
                    <w:widowControl/>
                    <w:jc w:val="center"/>
                    <w:rPr>
                      <w:color w:val="auto"/>
                      <w:sz w:val="21"/>
                      <w:szCs w:val="21"/>
                    </w:rPr>
                  </w:pPr>
                </w:p>
              </w:tc>
              <w:tc>
                <w:tcPr>
                  <w:tcW w:w="547" w:type="pct"/>
                  <w:vMerge w:val="continue"/>
                  <w:tcBorders>
                    <w:tl2br w:val="nil"/>
                    <w:tr2bl w:val="nil"/>
                  </w:tcBorders>
                  <w:shd w:val="clear" w:color="auto" w:fill="auto"/>
                  <w:noWrap w:val="0"/>
                  <w:vAlign w:val="center"/>
                </w:tcPr>
                <w:p w14:paraId="6E419416">
                  <w:pPr>
                    <w:widowControl/>
                    <w:jc w:val="center"/>
                    <w:rPr>
                      <w:color w:val="auto"/>
                      <w:sz w:val="21"/>
                      <w:szCs w:val="21"/>
                    </w:rPr>
                  </w:pPr>
                </w:p>
              </w:tc>
              <w:tc>
                <w:tcPr>
                  <w:tcW w:w="595" w:type="pct"/>
                  <w:gridSpan w:val="2"/>
                  <w:tcBorders>
                    <w:tl2br w:val="nil"/>
                    <w:tr2bl w:val="nil"/>
                  </w:tcBorders>
                  <w:shd w:val="clear" w:color="auto" w:fill="auto"/>
                  <w:noWrap w:val="0"/>
                  <w:vAlign w:val="center"/>
                </w:tcPr>
                <w:p w14:paraId="36AE2E5F">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分切机（冷/热）</w:t>
                  </w:r>
                </w:p>
              </w:tc>
              <w:tc>
                <w:tcPr>
                  <w:tcW w:w="659" w:type="pct"/>
                  <w:tcBorders>
                    <w:tl2br w:val="nil"/>
                    <w:tr2bl w:val="nil"/>
                  </w:tcBorders>
                  <w:shd w:val="clear" w:color="auto" w:fill="auto"/>
                  <w:noWrap w:val="0"/>
                  <w:vAlign w:val="center"/>
                </w:tcPr>
                <w:p w14:paraId="05FD6CA9">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F1800</w:t>
                  </w:r>
                </w:p>
              </w:tc>
              <w:tc>
                <w:tcPr>
                  <w:tcW w:w="674" w:type="pct"/>
                  <w:tcBorders>
                    <w:tl2br w:val="nil"/>
                    <w:tr2bl w:val="nil"/>
                  </w:tcBorders>
                  <w:shd w:val="clear" w:color="auto" w:fill="auto"/>
                  <w:noWrap w:val="0"/>
                  <w:vAlign w:val="center"/>
                </w:tcPr>
                <w:p w14:paraId="0A8AA09E">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2</w:t>
                  </w:r>
                </w:p>
              </w:tc>
              <w:tc>
                <w:tcPr>
                  <w:tcW w:w="454" w:type="pct"/>
                  <w:tcBorders>
                    <w:tl2br w:val="nil"/>
                    <w:tr2bl w:val="nil"/>
                  </w:tcBorders>
                  <w:shd w:val="clear" w:color="auto" w:fill="auto"/>
                  <w:noWrap w:val="0"/>
                  <w:vAlign w:val="center"/>
                </w:tcPr>
                <w:p w14:paraId="39953962">
                  <w:pPr>
                    <w:widowControl/>
                    <w:jc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2</w:t>
                  </w:r>
                </w:p>
              </w:tc>
              <w:tc>
                <w:tcPr>
                  <w:tcW w:w="431" w:type="pct"/>
                  <w:tcBorders>
                    <w:tl2br w:val="nil"/>
                    <w:tr2bl w:val="nil"/>
                  </w:tcBorders>
                  <w:shd w:val="clear" w:color="auto" w:fill="auto"/>
                  <w:noWrap w:val="0"/>
                  <w:vAlign w:val="center"/>
                </w:tcPr>
                <w:p w14:paraId="2D6422B0">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vMerge w:val="continue"/>
                  <w:tcBorders>
                    <w:tl2br w:val="nil"/>
                    <w:tr2bl w:val="nil"/>
                  </w:tcBorders>
                  <w:shd w:val="clear" w:color="auto" w:fill="auto"/>
                  <w:noWrap w:val="0"/>
                  <w:vAlign w:val="center"/>
                </w:tcPr>
                <w:p w14:paraId="6DAC8D72">
                  <w:pPr>
                    <w:widowControl/>
                    <w:jc w:val="center"/>
                    <w:rPr>
                      <w:rFonts w:eastAsia="仿宋"/>
                      <w:color w:val="auto"/>
                      <w:kern w:val="0"/>
                      <w:sz w:val="21"/>
                      <w:szCs w:val="21"/>
                    </w:rPr>
                  </w:pPr>
                </w:p>
              </w:tc>
            </w:tr>
            <w:tr w14:paraId="4B86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19" w:type="pct"/>
                  <w:vMerge w:val="continue"/>
                  <w:tcBorders>
                    <w:tl2br w:val="nil"/>
                    <w:tr2bl w:val="nil"/>
                  </w:tcBorders>
                  <w:shd w:val="clear" w:color="auto" w:fill="auto"/>
                  <w:noWrap w:val="0"/>
                  <w:vAlign w:val="center"/>
                </w:tcPr>
                <w:p w14:paraId="56B8BACE">
                  <w:pPr>
                    <w:widowControl/>
                    <w:jc w:val="center"/>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022C40D3">
                  <w:pPr>
                    <w:widowControl/>
                    <w:jc w:val="center"/>
                    <w:rPr>
                      <w:rFonts w:eastAsia="仿宋"/>
                      <w:color w:val="auto"/>
                      <w:kern w:val="0"/>
                      <w:sz w:val="21"/>
                      <w:szCs w:val="21"/>
                    </w:rPr>
                  </w:pPr>
                </w:p>
              </w:tc>
              <w:tc>
                <w:tcPr>
                  <w:tcW w:w="547" w:type="pct"/>
                  <w:vMerge w:val="continue"/>
                  <w:tcBorders>
                    <w:tl2br w:val="nil"/>
                    <w:tr2bl w:val="nil"/>
                  </w:tcBorders>
                  <w:shd w:val="clear" w:color="auto" w:fill="auto"/>
                  <w:noWrap w:val="0"/>
                  <w:vAlign w:val="center"/>
                </w:tcPr>
                <w:p w14:paraId="2C1645BE">
                  <w:pPr>
                    <w:widowControl/>
                    <w:jc w:val="center"/>
                    <w:rPr>
                      <w:rFonts w:eastAsia="仿宋"/>
                      <w:color w:val="auto"/>
                      <w:kern w:val="0"/>
                      <w:sz w:val="21"/>
                      <w:szCs w:val="21"/>
                    </w:rPr>
                  </w:pPr>
                </w:p>
              </w:tc>
              <w:tc>
                <w:tcPr>
                  <w:tcW w:w="595" w:type="pct"/>
                  <w:gridSpan w:val="2"/>
                  <w:tcBorders>
                    <w:tl2br w:val="nil"/>
                    <w:tr2bl w:val="nil"/>
                  </w:tcBorders>
                  <w:shd w:val="clear" w:color="auto" w:fill="auto"/>
                  <w:noWrap w:val="0"/>
                  <w:vAlign w:val="center"/>
                </w:tcPr>
                <w:p w14:paraId="6D8DE76F">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真空镀膜机</w:t>
                  </w:r>
                </w:p>
              </w:tc>
              <w:tc>
                <w:tcPr>
                  <w:tcW w:w="659" w:type="pct"/>
                  <w:tcBorders>
                    <w:tl2br w:val="nil"/>
                    <w:tr2bl w:val="nil"/>
                  </w:tcBorders>
                  <w:shd w:val="clear" w:color="auto" w:fill="auto"/>
                  <w:noWrap w:val="0"/>
                  <w:vAlign w:val="center"/>
                </w:tcPr>
                <w:p w14:paraId="7618456C">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J1200</w:t>
                  </w:r>
                </w:p>
              </w:tc>
              <w:tc>
                <w:tcPr>
                  <w:tcW w:w="674" w:type="pct"/>
                  <w:tcBorders>
                    <w:tl2br w:val="nil"/>
                    <w:tr2bl w:val="nil"/>
                  </w:tcBorders>
                  <w:shd w:val="clear" w:color="auto" w:fill="auto"/>
                  <w:noWrap w:val="0"/>
                  <w:vAlign w:val="center"/>
                </w:tcPr>
                <w:p w14:paraId="62127E03">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4</w:t>
                  </w:r>
                </w:p>
              </w:tc>
              <w:tc>
                <w:tcPr>
                  <w:tcW w:w="454" w:type="pct"/>
                  <w:tcBorders>
                    <w:tl2br w:val="nil"/>
                    <w:tr2bl w:val="nil"/>
                  </w:tcBorders>
                  <w:shd w:val="clear" w:color="auto" w:fill="auto"/>
                  <w:noWrap w:val="0"/>
                  <w:vAlign w:val="center"/>
                </w:tcPr>
                <w:p w14:paraId="71A78D03">
                  <w:pPr>
                    <w:widowControl/>
                    <w:jc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2</w:t>
                  </w:r>
                </w:p>
              </w:tc>
              <w:tc>
                <w:tcPr>
                  <w:tcW w:w="431" w:type="pct"/>
                  <w:tcBorders>
                    <w:tl2br w:val="nil"/>
                    <w:tr2bl w:val="nil"/>
                  </w:tcBorders>
                  <w:shd w:val="clear" w:color="auto" w:fill="auto"/>
                  <w:noWrap w:val="0"/>
                  <w:vAlign w:val="center"/>
                </w:tcPr>
                <w:p w14:paraId="3CC5049A">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2</w:t>
                  </w:r>
                </w:p>
              </w:tc>
              <w:tc>
                <w:tcPr>
                  <w:tcW w:w="714" w:type="pct"/>
                  <w:tcBorders>
                    <w:tl2br w:val="nil"/>
                    <w:tr2bl w:val="nil"/>
                  </w:tcBorders>
                  <w:shd w:val="clear" w:color="auto" w:fill="auto"/>
                  <w:noWrap w:val="0"/>
                  <w:vAlign w:val="center"/>
                </w:tcPr>
                <w:p w14:paraId="015CFBC2">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生产车间八1楼</w:t>
                  </w:r>
                </w:p>
              </w:tc>
            </w:tr>
            <w:tr w14:paraId="7997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19" w:type="pct"/>
                  <w:vMerge w:val="continue"/>
                  <w:tcBorders>
                    <w:tl2br w:val="nil"/>
                    <w:tr2bl w:val="nil"/>
                  </w:tcBorders>
                  <w:shd w:val="clear" w:color="auto" w:fill="auto"/>
                  <w:noWrap w:val="0"/>
                  <w:vAlign w:val="center"/>
                </w:tcPr>
                <w:p w14:paraId="1BCDFCB2">
                  <w:pPr>
                    <w:widowControl/>
                    <w:jc w:val="center"/>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0FC697EA">
                  <w:pPr>
                    <w:widowControl/>
                    <w:jc w:val="center"/>
                    <w:rPr>
                      <w:rFonts w:eastAsia="仿宋"/>
                      <w:color w:val="auto"/>
                      <w:kern w:val="0"/>
                      <w:sz w:val="21"/>
                      <w:szCs w:val="21"/>
                    </w:rPr>
                  </w:pPr>
                </w:p>
              </w:tc>
              <w:tc>
                <w:tcPr>
                  <w:tcW w:w="547" w:type="pct"/>
                  <w:vMerge w:val="continue"/>
                  <w:tcBorders>
                    <w:tl2br w:val="nil"/>
                    <w:tr2bl w:val="nil"/>
                  </w:tcBorders>
                  <w:shd w:val="clear" w:color="auto" w:fill="auto"/>
                  <w:noWrap w:val="0"/>
                  <w:vAlign w:val="center"/>
                </w:tcPr>
                <w:p w14:paraId="3515A4E1">
                  <w:pPr>
                    <w:widowControl/>
                    <w:jc w:val="center"/>
                    <w:rPr>
                      <w:rFonts w:eastAsia="仿宋"/>
                      <w:color w:val="auto"/>
                      <w:kern w:val="0"/>
                      <w:sz w:val="21"/>
                      <w:szCs w:val="21"/>
                    </w:rPr>
                  </w:pPr>
                </w:p>
              </w:tc>
              <w:tc>
                <w:tcPr>
                  <w:tcW w:w="595" w:type="pct"/>
                  <w:gridSpan w:val="2"/>
                  <w:tcBorders>
                    <w:tl2br w:val="nil"/>
                    <w:tr2bl w:val="nil"/>
                  </w:tcBorders>
                  <w:shd w:val="clear" w:color="auto" w:fill="auto"/>
                  <w:noWrap w:val="0"/>
                  <w:vAlign w:val="center"/>
                </w:tcPr>
                <w:p w14:paraId="0FE85504">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复合镀铜镍生产线</w:t>
                  </w:r>
                </w:p>
              </w:tc>
              <w:tc>
                <w:tcPr>
                  <w:tcW w:w="659" w:type="pct"/>
                  <w:tcBorders>
                    <w:tl2br w:val="nil"/>
                    <w:tr2bl w:val="nil"/>
                  </w:tcBorders>
                  <w:shd w:val="clear" w:color="auto" w:fill="auto"/>
                  <w:noWrap w:val="0"/>
                  <w:vAlign w:val="center"/>
                </w:tcPr>
                <w:p w14:paraId="45C34C80">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HD1500</w:t>
                  </w:r>
                </w:p>
              </w:tc>
              <w:tc>
                <w:tcPr>
                  <w:tcW w:w="674" w:type="pct"/>
                  <w:tcBorders>
                    <w:tl2br w:val="nil"/>
                    <w:tr2bl w:val="nil"/>
                  </w:tcBorders>
                  <w:shd w:val="clear" w:color="auto" w:fill="auto"/>
                  <w:noWrap w:val="0"/>
                  <w:vAlign w:val="center"/>
                </w:tcPr>
                <w:p w14:paraId="26B00DBB">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1条（28套）</w:t>
                  </w:r>
                </w:p>
              </w:tc>
              <w:tc>
                <w:tcPr>
                  <w:tcW w:w="454" w:type="pct"/>
                  <w:tcBorders>
                    <w:tl2br w:val="nil"/>
                    <w:tr2bl w:val="nil"/>
                  </w:tcBorders>
                  <w:shd w:val="clear" w:color="auto" w:fill="auto"/>
                  <w:noWrap w:val="0"/>
                  <w:vAlign w:val="center"/>
                </w:tcPr>
                <w:p w14:paraId="10F9C3A8">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1条（13套）</w:t>
                  </w:r>
                </w:p>
              </w:tc>
              <w:tc>
                <w:tcPr>
                  <w:tcW w:w="431" w:type="pct"/>
                  <w:tcBorders>
                    <w:tl2br w:val="nil"/>
                    <w:tr2bl w:val="nil"/>
                  </w:tcBorders>
                  <w:shd w:val="clear" w:color="auto" w:fill="auto"/>
                  <w:noWrap w:val="0"/>
                  <w:vAlign w:val="center"/>
                </w:tcPr>
                <w:p w14:paraId="5D923482">
                  <w:pPr>
                    <w:widowControl/>
                    <w:jc w:val="center"/>
                    <w:rPr>
                      <w:rFonts w:eastAsia="仿宋"/>
                      <w:color w:val="auto"/>
                      <w:kern w:val="0"/>
                      <w:sz w:val="21"/>
                      <w:szCs w:val="21"/>
                    </w:rPr>
                  </w:pPr>
                  <w:r>
                    <w:rPr>
                      <w:rFonts w:hint="eastAsia" w:eastAsia="仿宋"/>
                      <w:color w:val="auto"/>
                      <w:kern w:val="0"/>
                      <w:sz w:val="21"/>
                      <w:szCs w:val="21"/>
                      <w:lang w:val="en-US" w:eastAsia="zh-CN"/>
                    </w:rPr>
                    <w:t>1条（15套）</w:t>
                  </w:r>
                </w:p>
              </w:tc>
              <w:tc>
                <w:tcPr>
                  <w:tcW w:w="714" w:type="pct"/>
                  <w:tcBorders>
                    <w:tl2br w:val="nil"/>
                    <w:tr2bl w:val="nil"/>
                  </w:tcBorders>
                  <w:shd w:val="clear" w:color="auto" w:fill="auto"/>
                  <w:noWrap w:val="0"/>
                  <w:vAlign w:val="center"/>
                </w:tcPr>
                <w:p w14:paraId="44433229">
                  <w:pPr>
                    <w:widowControl/>
                    <w:jc w:val="center"/>
                    <w:rPr>
                      <w:rFonts w:eastAsia="仿宋"/>
                      <w:color w:val="auto"/>
                      <w:kern w:val="0"/>
                      <w:sz w:val="21"/>
                      <w:szCs w:val="21"/>
                    </w:rPr>
                  </w:pPr>
                  <w:r>
                    <w:rPr>
                      <w:rFonts w:eastAsia="仿宋"/>
                      <w:color w:val="auto"/>
                      <w:kern w:val="0"/>
                      <w:sz w:val="21"/>
                      <w:szCs w:val="21"/>
                    </w:rPr>
                    <w:t>生产车间八</w:t>
                  </w:r>
                  <w:r>
                    <w:rPr>
                      <w:rFonts w:hint="eastAsia" w:eastAsia="仿宋"/>
                      <w:color w:val="auto"/>
                      <w:kern w:val="0"/>
                      <w:sz w:val="21"/>
                      <w:szCs w:val="21"/>
                      <w:lang w:val="en-US" w:eastAsia="zh-CN"/>
                    </w:rPr>
                    <w:t>3</w:t>
                  </w:r>
                  <w:r>
                    <w:rPr>
                      <w:rFonts w:eastAsia="仿宋"/>
                      <w:color w:val="auto"/>
                      <w:kern w:val="0"/>
                      <w:sz w:val="21"/>
                      <w:szCs w:val="21"/>
                    </w:rPr>
                    <w:t>楼</w:t>
                  </w:r>
                </w:p>
              </w:tc>
            </w:tr>
            <w:tr w14:paraId="1751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19" w:type="pct"/>
                  <w:vMerge w:val="continue"/>
                  <w:tcBorders>
                    <w:tl2br w:val="nil"/>
                    <w:tr2bl w:val="nil"/>
                  </w:tcBorders>
                  <w:shd w:val="clear" w:color="auto" w:fill="auto"/>
                  <w:noWrap w:val="0"/>
                  <w:vAlign w:val="center"/>
                </w:tcPr>
                <w:p w14:paraId="25C89683">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2080435C">
                  <w:pPr>
                    <w:widowControl/>
                    <w:jc w:val="left"/>
                    <w:rPr>
                      <w:rFonts w:eastAsia="仿宋"/>
                      <w:color w:val="auto"/>
                      <w:kern w:val="0"/>
                      <w:sz w:val="21"/>
                      <w:szCs w:val="21"/>
                    </w:rPr>
                  </w:pPr>
                </w:p>
              </w:tc>
              <w:tc>
                <w:tcPr>
                  <w:tcW w:w="547" w:type="pct"/>
                  <w:vMerge w:val="restart"/>
                  <w:tcBorders>
                    <w:tl2br w:val="nil"/>
                    <w:tr2bl w:val="nil"/>
                  </w:tcBorders>
                  <w:shd w:val="clear" w:color="auto" w:fill="auto"/>
                  <w:noWrap w:val="0"/>
                  <w:vAlign w:val="center"/>
                </w:tcPr>
                <w:p w14:paraId="091CF133">
                  <w:pPr>
                    <w:widowControl/>
                    <w:jc w:val="center"/>
                    <w:rPr>
                      <w:rFonts w:eastAsia="仿宋"/>
                      <w:color w:val="auto"/>
                      <w:kern w:val="0"/>
                      <w:sz w:val="21"/>
                      <w:szCs w:val="21"/>
                    </w:rPr>
                  </w:pPr>
                  <w:r>
                    <w:rPr>
                      <w:rFonts w:eastAsia="仿宋"/>
                      <w:color w:val="auto"/>
                      <w:kern w:val="0"/>
                      <w:sz w:val="21"/>
                      <w:szCs w:val="21"/>
                    </w:rPr>
                    <w:t>导电布化学镀</w:t>
                  </w:r>
                </w:p>
              </w:tc>
              <w:tc>
                <w:tcPr>
                  <w:tcW w:w="595" w:type="pct"/>
                  <w:gridSpan w:val="2"/>
                  <w:tcBorders>
                    <w:tl2br w:val="nil"/>
                    <w:tr2bl w:val="nil"/>
                  </w:tcBorders>
                  <w:shd w:val="clear" w:color="auto" w:fill="auto"/>
                  <w:noWrap w:val="0"/>
                  <w:vAlign w:val="center"/>
                </w:tcPr>
                <w:p w14:paraId="23F1CC7F">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活化线</w:t>
                  </w:r>
                </w:p>
              </w:tc>
              <w:tc>
                <w:tcPr>
                  <w:tcW w:w="659" w:type="pct"/>
                  <w:tcBorders>
                    <w:tl2br w:val="nil"/>
                    <w:tr2bl w:val="nil"/>
                  </w:tcBorders>
                  <w:shd w:val="clear" w:color="auto" w:fill="auto"/>
                  <w:noWrap w:val="0"/>
                  <w:vAlign w:val="center"/>
                </w:tcPr>
                <w:p w14:paraId="676434DE">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DY1800</w:t>
                  </w:r>
                </w:p>
              </w:tc>
              <w:tc>
                <w:tcPr>
                  <w:tcW w:w="674" w:type="pct"/>
                  <w:tcBorders>
                    <w:tl2br w:val="nil"/>
                    <w:tr2bl w:val="nil"/>
                  </w:tcBorders>
                  <w:shd w:val="clear" w:color="auto" w:fill="auto"/>
                  <w:noWrap w:val="0"/>
                  <w:vAlign w:val="center"/>
                </w:tcPr>
                <w:p w14:paraId="64E14234">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1</w:t>
                  </w:r>
                </w:p>
              </w:tc>
              <w:tc>
                <w:tcPr>
                  <w:tcW w:w="454" w:type="pct"/>
                  <w:tcBorders>
                    <w:tl2br w:val="nil"/>
                    <w:tr2bl w:val="nil"/>
                  </w:tcBorders>
                  <w:shd w:val="clear" w:color="auto" w:fill="auto"/>
                  <w:noWrap w:val="0"/>
                  <w:vAlign w:val="center"/>
                </w:tcPr>
                <w:p w14:paraId="5966EE20">
                  <w:pPr>
                    <w:widowControl/>
                    <w:jc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1</w:t>
                  </w:r>
                </w:p>
              </w:tc>
              <w:tc>
                <w:tcPr>
                  <w:tcW w:w="431" w:type="pct"/>
                  <w:tcBorders>
                    <w:tl2br w:val="nil"/>
                    <w:tr2bl w:val="nil"/>
                  </w:tcBorders>
                  <w:shd w:val="clear" w:color="auto" w:fill="auto"/>
                  <w:noWrap w:val="0"/>
                  <w:vAlign w:val="center"/>
                </w:tcPr>
                <w:p w14:paraId="56C57ED0">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vMerge w:val="restart"/>
                  <w:tcBorders>
                    <w:tl2br w:val="nil"/>
                    <w:tr2bl w:val="nil"/>
                  </w:tcBorders>
                  <w:shd w:val="clear" w:color="auto" w:fill="auto"/>
                  <w:noWrap w:val="0"/>
                  <w:vAlign w:val="center"/>
                </w:tcPr>
                <w:p w14:paraId="5FE5BF8E">
                  <w:pPr>
                    <w:widowControl/>
                    <w:jc w:val="center"/>
                    <w:rPr>
                      <w:rFonts w:eastAsia="仿宋"/>
                      <w:color w:val="auto"/>
                      <w:kern w:val="0"/>
                      <w:sz w:val="21"/>
                      <w:szCs w:val="21"/>
                    </w:rPr>
                  </w:pPr>
                  <w:r>
                    <w:rPr>
                      <w:rFonts w:eastAsia="仿宋"/>
                      <w:color w:val="auto"/>
                      <w:kern w:val="0"/>
                      <w:sz w:val="21"/>
                      <w:szCs w:val="21"/>
                    </w:rPr>
                    <w:t>生产车间八3楼</w:t>
                  </w:r>
                </w:p>
              </w:tc>
            </w:tr>
            <w:tr w14:paraId="278A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19" w:type="pct"/>
                  <w:vMerge w:val="continue"/>
                  <w:tcBorders>
                    <w:tl2br w:val="nil"/>
                    <w:tr2bl w:val="nil"/>
                  </w:tcBorders>
                  <w:shd w:val="clear" w:color="auto" w:fill="auto"/>
                  <w:noWrap w:val="0"/>
                  <w:vAlign w:val="center"/>
                </w:tcPr>
                <w:p w14:paraId="7E2AA852">
                  <w:pPr>
                    <w:widowControl/>
                    <w:jc w:val="center"/>
                    <w:rPr>
                      <w:color w:val="auto"/>
                      <w:sz w:val="21"/>
                      <w:szCs w:val="21"/>
                    </w:rPr>
                  </w:pPr>
                </w:p>
              </w:tc>
              <w:tc>
                <w:tcPr>
                  <w:tcW w:w="602" w:type="pct"/>
                  <w:vMerge w:val="continue"/>
                  <w:tcBorders>
                    <w:tl2br w:val="nil"/>
                    <w:tr2bl w:val="nil"/>
                  </w:tcBorders>
                  <w:shd w:val="clear" w:color="auto" w:fill="auto"/>
                  <w:noWrap w:val="0"/>
                  <w:vAlign w:val="center"/>
                </w:tcPr>
                <w:p w14:paraId="0CBE942A">
                  <w:pPr>
                    <w:widowControl/>
                    <w:jc w:val="center"/>
                    <w:rPr>
                      <w:color w:val="auto"/>
                      <w:sz w:val="21"/>
                      <w:szCs w:val="21"/>
                    </w:rPr>
                  </w:pPr>
                </w:p>
              </w:tc>
              <w:tc>
                <w:tcPr>
                  <w:tcW w:w="547" w:type="pct"/>
                  <w:vMerge w:val="continue"/>
                  <w:tcBorders>
                    <w:tl2br w:val="nil"/>
                    <w:tr2bl w:val="nil"/>
                  </w:tcBorders>
                  <w:shd w:val="clear" w:color="auto" w:fill="auto"/>
                  <w:noWrap w:val="0"/>
                  <w:vAlign w:val="center"/>
                </w:tcPr>
                <w:p w14:paraId="3E6CA96E">
                  <w:pPr>
                    <w:widowControl/>
                    <w:jc w:val="center"/>
                    <w:rPr>
                      <w:color w:val="auto"/>
                      <w:sz w:val="21"/>
                      <w:szCs w:val="21"/>
                    </w:rPr>
                  </w:pPr>
                </w:p>
              </w:tc>
              <w:tc>
                <w:tcPr>
                  <w:tcW w:w="595" w:type="pct"/>
                  <w:gridSpan w:val="2"/>
                  <w:tcBorders>
                    <w:tl2br w:val="nil"/>
                    <w:tr2bl w:val="nil"/>
                  </w:tcBorders>
                  <w:shd w:val="clear" w:color="auto" w:fill="auto"/>
                  <w:noWrap w:val="0"/>
                  <w:vAlign w:val="center"/>
                </w:tcPr>
                <w:p w14:paraId="35A8B523">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综合电镀线</w:t>
                  </w:r>
                </w:p>
              </w:tc>
              <w:tc>
                <w:tcPr>
                  <w:tcW w:w="659" w:type="pct"/>
                  <w:tcBorders>
                    <w:tl2br w:val="nil"/>
                    <w:tr2bl w:val="nil"/>
                  </w:tcBorders>
                  <w:shd w:val="clear" w:color="auto" w:fill="auto"/>
                  <w:noWrap w:val="0"/>
                  <w:vAlign w:val="center"/>
                </w:tcPr>
                <w:p w14:paraId="0FD42BFA">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自制</w:t>
                  </w:r>
                </w:p>
              </w:tc>
              <w:tc>
                <w:tcPr>
                  <w:tcW w:w="674" w:type="pct"/>
                  <w:tcBorders>
                    <w:tl2br w:val="nil"/>
                    <w:tr2bl w:val="nil"/>
                  </w:tcBorders>
                  <w:shd w:val="clear" w:color="auto" w:fill="auto"/>
                  <w:noWrap w:val="0"/>
                  <w:vAlign w:val="center"/>
                </w:tcPr>
                <w:p w14:paraId="7DE0895C">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1</w:t>
                  </w:r>
                </w:p>
              </w:tc>
              <w:tc>
                <w:tcPr>
                  <w:tcW w:w="454" w:type="pct"/>
                  <w:tcBorders>
                    <w:tl2br w:val="nil"/>
                    <w:tr2bl w:val="nil"/>
                  </w:tcBorders>
                  <w:shd w:val="clear" w:color="auto" w:fill="auto"/>
                  <w:noWrap w:val="0"/>
                  <w:vAlign w:val="center"/>
                </w:tcPr>
                <w:p w14:paraId="308E7500">
                  <w:pPr>
                    <w:widowControl/>
                    <w:jc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1</w:t>
                  </w:r>
                </w:p>
              </w:tc>
              <w:tc>
                <w:tcPr>
                  <w:tcW w:w="431" w:type="pct"/>
                  <w:tcBorders>
                    <w:tl2br w:val="nil"/>
                    <w:tr2bl w:val="nil"/>
                  </w:tcBorders>
                  <w:shd w:val="clear" w:color="auto" w:fill="auto"/>
                  <w:noWrap w:val="0"/>
                  <w:vAlign w:val="center"/>
                </w:tcPr>
                <w:p w14:paraId="0F7446BC">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vMerge w:val="continue"/>
                  <w:tcBorders>
                    <w:tl2br w:val="nil"/>
                    <w:tr2bl w:val="nil"/>
                  </w:tcBorders>
                  <w:shd w:val="clear" w:color="auto" w:fill="auto"/>
                  <w:noWrap w:val="0"/>
                  <w:vAlign w:val="center"/>
                </w:tcPr>
                <w:p w14:paraId="4911A226">
                  <w:pPr>
                    <w:widowControl/>
                    <w:jc w:val="center"/>
                    <w:rPr>
                      <w:rFonts w:eastAsia="仿宋"/>
                      <w:color w:val="auto"/>
                      <w:kern w:val="0"/>
                      <w:sz w:val="21"/>
                      <w:szCs w:val="21"/>
                    </w:rPr>
                  </w:pPr>
                </w:p>
              </w:tc>
            </w:tr>
            <w:tr w14:paraId="558F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084233E7">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57D4C1AA">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4088895C">
                  <w:pPr>
                    <w:widowControl/>
                    <w:jc w:val="center"/>
                    <w:rPr>
                      <w:rFonts w:eastAsia="仿宋"/>
                      <w:color w:val="auto"/>
                      <w:kern w:val="0"/>
                      <w:sz w:val="21"/>
                      <w:szCs w:val="21"/>
                    </w:rPr>
                  </w:pPr>
                  <w:r>
                    <w:rPr>
                      <w:rFonts w:eastAsia="仿宋"/>
                      <w:color w:val="auto"/>
                      <w:kern w:val="0"/>
                      <w:sz w:val="21"/>
                      <w:szCs w:val="21"/>
                    </w:rPr>
                    <w:t>导电布镀锡</w:t>
                  </w:r>
                </w:p>
              </w:tc>
              <w:tc>
                <w:tcPr>
                  <w:tcW w:w="659" w:type="pct"/>
                  <w:tcBorders>
                    <w:tl2br w:val="nil"/>
                    <w:tr2bl w:val="nil"/>
                  </w:tcBorders>
                  <w:shd w:val="clear" w:color="auto" w:fill="auto"/>
                  <w:noWrap w:val="0"/>
                  <w:vAlign w:val="center"/>
                </w:tcPr>
                <w:p w14:paraId="3A7B2363">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FH1200</w:t>
                  </w:r>
                </w:p>
              </w:tc>
              <w:tc>
                <w:tcPr>
                  <w:tcW w:w="674" w:type="pct"/>
                  <w:tcBorders>
                    <w:tl2br w:val="nil"/>
                    <w:tr2bl w:val="nil"/>
                  </w:tcBorders>
                  <w:shd w:val="clear" w:color="auto" w:fill="auto"/>
                  <w:noWrap w:val="0"/>
                  <w:vAlign w:val="center"/>
                </w:tcPr>
                <w:p w14:paraId="1A1AEABC">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1247E689">
                  <w:pPr>
                    <w:widowControl/>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1C6C4675">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1</w:t>
                  </w:r>
                </w:p>
              </w:tc>
              <w:tc>
                <w:tcPr>
                  <w:tcW w:w="714" w:type="pct"/>
                  <w:tcBorders>
                    <w:tl2br w:val="nil"/>
                    <w:tr2bl w:val="nil"/>
                  </w:tcBorders>
                  <w:shd w:val="clear" w:color="auto" w:fill="auto"/>
                  <w:noWrap w:val="0"/>
                  <w:vAlign w:val="center"/>
                </w:tcPr>
                <w:p w14:paraId="78E0934B">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w:t>
                  </w:r>
                </w:p>
              </w:tc>
            </w:tr>
            <w:tr w14:paraId="3839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19" w:type="pct"/>
                  <w:vMerge w:val="continue"/>
                  <w:tcBorders>
                    <w:tl2br w:val="nil"/>
                    <w:tr2bl w:val="nil"/>
                  </w:tcBorders>
                  <w:shd w:val="clear" w:color="auto" w:fill="auto"/>
                  <w:noWrap w:val="0"/>
                  <w:vAlign w:val="center"/>
                </w:tcPr>
                <w:p w14:paraId="7071DEAA">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66828FE8">
                  <w:pPr>
                    <w:widowControl/>
                    <w:jc w:val="left"/>
                    <w:rPr>
                      <w:rFonts w:eastAsia="仿宋"/>
                      <w:color w:val="auto"/>
                      <w:kern w:val="0"/>
                      <w:sz w:val="21"/>
                      <w:szCs w:val="21"/>
                    </w:rPr>
                  </w:pPr>
                </w:p>
              </w:tc>
              <w:tc>
                <w:tcPr>
                  <w:tcW w:w="571" w:type="pct"/>
                  <w:gridSpan w:val="2"/>
                  <w:vMerge w:val="restart"/>
                  <w:tcBorders>
                    <w:tl2br w:val="nil"/>
                    <w:tr2bl w:val="nil"/>
                  </w:tcBorders>
                  <w:shd w:val="clear" w:color="auto" w:fill="auto"/>
                  <w:noWrap w:val="0"/>
                  <w:vAlign w:val="center"/>
                </w:tcPr>
                <w:p w14:paraId="183AE73A">
                  <w:pPr>
                    <w:widowControl/>
                    <w:jc w:val="center"/>
                    <w:rPr>
                      <w:rFonts w:eastAsia="仿宋"/>
                      <w:color w:val="auto"/>
                      <w:kern w:val="0"/>
                      <w:sz w:val="21"/>
                      <w:szCs w:val="21"/>
                    </w:rPr>
                  </w:pPr>
                  <w:r>
                    <w:rPr>
                      <w:rFonts w:eastAsia="仿宋"/>
                      <w:color w:val="auto"/>
                      <w:kern w:val="0"/>
                      <w:sz w:val="21"/>
                      <w:szCs w:val="21"/>
                    </w:rPr>
                    <w:t>导电布上浆贴胶</w:t>
                  </w:r>
                </w:p>
              </w:tc>
              <w:tc>
                <w:tcPr>
                  <w:tcW w:w="572" w:type="pct"/>
                  <w:tcBorders>
                    <w:tl2br w:val="nil"/>
                    <w:tr2bl w:val="nil"/>
                  </w:tcBorders>
                  <w:shd w:val="clear" w:color="auto" w:fill="auto"/>
                  <w:noWrap w:val="0"/>
                  <w:vAlign w:val="center"/>
                </w:tcPr>
                <w:p w14:paraId="5EE1F1B4">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上浆线</w:t>
                  </w:r>
                </w:p>
              </w:tc>
              <w:tc>
                <w:tcPr>
                  <w:tcW w:w="659" w:type="pct"/>
                  <w:tcBorders>
                    <w:tl2br w:val="nil"/>
                    <w:tr2bl w:val="nil"/>
                  </w:tcBorders>
                  <w:shd w:val="clear" w:color="auto" w:fill="auto"/>
                  <w:noWrap w:val="0"/>
                  <w:vAlign w:val="center"/>
                </w:tcPr>
                <w:p w14:paraId="5F34F013">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CH1500</w:t>
                  </w:r>
                </w:p>
              </w:tc>
              <w:tc>
                <w:tcPr>
                  <w:tcW w:w="674" w:type="pct"/>
                  <w:tcBorders>
                    <w:tl2br w:val="nil"/>
                    <w:tr2bl w:val="nil"/>
                  </w:tcBorders>
                  <w:shd w:val="clear" w:color="auto" w:fill="auto"/>
                  <w:noWrap w:val="0"/>
                  <w:vAlign w:val="center"/>
                </w:tcPr>
                <w:p w14:paraId="1C8183B5">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55953054">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431" w:type="pct"/>
                  <w:tcBorders>
                    <w:tl2br w:val="nil"/>
                    <w:tr2bl w:val="nil"/>
                  </w:tcBorders>
                  <w:shd w:val="clear" w:color="auto" w:fill="auto"/>
                  <w:noWrap w:val="0"/>
                  <w:vAlign w:val="center"/>
                </w:tcPr>
                <w:p w14:paraId="121DADCB">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vMerge w:val="restart"/>
                  <w:tcBorders>
                    <w:tl2br w:val="nil"/>
                    <w:tr2bl w:val="nil"/>
                  </w:tcBorders>
                  <w:shd w:val="clear" w:color="auto" w:fill="auto"/>
                  <w:noWrap w:val="0"/>
                  <w:vAlign w:val="center"/>
                </w:tcPr>
                <w:p w14:paraId="3300B68D">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生产车间八3楼</w:t>
                  </w:r>
                </w:p>
              </w:tc>
            </w:tr>
            <w:tr w14:paraId="61D1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19" w:type="pct"/>
                  <w:vMerge w:val="continue"/>
                  <w:tcBorders>
                    <w:tl2br w:val="nil"/>
                    <w:tr2bl w:val="nil"/>
                  </w:tcBorders>
                  <w:shd w:val="clear" w:color="auto" w:fill="auto"/>
                  <w:noWrap w:val="0"/>
                  <w:vAlign w:val="center"/>
                </w:tcPr>
                <w:p w14:paraId="43314AAA">
                  <w:pPr>
                    <w:widowControl/>
                    <w:jc w:val="center"/>
                    <w:rPr>
                      <w:color w:val="auto"/>
                      <w:sz w:val="21"/>
                      <w:szCs w:val="21"/>
                    </w:rPr>
                  </w:pPr>
                </w:p>
              </w:tc>
              <w:tc>
                <w:tcPr>
                  <w:tcW w:w="602" w:type="pct"/>
                  <w:vMerge w:val="continue"/>
                  <w:tcBorders>
                    <w:tl2br w:val="nil"/>
                    <w:tr2bl w:val="nil"/>
                  </w:tcBorders>
                  <w:shd w:val="clear" w:color="auto" w:fill="auto"/>
                  <w:noWrap w:val="0"/>
                  <w:vAlign w:val="center"/>
                </w:tcPr>
                <w:p w14:paraId="1E7FAEB9">
                  <w:pPr>
                    <w:widowControl/>
                    <w:jc w:val="center"/>
                    <w:rPr>
                      <w:color w:val="auto"/>
                      <w:sz w:val="21"/>
                      <w:szCs w:val="21"/>
                    </w:rPr>
                  </w:pPr>
                </w:p>
              </w:tc>
              <w:tc>
                <w:tcPr>
                  <w:tcW w:w="571" w:type="pct"/>
                  <w:gridSpan w:val="2"/>
                  <w:vMerge w:val="continue"/>
                  <w:tcBorders>
                    <w:tl2br w:val="nil"/>
                    <w:tr2bl w:val="nil"/>
                  </w:tcBorders>
                  <w:shd w:val="clear" w:color="auto" w:fill="auto"/>
                  <w:noWrap w:val="0"/>
                  <w:vAlign w:val="center"/>
                </w:tcPr>
                <w:p w14:paraId="7744F939">
                  <w:pPr>
                    <w:widowControl/>
                    <w:jc w:val="center"/>
                    <w:rPr>
                      <w:color w:val="auto"/>
                      <w:sz w:val="21"/>
                      <w:szCs w:val="21"/>
                    </w:rPr>
                  </w:pPr>
                </w:p>
              </w:tc>
              <w:tc>
                <w:tcPr>
                  <w:tcW w:w="572" w:type="pct"/>
                  <w:tcBorders>
                    <w:tl2br w:val="nil"/>
                    <w:tr2bl w:val="nil"/>
                  </w:tcBorders>
                  <w:shd w:val="clear" w:color="auto" w:fill="auto"/>
                  <w:noWrap w:val="0"/>
                  <w:vAlign w:val="center"/>
                </w:tcPr>
                <w:p w14:paraId="37487DD0">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贴膜分卷机</w:t>
                  </w:r>
                </w:p>
              </w:tc>
              <w:tc>
                <w:tcPr>
                  <w:tcW w:w="659" w:type="pct"/>
                  <w:tcBorders>
                    <w:tl2br w:val="nil"/>
                    <w:tr2bl w:val="nil"/>
                  </w:tcBorders>
                  <w:shd w:val="clear" w:color="auto" w:fill="auto"/>
                  <w:noWrap w:val="0"/>
                  <w:vAlign w:val="center"/>
                </w:tcPr>
                <w:p w14:paraId="64EF98A7">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T1600</w:t>
                  </w:r>
                </w:p>
              </w:tc>
              <w:tc>
                <w:tcPr>
                  <w:tcW w:w="674" w:type="pct"/>
                  <w:tcBorders>
                    <w:tl2br w:val="nil"/>
                    <w:tr2bl w:val="nil"/>
                  </w:tcBorders>
                  <w:shd w:val="clear" w:color="auto" w:fill="auto"/>
                  <w:noWrap w:val="0"/>
                  <w:vAlign w:val="center"/>
                </w:tcPr>
                <w:p w14:paraId="7B49CBC2">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2</w:t>
                  </w:r>
                </w:p>
              </w:tc>
              <w:tc>
                <w:tcPr>
                  <w:tcW w:w="454" w:type="pct"/>
                  <w:tcBorders>
                    <w:tl2br w:val="nil"/>
                    <w:tr2bl w:val="nil"/>
                  </w:tcBorders>
                  <w:shd w:val="clear" w:color="auto" w:fill="auto"/>
                  <w:noWrap w:val="0"/>
                  <w:vAlign w:val="center"/>
                </w:tcPr>
                <w:p w14:paraId="58E89A50">
                  <w:pPr>
                    <w:widowControl/>
                    <w:jc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2</w:t>
                  </w:r>
                </w:p>
              </w:tc>
              <w:tc>
                <w:tcPr>
                  <w:tcW w:w="431" w:type="pct"/>
                  <w:tcBorders>
                    <w:tl2br w:val="nil"/>
                    <w:tr2bl w:val="nil"/>
                  </w:tcBorders>
                  <w:shd w:val="clear" w:color="auto" w:fill="auto"/>
                  <w:noWrap w:val="0"/>
                  <w:vAlign w:val="center"/>
                </w:tcPr>
                <w:p w14:paraId="09CB94EA">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vMerge w:val="continue"/>
                  <w:tcBorders>
                    <w:tl2br w:val="nil"/>
                    <w:tr2bl w:val="nil"/>
                  </w:tcBorders>
                  <w:shd w:val="clear" w:color="auto" w:fill="auto"/>
                  <w:noWrap w:val="0"/>
                  <w:vAlign w:val="center"/>
                </w:tcPr>
                <w:p w14:paraId="6912C4A7">
                  <w:pPr>
                    <w:widowControl/>
                    <w:jc w:val="center"/>
                    <w:rPr>
                      <w:rFonts w:eastAsia="仿宋"/>
                      <w:color w:val="auto"/>
                      <w:kern w:val="0"/>
                      <w:sz w:val="21"/>
                      <w:szCs w:val="21"/>
                    </w:rPr>
                  </w:pPr>
                </w:p>
              </w:tc>
            </w:tr>
            <w:tr w14:paraId="24DA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235A35ED">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354196CF">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3C8F36B5">
                  <w:pPr>
                    <w:widowControl/>
                    <w:jc w:val="center"/>
                    <w:rPr>
                      <w:rFonts w:eastAsia="仿宋"/>
                      <w:color w:val="auto"/>
                      <w:kern w:val="0"/>
                      <w:sz w:val="21"/>
                      <w:szCs w:val="21"/>
                    </w:rPr>
                  </w:pPr>
                  <w:r>
                    <w:rPr>
                      <w:rFonts w:eastAsia="仿宋"/>
                      <w:color w:val="auto"/>
                      <w:kern w:val="0"/>
                      <w:sz w:val="21"/>
                      <w:szCs w:val="21"/>
                    </w:rPr>
                    <w:t>切管机</w:t>
                  </w:r>
                </w:p>
              </w:tc>
              <w:tc>
                <w:tcPr>
                  <w:tcW w:w="659" w:type="pct"/>
                  <w:tcBorders>
                    <w:tl2br w:val="nil"/>
                    <w:tr2bl w:val="nil"/>
                  </w:tcBorders>
                  <w:shd w:val="clear" w:color="auto" w:fill="auto"/>
                  <w:noWrap w:val="0"/>
                  <w:vAlign w:val="center"/>
                </w:tcPr>
                <w:p w14:paraId="04F61581">
                  <w:pPr>
                    <w:widowControl/>
                    <w:jc w:val="center"/>
                    <w:rPr>
                      <w:rFonts w:eastAsia="仿宋"/>
                      <w:color w:val="auto"/>
                      <w:kern w:val="0"/>
                      <w:sz w:val="21"/>
                      <w:szCs w:val="21"/>
                    </w:rPr>
                  </w:pPr>
                  <w:r>
                    <w:rPr>
                      <w:rFonts w:eastAsia="仿宋"/>
                      <w:color w:val="auto"/>
                      <w:kern w:val="0"/>
                      <w:sz w:val="21"/>
                      <w:szCs w:val="21"/>
                    </w:rPr>
                    <w:t>QG1800</w:t>
                  </w:r>
                </w:p>
              </w:tc>
              <w:tc>
                <w:tcPr>
                  <w:tcW w:w="674" w:type="pct"/>
                  <w:tcBorders>
                    <w:tl2br w:val="nil"/>
                    <w:tr2bl w:val="nil"/>
                  </w:tcBorders>
                  <w:shd w:val="clear" w:color="auto" w:fill="auto"/>
                  <w:noWrap w:val="0"/>
                  <w:vAlign w:val="center"/>
                </w:tcPr>
                <w:p w14:paraId="67047955">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0D0E1085">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431" w:type="pct"/>
                  <w:tcBorders>
                    <w:tl2br w:val="nil"/>
                    <w:tr2bl w:val="nil"/>
                  </w:tcBorders>
                  <w:shd w:val="clear" w:color="auto" w:fill="auto"/>
                  <w:noWrap w:val="0"/>
                  <w:vAlign w:val="center"/>
                </w:tcPr>
                <w:p w14:paraId="7D861CF7">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714" w:type="pct"/>
                  <w:vMerge w:val="continue"/>
                  <w:tcBorders>
                    <w:tl2br w:val="nil"/>
                    <w:tr2bl w:val="nil"/>
                  </w:tcBorders>
                  <w:shd w:val="clear" w:color="auto" w:fill="auto"/>
                  <w:noWrap w:val="0"/>
                  <w:vAlign w:val="center"/>
                </w:tcPr>
                <w:p w14:paraId="3B8BC61D">
                  <w:pPr>
                    <w:widowControl/>
                    <w:jc w:val="center"/>
                    <w:rPr>
                      <w:rFonts w:eastAsia="仿宋"/>
                      <w:color w:val="auto"/>
                      <w:kern w:val="0"/>
                      <w:sz w:val="21"/>
                      <w:szCs w:val="21"/>
                    </w:rPr>
                  </w:pPr>
                </w:p>
              </w:tc>
            </w:tr>
            <w:tr w14:paraId="4375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530D39F6">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6A1AF3D7">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731711D3">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冷冻机</w:t>
                  </w:r>
                </w:p>
              </w:tc>
              <w:tc>
                <w:tcPr>
                  <w:tcW w:w="659" w:type="pct"/>
                  <w:tcBorders>
                    <w:tl2br w:val="nil"/>
                    <w:tr2bl w:val="nil"/>
                  </w:tcBorders>
                  <w:shd w:val="clear" w:color="auto" w:fill="auto"/>
                  <w:noWrap w:val="0"/>
                  <w:vAlign w:val="center"/>
                </w:tcPr>
                <w:p w14:paraId="79591A70">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30KW</w:t>
                  </w:r>
                </w:p>
              </w:tc>
              <w:tc>
                <w:tcPr>
                  <w:tcW w:w="674" w:type="pct"/>
                  <w:tcBorders>
                    <w:tl2br w:val="nil"/>
                    <w:tr2bl w:val="nil"/>
                  </w:tcBorders>
                  <w:shd w:val="clear" w:color="auto" w:fill="auto"/>
                  <w:noWrap w:val="0"/>
                  <w:vAlign w:val="center"/>
                </w:tcPr>
                <w:p w14:paraId="6014745E">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4</w:t>
                  </w:r>
                </w:p>
              </w:tc>
              <w:tc>
                <w:tcPr>
                  <w:tcW w:w="454" w:type="pct"/>
                  <w:tcBorders>
                    <w:tl2br w:val="nil"/>
                    <w:tr2bl w:val="nil"/>
                  </w:tcBorders>
                  <w:shd w:val="clear" w:color="auto" w:fill="auto"/>
                  <w:noWrap w:val="0"/>
                  <w:vAlign w:val="center"/>
                </w:tcPr>
                <w:p w14:paraId="0D8B9A9B">
                  <w:pPr>
                    <w:widowControl/>
                    <w:jc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4</w:t>
                  </w:r>
                </w:p>
              </w:tc>
              <w:tc>
                <w:tcPr>
                  <w:tcW w:w="431" w:type="pct"/>
                  <w:tcBorders>
                    <w:tl2br w:val="nil"/>
                    <w:tr2bl w:val="nil"/>
                  </w:tcBorders>
                  <w:shd w:val="clear" w:color="auto" w:fill="auto"/>
                  <w:noWrap w:val="0"/>
                  <w:vAlign w:val="center"/>
                </w:tcPr>
                <w:p w14:paraId="0533C30F">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714" w:type="pct"/>
                  <w:tcBorders>
                    <w:tl2br w:val="nil"/>
                    <w:tr2bl w:val="nil"/>
                  </w:tcBorders>
                  <w:shd w:val="clear" w:color="auto" w:fill="auto"/>
                  <w:noWrap w:val="0"/>
                  <w:vAlign w:val="center"/>
                </w:tcPr>
                <w:p w14:paraId="5C92B6AF">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生产车间八楼顶</w:t>
                  </w:r>
                </w:p>
              </w:tc>
            </w:tr>
            <w:tr w14:paraId="1517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29A4648A">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59EC7CBF">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38EE82FD">
                  <w:pPr>
                    <w:widowControl/>
                    <w:jc w:val="center"/>
                    <w:rPr>
                      <w:rFonts w:eastAsia="仿宋"/>
                      <w:color w:val="auto"/>
                      <w:kern w:val="0"/>
                      <w:sz w:val="21"/>
                      <w:szCs w:val="21"/>
                    </w:rPr>
                  </w:pPr>
                  <w:r>
                    <w:rPr>
                      <w:rFonts w:eastAsia="仿宋"/>
                      <w:color w:val="auto"/>
                      <w:kern w:val="0"/>
                      <w:sz w:val="21"/>
                      <w:szCs w:val="21"/>
                    </w:rPr>
                    <w:t>化铜预处理槽</w:t>
                  </w:r>
                </w:p>
              </w:tc>
              <w:tc>
                <w:tcPr>
                  <w:tcW w:w="659" w:type="pct"/>
                  <w:tcBorders>
                    <w:tl2br w:val="nil"/>
                    <w:tr2bl w:val="nil"/>
                  </w:tcBorders>
                  <w:shd w:val="clear" w:color="auto" w:fill="auto"/>
                  <w:noWrap w:val="0"/>
                  <w:vAlign w:val="center"/>
                </w:tcPr>
                <w:p w14:paraId="404ACF13">
                  <w:pPr>
                    <w:widowControl/>
                    <w:jc w:val="center"/>
                    <w:rPr>
                      <w:rFonts w:eastAsia="仿宋"/>
                      <w:color w:val="auto"/>
                      <w:kern w:val="0"/>
                      <w:sz w:val="21"/>
                      <w:szCs w:val="21"/>
                    </w:rPr>
                  </w:pPr>
                  <w:r>
                    <w:rPr>
                      <w:rFonts w:eastAsia="仿宋"/>
                      <w:color w:val="auto"/>
                      <w:kern w:val="0"/>
                      <w:sz w:val="21"/>
                      <w:szCs w:val="21"/>
                    </w:rPr>
                    <w:t>1000L</w:t>
                  </w:r>
                </w:p>
              </w:tc>
              <w:tc>
                <w:tcPr>
                  <w:tcW w:w="674" w:type="pct"/>
                  <w:tcBorders>
                    <w:tl2br w:val="nil"/>
                    <w:tr2bl w:val="nil"/>
                  </w:tcBorders>
                  <w:shd w:val="clear" w:color="auto" w:fill="auto"/>
                  <w:noWrap w:val="0"/>
                  <w:vAlign w:val="center"/>
                </w:tcPr>
                <w:p w14:paraId="7054485B">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2068C955">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431" w:type="pct"/>
                  <w:tcBorders>
                    <w:tl2br w:val="nil"/>
                    <w:tr2bl w:val="nil"/>
                  </w:tcBorders>
                  <w:shd w:val="clear" w:color="auto" w:fill="auto"/>
                  <w:noWrap w:val="0"/>
                  <w:vAlign w:val="center"/>
                </w:tcPr>
                <w:p w14:paraId="78EF8D98">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714" w:type="pct"/>
                  <w:vMerge w:val="restart"/>
                  <w:tcBorders>
                    <w:tl2br w:val="nil"/>
                    <w:tr2bl w:val="nil"/>
                  </w:tcBorders>
                  <w:shd w:val="clear" w:color="auto" w:fill="auto"/>
                  <w:noWrap w:val="0"/>
                  <w:vAlign w:val="center"/>
                </w:tcPr>
                <w:p w14:paraId="756C33A9">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生产车间八3楼</w:t>
                  </w:r>
                </w:p>
              </w:tc>
            </w:tr>
            <w:tr w14:paraId="57EB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3118DF59">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1E96725D">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318010CA">
                  <w:pPr>
                    <w:widowControl/>
                    <w:jc w:val="center"/>
                    <w:rPr>
                      <w:rFonts w:eastAsia="仿宋"/>
                      <w:color w:val="auto"/>
                      <w:kern w:val="0"/>
                      <w:sz w:val="21"/>
                      <w:szCs w:val="21"/>
                    </w:rPr>
                  </w:pPr>
                  <w:r>
                    <w:rPr>
                      <w:rFonts w:eastAsia="仿宋"/>
                      <w:color w:val="auto"/>
                      <w:kern w:val="0"/>
                      <w:sz w:val="21"/>
                      <w:szCs w:val="21"/>
                    </w:rPr>
                    <w:t>配药槽</w:t>
                  </w:r>
                </w:p>
              </w:tc>
              <w:tc>
                <w:tcPr>
                  <w:tcW w:w="659" w:type="pct"/>
                  <w:tcBorders>
                    <w:tl2br w:val="nil"/>
                    <w:tr2bl w:val="nil"/>
                  </w:tcBorders>
                  <w:shd w:val="clear" w:color="auto" w:fill="auto"/>
                  <w:noWrap w:val="0"/>
                  <w:vAlign w:val="center"/>
                </w:tcPr>
                <w:p w14:paraId="68524F26">
                  <w:pPr>
                    <w:widowControl/>
                    <w:jc w:val="center"/>
                    <w:rPr>
                      <w:rFonts w:eastAsia="仿宋"/>
                      <w:color w:val="auto"/>
                      <w:kern w:val="0"/>
                      <w:sz w:val="21"/>
                      <w:szCs w:val="21"/>
                    </w:rPr>
                  </w:pPr>
                  <w:r>
                    <w:rPr>
                      <w:rFonts w:eastAsia="仿宋"/>
                      <w:color w:val="auto"/>
                      <w:kern w:val="0"/>
                      <w:sz w:val="21"/>
                      <w:szCs w:val="21"/>
                    </w:rPr>
                    <w:t>PY1000</w:t>
                  </w:r>
                </w:p>
              </w:tc>
              <w:tc>
                <w:tcPr>
                  <w:tcW w:w="674" w:type="pct"/>
                  <w:tcBorders>
                    <w:tl2br w:val="nil"/>
                    <w:tr2bl w:val="nil"/>
                  </w:tcBorders>
                  <w:shd w:val="clear" w:color="auto" w:fill="auto"/>
                  <w:noWrap w:val="0"/>
                  <w:vAlign w:val="center"/>
                </w:tcPr>
                <w:p w14:paraId="1C1C8189">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2DA381D0">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431" w:type="pct"/>
                  <w:tcBorders>
                    <w:tl2br w:val="nil"/>
                    <w:tr2bl w:val="nil"/>
                  </w:tcBorders>
                  <w:shd w:val="clear" w:color="auto" w:fill="auto"/>
                  <w:noWrap w:val="0"/>
                  <w:vAlign w:val="center"/>
                </w:tcPr>
                <w:p w14:paraId="56DE1086">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714" w:type="pct"/>
                  <w:vMerge w:val="continue"/>
                  <w:tcBorders>
                    <w:tl2br w:val="nil"/>
                    <w:tr2bl w:val="nil"/>
                  </w:tcBorders>
                  <w:shd w:val="clear" w:color="auto" w:fill="auto"/>
                  <w:noWrap w:val="0"/>
                  <w:vAlign w:val="center"/>
                </w:tcPr>
                <w:p w14:paraId="56BEB56C">
                  <w:pPr>
                    <w:widowControl/>
                    <w:jc w:val="center"/>
                    <w:rPr>
                      <w:rFonts w:eastAsia="仿宋"/>
                      <w:color w:val="auto"/>
                      <w:kern w:val="0"/>
                      <w:sz w:val="21"/>
                      <w:szCs w:val="21"/>
                    </w:rPr>
                  </w:pPr>
                </w:p>
              </w:tc>
            </w:tr>
            <w:tr w14:paraId="30A0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4E854392">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61E6DE55">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55D2C8E2">
                  <w:pPr>
                    <w:widowControl/>
                    <w:jc w:val="center"/>
                    <w:rPr>
                      <w:rFonts w:eastAsia="仿宋"/>
                      <w:color w:val="auto"/>
                      <w:kern w:val="0"/>
                      <w:sz w:val="21"/>
                      <w:szCs w:val="21"/>
                    </w:rPr>
                  </w:pPr>
                  <w:r>
                    <w:rPr>
                      <w:rFonts w:eastAsia="仿宋"/>
                      <w:color w:val="auto"/>
                      <w:kern w:val="0"/>
                      <w:sz w:val="21"/>
                      <w:szCs w:val="21"/>
                    </w:rPr>
                    <w:t>模温机</w:t>
                  </w:r>
                </w:p>
              </w:tc>
              <w:tc>
                <w:tcPr>
                  <w:tcW w:w="659" w:type="pct"/>
                  <w:tcBorders>
                    <w:tl2br w:val="nil"/>
                    <w:tr2bl w:val="nil"/>
                  </w:tcBorders>
                  <w:shd w:val="clear" w:color="auto" w:fill="auto"/>
                  <w:noWrap w:val="0"/>
                  <w:vAlign w:val="center"/>
                </w:tcPr>
                <w:p w14:paraId="46E7EC73">
                  <w:pPr>
                    <w:widowControl/>
                    <w:jc w:val="center"/>
                    <w:rPr>
                      <w:rFonts w:eastAsia="仿宋"/>
                      <w:color w:val="auto"/>
                      <w:kern w:val="0"/>
                      <w:sz w:val="21"/>
                      <w:szCs w:val="21"/>
                    </w:rPr>
                  </w:pPr>
                  <w:r>
                    <w:rPr>
                      <w:rFonts w:eastAsia="仿宋"/>
                      <w:color w:val="auto"/>
                      <w:kern w:val="0"/>
                      <w:sz w:val="21"/>
                      <w:szCs w:val="21"/>
                    </w:rPr>
                    <w:t>MW100</w:t>
                  </w:r>
                </w:p>
              </w:tc>
              <w:tc>
                <w:tcPr>
                  <w:tcW w:w="674" w:type="pct"/>
                  <w:tcBorders>
                    <w:tl2br w:val="nil"/>
                    <w:tr2bl w:val="nil"/>
                  </w:tcBorders>
                  <w:shd w:val="clear" w:color="auto" w:fill="auto"/>
                  <w:noWrap w:val="0"/>
                  <w:vAlign w:val="center"/>
                </w:tcPr>
                <w:p w14:paraId="5B53CF58">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4FE4A0FD">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431" w:type="pct"/>
                  <w:tcBorders>
                    <w:tl2br w:val="nil"/>
                    <w:tr2bl w:val="nil"/>
                  </w:tcBorders>
                  <w:shd w:val="clear" w:color="auto" w:fill="auto"/>
                  <w:noWrap w:val="0"/>
                  <w:vAlign w:val="center"/>
                </w:tcPr>
                <w:p w14:paraId="4B602F25">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714" w:type="pct"/>
                  <w:vMerge w:val="continue"/>
                  <w:tcBorders>
                    <w:tl2br w:val="nil"/>
                    <w:tr2bl w:val="nil"/>
                  </w:tcBorders>
                  <w:shd w:val="clear" w:color="auto" w:fill="auto"/>
                  <w:noWrap w:val="0"/>
                  <w:vAlign w:val="center"/>
                </w:tcPr>
                <w:p w14:paraId="1C09FBF7">
                  <w:pPr>
                    <w:widowControl/>
                    <w:jc w:val="center"/>
                    <w:rPr>
                      <w:rFonts w:eastAsia="仿宋"/>
                      <w:color w:val="auto"/>
                      <w:kern w:val="0"/>
                      <w:sz w:val="21"/>
                      <w:szCs w:val="21"/>
                    </w:rPr>
                  </w:pPr>
                </w:p>
              </w:tc>
            </w:tr>
            <w:tr w14:paraId="533B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535E68B8">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618F9863">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6080C6D5">
                  <w:pPr>
                    <w:widowControl/>
                    <w:jc w:val="center"/>
                    <w:rPr>
                      <w:rFonts w:eastAsia="仿宋"/>
                      <w:color w:val="auto"/>
                      <w:kern w:val="0"/>
                      <w:sz w:val="21"/>
                      <w:szCs w:val="21"/>
                    </w:rPr>
                  </w:pPr>
                  <w:r>
                    <w:rPr>
                      <w:rFonts w:eastAsia="仿宋"/>
                      <w:color w:val="auto"/>
                      <w:kern w:val="0"/>
                      <w:sz w:val="21"/>
                      <w:szCs w:val="21"/>
                    </w:rPr>
                    <w:t>储存槽</w:t>
                  </w:r>
                </w:p>
              </w:tc>
              <w:tc>
                <w:tcPr>
                  <w:tcW w:w="659" w:type="pct"/>
                  <w:tcBorders>
                    <w:tl2br w:val="nil"/>
                    <w:tr2bl w:val="nil"/>
                  </w:tcBorders>
                  <w:shd w:val="clear" w:color="auto" w:fill="auto"/>
                  <w:noWrap w:val="0"/>
                  <w:vAlign w:val="center"/>
                </w:tcPr>
                <w:p w14:paraId="7002E1C1">
                  <w:pPr>
                    <w:widowControl/>
                    <w:jc w:val="center"/>
                    <w:rPr>
                      <w:rFonts w:eastAsia="仿宋"/>
                      <w:color w:val="auto"/>
                      <w:kern w:val="0"/>
                      <w:sz w:val="21"/>
                      <w:szCs w:val="21"/>
                    </w:rPr>
                  </w:pPr>
                  <w:r>
                    <w:rPr>
                      <w:rFonts w:eastAsia="仿宋"/>
                      <w:color w:val="auto"/>
                      <w:kern w:val="0"/>
                      <w:sz w:val="21"/>
                      <w:szCs w:val="21"/>
                    </w:rPr>
                    <w:t>15</w:t>
                  </w:r>
                  <w:r>
                    <w:rPr>
                      <w:rFonts w:hint="eastAsia" w:eastAsia="仿宋"/>
                      <w:color w:val="auto"/>
                      <w:kern w:val="0"/>
                      <w:sz w:val="21"/>
                      <w:szCs w:val="21"/>
                      <w:lang w:val="en-US" w:eastAsia="zh-CN"/>
                    </w:rPr>
                    <w:t>k</w:t>
                  </w:r>
                  <w:r>
                    <w:rPr>
                      <w:rFonts w:eastAsia="仿宋"/>
                      <w:color w:val="auto"/>
                      <w:kern w:val="0"/>
                      <w:sz w:val="21"/>
                      <w:szCs w:val="21"/>
                    </w:rPr>
                    <w:t>W</w:t>
                  </w:r>
                </w:p>
              </w:tc>
              <w:tc>
                <w:tcPr>
                  <w:tcW w:w="674" w:type="pct"/>
                  <w:tcBorders>
                    <w:tl2br w:val="nil"/>
                    <w:tr2bl w:val="nil"/>
                  </w:tcBorders>
                  <w:shd w:val="clear" w:color="auto" w:fill="auto"/>
                  <w:noWrap w:val="0"/>
                  <w:vAlign w:val="center"/>
                </w:tcPr>
                <w:p w14:paraId="6ABF21E1">
                  <w:pPr>
                    <w:widowControl/>
                    <w:jc w:val="center"/>
                    <w:rPr>
                      <w:rFonts w:eastAsia="仿宋"/>
                      <w:color w:val="auto"/>
                      <w:kern w:val="0"/>
                      <w:sz w:val="21"/>
                      <w:szCs w:val="21"/>
                    </w:rPr>
                  </w:pPr>
                  <w:r>
                    <w:rPr>
                      <w:rFonts w:eastAsia="仿宋"/>
                      <w:color w:val="auto"/>
                      <w:kern w:val="0"/>
                      <w:sz w:val="21"/>
                      <w:szCs w:val="21"/>
                    </w:rPr>
                    <w:t>6</w:t>
                  </w:r>
                </w:p>
              </w:tc>
              <w:tc>
                <w:tcPr>
                  <w:tcW w:w="454" w:type="pct"/>
                  <w:tcBorders>
                    <w:tl2br w:val="nil"/>
                    <w:tr2bl w:val="nil"/>
                  </w:tcBorders>
                  <w:shd w:val="clear" w:color="auto" w:fill="auto"/>
                  <w:noWrap w:val="0"/>
                  <w:vAlign w:val="center"/>
                </w:tcPr>
                <w:p w14:paraId="68C6D1F8">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6</w:t>
                  </w:r>
                </w:p>
              </w:tc>
              <w:tc>
                <w:tcPr>
                  <w:tcW w:w="431" w:type="pct"/>
                  <w:tcBorders>
                    <w:tl2br w:val="nil"/>
                    <w:tr2bl w:val="nil"/>
                  </w:tcBorders>
                  <w:shd w:val="clear" w:color="auto" w:fill="auto"/>
                  <w:noWrap w:val="0"/>
                  <w:vAlign w:val="center"/>
                </w:tcPr>
                <w:p w14:paraId="0D522A01">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714" w:type="pct"/>
                  <w:vMerge w:val="continue"/>
                  <w:tcBorders>
                    <w:tl2br w:val="nil"/>
                    <w:tr2bl w:val="nil"/>
                  </w:tcBorders>
                  <w:shd w:val="clear" w:color="auto" w:fill="auto"/>
                  <w:noWrap w:val="0"/>
                  <w:vAlign w:val="center"/>
                </w:tcPr>
                <w:p w14:paraId="3C72C6BA">
                  <w:pPr>
                    <w:widowControl/>
                    <w:jc w:val="center"/>
                    <w:rPr>
                      <w:rFonts w:eastAsia="仿宋"/>
                      <w:color w:val="auto"/>
                      <w:kern w:val="0"/>
                      <w:sz w:val="21"/>
                      <w:szCs w:val="21"/>
                    </w:rPr>
                  </w:pPr>
                </w:p>
              </w:tc>
            </w:tr>
            <w:tr w14:paraId="035D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19" w:type="pct"/>
                  <w:vMerge w:val="continue"/>
                  <w:tcBorders>
                    <w:tl2br w:val="nil"/>
                    <w:tr2bl w:val="nil"/>
                  </w:tcBorders>
                  <w:shd w:val="clear" w:color="auto" w:fill="auto"/>
                  <w:noWrap w:val="0"/>
                  <w:vAlign w:val="center"/>
                </w:tcPr>
                <w:p w14:paraId="5960D417">
                  <w:pPr>
                    <w:widowControl/>
                    <w:jc w:val="left"/>
                    <w:rPr>
                      <w:rFonts w:eastAsia="仿宋"/>
                      <w:color w:val="auto"/>
                      <w:kern w:val="0"/>
                      <w:sz w:val="21"/>
                      <w:szCs w:val="21"/>
                    </w:rPr>
                  </w:pPr>
                </w:p>
              </w:tc>
              <w:tc>
                <w:tcPr>
                  <w:tcW w:w="602" w:type="pct"/>
                  <w:vMerge w:val="restart"/>
                  <w:tcBorders>
                    <w:tl2br w:val="nil"/>
                    <w:tr2bl w:val="nil"/>
                  </w:tcBorders>
                  <w:shd w:val="clear" w:color="auto" w:fill="auto"/>
                  <w:noWrap w:val="0"/>
                  <w:vAlign w:val="center"/>
                </w:tcPr>
                <w:p w14:paraId="13DB9D1A">
                  <w:pPr>
                    <w:widowControl/>
                    <w:jc w:val="center"/>
                    <w:rPr>
                      <w:rFonts w:eastAsia="仿宋"/>
                      <w:color w:val="auto"/>
                      <w:kern w:val="0"/>
                      <w:sz w:val="21"/>
                      <w:szCs w:val="21"/>
                    </w:rPr>
                  </w:pPr>
                  <w:r>
                    <w:rPr>
                      <w:rFonts w:eastAsia="仿宋"/>
                      <w:color w:val="auto"/>
                      <w:kern w:val="0"/>
                      <w:sz w:val="21"/>
                      <w:szCs w:val="21"/>
                    </w:rPr>
                    <w:t>电子器件标签产品</w:t>
                  </w:r>
                </w:p>
              </w:tc>
              <w:tc>
                <w:tcPr>
                  <w:tcW w:w="1143" w:type="pct"/>
                  <w:gridSpan w:val="3"/>
                  <w:vMerge w:val="restart"/>
                  <w:tcBorders>
                    <w:tl2br w:val="nil"/>
                    <w:tr2bl w:val="nil"/>
                  </w:tcBorders>
                  <w:shd w:val="clear" w:color="auto" w:fill="auto"/>
                  <w:noWrap w:val="0"/>
                  <w:vAlign w:val="center"/>
                </w:tcPr>
                <w:p w14:paraId="0B6ACBF7">
                  <w:pPr>
                    <w:widowControl/>
                    <w:jc w:val="center"/>
                    <w:rPr>
                      <w:rFonts w:eastAsia="仿宋"/>
                      <w:color w:val="auto"/>
                      <w:kern w:val="0"/>
                      <w:sz w:val="21"/>
                      <w:szCs w:val="21"/>
                    </w:rPr>
                  </w:pPr>
                  <w:r>
                    <w:rPr>
                      <w:rFonts w:eastAsia="仿宋"/>
                      <w:color w:val="auto"/>
                      <w:kern w:val="0"/>
                      <w:sz w:val="21"/>
                      <w:szCs w:val="21"/>
                    </w:rPr>
                    <w:t>丝网印刷设备</w:t>
                  </w:r>
                </w:p>
              </w:tc>
              <w:tc>
                <w:tcPr>
                  <w:tcW w:w="659" w:type="pct"/>
                  <w:tcBorders>
                    <w:tl2br w:val="nil"/>
                    <w:tr2bl w:val="nil"/>
                  </w:tcBorders>
                  <w:shd w:val="clear" w:color="auto" w:fill="auto"/>
                  <w:noWrap w:val="0"/>
                  <w:vAlign w:val="center"/>
                </w:tcPr>
                <w:p w14:paraId="575BA0FF">
                  <w:pPr>
                    <w:widowControl/>
                    <w:jc w:val="center"/>
                    <w:rPr>
                      <w:rFonts w:eastAsia="仿宋"/>
                      <w:color w:val="auto"/>
                      <w:kern w:val="0"/>
                      <w:sz w:val="21"/>
                      <w:szCs w:val="21"/>
                    </w:rPr>
                  </w:pPr>
                  <w:r>
                    <w:rPr>
                      <w:rFonts w:eastAsia="仿宋"/>
                      <w:color w:val="auto"/>
                      <w:kern w:val="0"/>
                      <w:sz w:val="21"/>
                      <w:szCs w:val="21"/>
                    </w:rPr>
                    <w:t>优印丝网机</w:t>
                  </w:r>
                </w:p>
              </w:tc>
              <w:tc>
                <w:tcPr>
                  <w:tcW w:w="674" w:type="pct"/>
                  <w:vMerge w:val="restart"/>
                  <w:tcBorders>
                    <w:tl2br w:val="nil"/>
                    <w:tr2bl w:val="nil"/>
                  </w:tcBorders>
                  <w:shd w:val="clear" w:color="auto" w:fill="auto"/>
                  <w:noWrap w:val="0"/>
                  <w:vAlign w:val="center"/>
                </w:tcPr>
                <w:p w14:paraId="36417B30">
                  <w:pPr>
                    <w:widowControl/>
                    <w:jc w:val="center"/>
                    <w:rPr>
                      <w:rFonts w:eastAsia="仿宋"/>
                      <w:color w:val="auto"/>
                      <w:kern w:val="0"/>
                      <w:sz w:val="21"/>
                      <w:szCs w:val="21"/>
                    </w:rPr>
                  </w:pPr>
                  <w:r>
                    <w:rPr>
                      <w:rFonts w:eastAsia="仿宋"/>
                      <w:color w:val="auto"/>
                      <w:kern w:val="0"/>
                      <w:sz w:val="21"/>
                      <w:szCs w:val="21"/>
                    </w:rPr>
                    <w:t>10</w:t>
                  </w:r>
                </w:p>
              </w:tc>
              <w:tc>
                <w:tcPr>
                  <w:tcW w:w="454" w:type="pct"/>
                  <w:vMerge w:val="restart"/>
                  <w:tcBorders>
                    <w:tl2br w:val="nil"/>
                    <w:tr2bl w:val="nil"/>
                  </w:tcBorders>
                  <w:shd w:val="clear" w:color="auto" w:fill="auto"/>
                  <w:noWrap w:val="0"/>
                  <w:vAlign w:val="center"/>
                </w:tcPr>
                <w:p w14:paraId="44408E7A">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431" w:type="pct"/>
                  <w:vMerge w:val="restart"/>
                  <w:tcBorders>
                    <w:tl2br w:val="nil"/>
                    <w:tr2bl w:val="nil"/>
                  </w:tcBorders>
                  <w:shd w:val="clear" w:color="auto" w:fill="auto"/>
                  <w:noWrap w:val="0"/>
                  <w:vAlign w:val="center"/>
                </w:tcPr>
                <w:p w14:paraId="7B13BDDB">
                  <w:pPr>
                    <w:widowControl/>
                    <w:jc w:val="center"/>
                    <w:rPr>
                      <w:rFonts w:hint="eastAsia" w:eastAsia="仿宋"/>
                      <w:color w:val="auto"/>
                      <w:kern w:val="0"/>
                      <w:sz w:val="21"/>
                      <w:szCs w:val="21"/>
                      <w:lang w:val="en-US" w:eastAsia="zh-CN"/>
                    </w:rPr>
                  </w:pPr>
                  <w:r>
                    <w:rPr>
                      <w:rFonts w:eastAsia="仿宋"/>
                      <w:color w:val="auto"/>
                      <w:kern w:val="0"/>
                      <w:sz w:val="21"/>
                      <w:szCs w:val="21"/>
                    </w:rPr>
                    <w:t>10</w:t>
                  </w:r>
                </w:p>
              </w:tc>
              <w:tc>
                <w:tcPr>
                  <w:tcW w:w="714" w:type="pct"/>
                  <w:vMerge w:val="restart"/>
                  <w:tcBorders>
                    <w:tl2br w:val="nil"/>
                    <w:tr2bl w:val="nil"/>
                  </w:tcBorders>
                  <w:shd w:val="clear" w:color="auto" w:fill="auto"/>
                  <w:noWrap w:val="0"/>
                  <w:vAlign w:val="center"/>
                </w:tcPr>
                <w:p w14:paraId="725324E0">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w:t>
                  </w:r>
                </w:p>
              </w:tc>
            </w:tr>
            <w:tr w14:paraId="7CCC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19" w:type="pct"/>
                  <w:vMerge w:val="continue"/>
                  <w:tcBorders>
                    <w:tl2br w:val="nil"/>
                    <w:tr2bl w:val="nil"/>
                  </w:tcBorders>
                  <w:shd w:val="clear" w:color="auto" w:fill="auto"/>
                  <w:noWrap w:val="0"/>
                  <w:vAlign w:val="center"/>
                </w:tcPr>
                <w:p w14:paraId="3B8EF674">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500013E8">
                  <w:pPr>
                    <w:widowControl/>
                    <w:jc w:val="left"/>
                    <w:rPr>
                      <w:rFonts w:eastAsia="仿宋"/>
                      <w:color w:val="auto"/>
                      <w:kern w:val="0"/>
                      <w:sz w:val="21"/>
                      <w:szCs w:val="21"/>
                    </w:rPr>
                  </w:pPr>
                </w:p>
              </w:tc>
              <w:tc>
                <w:tcPr>
                  <w:tcW w:w="1143" w:type="pct"/>
                  <w:gridSpan w:val="3"/>
                  <w:vMerge w:val="continue"/>
                  <w:tcBorders>
                    <w:tl2br w:val="nil"/>
                    <w:tr2bl w:val="nil"/>
                  </w:tcBorders>
                  <w:shd w:val="clear" w:color="auto" w:fill="auto"/>
                  <w:noWrap w:val="0"/>
                  <w:vAlign w:val="center"/>
                </w:tcPr>
                <w:p w14:paraId="0384C146">
                  <w:pPr>
                    <w:widowControl/>
                    <w:jc w:val="left"/>
                    <w:rPr>
                      <w:rFonts w:eastAsia="仿宋"/>
                      <w:color w:val="auto"/>
                      <w:kern w:val="0"/>
                      <w:sz w:val="21"/>
                      <w:szCs w:val="21"/>
                    </w:rPr>
                  </w:pPr>
                </w:p>
              </w:tc>
              <w:tc>
                <w:tcPr>
                  <w:tcW w:w="659" w:type="pct"/>
                  <w:tcBorders>
                    <w:tl2br w:val="nil"/>
                    <w:tr2bl w:val="nil"/>
                  </w:tcBorders>
                  <w:shd w:val="clear" w:color="auto" w:fill="auto"/>
                  <w:noWrap w:val="0"/>
                  <w:vAlign w:val="center"/>
                </w:tcPr>
                <w:p w14:paraId="10DCA4BE">
                  <w:pPr>
                    <w:widowControl/>
                    <w:jc w:val="center"/>
                    <w:rPr>
                      <w:rFonts w:eastAsia="仿宋"/>
                      <w:color w:val="auto"/>
                      <w:kern w:val="0"/>
                      <w:sz w:val="21"/>
                      <w:szCs w:val="21"/>
                    </w:rPr>
                  </w:pPr>
                  <w:r>
                    <w:rPr>
                      <w:rFonts w:eastAsia="仿宋"/>
                      <w:color w:val="auto"/>
                      <w:kern w:val="0"/>
                      <w:sz w:val="21"/>
                      <w:szCs w:val="21"/>
                    </w:rPr>
                    <w:t>1.3m*1.2m*2.2m</w:t>
                  </w:r>
                </w:p>
              </w:tc>
              <w:tc>
                <w:tcPr>
                  <w:tcW w:w="674" w:type="pct"/>
                  <w:vMerge w:val="continue"/>
                  <w:tcBorders>
                    <w:tl2br w:val="nil"/>
                    <w:tr2bl w:val="nil"/>
                  </w:tcBorders>
                  <w:shd w:val="clear" w:color="auto" w:fill="auto"/>
                  <w:noWrap w:val="0"/>
                  <w:vAlign w:val="center"/>
                </w:tcPr>
                <w:p w14:paraId="0339E11C">
                  <w:pPr>
                    <w:widowControl/>
                    <w:jc w:val="left"/>
                    <w:rPr>
                      <w:rFonts w:eastAsia="仿宋"/>
                      <w:color w:val="auto"/>
                      <w:kern w:val="0"/>
                      <w:sz w:val="21"/>
                      <w:szCs w:val="21"/>
                    </w:rPr>
                  </w:pPr>
                </w:p>
              </w:tc>
              <w:tc>
                <w:tcPr>
                  <w:tcW w:w="454" w:type="pct"/>
                  <w:vMerge w:val="continue"/>
                  <w:tcBorders>
                    <w:tl2br w:val="nil"/>
                    <w:tr2bl w:val="nil"/>
                  </w:tcBorders>
                  <w:shd w:val="clear" w:color="auto" w:fill="auto"/>
                  <w:noWrap w:val="0"/>
                  <w:vAlign w:val="center"/>
                </w:tcPr>
                <w:p w14:paraId="41DD23AF">
                  <w:pPr>
                    <w:widowControl/>
                    <w:jc w:val="left"/>
                    <w:rPr>
                      <w:rFonts w:eastAsia="仿宋"/>
                      <w:color w:val="auto"/>
                      <w:kern w:val="0"/>
                      <w:sz w:val="21"/>
                      <w:szCs w:val="21"/>
                    </w:rPr>
                  </w:pPr>
                </w:p>
              </w:tc>
              <w:tc>
                <w:tcPr>
                  <w:tcW w:w="431" w:type="pct"/>
                  <w:vMerge w:val="continue"/>
                  <w:tcBorders>
                    <w:tl2br w:val="nil"/>
                    <w:tr2bl w:val="nil"/>
                  </w:tcBorders>
                  <w:shd w:val="clear" w:color="auto" w:fill="auto"/>
                  <w:noWrap w:val="0"/>
                  <w:vAlign w:val="center"/>
                </w:tcPr>
                <w:p w14:paraId="1DD692EC">
                  <w:pPr>
                    <w:widowControl/>
                    <w:jc w:val="left"/>
                    <w:rPr>
                      <w:rFonts w:eastAsia="仿宋"/>
                      <w:color w:val="auto"/>
                      <w:kern w:val="0"/>
                      <w:sz w:val="21"/>
                      <w:szCs w:val="21"/>
                    </w:rPr>
                  </w:pPr>
                </w:p>
              </w:tc>
              <w:tc>
                <w:tcPr>
                  <w:tcW w:w="714" w:type="pct"/>
                  <w:vMerge w:val="continue"/>
                  <w:tcBorders>
                    <w:tl2br w:val="nil"/>
                    <w:tr2bl w:val="nil"/>
                  </w:tcBorders>
                  <w:shd w:val="clear" w:color="auto" w:fill="auto"/>
                  <w:noWrap w:val="0"/>
                  <w:vAlign w:val="center"/>
                </w:tcPr>
                <w:p w14:paraId="2A7A3127">
                  <w:pPr>
                    <w:widowControl/>
                    <w:jc w:val="left"/>
                    <w:rPr>
                      <w:rFonts w:eastAsia="仿宋"/>
                      <w:color w:val="auto"/>
                      <w:kern w:val="0"/>
                      <w:sz w:val="21"/>
                      <w:szCs w:val="21"/>
                    </w:rPr>
                  </w:pPr>
                </w:p>
              </w:tc>
            </w:tr>
            <w:tr w14:paraId="7E82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19" w:type="pct"/>
                  <w:vMerge w:val="continue"/>
                  <w:tcBorders>
                    <w:tl2br w:val="nil"/>
                    <w:tr2bl w:val="nil"/>
                  </w:tcBorders>
                  <w:shd w:val="clear" w:color="auto" w:fill="auto"/>
                  <w:noWrap w:val="0"/>
                  <w:vAlign w:val="center"/>
                </w:tcPr>
                <w:p w14:paraId="0013D155">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172E7838">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5549C8CB">
                  <w:pPr>
                    <w:widowControl/>
                    <w:jc w:val="center"/>
                    <w:rPr>
                      <w:rFonts w:eastAsia="仿宋"/>
                      <w:color w:val="auto"/>
                      <w:kern w:val="0"/>
                      <w:sz w:val="21"/>
                      <w:szCs w:val="21"/>
                    </w:rPr>
                  </w:pPr>
                  <w:r>
                    <w:rPr>
                      <w:rFonts w:eastAsia="仿宋"/>
                      <w:color w:val="auto"/>
                      <w:kern w:val="0"/>
                      <w:sz w:val="21"/>
                      <w:szCs w:val="21"/>
                    </w:rPr>
                    <w:t>轮转印刷机</w:t>
                  </w:r>
                </w:p>
              </w:tc>
              <w:tc>
                <w:tcPr>
                  <w:tcW w:w="659" w:type="pct"/>
                  <w:tcBorders>
                    <w:tl2br w:val="nil"/>
                    <w:tr2bl w:val="nil"/>
                  </w:tcBorders>
                  <w:shd w:val="clear" w:color="auto" w:fill="auto"/>
                  <w:noWrap w:val="0"/>
                  <w:vAlign w:val="center"/>
                </w:tcPr>
                <w:p w14:paraId="1165A8CA">
                  <w:pPr>
                    <w:widowControl/>
                    <w:jc w:val="center"/>
                    <w:rPr>
                      <w:rFonts w:eastAsia="仿宋"/>
                      <w:color w:val="auto"/>
                      <w:kern w:val="0"/>
                      <w:sz w:val="21"/>
                      <w:szCs w:val="21"/>
                    </w:rPr>
                  </w:pPr>
                  <w:r>
                    <w:rPr>
                      <w:rFonts w:eastAsia="仿宋"/>
                      <w:color w:val="auto"/>
                      <w:kern w:val="0"/>
                      <w:sz w:val="21"/>
                      <w:szCs w:val="21"/>
                    </w:rPr>
                    <w:t>琳得科轮转机</w:t>
                  </w:r>
                </w:p>
              </w:tc>
              <w:tc>
                <w:tcPr>
                  <w:tcW w:w="674" w:type="pct"/>
                  <w:tcBorders>
                    <w:tl2br w:val="nil"/>
                    <w:tr2bl w:val="nil"/>
                  </w:tcBorders>
                  <w:shd w:val="clear" w:color="auto" w:fill="auto"/>
                  <w:noWrap w:val="0"/>
                  <w:vAlign w:val="center"/>
                </w:tcPr>
                <w:p w14:paraId="162FBA1D">
                  <w:pPr>
                    <w:widowControl/>
                    <w:jc w:val="center"/>
                    <w:rPr>
                      <w:rFonts w:eastAsia="仿宋"/>
                      <w:color w:val="auto"/>
                      <w:kern w:val="0"/>
                      <w:sz w:val="21"/>
                      <w:szCs w:val="21"/>
                    </w:rPr>
                  </w:pPr>
                  <w:r>
                    <w:rPr>
                      <w:rFonts w:eastAsia="仿宋"/>
                      <w:color w:val="auto"/>
                      <w:kern w:val="0"/>
                      <w:sz w:val="21"/>
                      <w:szCs w:val="21"/>
                    </w:rPr>
                    <w:t>3</w:t>
                  </w:r>
                </w:p>
              </w:tc>
              <w:tc>
                <w:tcPr>
                  <w:tcW w:w="454" w:type="pct"/>
                  <w:tcBorders>
                    <w:tl2br w:val="nil"/>
                    <w:tr2bl w:val="nil"/>
                  </w:tcBorders>
                  <w:shd w:val="clear" w:color="auto" w:fill="auto"/>
                  <w:noWrap w:val="0"/>
                  <w:vAlign w:val="center"/>
                </w:tcPr>
                <w:p w14:paraId="7B29CC6C">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65EF36B9">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3</w:t>
                  </w:r>
                </w:p>
              </w:tc>
              <w:tc>
                <w:tcPr>
                  <w:tcW w:w="714" w:type="pct"/>
                  <w:vMerge w:val="continue"/>
                  <w:tcBorders>
                    <w:tl2br w:val="nil"/>
                    <w:tr2bl w:val="nil"/>
                  </w:tcBorders>
                  <w:shd w:val="clear" w:color="auto" w:fill="auto"/>
                  <w:noWrap w:val="0"/>
                  <w:vAlign w:val="center"/>
                </w:tcPr>
                <w:p w14:paraId="275B1748">
                  <w:pPr>
                    <w:widowControl/>
                    <w:jc w:val="left"/>
                    <w:rPr>
                      <w:rFonts w:eastAsia="仿宋"/>
                      <w:color w:val="auto"/>
                      <w:kern w:val="0"/>
                      <w:sz w:val="21"/>
                      <w:szCs w:val="21"/>
                    </w:rPr>
                  </w:pPr>
                </w:p>
              </w:tc>
            </w:tr>
            <w:tr w14:paraId="086C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19" w:type="pct"/>
                  <w:vMerge w:val="continue"/>
                  <w:tcBorders>
                    <w:tl2br w:val="nil"/>
                    <w:tr2bl w:val="nil"/>
                  </w:tcBorders>
                  <w:shd w:val="clear" w:color="auto" w:fill="auto"/>
                  <w:noWrap w:val="0"/>
                  <w:vAlign w:val="center"/>
                </w:tcPr>
                <w:p w14:paraId="049F9462">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44B43076">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6C813234">
                  <w:pPr>
                    <w:widowControl/>
                    <w:jc w:val="center"/>
                    <w:rPr>
                      <w:rFonts w:eastAsia="仿宋"/>
                      <w:color w:val="auto"/>
                      <w:kern w:val="0"/>
                      <w:sz w:val="21"/>
                      <w:szCs w:val="21"/>
                    </w:rPr>
                  </w:pPr>
                  <w:r>
                    <w:rPr>
                      <w:rFonts w:eastAsia="仿宋"/>
                      <w:color w:val="auto"/>
                      <w:kern w:val="0"/>
                      <w:sz w:val="21"/>
                      <w:szCs w:val="21"/>
                    </w:rPr>
                    <w:t>模切设备</w:t>
                  </w:r>
                </w:p>
              </w:tc>
              <w:tc>
                <w:tcPr>
                  <w:tcW w:w="659" w:type="pct"/>
                  <w:tcBorders>
                    <w:tl2br w:val="nil"/>
                    <w:tr2bl w:val="nil"/>
                  </w:tcBorders>
                  <w:shd w:val="clear" w:color="auto" w:fill="auto"/>
                  <w:noWrap w:val="0"/>
                  <w:vAlign w:val="center"/>
                </w:tcPr>
                <w:p w14:paraId="44EC709E">
                  <w:pPr>
                    <w:widowControl/>
                    <w:jc w:val="center"/>
                    <w:rPr>
                      <w:rFonts w:eastAsia="仿宋"/>
                      <w:color w:val="auto"/>
                      <w:kern w:val="0"/>
                      <w:sz w:val="21"/>
                      <w:szCs w:val="21"/>
                    </w:rPr>
                  </w:pPr>
                  <w:r>
                    <w:rPr>
                      <w:rFonts w:eastAsia="仿宋"/>
                      <w:color w:val="auto"/>
                      <w:kern w:val="0"/>
                      <w:sz w:val="21"/>
                      <w:szCs w:val="21"/>
                    </w:rPr>
                    <w:t>5m*1.3m*2m</w:t>
                  </w:r>
                </w:p>
              </w:tc>
              <w:tc>
                <w:tcPr>
                  <w:tcW w:w="674" w:type="pct"/>
                  <w:tcBorders>
                    <w:tl2br w:val="nil"/>
                    <w:tr2bl w:val="nil"/>
                  </w:tcBorders>
                  <w:shd w:val="clear" w:color="auto" w:fill="auto"/>
                  <w:noWrap w:val="0"/>
                  <w:vAlign w:val="center"/>
                </w:tcPr>
                <w:p w14:paraId="79187C33">
                  <w:pPr>
                    <w:widowControl/>
                    <w:jc w:val="center"/>
                    <w:rPr>
                      <w:rFonts w:eastAsia="仿宋"/>
                      <w:color w:val="auto"/>
                      <w:kern w:val="0"/>
                      <w:sz w:val="21"/>
                      <w:szCs w:val="21"/>
                    </w:rPr>
                  </w:pPr>
                  <w:r>
                    <w:rPr>
                      <w:rFonts w:eastAsia="仿宋"/>
                      <w:color w:val="auto"/>
                      <w:kern w:val="0"/>
                      <w:sz w:val="21"/>
                      <w:szCs w:val="21"/>
                    </w:rPr>
                    <w:t>9</w:t>
                  </w:r>
                </w:p>
              </w:tc>
              <w:tc>
                <w:tcPr>
                  <w:tcW w:w="454" w:type="pct"/>
                  <w:tcBorders>
                    <w:tl2br w:val="nil"/>
                    <w:tr2bl w:val="nil"/>
                  </w:tcBorders>
                  <w:shd w:val="clear" w:color="auto" w:fill="auto"/>
                  <w:noWrap w:val="0"/>
                  <w:vAlign w:val="center"/>
                </w:tcPr>
                <w:p w14:paraId="0F8900FD">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42199DC0">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9</w:t>
                  </w:r>
                </w:p>
              </w:tc>
              <w:tc>
                <w:tcPr>
                  <w:tcW w:w="714" w:type="pct"/>
                  <w:vMerge w:val="continue"/>
                  <w:tcBorders>
                    <w:tl2br w:val="nil"/>
                    <w:tr2bl w:val="nil"/>
                  </w:tcBorders>
                  <w:shd w:val="clear" w:color="auto" w:fill="auto"/>
                  <w:noWrap w:val="0"/>
                  <w:vAlign w:val="center"/>
                </w:tcPr>
                <w:p w14:paraId="5E2B0A8A">
                  <w:pPr>
                    <w:widowControl/>
                    <w:jc w:val="left"/>
                    <w:rPr>
                      <w:rFonts w:eastAsia="仿宋"/>
                      <w:color w:val="auto"/>
                      <w:kern w:val="0"/>
                      <w:sz w:val="21"/>
                      <w:szCs w:val="21"/>
                    </w:rPr>
                  </w:pPr>
                </w:p>
              </w:tc>
            </w:tr>
            <w:tr w14:paraId="7044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507BB09C">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5955BD3A">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1F732FEC">
                  <w:pPr>
                    <w:widowControl/>
                    <w:jc w:val="center"/>
                    <w:rPr>
                      <w:rFonts w:eastAsia="仿宋"/>
                      <w:color w:val="auto"/>
                      <w:kern w:val="0"/>
                      <w:sz w:val="21"/>
                      <w:szCs w:val="21"/>
                    </w:rPr>
                  </w:pPr>
                  <w:r>
                    <w:rPr>
                      <w:rFonts w:eastAsia="仿宋"/>
                      <w:color w:val="auto"/>
                      <w:kern w:val="0"/>
                      <w:sz w:val="21"/>
                      <w:szCs w:val="21"/>
                    </w:rPr>
                    <w:t>成型机</w:t>
                  </w:r>
                </w:p>
              </w:tc>
              <w:tc>
                <w:tcPr>
                  <w:tcW w:w="659" w:type="pct"/>
                  <w:tcBorders>
                    <w:tl2br w:val="nil"/>
                    <w:tr2bl w:val="nil"/>
                  </w:tcBorders>
                  <w:shd w:val="clear" w:color="auto" w:fill="auto"/>
                  <w:noWrap w:val="0"/>
                  <w:vAlign w:val="center"/>
                </w:tcPr>
                <w:p w14:paraId="5269EE78">
                  <w:pPr>
                    <w:widowControl/>
                    <w:jc w:val="center"/>
                    <w:rPr>
                      <w:rFonts w:eastAsia="仿宋"/>
                      <w:color w:val="auto"/>
                      <w:kern w:val="0"/>
                      <w:sz w:val="21"/>
                      <w:szCs w:val="21"/>
                    </w:rPr>
                  </w:pPr>
                  <w:r>
                    <w:rPr>
                      <w:rFonts w:eastAsia="仿宋"/>
                      <w:color w:val="auto"/>
                      <w:kern w:val="0"/>
                      <w:sz w:val="21"/>
                      <w:szCs w:val="21"/>
                    </w:rPr>
                    <w:t>/</w:t>
                  </w:r>
                </w:p>
              </w:tc>
              <w:tc>
                <w:tcPr>
                  <w:tcW w:w="674" w:type="pct"/>
                  <w:tcBorders>
                    <w:tl2br w:val="nil"/>
                    <w:tr2bl w:val="nil"/>
                  </w:tcBorders>
                  <w:shd w:val="clear" w:color="auto" w:fill="auto"/>
                  <w:noWrap w:val="0"/>
                  <w:vAlign w:val="center"/>
                </w:tcPr>
                <w:p w14:paraId="2DA959B2">
                  <w:pPr>
                    <w:widowControl/>
                    <w:jc w:val="center"/>
                    <w:rPr>
                      <w:rFonts w:eastAsia="仿宋"/>
                      <w:color w:val="auto"/>
                      <w:kern w:val="0"/>
                      <w:sz w:val="21"/>
                      <w:szCs w:val="21"/>
                    </w:rPr>
                  </w:pPr>
                  <w:r>
                    <w:rPr>
                      <w:rFonts w:eastAsia="仿宋"/>
                      <w:color w:val="auto"/>
                      <w:kern w:val="0"/>
                      <w:sz w:val="21"/>
                      <w:szCs w:val="21"/>
                    </w:rPr>
                    <w:t>4</w:t>
                  </w:r>
                </w:p>
              </w:tc>
              <w:tc>
                <w:tcPr>
                  <w:tcW w:w="454" w:type="pct"/>
                  <w:tcBorders>
                    <w:tl2br w:val="nil"/>
                    <w:tr2bl w:val="nil"/>
                  </w:tcBorders>
                  <w:shd w:val="clear" w:color="auto" w:fill="auto"/>
                  <w:noWrap w:val="0"/>
                  <w:vAlign w:val="center"/>
                </w:tcPr>
                <w:p w14:paraId="6FC28086">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71BBEC93">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4</w:t>
                  </w:r>
                </w:p>
              </w:tc>
              <w:tc>
                <w:tcPr>
                  <w:tcW w:w="714" w:type="pct"/>
                  <w:vMerge w:val="continue"/>
                  <w:tcBorders>
                    <w:tl2br w:val="nil"/>
                    <w:tr2bl w:val="nil"/>
                  </w:tcBorders>
                  <w:shd w:val="clear" w:color="auto" w:fill="auto"/>
                  <w:noWrap w:val="0"/>
                  <w:vAlign w:val="center"/>
                </w:tcPr>
                <w:p w14:paraId="69B7E540">
                  <w:pPr>
                    <w:widowControl/>
                    <w:jc w:val="left"/>
                    <w:rPr>
                      <w:rFonts w:eastAsia="仿宋"/>
                      <w:color w:val="auto"/>
                      <w:kern w:val="0"/>
                      <w:sz w:val="21"/>
                      <w:szCs w:val="21"/>
                    </w:rPr>
                  </w:pPr>
                </w:p>
              </w:tc>
            </w:tr>
            <w:tr w14:paraId="6E6A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19" w:type="pct"/>
                  <w:vMerge w:val="continue"/>
                  <w:tcBorders>
                    <w:tl2br w:val="nil"/>
                    <w:tr2bl w:val="nil"/>
                  </w:tcBorders>
                  <w:shd w:val="clear" w:color="auto" w:fill="auto"/>
                  <w:noWrap w:val="0"/>
                  <w:vAlign w:val="center"/>
                </w:tcPr>
                <w:p w14:paraId="0C4ABB74">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345A9967">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5B4134F6">
                  <w:pPr>
                    <w:widowControl/>
                    <w:jc w:val="center"/>
                    <w:rPr>
                      <w:rFonts w:eastAsia="仿宋"/>
                      <w:color w:val="auto"/>
                      <w:kern w:val="0"/>
                      <w:sz w:val="21"/>
                      <w:szCs w:val="21"/>
                    </w:rPr>
                  </w:pPr>
                  <w:r>
                    <w:rPr>
                      <w:rFonts w:eastAsia="仿宋"/>
                      <w:color w:val="auto"/>
                      <w:kern w:val="0"/>
                      <w:sz w:val="21"/>
                      <w:szCs w:val="21"/>
                    </w:rPr>
                    <w:t>贴标机</w:t>
                  </w:r>
                </w:p>
              </w:tc>
              <w:tc>
                <w:tcPr>
                  <w:tcW w:w="659" w:type="pct"/>
                  <w:tcBorders>
                    <w:tl2br w:val="nil"/>
                    <w:tr2bl w:val="nil"/>
                  </w:tcBorders>
                  <w:shd w:val="clear" w:color="auto" w:fill="auto"/>
                  <w:noWrap w:val="0"/>
                  <w:vAlign w:val="center"/>
                </w:tcPr>
                <w:p w14:paraId="0D2B4D45">
                  <w:pPr>
                    <w:widowControl/>
                    <w:jc w:val="center"/>
                    <w:rPr>
                      <w:rFonts w:eastAsia="仿宋"/>
                      <w:color w:val="auto"/>
                      <w:kern w:val="0"/>
                      <w:sz w:val="21"/>
                      <w:szCs w:val="21"/>
                    </w:rPr>
                  </w:pPr>
                  <w:r>
                    <w:rPr>
                      <w:rFonts w:eastAsia="仿宋"/>
                      <w:color w:val="auto"/>
                      <w:kern w:val="0"/>
                      <w:sz w:val="21"/>
                      <w:szCs w:val="21"/>
                    </w:rPr>
                    <w:t>2.5m*1.1m*2m</w:t>
                  </w:r>
                </w:p>
              </w:tc>
              <w:tc>
                <w:tcPr>
                  <w:tcW w:w="674" w:type="pct"/>
                  <w:tcBorders>
                    <w:tl2br w:val="nil"/>
                    <w:tr2bl w:val="nil"/>
                  </w:tcBorders>
                  <w:shd w:val="clear" w:color="auto" w:fill="auto"/>
                  <w:noWrap w:val="0"/>
                  <w:vAlign w:val="center"/>
                </w:tcPr>
                <w:p w14:paraId="043AD333">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6B16DB4B">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578A2C4E">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57EFB91E">
                  <w:pPr>
                    <w:widowControl/>
                    <w:jc w:val="left"/>
                    <w:rPr>
                      <w:rFonts w:eastAsia="仿宋"/>
                      <w:color w:val="auto"/>
                      <w:kern w:val="0"/>
                      <w:sz w:val="21"/>
                      <w:szCs w:val="21"/>
                    </w:rPr>
                  </w:pPr>
                </w:p>
              </w:tc>
            </w:tr>
            <w:tr w14:paraId="138A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64F708B5">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42E8CBFB">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05C95DAC">
                  <w:pPr>
                    <w:widowControl/>
                    <w:jc w:val="center"/>
                    <w:rPr>
                      <w:rFonts w:eastAsia="仿宋"/>
                      <w:color w:val="auto"/>
                      <w:kern w:val="0"/>
                      <w:sz w:val="21"/>
                      <w:szCs w:val="21"/>
                    </w:rPr>
                  </w:pPr>
                  <w:r>
                    <w:rPr>
                      <w:rFonts w:eastAsia="仿宋"/>
                      <w:color w:val="auto"/>
                      <w:kern w:val="0"/>
                      <w:sz w:val="21"/>
                      <w:szCs w:val="21"/>
                    </w:rPr>
                    <w:t>覆膜机</w:t>
                  </w:r>
                </w:p>
              </w:tc>
              <w:tc>
                <w:tcPr>
                  <w:tcW w:w="659" w:type="pct"/>
                  <w:tcBorders>
                    <w:tl2br w:val="nil"/>
                    <w:tr2bl w:val="nil"/>
                  </w:tcBorders>
                  <w:shd w:val="clear" w:color="auto" w:fill="auto"/>
                  <w:noWrap w:val="0"/>
                  <w:vAlign w:val="center"/>
                </w:tcPr>
                <w:p w14:paraId="1DABB95F">
                  <w:pPr>
                    <w:widowControl/>
                    <w:jc w:val="center"/>
                    <w:rPr>
                      <w:rFonts w:eastAsia="仿宋"/>
                      <w:color w:val="auto"/>
                      <w:kern w:val="0"/>
                      <w:sz w:val="21"/>
                      <w:szCs w:val="21"/>
                    </w:rPr>
                  </w:pPr>
                  <w:r>
                    <w:rPr>
                      <w:rFonts w:eastAsia="仿宋"/>
                      <w:color w:val="auto"/>
                      <w:kern w:val="0"/>
                      <w:sz w:val="21"/>
                      <w:szCs w:val="21"/>
                    </w:rPr>
                    <w:t>/</w:t>
                  </w:r>
                </w:p>
              </w:tc>
              <w:tc>
                <w:tcPr>
                  <w:tcW w:w="674" w:type="pct"/>
                  <w:tcBorders>
                    <w:tl2br w:val="nil"/>
                    <w:tr2bl w:val="nil"/>
                  </w:tcBorders>
                  <w:shd w:val="clear" w:color="auto" w:fill="auto"/>
                  <w:noWrap w:val="0"/>
                  <w:vAlign w:val="center"/>
                </w:tcPr>
                <w:p w14:paraId="2EACC713">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37C8BB21">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3AA85E0A">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714" w:type="pct"/>
                  <w:vMerge w:val="continue"/>
                  <w:tcBorders>
                    <w:tl2br w:val="nil"/>
                    <w:tr2bl w:val="nil"/>
                  </w:tcBorders>
                  <w:shd w:val="clear" w:color="auto" w:fill="auto"/>
                  <w:noWrap w:val="0"/>
                  <w:vAlign w:val="center"/>
                </w:tcPr>
                <w:p w14:paraId="6C324AE7">
                  <w:pPr>
                    <w:widowControl/>
                    <w:jc w:val="left"/>
                    <w:rPr>
                      <w:rFonts w:eastAsia="仿宋"/>
                      <w:color w:val="auto"/>
                      <w:kern w:val="0"/>
                      <w:sz w:val="21"/>
                      <w:szCs w:val="21"/>
                    </w:rPr>
                  </w:pPr>
                </w:p>
              </w:tc>
            </w:tr>
            <w:tr w14:paraId="27C2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19" w:type="pct"/>
                  <w:vMerge w:val="continue"/>
                  <w:tcBorders>
                    <w:tl2br w:val="nil"/>
                    <w:tr2bl w:val="nil"/>
                  </w:tcBorders>
                  <w:shd w:val="clear" w:color="auto" w:fill="auto"/>
                  <w:noWrap w:val="0"/>
                  <w:vAlign w:val="center"/>
                </w:tcPr>
                <w:p w14:paraId="0792508F">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128C3130">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408DBF1B">
                  <w:pPr>
                    <w:widowControl/>
                    <w:jc w:val="center"/>
                    <w:rPr>
                      <w:rFonts w:eastAsia="仿宋"/>
                      <w:color w:val="auto"/>
                      <w:kern w:val="0"/>
                      <w:sz w:val="21"/>
                      <w:szCs w:val="21"/>
                    </w:rPr>
                  </w:pPr>
                  <w:r>
                    <w:rPr>
                      <w:rFonts w:eastAsia="仿宋"/>
                      <w:color w:val="auto"/>
                      <w:kern w:val="0"/>
                      <w:sz w:val="21"/>
                      <w:szCs w:val="21"/>
                    </w:rPr>
                    <w:t>制版晒板机</w:t>
                  </w:r>
                </w:p>
              </w:tc>
              <w:tc>
                <w:tcPr>
                  <w:tcW w:w="659" w:type="pct"/>
                  <w:tcBorders>
                    <w:tl2br w:val="nil"/>
                    <w:tr2bl w:val="nil"/>
                  </w:tcBorders>
                  <w:shd w:val="clear" w:color="auto" w:fill="auto"/>
                  <w:noWrap w:val="0"/>
                  <w:vAlign w:val="center"/>
                </w:tcPr>
                <w:p w14:paraId="10223A9D">
                  <w:pPr>
                    <w:widowControl/>
                    <w:jc w:val="center"/>
                    <w:rPr>
                      <w:rFonts w:eastAsia="仿宋"/>
                      <w:color w:val="auto"/>
                      <w:kern w:val="0"/>
                      <w:sz w:val="21"/>
                      <w:szCs w:val="21"/>
                    </w:rPr>
                  </w:pPr>
                  <w:r>
                    <w:rPr>
                      <w:rFonts w:eastAsia="仿宋"/>
                      <w:color w:val="auto"/>
                      <w:kern w:val="0"/>
                      <w:sz w:val="21"/>
                      <w:szCs w:val="21"/>
                    </w:rPr>
                    <w:t>1m*1.1m*1.3m</w:t>
                  </w:r>
                </w:p>
              </w:tc>
              <w:tc>
                <w:tcPr>
                  <w:tcW w:w="674" w:type="pct"/>
                  <w:tcBorders>
                    <w:tl2br w:val="nil"/>
                    <w:tr2bl w:val="nil"/>
                  </w:tcBorders>
                  <w:shd w:val="clear" w:color="auto" w:fill="auto"/>
                  <w:noWrap w:val="0"/>
                  <w:vAlign w:val="center"/>
                </w:tcPr>
                <w:p w14:paraId="7739F5D0">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3050DB2F">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176096E1">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43D0D8E6">
                  <w:pPr>
                    <w:widowControl/>
                    <w:jc w:val="left"/>
                    <w:rPr>
                      <w:rFonts w:eastAsia="仿宋"/>
                      <w:color w:val="auto"/>
                      <w:kern w:val="0"/>
                      <w:sz w:val="21"/>
                      <w:szCs w:val="21"/>
                    </w:rPr>
                  </w:pPr>
                </w:p>
              </w:tc>
            </w:tr>
            <w:tr w14:paraId="73A5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9" w:type="pct"/>
                  <w:vMerge w:val="continue"/>
                  <w:tcBorders>
                    <w:tl2br w:val="nil"/>
                    <w:tr2bl w:val="nil"/>
                  </w:tcBorders>
                  <w:shd w:val="clear" w:color="auto" w:fill="auto"/>
                  <w:noWrap w:val="0"/>
                  <w:vAlign w:val="center"/>
                </w:tcPr>
                <w:p w14:paraId="7B0EC4D9">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02268613">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4D13BBA7">
                  <w:pPr>
                    <w:widowControl/>
                    <w:jc w:val="center"/>
                    <w:rPr>
                      <w:rFonts w:eastAsia="仿宋"/>
                      <w:color w:val="auto"/>
                      <w:kern w:val="0"/>
                      <w:sz w:val="21"/>
                      <w:szCs w:val="21"/>
                    </w:rPr>
                  </w:pPr>
                  <w:r>
                    <w:rPr>
                      <w:rFonts w:eastAsia="仿宋"/>
                      <w:color w:val="auto"/>
                      <w:kern w:val="0"/>
                      <w:sz w:val="21"/>
                      <w:szCs w:val="21"/>
                    </w:rPr>
                    <w:t>不干胶机</w:t>
                  </w:r>
                </w:p>
              </w:tc>
              <w:tc>
                <w:tcPr>
                  <w:tcW w:w="659" w:type="pct"/>
                  <w:tcBorders>
                    <w:tl2br w:val="nil"/>
                    <w:tr2bl w:val="nil"/>
                  </w:tcBorders>
                  <w:shd w:val="clear" w:color="auto" w:fill="auto"/>
                  <w:noWrap w:val="0"/>
                  <w:vAlign w:val="center"/>
                </w:tcPr>
                <w:p w14:paraId="5368E546">
                  <w:pPr>
                    <w:widowControl/>
                    <w:jc w:val="center"/>
                    <w:rPr>
                      <w:rFonts w:eastAsia="仿宋"/>
                      <w:color w:val="auto"/>
                      <w:kern w:val="0"/>
                      <w:sz w:val="21"/>
                      <w:szCs w:val="21"/>
                    </w:rPr>
                  </w:pPr>
                  <w:r>
                    <w:rPr>
                      <w:rFonts w:eastAsia="仿宋"/>
                      <w:color w:val="auto"/>
                      <w:kern w:val="0"/>
                      <w:sz w:val="21"/>
                      <w:szCs w:val="21"/>
                    </w:rPr>
                    <w:t>4.5m*1.5*2.0m</w:t>
                  </w:r>
                </w:p>
              </w:tc>
              <w:tc>
                <w:tcPr>
                  <w:tcW w:w="674" w:type="pct"/>
                  <w:tcBorders>
                    <w:tl2br w:val="nil"/>
                    <w:tr2bl w:val="nil"/>
                  </w:tcBorders>
                  <w:shd w:val="clear" w:color="auto" w:fill="auto"/>
                  <w:noWrap w:val="0"/>
                  <w:vAlign w:val="center"/>
                </w:tcPr>
                <w:p w14:paraId="304352A1">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2108FED8">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69E3226A">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1CDECA46">
                  <w:pPr>
                    <w:widowControl/>
                    <w:jc w:val="left"/>
                    <w:rPr>
                      <w:rFonts w:eastAsia="仿宋"/>
                      <w:color w:val="auto"/>
                      <w:kern w:val="0"/>
                      <w:sz w:val="21"/>
                      <w:szCs w:val="21"/>
                    </w:rPr>
                  </w:pPr>
                </w:p>
              </w:tc>
            </w:tr>
            <w:tr w14:paraId="207C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19" w:type="pct"/>
                  <w:vMerge w:val="continue"/>
                  <w:tcBorders>
                    <w:tl2br w:val="nil"/>
                    <w:tr2bl w:val="nil"/>
                  </w:tcBorders>
                  <w:shd w:val="clear" w:color="auto" w:fill="auto"/>
                  <w:noWrap w:val="0"/>
                  <w:vAlign w:val="center"/>
                </w:tcPr>
                <w:p w14:paraId="1589FDF9">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3AF71E0E">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534966CD">
                  <w:pPr>
                    <w:widowControl/>
                    <w:jc w:val="center"/>
                    <w:rPr>
                      <w:rFonts w:eastAsia="仿宋"/>
                      <w:color w:val="auto"/>
                      <w:kern w:val="0"/>
                      <w:sz w:val="21"/>
                      <w:szCs w:val="21"/>
                    </w:rPr>
                  </w:pPr>
                  <w:r>
                    <w:rPr>
                      <w:rFonts w:eastAsia="仿宋"/>
                      <w:color w:val="auto"/>
                      <w:kern w:val="0"/>
                      <w:sz w:val="21"/>
                      <w:szCs w:val="21"/>
                    </w:rPr>
                    <w:t>UV固化炉</w:t>
                  </w:r>
                </w:p>
              </w:tc>
              <w:tc>
                <w:tcPr>
                  <w:tcW w:w="659" w:type="pct"/>
                  <w:tcBorders>
                    <w:tl2br w:val="nil"/>
                    <w:tr2bl w:val="nil"/>
                  </w:tcBorders>
                  <w:shd w:val="clear" w:color="auto" w:fill="auto"/>
                  <w:noWrap w:val="0"/>
                  <w:vAlign w:val="center"/>
                </w:tcPr>
                <w:p w14:paraId="7D5A42DA">
                  <w:pPr>
                    <w:widowControl/>
                    <w:jc w:val="center"/>
                    <w:rPr>
                      <w:rFonts w:eastAsia="仿宋"/>
                      <w:color w:val="auto"/>
                      <w:kern w:val="0"/>
                      <w:sz w:val="21"/>
                      <w:szCs w:val="21"/>
                    </w:rPr>
                  </w:pPr>
                  <w:r>
                    <w:rPr>
                      <w:rFonts w:eastAsia="仿宋"/>
                      <w:color w:val="auto"/>
                      <w:kern w:val="0"/>
                      <w:sz w:val="21"/>
                      <w:szCs w:val="21"/>
                    </w:rPr>
                    <w:t>13m*2.5m*1.6m</w:t>
                  </w:r>
                </w:p>
              </w:tc>
              <w:tc>
                <w:tcPr>
                  <w:tcW w:w="674" w:type="pct"/>
                  <w:tcBorders>
                    <w:tl2br w:val="nil"/>
                    <w:tr2bl w:val="nil"/>
                  </w:tcBorders>
                  <w:shd w:val="clear" w:color="auto" w:fill="auto"/>
                  <w:noWrap w:val="0"/>
                  <w:vAlign w:val="center"/>
                </w:tcPr>
                <w:p w14:paraId="780D2E1F">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71F6DE98">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2AB03C9A">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714" w:type="pct"/>
                  <w:vMerge w:val="continue"/>
                  <w:tcBorders>
                    <w:tl2br w:val="nil"/>
                    <w:tr2bl w:val="nil"/>
                  </w:tcBorders>
                  <w:shd w:val="clear" w:color="auto" w:fill="auto"/>
                  <w:noWrap w:val="0"/>
                  <w:vAlign w:val="center"/>
                </w:tcPr>
                <w:p w14:paraId="745A380F">
                  <w:pPr>
                    <w:widowControl/>
                    <w:jc w:val="left"/>
                    <w:rPr>
                      <w:rFonts w:eastAsia="仿宋"/>
                      <w:color w:val="auto"/>
                      <w:kern w:val="0"/>
                      <w:sz w:val="21"/>
                      <w:szCs w:val="21"/>
                    </w:rPr>
                  </w:pPr>
                </w:p>
              </w:tc>
            </w:tr>
            <w:tr w14:paraId="5487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19" w:type="pct"/>
                  <w:vMerge w:val="continue"/>
                  <w:tcBorders>
                    <w:tl2br w:val="nil"/>
                    <w:tr2bl w:val="nil"/>
                  </w:tcBorders>
                  <w:shd w:val="clear" w:color="auto" w:fill="auto"/>
                  <w:noWrap w:val="0"/>
                  <w:vAlign w:val="center"/>
                </w:tcPr>
                <w:p w14:paraId="51BF9B71">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5AB0C8D2">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591751A9">
                  <w:pPr>
                    <w:widowControl/>
                    <w:jc w:val="center"/>
                    <w:rPr>
                      <w:rFonts w:eastAsia="仿宋"/>
                      <w:color w:val="auto"/>
                      <w:kern w:val="0"/>
                      <w:sz w:val="21"/>
                      <w:szCs w:val="21"/>
                    </w:rPr>
                  </w:pPr>
                  <w:r>
                    <w:rPr>
                      <w:rFonts w:eastAsia="仿宋"/>
                      <w:color w:val="auto"/>
                      <w:kern w:val="0"/>
                      <w:sz w:val="21"/>
                      <w:szCs w:val="21"/>
                    </w:rPr>
                    <w:t>红外线隧道炉</w:t>
                  </w:r>
                </w:p>
              </w:tc>
              <w:tc>
                <w:tcPr>
                  <w:tcW w:w="659" w:type="pct"/>
                  <w:tcBorders>
                    <w:tl2br w:val="nil"/>
                    <w:tr2bl w:val="nil"/>
                  </w:tcBorders>
                  <w:shd w:val="clear" w:color="auto" w:fill="auto"/>
                  <w:noWrap w:val="0"/>
                  <w:vAlign w:val="center"/>
                </w:tcPr>
                <w:p w14:paraId="7BC85F17">
                  <w:pPr>
                    <w:widowControl/>
                    <w:jc w:val="center"/>
                    <w:rPr>
                      <w:rFonts w:eastAsia="仿宋"/>
                      <w:color w:val="auto"/>
                      <w:kern w:val="0"/>
                      <w:sz w:val="21"/>
                      <w:szCs w:val="21"/>
                    </w:rPr>
                  </w:pPr>
                  <w:r>
                    <w:rPr>
                      <w:rFonts w:eastAsia="仿宋"/>
                      <w:color w:val="auto"/>
                      <w:kern w:val="0"/>
                      <w:sz w:val="21"/>
                      <w:szCs w:val="21"/>
                    </w:rPr>
                    <w:t>12m*1.7m*1.5m</w:t>
                  </w:r>
                </w:p>
              </w:tc>
              <w:tc>
                <w:tcPr>
                  <w:tcW w:w="674" w:type="pct"/>
                  <w:tcBorders>
                    <w:tl2br w:val="nil"/>
                    <w:tr2bl w:val="nil"/>
                  </w:tcBorders>
                  <w:shd w:val="clear" w:color="auto" w:fill="auto"/>
                  <w:noWrap w:val="0"/>
                  <w:vAlign w:val="center"/>
                </w:tcPr>
                <w:p w14:paraId="7C98218F">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7A30C0C7">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2CF5B8A4">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714" w:type="pct"/>
                  <w:vMerge w:val="continue"/>
                  <w:tcBorders>
                    <w:tl2br w:val="nil"/>
                    <w:tr2bl w:val="nil"/>
                  </w:tcBorders>
                  <w:shd w:val="clear" w:color="auto" w:fill="auto"/>
                  <w:noWrap w:val="0"/>
                  <w:vAlign w:val="center"/>
                </w:tcPr>
                <w:p w14:paraId="4F1B08D8">
                  <w:pPr>
                    <w:widowControl/>
                    <w:jc w:val="left"/>
                    <w:rPr>
                      <w:rFonts w:eastAsia="仿宋"/>
                      <w:color w:val="auto"/>
                      <w:kern w:val="0"/>
                      <w:sz w:val="21"/>
                      <w:szCs w:val="21"/>
                    </w:rPr>
                  </w:pPr>
                </w:p>
              </w:tc>
            </w:tr>
            <w:tr w14:paraId="3A70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19" w:type="pct"/>
                  <w:vMerge w:val="continue"/>
                  <w:tcBorders>
                    <w:tl2br w:val="nil"/>
                    <w:tr2bl w:val="nil"/>
                  </w:tcBorders>
                  <w:shd w:val="clear" w:color="auto" w:fill="auto"/>
                  <w:noWrap w:val="0"/>
                  <w:vAlign w:val="center"/>
                </w:tcPr>
                <w:p w14:paraId="4A84F562">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0E30E555">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431D3CF5">
                  <w:pPr>
                    <w:widowControl/>
                    <w:jc w:val="center"/>
                    <w:rPr>
                      <w:rFonts w:eastAsia="仿宋"/>
                      <w:color w:val="auto"/>
                      <w:kern w:val="0"/>
                      <w:sz w:val="21"/>
                      <w:szCs w:val="21"/>
                    </w:rPr>
                  </w:pPr>
                  <w:r>
                    <w:rPr>
                      <w:rFonts w:eastAsia="仿宋"/>
                      <w:color w:val="auto"/>
                      <w:kern w:val="0"/>
                      <w:sz w:val="21"/>
                      <w:szCs w:val="21"/>
                    </w:rPr>
                    <w:t>烘网箱</w:t>
                  </w:r>
                </w:p>
              </w:tc>
              <w:tc>
                <w:tcPr>
                  <w:tcW w:w="659" w:type="pct"/>
                  <w:tcBorders>
                    <w:tl2br w:val="nil"/>
                    <w:tr2bl w:val="nil"/>
                  </w:tcBorders>
                  <w:shd w:val="clear" w:color="auto" w:fill="auto"/>
                  <w:noWrap w:val="0"/>
                  <w:vAlign w:val="center"/>
                </w:tcPr>
                <w:p w14:paraId="1214DDD0">
                  <w:pPr>
                    <w:widowControl/>
                    <w:jc w:val="center"/>
                    <w:rPr>
                      <w:rFonts w:eastAsia="仿宋"/>
                      <w:color w:val="auto"/>
                      <w:kern w:val="0"/>
                      <w:sz w:val="21"/>
                      <w:szCs w:val="21"/>
                    </w:rPr>
                  </w:pPr>
                  <w:r>
                    <w:rPr>
                      <w:rFonts w:eastAsia="仿宋"/>
                      <w:color w:val="auto"/>
                      <w:kern w:val="0"/>
                      <w:sz w:val="21"/>
                      <w:szCs w:val="21"/>
                    </w:rPr>
                    <w:t>1.2m*1m*2.3m</w:t>
                  </w:r>
                </w:p>
              </w:tc>
              <w:tc>
                <w:tcPr>
                  <w:tcW w:w="674" w:type="pct"/>
                  <w:tcBorders>
                    <w:tl2br w:val="nil"/>
                    <w:tr2bl w:val="nil"/>
                  </w:tcBorders>
                  <w:shd w:val="clear" w:color="auto" w:fill="auto"/>
                  <w:noWrap w:val="0"/>
                  <w:vAlign w:val="center"/>
                </w:tcPr>
                <w:p w14:paraId="42C06B96">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3C322FE2">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03CF292F">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1F476FEE">
                  <w:pPr>
                    <w:widowControl/>
                    <w:jc w:val="left"/>
                    <w:rPr>
                      <w:rFonts w:eastAsia="仿宋"/>
                      <w:color w:val="auto"/>
                      <w:kern w:val="0"/>
                      <w:sz w:val="21"/>
                      <w:szCs w:val="21"/>
                    </w:rPr>
                  </w:pPr>
                </w:p>
              </w:tc>
            </w:tr>
            <w:tr w14:paraId="39B0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19" w:type="pct"/>
                  <w:vMerge w:val="continue"/>
                  <w:tcBorders>
                    <w:tl2br w:val="nil"/>
                    <w:tr2bl w:val="nil"/>
                  </w:tcBorders>
                  <w:shd w:val="clear" w:color="auto" w:fill="auto"/>
                  <w:noWrap w:val="0"/>
                  <w:vAlign w:val="center"/>
                </w:tcPr>
                <w:p w14:paraId="62A8CFAD">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706896D9">
                  <w:pPr>
                    <w:widowControl/>
                    <w:jc w:val="left"/>
                    <w:rPr>
                      <w:rFonts w:eastAsia="仿宋"/>
                      <w:color w:val="auto"/>
                      <w:kern w:val="0"/>
                      <w:sz w:val="21"/>
                      <w:szCs w:val="21"/>
                    </w:rPr>
                  </w:pPr>
                </w:p>
              </w:tc>
              <w:tc>
                <w:tcPr>
                  <w:tcW w:w="1143" w:type="pct"/>
                  <w:gridSpan w:val="3"/>
                  <w:vMerge w:val="restart"/>
                  <w:tcBorders>
                    <w:tl2br w:val="nil"/>
                    <w:tr2bl w:val="nil"/>
                  </w:tcBorders>
                  <w:shd w:val="clear" w:color="auto" w:fill="auto"/>
                  <w:noWrap w:val="0"/>
                  <w:vAlign w:val="center"/>
                </w:tcPr>
                <w:p w14:paraId="6F63F803">
                  <w:pPr>
                    <w:widowControl/>
                    <w:jc w:val="center"/>
                    <w:rPr>
                      <w:rFonts w:eastAsia="仿宋"/>
                      <w:color w:val="auto"/>
                      <w:kern w:val="0"/>
                      <w:sz w:val="21"/>
                      <w:szCs w:val="21"/>
                    </w:rPr>
                  </w:pPr>
                  <w:r>
                    <w:rPr>
                      <w:rFonts w:eastAsia="仿宋"/>
                      <w:color w:val="auto"/>
                      <w:kern w:val="0"/>
                      <w:sz w:val="21"/>
                      <w:szCs w:val="21"/>
                    </w:rPr>
                    <w:t>清洗水槽</w:t>
                  </w:r>
                </w:p>
              </w:tc>
              <w:tc>
                <w:tcPr>
                  <w:tcW w:w="659" w:type="pct"/>
                  <w:tcBorders>
                    <w:tl2br w:val="nil"/>
                    <w:tr2bl w:val="nil"/>
                  </w:tcBorders>
                  <w:shd w:val="clear" w:color="auto" w:fill="auto"/>
                  <w:noWrap w:val="0"/>
                  <w:vAlign w:val="center"/>
                </w:tcPr>
                <w:p w14:paraId="646B4103">
                  <w:pPr>
                    <w:widowControl/>
                    <w:jc w:val="center"/>
                    <w:rPr>
                      <w:rFonts w:eastAsia="仿宋"/>
                      <w:color w:val="auto"/>
                      <w:kern w:val="0"/>
                      <w:sz w:val="21"/>
                      <w:szCs w:val="21"/>
                    </w:rPr>
                  </w:pPr>
                  <w:r>
                    <w:rPr>
                      <w:rFonts w:eastAsia="仿宋"/>
                      <w:color w:val="auto"/>
                      <w:kern w:val="0"/>
                      <w:sz w:val="21"/>
                      <w:szCs w:val="21"/>
                    </w:rPr>
                    <w:t>有效尺寸为</w:t>
                  </w:r>
                </w:p>
              </w:tc>
              <w:tc>
                <w:tcPr>
                  <w:tcW w:w="674" w:type="pct"/>
                  <w:vMerge w:val="restart"/>
                  <w:tcBorders>
                    <w:tl2br w:val="nil"/>
                    <w:tr2bl w:val="nil"/>
                  </w:tcBorders>
                  <w:shd w:val="clear" w:color="auto" w:fill="auto"/>
                  <w:noWrap w:val="0"/>
                  <w:vAlign w:val="center"/>
                </w:tcPr>
                <w:p w14:paraId="54A3D939">
                  <w:pPr>
                    <w:widowControl/>
                    <w:jc w:val="center"/>
                    <w:rPr>
                      <w:rFonts w:eastAsia="仿宋"/>
                      <w:color w:val="auto"/>
                      <w:kern w:val="0"/>
                      <w:sz w:val="21"/>
                      <w:szCs w:val="21"/>
                    </w:rPr>
                  </w:pPr>
                  <w:r>
                    <w:rPr>
                      <w:rFonts w:eastAsia="仿宋"/>
                      <w:color w:val="auto"/>
                      <w:kern w:val="0"/>
                      <w:sz w:val="21"/>
                      <w:szCs w:val="21"/>
                    </w:rPr>
                    <w:t>1</w:t>
                  </w:r>
                </w:p>
              </w:tc>
              <w:tc>
                <w:tcPr>
                  <w:tcW w:w="454" w:type="pct"/>
                  <w:vMerge w:val="restart"/>
                  <w:tcBorders>
                    <w:tl2br w:val="nil"/>
                    <w:tr2bl w:val="nil"/>
                  </w:tcBorders>
                  <w:shd w:val="clear" w:color="auto" w:fill="auto"/>
                  <w:noWrap w:val="0"/>
                  <w:vAlign w:val="center"/>
                </w:tcPr>
                <w:p w14:paraId="7E8A0893">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 w:val="21"/>
                      <w:szCs w:val="21"/>
                      <w:lang w:val="en-US" w:eastAsia="zh-CN"/>
                    </w:rPr>
                    <w:t>0</w:t>
                  </w:r>
                </w:p>
              </w:tc>
              <w:tc>
                <w:tcPr>
                  <w:tcW w:w="431" w:type="pct"/>
                  <w:vMerge w:val="restart"/>
                  <w:tcBorders>
                    <w:tl2br w:val="nil"/>
                    <w:tr2bl w:val="nil"/>
                  </w:tcBorders>
                  <w:shd w:val="clear" w:color="auto" w:fill="auto"/>
                  <w:noWrap w:val="0"/>
                  <w:vAlign w:val="center"/>
                </w:tcPr>
                <w:p w14:paraId="6A618525">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714" w:type="pct"/>
                  <w:vMerge w:val="continue"/>
                  <w:tcBorders>
                    <w:tl2br w:val="nil"/>
                    <w:tr2bl w:val="nil"/>
                  </w:tcBorders>
                  <w:shd w:val="clear" w:color="auto" w:fill="auto"/>
                  <w:noWrap w:val="0"/>
                  <w:vAlign w:val="center"/>
                </w:tcPr>
                <w:p w14:paraId="79C03DE8">
                  <w:pPr>
                    <w:widowControl/>
                    <w:jc w:val="left"/>
                    <w:rPr>
                      <w:rFonts w:eastAsia="仿宋"/>
                      <w:color w:val="auto"/>
                      <w:kern w:val="0"/>
                      <w:sz w:val="21"/>
                      <w:szCs w:val="21"/>
                    </w:rPr>
                  </w:pPr>
                </w:p>
              </w:tc>
            </w:tr>
            <w:tr w14:paraId="6C0F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19" w:type="pct"/>
                  <w:vMerge w:val="continue"/>
                  <w:tcBorders>
                    <w:tl2br w:val="nil"/>
                    <w:tr2bl w:val="nil"/>
                  </w:tcBorders>
                  <w:shd w:val="clear" w:color="auto" w:fill="auto"/>
                  <w:noWrap w:val="0"/>
                  <w:vAlign w:val="center"/>
                </w:tcPr>
                <w:p w14:paraId="6C05FA29">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5F523DD9">
                  <w:pPr>
                    <w:widowControl/>
                    <w:jc w:val="left"/>
                    <w:rPr>
                      <w:rFonts w:eastAsia="仿宋"/>
                      <w:color w:val="auto"/>
                      <w:kern w:val="0"/>
                      <w:sz w:val="21"/>
                      <w:szCs w:val="21"/>
                    </w:rPr>
                  </w:pPr>
                </w:p>
              </w:tc>
              <w:tc>
                <w:tcPr>
                  <w:tcW w:w="1143" w:type="pct"/>
                  <w:gridSpan w:val="3"/>
                  <w:vMerge w:val="continue"/>
                  <w:tcBorders>
                    <w:tl2br w:val="nil"/>
                    <w:tr2bl w:val="nil"/>
                  </w:tcBorders>
                  <w:shd w:val="clear" w:color="auto" w:fill="auto"/>
                  <w:noWrap w:val="0"/>
                  <w:vAlign w:val="center"/>
                </w:tcPr>
                <w:p w14:paraId="2CE0FAB2">
                  <w:pPr>
                    <w:widowControl/>
                    <w:jc w:val="left"/>
                    <w:rPr>
                      <w:rFonts w:eastAsia="仿宋"/>
                      <w:color w:val="auto"/>
                      <w:kern w:val="0"/>
                      <w:sz w:val="21"/>
                      <w:szCs w:val="21"/>
                    </w:rPr>
                  </w:pPr>
                </w:p>
              </w:tc>
              <w:tc>
                <w:tcPr>
                  <w:tcW w:w="659" w:type="pct"/>
                  <w:tcBorders>
                    <w:tl2br w:val="nil"/>
                    <w:tr2bl w:val="nil"/>
                  </w:tcBorders>
                  <w:shd w:val="clear" w:color="auto" w:fill="auto"/>
                  <w:noWrap w:val="0"/>
                  <w:vAlign w:val="center"/>
                </w:tcPr>
                <w:p w14:paraId="5925323E">
                  <w:pPr>
                    <w:widowControl/>
                    <w:jc w:val="center"/>
                    <w:rPr>
                      <w:rFonts w:eastAsia="仿宋"/>
                      <w:color w:val="auto"/>
                      <w:kern w:val="0"/>
                      <w:sz w:val="21"/>
                      <w:szCs w:val="21"/>
                    </w:rPr>
                  </w:pPr>
                  <w:r>
                    <w:rPr>
                      <w:rFonts w:eastAsia="仿宋"/>
                      <w:color w:val="auto"/>
                      <w:kern w:val="0"/>
                      <w:sz w:val="21"/>
                      <w:szCs w:val="21"/>
                    </w:rPr>
                    <w:t>1m×0.5m×0.5m</w:t>
                  </w:r>
                </w:p>
              </w:tc>
              <w:tc>
                <w:tcPr>
                  <w:tcW w:w="674" w:type="pct"/>
                  <w:vMerge w:val="continue"/>
                  <w:tcBorders>
                    <w:tl2br w:val="nil"/>
                    <w:tr2bl w:val="nil"/>
                  </w:tcBorders>
                  <w:shd w:val="clear" w:color="auto" w:fill="auto"/>
                  <w:noWrap w:val="0"/>
                  <w:vAlign w:val="center"/>
                </w:tcPr>
                <w:p w14:paraId="36AE4549">
                  <w:pPr>
                    <w:widowControl/>
                    <w:jc w:val="left"/>
                    <w:rPr>
                      <w:rFonts w:eastAsia="仿宋"/>
                      <w:color w:val="auto"/>
                      <w:kern w:val="0"/>
                      <w:sz w:val="21"/>
                      <w:szCs w:val="21"/>
                    </w:rPr>
                  </w:pPr>
                </w:p>
              </w:tc>
              <w:tc>
                <w:tcPr>
                  <w:tcW w:w="454" w:type="pct"/>
                  <w:vMerge w:val="continue"/>
                  <w:tcBorders>
                    <w:tl2br w:val="nil"/>
                    <w:tr2bl w:val="nil"/>
                  </w:tcBorders>
                  <w:shd w:val="clear" w:color="auto" w:fill="auto"/>
                  <w:noWrap w:val="0"/>
                  <w:vAlign w:val="center"/>
                </w:tcPr>
                <w:p w14:paraId="487D481A">
                  <w:pPr>
                    <w:widowControl/>
                    <w:jc w:val="left"/>
                    <w:rPr>
                      <w:rFonts w:eastAsia="仿宋"/>
                      <w:color w:val="auto"/>
                      <w:kern w:val="0"/>
                      <w:sz w:val="21"/>
                      <w:szCs w:val="21"/>
                    </w:rPr>
                  </w:pPr>
                </w:p>
              </w:tc>
              <w:tc>
                <w:tcPr>
                  <w:tcW w:w="431" w:type="pct"/>
                  <w:vMerge w:val="continue"/>
                  <w:tcBorders>
                    <w:tl2br w:val="nil"/>
                    <w:tr2bl w:val="nil"/>
                  </w:tcBorders>
                  <w:shd w:val="clear" w:color="auto" w:fill="auto"/>
                  <w:noWrap w:val="0"/>
                  <w:vAlign w:val="center"/>
                </w:tcPr>
                <w:p w14:paraId="5A3AE1F1">
                  <w:pPr>
                    <w:widowControl/>
                    <w:jc w:val="left"/>
                    <w:rPr>
                      <w:rFonts w:eastAsia="仿宋"/>
                      <w:color w:val="auto"/>
                      <w:kern w:val="0"/>
                      <w:sz w:val="21"/>
                      <w:szCs w:val="21"/>
                    </w:rPr>
                  </w:pPr>
                </w:p>
              </w:tc>
              <w:tc>
                <w:tcPr>
                  <w:tcW w:w="714" w:type="pct"/>
                  <w:vMerge w:val="continue"/>
                  <w:tcBorders>
                    <w:tl2br w:val="nil"/>
                    <w:tr2bl w:val="nil"/>
                  </w:tcBorders>
                  <w:shd w:val="clear" w:color="auto" w:fill="auto"/>
                  <w:noWrap w:val="0"/>
                  <w:vAlign w:val="center"/>
                </w:tcPr>
                <w:p w14:paraId="3E032410">
                  <w:pPr>
                    <w:widowControl/>
                    <w:jc w:val="left"/>
                    <w:rPr>
                      <w:rFonts w:eastAsia="仿宋"/>
                      <w:color w:val="auto"/>
                      <w:kern w:val="0"/>
                      <w:sz w:val="21"/>
                      <w:szCs w:val="21"/>
                    </w:rPr>
                  </w:pPr>
                </w:p>
              </w:tc>
            </w:tr>
            <w:tr w14:paraId="14A3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19" w:type="pct"/>
                  <w:vMerge w:val="continue"/>
                  <w:tcBorders>
                    <w:tl2br w:val="nil"/>
                    <w:tr2bl w:val="nil"/>
                  </w:tcBorders>
                  <w:shd w:val="clear" w:color="auto" w:fill="auto"/>
                  <w:noWrap w:val="0"/>
                  <w:vAlign w:val="center"/>
                </w:tcPr>
                <w:p w14:paraId="30EB886F">
                  <w:pPr>
                    <w:widowControl/>
                    <w:jc w:val="left"/>
                    <w:rPr>
                      <w:rFonts w:eastAsia="仿宋"/>
                      <w:color w:val="auto"/>
                      <w:kern w:val="0"/>
                      <w:sz w:val="21"/>
                      <w:szCs w:val="21"/>
                    </w:rPr>
                  </w:pPr>
                </w:p>
              </w:tc>
              <w:tc>
                <w:tcPr>
                  <w:tcW w:w="602" w:type="pct"/>
                  <w:vMerge w:val="restart"/>
                  <w:tcBorders>
                    <w:tl2br w:val="nil"/>
                    <w:tr2bl w:val="nil"/>
                  </w:tcBorders>
                  <w:shd w:val="clear" w:color="auto" w:fill="auto"/>
                  <w:noWrap w:val="0"/>
                  <w:vAlign w:val="center"/>
                </w:tcPr>
                <w:p w14:paraId="6B4ECE7F">
                  <w:pPr>
                    <w:widowControl/>
                    <w:jc w:val="center"/>
                    <w:rPr>
                      <w:rFonts w:eastAsia="仿宋"/>
                      <w:color w:val="auto"/>
                      <w:kern w:val="0"/>
                      <w:sz w:val="21"/>
                      <w:szCs w:val="21"/>
                    </w:rPr>
                  </w:pPr>
                  <w:r>
                    <w:rPr>
                      <w:rFonts w:eastAsia="仿宋"/>
                      <w:color w:val="auto"/>
                      <w:kern w:val="0"/>
                      <w:sz w:val="21"/>
                      <w:szCs w:val="21"/>
                    </w:rPr>
                    <w:t>散热模组件产品</w:t>
                  </w:r>
                </w:p>
              </w:tc>
              <w:tc>
                <w:tcPr>
                  <w:tcW w:w="1143" w:type="pct"/>
                  <w:gridSpan w:val="3"/>
                  <w:tcBorders>
                    <w:tl2br w:val="nil"/>
                    <w:tr2bl w:val="nil"/>
                  </w:tcBorders>
                  <w:shd w:val="clear" w:color="auto" w:fill="auto"/>
                  <w:noWrap w:val="0"/>
                  <w:vAlign w:val="center"/>
                </w:tcPr>
                <w:p w14:paraId="0A1FEC38">
                  <w:pPr>
                    <w:widowControl/>
                    <w:jc w:val="center"/>
                    <w:rPr>
                      <w:rFonts w:eastAsia="仿宋"/>
                      <w:color w:val="auto"/>
                      <w:kern w:val="0"/>
                      <w:sz w:val="21"/>
                      <w:szCs w:val="21"/>
                    </w:rPr>
                  </w:pPr>
                  <w:r>
                    <w:rPr>
                      <w:rFonts w:eastAsia="仿宋"/>
                      <w:color w:val="auto"/>
                      <w:kern w:val="0"/>
                      <w:sz w:val="21"/>
                      <w:szCs w:val="21"/>
                    </w:rPr>
                    <w:t>铜管前处理线</w:t>
                  </w:r>
                </w:p>
              </w:tc>
              <w:tc>
                <w:tcPr>
                  <w:tcW w:w="659" w:type="pct"/>
                  <w:tcBorders>
                    <w:tl2br w:val="nil"/>
                    <w:tr2bl w:val="nil"/>
                  </w:tcBorders>
                  <w:shd w:val="clear" w:color="auto" w:fill="auto"/>
                  <w:noWrap w:val="0"/>
                  <w:vAlign w:val="center"/>
                </w:tcPr>
                <w:p w14:paraId="43C1F735">
                  <w:pPr>
                    <w:widowControl/>
                    <w:jc w:val="center"/>
                    <w:rPr>
                      <w:rFonts w:eastAsia="仿宋"/>
                      <w:color w:val="auto"/>
                      <w:kern w:val="0"/>
                      <w:sz w:val="21"/>
                      <w:szCs w:val="21"/>
                    </w:rPr>
                  </w:pPr>
                  <w:r>
                    <w:rPr>
                      <w:rFonts w:eastAsia="仿宋"/>
                      <w:color w:val="auto"/>
                      <w:kern w:val="0"/>
                      <w:sz w:val="21"/>
                      <w:szCs w:val="21"/>
                    </w:rPr>
                    <w:t>非标</w:t>
                  </w:r>
                </w:p>
              </w:tc>
              <w:tc>
                <w:tcPr>
                  <w:tcW w:w="674" w:type="pct"/>
                  <w:tcBorders>
                    <w:tl2br w:val="nil"/>
                    <w:tr2bl w:val="nil"/>
                  </w:tcBorders>
                  <w:shd w:val="clear" w:color="auto" w:fill="auto"/>
                  <w:noWrap w:val="0"/>
                  <w:vAlign w:val="center"/>
                </w:tcPr>
                <w:p w14:paraId="4B5B0C28">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38E72CEF">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6CA4FA01">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tcBorders>
                    <w:tl2br w:val="nil"/>
                    <w:tr2bl w:val="nil"/>
                  </w:tcBorders>
                  <w:shd w:val="clear" w:color="auto" w:fill="auto"/>
                  <w:noWrap w:val="0"/>
                  <w:vAlign w:val="center"/>
                </w:tcPr>
                <w:p w14:paraId="0B5D1D5E">
                  <w:pPr>
                    <w:widowControl/>
                    <w:jc w:val="center"/>
                    <w:rPr>
                      <w:rFonts w:eastAsia="仿宋"/>
                      <w:color w:val="auto"/>
                      <w:kern w:val="0"/>
                      <w:sz w:val="21"/>
                      <w:szCs w:val="21"/>
                    </w:rPr>
                  </w:pPr>
                  <w:r>
                    <w:rPr>
                      <w:rFonts w:eastAsia="仿宋"/>
                      <w:color w:val="auto"/>
                      <w:kern w:val="0"/>
                      <w:sz w:val="21"/>
                      <w:szCs w:val="21"/>
                    </w:rPr>
                    <w:t>生产车间八2楼</w:t>
                  </w:r>
                </w:p>
              </w:tc>
            </w:tr>
            <w:tr w14:paraId="2A60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19" w:type="pct"/>
                  <w:vMerge w:val="continue"/>
                  <w:tcBorders>
                    <w:tl2br w:val="nil"/>
                    <w:tr2bl w:val="nil"/>
                  </w:tcBorders>
                  <w:shd w:val="clear" w:color="auto" w:fill="auto"/>
                  <w:noWrap w:val="0"/>
                  <w:vAlign w:val="center"/>
                </w:tcPr>
                <w:p w14:paraId="367B6199">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63E8CB10">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77B363AB">
                  <w:pPr>
                    <w:widowControl/>
                    <w:jc w:val="center"/>
                    <w:rPr>
                      <w:rFonts w:eastAsia="仿宋"/>
                      <w:color w:val="auto"/>
                      <w:kern w:val="0"/>
                      <w:sz w:val="21"/>
                      <w:szCs w:val="21"/>
                    </w:rPr>
                  </w:pPr>
                  <w:r>
                    <w:rPr>
                      <w:rFonts w:eastAsia="仿宋"/>
                      <w:color w:val="auto"/>
                      <w:kern w:val="0"/>
                      <w:sz w:val="21"/>
                      <w:szCs w:val="21"/>
                    </w:rPr>
                    <w:t>其他组件前处理线</w:t>
                  </w:r>
                </w:p>
              </w:tc>
              <w:tc>
                <w:tcPr>
                  <w:tcW w:w="659" w:type="pct"/>
                  <w:tcBorders>
                    <w:tl2br w:val="nil"/>
                    <w:tr2bl w:val="nil"/>
                  </w:tcBorders>
                  <w:shd w:val="clear" w:color="auto" w:fill="auto"/>
                  <w:noWrap w:val="0"/>
                  <w:vAlign w:val="center"/>
                </w:tcPr>
                <w:p w14:paraId="52A8679E">
                  <w:pPr>
                    <w:widowControl/>
                    <w:jc w:val="center"/>
                    <w:rPr>
                      <w:rFonts w:eastAsia="仿宋"/>
                      <w:color w:val="auto"/>
                      <w:kern w:val="0"/>
                      <w:sz w:val="21"/>
                      <w:szCs w:val="21"/>
                    </w:rPr>
                  </w:pPr>
                  <w:r>
                    <w:rPr>
                      <w:rFonts w:eastAsia="仿宋"/>
                      <w:color w:val="auto"/>
                      <w:kern w:val="0"/>
                      <w:sz w:val="21"/>
                      <w:szCs w:val="21"/>
                    </w:rPr>
                    <w:t>非标</w:t>
                  </w:r>
                </w:p>
              </w:tc>
              <w:tc>
                <w:tcPr>
                  <w:tcW w:w="674" w:type="pct"/>
                  <w:tcBorders>
                    <w:tl2br w:val="nil"/>
                    <w:tr2bl w:val="nil"/>
                  </w:tcBorders>
                  <w:shd w:val="clear" w:color="auto" w:fill="auto"/>
                  <w:noWrap w:val="0"/>
                  <w:vAlign w:val="center"/>
                </w:tcPr>
                <w:p w14:paraId="7A7EC4E2">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609950A3">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3D48E15B">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tcBorders>
                    <w:tl2br w:val="nil"/>
                    <w:tr2bl w:val="nil"/>
                  </w:tcBorders>
                  <w:shd w:val="clear" w:color="auto" w:fill="auto"/>
                  <w:noWrap w:val="0"/>
                  <w:vAlign w:val="center"/>
                </w:tcPr>
                <w:p w14:paraId="5DDD2D7F">
                  <w:pPr>
                    <w:widowControl/>
                    <w:jc w:val="center"/>
                    <w:rPr>
                      <w:rFonts w:eastAsia="仿宋"/>
                      <w:color w:val="auto"/>
                      <w:kern w:val="0"/>
                      <w:sz w:val="21"/>
                      <w:szCs w:val="21"/>
                    </w:rPr>
                  </w:pPr>
                  <w:r>
                    <w:rPr>
                      <w:rFonts w:eastAsia="仿宋"/>
                      <w:color w:val="auto"/>
                      <w:kern w:val="0"/>
                      <w:sz w:val="21"/>
                      <w:szCs w:val="21"/>
                    </w:rPr>
                    <w:t>生产车间八1楼</w:t>
                  </w:r>
                </w:p>
              </w:tc>
            </w:tr>
            <w:tr w14:paraId="402B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319" w:type="pct"/>
                  <w:vMerge w:val="continue"/>
                  <w:tcBorders>
                    <w:tl2br w:val="nil"/>
                    <w:tr2bl w:val="nil"/>
                  </w:tcBorders>
                  <w:shd w:val="clear" w:color="auto" w:fill="auto"/>
                  <w:noWrap w:val="0"/>
                  <w:vAlign w:val="center"/>
                </w:tcPr>
                <w:p w14:paraId="0A80C01A">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0C23072B">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615A23B3">
                  <w:pPr>
                    <w:widowControl/>
                    <w:jc w:val="center"/>
                    <w:rPr>
                      <w:rFonts w:eastAsia="仿宋"/>
                      <w:color w:val="auto"/>
                      <w:kern w:val="0"/>
                      <w:sz w:val="21"/>
                      <w:szCs w:val="21"/>
                    </w:rPr>
                  </w:pPr>
                  <w:r>
                    <w:rPr>
                      <w:rFonts w:eastAsia="仿宋"/>
                      <w:color w:val="auto"/>
                      <w:kern w:val="0"/>
                      <w:sz w:val="21"/>
                      <w:szCs w:val="21"/>
                    </w:rPr>
                    <w:t>机箱检验包装线</w:t>
                  </w:r>
                </w:p>
              </w:tc>
              <w:tc>
                <w:tcPr>
                  <w:tcW w:w="659" w:type="pct"/>
                  <w:tcBorders>
                    <w:tl2br w:val="nil"/>
                    <w:tr2bl w:val="nil"/>
                  </w:tcBorders>
                  <w:shd w:val="clear" w:color="auto" w:fill="auto"/>
                  <w:noWrap w:val="0"/>
                  <w:vAlign w:val="center"/>
                </w:tcPr>
                <w:p w14:paraId="186BC4F7">
                  <w:pPr>
                    <w:widowControl/>
                    <w:jc w:val="center"/>
                    <w:rPr>
                      <w:rFonts w:eastAsia="仿宋"/>
                      <w:color w:val="auto"/>
                      <w:kern w:val="0"/>
                      <w:sz w:val="21"/>
                      <w:szCs w:val="21"/>
                    </w:rPr>
                  </w:pPr>
                  <w:r>
                    <w:rPr>
                      <w:rFonts w:eastAsia="仿宋"/>
                      <w:color w:val="auto"/>
                      <w:kern w:val="0"/>
                      <w:sz w:val="21"/>
                      <w:szCs w:val="21"/>
                    </w:rPr>
                    <w:t>非标</w:t>
                  </w:r>
                </w:p>
              </w:tc>
              <w:tc>
                <w:tcPr>
                  <w:tcW w:w="674" w:type="pct"/>
                  <w:tcBorders>
                    <w:tl2br w:val="nil"/>
                    <w:tr2bl w:val="nil"/>
                  </w:tcBorders>
                  <w:shd w:val="clear" w:color="auto" w:fill="auto"/>
                  <w:noWrap w:val="0"/>
                  <w:vAlign w:val="center"/>
                </w:tcPr>
                <w:p w14:paraId="31404919">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7A5E4B94">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0535EB9D">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714" w:type="pct"/>
                  <w:vMerge w:val="restart"/>
                  <w:tcBorders>
                    <w:tl2br w:val="nil"/>
                    <w:tr2bl w:val="nil"/>
                  </w:tcBorders>
                  <w:shd w:val="clear" w:color="auto" w:fill="auto"/>
                  <w:noWrap w:val="0"/>
                  <w:vAlign w:val="center"/>
                </w:tcPr>
                <w:p w14:paraId="6A040DC3">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w:t>
                  </w:r>
                </w:p>
              </w:tc>
            </w:tr>
            <w:tr w14:paraId="2076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439B98B3">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65408F43">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188DBDB1">
                  <w:pPr>
                    <w:widowControl/>
                    <w:jc w:val="center"/>
                    <w:rPr>
                      <w:rFonts w:eastAsia="仿宋"/>
                      <w:color w:val="auto"/>
                      <w:kern w:val="0"/>
                      <w:sz w:val="21"/>
                      <w:szCs w:val="21"/>
                    </w:rPr>
                  </w:pPr>
                  <w:r>
                    <w:rPr>
                      <w:rFonts w:eastAsia="仿宋"/>
                      <w:color w:val="auto"/>
                      <w:kern w:val="0"/>
                      <w:sz w:val="21"/>
                      <w:szCs w:val="21"/>
                    </w:rPr>
                    <w:t>自动涂装机</w:t>
                  </w:r>
                </w:p>
              </w:tc>
              <w:tc>
                <w:tcPr>
                  <w:tcW w:w="659" w:type="pct"/>
                  <w:tcBorders>
                    <w:tl2br w:val="nil"/>
                    <w:tr2bl w:val="nil"/>
                  </w:tcBorders>
                  <w:shd w:val="clear" w:color="auto" w:fill="auto"/>
                  <w:noWrap w:val="0"/>
                  <w:vAlign w:val="center"/>
                </w:tcPr>
                <w:p w14:paraId="7F4C5D3F">
                  <w:pPr>
                    <w:widowControl/>
                    <w:jc w:val="center"/>
                    <w:rPr>
                      <w:rFonts w:hint="eastAsia" w:eastAsia="仿宋"/>
                      <w:color w:val="auto"/>
                      <w:kern w:val="0"/>
                      <w:sz w:val="21"/>
                      <w:szCs w:val="21"/>
                    </w:rPr>
                  </w:pPr>
                  <w:r>
                    <w:rPr>
                      <w:rFonts w:eastAsia="仿宋"/>
                      <w:color w:val="auto"/>
                      <w:kern w:val="0"/>
                      <w:sz w:val="21"/>
                      <w:szCs w:val="21"/>
                    </w:rPr>
                    <w:t>AAB</w:t>
                  </w:r>
                  <w:r>
                    <w:rPr>
                      <w:rFonts w:hint="eastAsia" w:eastAsia="仿宋"/>
                      <w:color w:val="auto"/>
                      <w:kern w:val="0"/>
                      <w:sz w:val="21"/>
                      <w:szCs w:val="21"/>
                    </w:rPr>
                    <w:t>型</w:t>
                  </w:r>
                </w:p>
              </w:tc>
              <w:tc>
                <w:tcPr>
                  <w:tcW w:w="674" w:type="pct"/>
                  <w:tcBorders>
                    <w:tl2br w:val="nil"/>
                    <w:tr2bl w:val="nil"/>
                  </w:tcBorders>
                  <w:shd w:val="clear" w:color="auto" w:fill="auto"/>
                  <w:noWrap w:val="0"/>
                  <w:vAlign w:val="center"/>
                </w:tcPr>
                <w:p w14:paraId="1A83A99C">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0A380BF8">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10708E7B">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4FB7C8CB">
                  <w:pPr>
                    <w:widowControl/>
                    <w:jc w:val="left"/>
                    <w:rPr>
                      <w:rFonts w:eastAsia="仿宋"/>
                      <w:color w:val="auto"/>
                      <w:kern w:val="0"/>
                      <w:sz w:val="21"/>
                      <w:szCs w:val="21"/>
                    </w:rPr>
                  </w:pPr>
                </w:p>
              </w:tc>
            </w:tr>
            <w:tr w14:paraId="5412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6F62BB7F">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48A8A1DA">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11EF284B">
                  <w:pPr>
                    <w:widowControl/>
                    <w:jc w:val="center"/>
                    <w:rPr>
                      <w:rFonts w:eastAsia="仿宋"/>
                      <w:color w:val="auto"/>
                      <w:kern w:val="0"/>
                      <w:sz w:val="21"/>
                      <w:szCs w:val="21"/>
                    </w:rPr>
                  </w:pPr>
                  <w:r>
                    <w:rPr>
                      <w:rFonts w:eastAsia="仿宋"/>
                      <w:color w:val="auto"/>
                      <w:kern w:val="0"/>
                      <w:sz w:val="21"/>
                      <w:szCs w:val="21"/>
                    </w:rPr>
                    <w:t>喷枪</w:t>
                  </w:r>
                </w:p>
              </w:tc>
              <w:tc>
                <w:tcPr>
                  <w:tcW w:w="659" w:type="pct"/>
                  <w:tcBorders>
                    <w:tl2br w:val="nil"/>
                    <w:tr2bl w:val="nil"/>
                  </w:tcBorders>
                  <w:shd w:val="clear" w:color="auto" w:fill="auto"/>
                  <w:noWrap w:val="0"/>
                  <w:vAlign w:val="center"/>
                </w:tcPr>
                <w:p w14:paraId="12AD1D0D">
                  <w:pPr>
                    <w:widowControl/>
                    <w:jc w:val="center"/>
                    <w:rPr>
                      <w:rFonts w:eastAsia="仿宋"/>
                      <w:color w:val="auto"/>
                      <w:kern w:val="0"/>
                      <w:sz w:val="21"/>
                      <w:szCs w:val="21"/>
                    </w:rPr>
                  </w:pPr>
                  <w:r>
                    <w:rPr>
                      <w:rFonts w:eastAsia="仿宋"/>
                      <w:color w:val="auto"/>
                      <w:kern w:val="0"/>
                      <w:sz w:val="21"/>
                      <w:szCs w:val="21"/>
                    </w:rPr>
                    <w:t>GRACO</w:t>
                  </w:r>
                </w:p>
              </w:tc>
              <w:tc>
                <w:tcPr>
                  <w:tcW w:w="674" w:type="pct"/>
                  <w:tcBorders>
                    <w:tl2br w:val="nil"/>
                    <w:tr2bl w:val="nil"/>
                  </w:tcBorders>
                  <w:shd w:val="clear" w:color="auto" w:fill="auto"/>
                  <w:noWrap w:val="0"/>
                  <w:vAlign w:val="center"/>
                </w:tcPr>
                <w:p w14:paraId="7ABAA720">
                  <w:pPr>
                    <w:widowControl/>
                    <w:jc w:val="center"/>
                    <w:rPr>
                      <w:rFonts w:eastAsia="仿宋"/>
                      <w:color w:val="auto"/>
                      <w:kern w:val="0"/>
                      <w:sz w:val="21"/>
                      <w:szCs w:val="21"/>
                    </w:rPr>
                  </w:pPr>
                  <w:r>
                    <w:rPr>
                      <w:rFonts w:eastAsia="仿宋"/>
                      <w:color w:val="auto"/>
                      <w:kern w:val="0"/>
                      <w:sz w:val="21"/>
                      <w:szCs w:val="21"/>
                    </w:rPr>
                    <w:t>8</w:t>
                  </w:r>
                </w:p>
              </w:tc>
              <w:tc>
                <w:tcPr>
                  <w:tcW w:w="454" w:type="pct"/>
                  <w:tcBorders>
                    <w:tl2br w:val="nil"/>
                    <w:tr2bl w:val="nil"/>
                  </w:tcBorders>
                  <w:shd w:val="clear" w:color="auto" w:fill="auto"/>
                  <w:noWrap w:val="0"/>
                  <w:vAlign w:val="center"/>
                </w:tcPr>
                <w:p w14:paraId="5461CB87">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16456F1C">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8</w:t>
                  </w:r>
                </w:p>
              </w:tc>
              <w:tc>
                <w:tcPr>
                  <w:tcW w:w="714" w:type="pct"/>
                  <w:vMerge w:val="continue"/>
                  <w:tcBorders>
                    <w:tl2br w:val="nil"/>
                    <w:tr2bl w:val="nil"/>
                  </w:tcBorders>
                  <w:shd w:val="clear" w:color="auto" w:fill="auto"/>
                  <w:noWrap w:val="0"/>
                  <w:vAlign w:val="center"/>
                </w:tcPr>
                <w:p w14:paraId="2A0987C5">
                  <w:pPr>
                    <w:widowControl/>
                    <w:jc w:val="left"/>
                    <w:rPr>
                      <w:rFonts w:eastAsia="仿宋"/>
                      <w:color w:val="auto"/>
                      <w:kern w:val="0"/>
                      <w:sz w:val="21"/>
                      <w:szCs w:val="21"/>
                    </w:rPr>
                  </w:pPr>
                </w:p>
              </w:tc>
            </w:tr>
            <w:tr w14:paraId="62B1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19CBCB34">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1372F257">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333C2D71">
                  <w:pPr>
                    <w:widowControl/>
                    <w:jc w:val="center"/>
                    <w:rPr>
                      <w:rFonts w:eastAsia="仿宋"/>
                      <w:color w:val="auto"/>
                      <w:kern w:val="0"/>
                      <w:sz w:val="21"/>
                      <w:szCs w:val="21"/>
                    </w:rPr>
                  </w:pPr>
                  <w:r>
                    <w:rPr>
                      <w:rFonts w:eastAsia="仿宋"/>
                      <w:color w:val="auto"/>
                      <w:kern w:val="0"/>
                      <w:sz w:val="21"/>
                      <w:szCs w:val="21"/>
                    </w:rPr>
                    <w:t>喷枪</w:t>
                  </w:r>
                </w:p>
              </w:tc>
              <w:tc>
                <w:tcPr>
                  <w:tcW w:w="659" w:type="pct"/>
                  <w:tcBorders>
                    <w:tl2br w:val="nil"/>
                    <w:tr2bl w:val="nil"/>
                  </w:tcBorders>
                  <w:shd w:val="clear" w:color="auto" w:fill="auto"/>
                  <w:noWrap w:val="0"/>
                  <w:vAlign w:val="center"/>
                </w:tcPr>
                <w:p w14:paraId="6E732768">
                  <w:pPr>
                    <w:widowControl/>
                    <w:jc w:val="center"/>
                    <w:rPr>
                      <w:rFonts w:eastAsia="仿宋"/>
                      <w:color w:val="auto"/>
                      <w:kern w:val="0"/>
                      <w:sz w:val="21"/>
                      <w:szCs w:val="21"/>
                    </w:rPr>
                  </w:pPr>
                  <w:r>
                    <w:rPr>
                      <w:rFonts w:eastAsia="仿宋"/>
                      <w:color w:val="auto"/>
                      <w:kern w:val="0"/>
                      <w:sz w:val="21"/>
                      <w:szCs w:val="21"/>
                    </w:rPr>
                    <w:t>IWATA</w:t>
                  </w:r>
                </w:p>
              </w:tc>
              <w:tc>
                <w:tcPr>
                  <w:tcW w:w="674" w:type="pct"/>
                  <w:tcBorders>
                    <w:tl2br w:val="nil"/>
                    <w:tr2bl w:val="nil"/>
                  </w:tcBorders>
                  <w:shd w:val="clear" w:color="auto" w:fill="auto"/>
                  <w:noWrap w:val="0"/>
                  <w:vAlign w:val="center"/>
                </w:tcPr>
                <w:p w14:paraId="01D0441A">
                  <w:pPr>
                    <w:widowControl/>
                    <w:jc w:val="center"/>
                    <w:rPr>
                      <w:rFonts w:eastAsia="仿宋"/>
                      <w:color w:val="auto"/>
                      <w:kern w:val="0"/>
                      <w:sz w:val="21"/>
                      <w:szCs w:val="21"/>
                    </w:rPr>
                  </w:pPr>
                  <w:r>
                    <w:rPr>
                      <w:rFonts w:eastAsia="仿宋"/>
                      <w:color w:val="auto"/>
                      <w:kern w:val="0"/>
                      <w:sz w:val="21"/>
                      <w:szCs w:val="21"/>
                    </w:rPr>
                    <w:t>8</w:t>
                  </w:r>
                </w:p>
              </w:tc>
              <w:tc>
                <w:tcPr>
                  <w:tcW w:w="454" w:type="pct"/>
                  <w:tcBorders>
                    <w:tl2br w:val="nil"/>
                    <w:tr2bl w:val="nil"/>
                  </w:tcBorders>
                  <w:shd w:val="clear" w:color="auto" w:fill="auto"/>
                  <w:noWrap w:val="0"/>
                  <w:vAlign w:val="center"/>
                </w:tcPr>
                <w:p w14:paraId="2D92F521">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4B8B62B6">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8</w:t>
                  </w:r>
                </w:p>
              </w:tc>
              <w:tc>
                <w:tcPr>
                  <w:tcW w:w="714" w:type="pct"/>
                  <w:vMerge w:val="continue"/>
                  <w:tcBorders>
                    <w:tl2br w:val="nil"/>
                    <w:tr2bl w:val="nil"/>
                  </w:tcBorders>
                  <w:shd w:val="clear" w:color="auto" w:fill="auto"/>
                  <w:noWrap w:val="0"/>
                  <w:vAlign w:val="center"/>
                </w:tcPr>
                <w:p w14:paraId="2CB57CB8">
                  <w:pPr>
                    <w:widowControl/>
                    <w:jc w:val="left"/>
                    <w:rPr>
                      <w:rFonts w:eastAsia="仿宋"/>
                      <w:color w:val="auto"/>
                      <w:kern w:val="0"/>
                      <w:sz w:val="21"/>
                      <w:szCs w:val="21"/>
                    </w:rPr>
                  </w:pPr>
                </w:p>
              </w:tc>
            </w:tr>
            <w:tr w14:paraId="545E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19" w:type="pct"/>
                  <w:vMerge w:val="continue"/>
                  <w:tcBorders>
                    <w:tl2br w:val="nil"/>
                    <w:tr2bl w:val="nil"/>
                  </w:tcBorders>
                  <w:shd w:val="clear" w:color="auto" w:fill="auto"/>
                  <w:noWrap w:val="0"/>
                  <w:vAlign w:val="center"/>
                </w:tcPr>
                <w:p w14:paraId="6577F0CB">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0A09E9F3">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55102A65">
                  <w:pPr>
                    <w:widowControl/>
                    <w:jc w:val="center"/>
                    <w:rPr>
                      <w:rFonts w:eastAsia="仿宋"/>
                      <w:color w:val="auto"/>
                      <w:kern w:val="0"/>
                      <w:sz w:val="21"/>
                      <w:szCs w:val="21"/>
                    </w:rPr>
                  </w:pPr>
                  <w:r>
                    <w:rPr>
                      <w:rFonts w:eastAsia="仿宋"/>
                      <w:color w:val="auto"/>
                      <w:kern w:val="0"/>
                      <w:sz w:val="21"/>
                      <w:szCs w:val="21"/>
                    </w:rPr>
                    <w:t>喷涂泵浦</w:t>
                  </w:r>
                </w:p>
              </w:tc>
              <w:tc>
                <w:tcPr>
                  <w:tcW w:w="659" w:type="pct"/>
                  <w:tcBorders>
                    <w:tl2br w:val="nil"/>
                    <w:tr2bl w:val="nil"/>
                  </w:tcBorders>
                  <w:shd w:val="clear" w:color="auto" w:fill="auto"/>
                  <w:noWrap w:val="0"/>
                  <w:vAlign w:val="center"/>
                </w:tcPr>
                <w:p w14:paraId="2F7C4B1C">
                  <w:pPr>
                    <w:widowControl/>
                    <w:jc w:val="center"/>
                    <w:rPr>
                      <w:rFonts w:eastAsia="仿宋"/>
                      <w:color w:val="auto"/>
                      <w:kern w:val="0"/>
                      <w:sz w:val="21"/>
                      <w:szCs w:val="21"/>
                    </w:rPr>
                  </w:pPr>
                  <w:r>
                    <w:rPr>
                      <w:rFonts w:eastAsia="仿宋"/>
                      <w:color w:val="auto"/>
                      <w:kern w:val="0"/>
                      <w:sz w:val="21"/>
                      <w:szCs w:val="21"/>
                    </w:rPr>
                    <w:t>GRACO 308</w:t>
                  </w:r>
                </w:p>
              </w:tc>
              <w:tc>
                <w:tcPr>
                  <w:tcW w:w="674" w:type="pct"/>
                  <w:tcBorders>
                    <w:tl2br w:val="nil"/>
                    <w:tr2bl w:val="nil"/>
                  </w:tcBorders>
                  <w:shd w:val="clear" w:color="auto" w:fill="auto"/>
                  <w:noWrap w:val="0"/>
                  <w:vAlign w:val="center"/>
                </w:tcPr>
                <w:p w14:paraId="36E6065F">
                  <w:pPr>
                    <w:widowControl/>
                    <w:jc w:val="center"/>
                    <w:rPr>
                      <w:rFonts w:eastAsia="仿宋"/>
                      <w:color w:val="auto"/>
                      <w:kern w:val="0"/>
                      <w:sz w:val="21"/>
                      <w:szCs w:val="21"/>
                    </w:rPr>
                  </w:pPr>
                  <w:r>
                    <w:rPr>
                      <w:rFonts w:eastAsia="仿宋"/>
                      <w:color w:val="auto"/>
                      <w:kern w:val="0"/>
                      <w:sz w:val="21"/>
                      <w:szCs w:val="21"/>
                    </w:rPr>
                    <w:t>4</w:t>
                  </w:r>
                </w:p>
              </w:tc>
              <w:tc>
                <w:tcPr>
                  <w:tcW w:w="454" w:type="pct"/>
                  <w:tcBorders>
                    <w:tl2br w:val="nil"/>
                    <w:tr2bl w:val="nil"/>
                  </w:tcBorders>
                  <w:shd w:val="clear" w:color="auto" w:fill="auto"/>
                  <w:noWrap w:val="0"/>
                  <w:vAlign w:val="center"/>
                </w:tcPr>
                <w:p w14:paraId="181C8C5E">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1C245021">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4</w:t>
                  </w:r>
                </w:p>
              </w:tc>
              <w:tc>
                <w:tcPr>
                  <w:tcW w:w="714" w:type="pct"/>
                  <w:vMerge w:val="continue"/>
                  <w:tcBorders>
                    <w:tl2br w:val="nil"/>
                    <w:tr2bl w:val="nil"/>
                  </w:tcBorders>
                  <w:shd w:val="clear" w:color="auto" w:fill="auto"/>
                  <w:noWrap w:val="0"/>
                  <w:vAlign w:val="center"/>
                </w:tcPr>
                <w:p w14:paraId="6A55D6FB">
                  <w:pPr>
                    <w:widowControl/>
                    <w:jc w:val="left"/>
                    <w:rPr>
                      <w:rFonts w:eastAsia="仿宋"/>
                      <w:color w:val="auto"/>
                      <w:kern w:val="0"/>
                      <w:sz w:val="21"/>
                      <w:szCs w:val="21"/>
                    </w:rPr>
                  </w:pPr>
                </w:p>
              </w:tc>
            </w:tr>
            <w:tr w14:paraId="7118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2F9BA68A">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147E9A11">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04D637BA">
                  <w:pPr>
                    <w:widowControl/>
                    <w:jc w:val="center"/>
                    <w:rPr>
                      <w:rFonts w:eastAsia="仿宋"/>
                      <w:color w:val="auto"/>
                      <w:kern w:val="0"/>
                      <w:sz w:val="21"/>
                      <w:szCs w:val="21"/>
                    </w:rPr>
                  </w:pPr>
                  <w:r>
                    <w:rPr>
                      <w:rFonts w:eastAsia="仿宋"/>
                      <w:color w:val="auto"/>
                      <w:kern w:val="0"/>
                      <w:sz w:val="21"/>
                      <w:szCs w:val="21"/>
                    </w:rPr>
                    <w:t>不锈钢桶及盖</w:t>
                  </w:r>
                </w:p>
              </w:tc>
              <w:tc>
                <w:tcPr>
                  <w:tcW w:w="659" w:type="pct"/>
                  <w:tcBorders>
                    <w:tl2br w:val="nil"/>
                    <w:tr2bl w:val="nil"/>
                  </w:tcBorders>
                  <w:shd w:val="clear" w:color="auto" w:fill="auto"/>
                  <w:noWrap w:val="0"/>
                  <w:vAlign w:val="center"/>
                </w:tcPr>
                <w:p w14:paraId="01AAC099">
                  <w:pPr>
                    <w:widowControl/>
                    <w:jc w:val="center"/>
                    <w:rPr>
                      <w:rFonts w:eastAsia="仿宋"/>
                      <w:color w:val="auto"/>
                      <w:kern w:val="0"/>
                      <w:sz w:val="21"/>
                      <w:szCs w:val="21"/>
                    </w:rPr>
                  </w:pPr>
                  <w:r>
                    <w:rPr>
                      <w:rFonts w:eastAsia="仿宋"/>
                      <w:color w:val="auto"/>
                      <w:kern w:val="0"/>
                      <w:sz w:val="21"/>
                      <w:szCs w:val="21"/>
                    </w:rPr>
                    <w:t>40L</w:t>
                  </w:r>
                </w:p>
              </w:tc>
              <w:tc>
                <w:tcPr>
                  <w:tcW w:w="674" w:type="pct"/>
                  <w:tcBorders>
                    <w:tl2br w:val="nil"/>
                    <w:tr2bl w:val="nil"/>
                  </w:tcBorders>
                  <w:shd w:val="clear" w:color="auto" w:fill="auto"/>
                  <w:noWrap w:val="0"/>
                  <w:vAlign w:val="center"/>
                </w:tcPr>
                <w:p w14:paraId="1BCCA17F">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3AC1247B">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3572A62A">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57AE1DD7">
                  <w:pPr>
                    <w:widowControl/>
                    <w:jc w:val="left"/>
                    <w:rPr>
                      <w:rFonts w:eastAsia="仿宋"/>
                      <w:color w:val="auto"/>
                      <w:kern w:val="0"/>
                      <w:sz w:val="21"/>
                      <w:szCs w:val="21"/>
                    </w:rPr>
                  </w:pPr>
                </w:p>
              </w:tc>
            </w:tr>
            <w:tr w14:paraId="3667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6B841684">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675C2EDA">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419D6D18">
                  <w:pPr>
                    <w:widowControl/>
                    <w:jc w:val="center"/>
                    <w:rPr>
                      <w:rFonts w:eastAsia="仿宋"/>
                      <w:color w:val="auto"/>
                      <w:kern w:val="0"/>
                      <w:sz w:val="21"/>
                      <w:szCs w:val="21"/>
                    </w:rPr>
                  </w:pPr>
                  <w:r>
                    <w:rPr>
                      <w:rFonts w:eastAsia="仿宋"/>
                      <w:color w:val="auto"/>
                      <w:kern w:val="0"/>
                      <w:sz w:val="21"/>
                      <w:szCs w:val="21"/>
                    </w:rPr>
                    <w:t>粘度杯</w:t>
                  </w:r>
                </w:p>
              </w:tc>
              <w:tc>
                <w:tcPr>
                  <w:tcW w:w="659" w:type="pct"/>
                  <w:tcBorders>
                    <w:tl2br w:val="nil"/>
                    <w:tr2bl w:val="nil"/>
                  </w:tcBorders>
                  <w:shd w:val="clear" w:color="auto" w:fill="auto"/>
                  <w:noWrap w:val="0"/>
                  <w:vAlign w:val="center"/>
                </w:tcPr>
                <w:p w14:paraId="2C609EC6">
                  <w:pPr>
                    <w:widowControl/>
                    <w:jc w:val="center"/>
                    <w:rPr>
                      <w:rFonts w:eastAsia="仿宋"/>
                      <w:color w:val="auto"/>
                      <w:kern w:val="0"/>
                      <w:sz w:val="21"/>
                      <w:szCs w:val="21"/>
                    </w:rPr>
                  </w:pPr>
                  <w:r>
                    <w:rPr>
                      <w:rFonts w:eastAsia="仿宋"/>
                      <w:color w:val="auto"/>
                      <w:kern w:val="0"/>
                      <w:sz w:val="21"/>
                      <w:szCs w:val="21"/>
                    </w:rPr>
                    <w:t>IWATA</w:t>
                  </w:r>
                </w:p>
              </w:tc>
              <w:tc>
                <w:tcPr>
                  <w:tcW w:w="674" w:type="pct"/>
                  <w:tcBorders>
                    <w:tl2br w:val="nil"/>
                    <w:tr2bl w:val="nil"/>
                  </w:tcBorders>
                  <w:shd w:val="clear" w:color="auto" w:fill="auto"/>
                  <w:noWrap w:val="0"/>
                  <w:vAlign w:val="center"/>
                </w:tcPr>
                <w:p w14:paraId="26EB2136">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0A3DF966">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5C0098BF">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1655B5B3">
                  <w:pPr>
                    <w:widowControl/>
                    <w:jc w:val="left"/>
                    <w:rPr>
                      <w:rFonts w:eastAsia="仿宋"/>
                      <w:color w:val="auto"/>
                      <w:kern w:val="0"/>
                      <w:sz w:val="21"/>
                      <w:szCs w:val="21"/>
                    </w:rPr>
                  </w:pPr>
                </w:p>
              </w:tc>
            </w:tr>
            <w:tr w14:paraId="5CD0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9" w:type="pct"/>
                  <w:vMerge w:val="continue"/>
                  <w:tcBorders>
                    <w:tl2br w:val="nil"/>
                    <w:tr2bl w:val="nil"/>
                  </w:tcBorders>
                  <w:shd w:val="clear" w:color="auto" w:fill="auto"/>
                  <w:noWrap w:val="0"/>
                  <w:vAlign w:val="center"/>
                </w:tcPr>
                <w:p w14:paraId="3157DDBF">
                  <w:pPr>
                    <w:widowControl/>
                    <w:jc w:val="left"/>
                    <w:rPr>
                      <w:rFonts w:eastAsia="仿宋"/>
                      <w:color w:val="auto"/>
                      <w:kern w:val="0"/>
                      <w:sz w:val="21"/>
                      <w:szCs w:val="21"/>
                    </w:rPr>
                  </w:pPr>
                </w:p>
              </w:tc>
              <w:tc>
                <w:tcPr>
                  <w:tcW w:w="602" w:type="pct"/>
                  <w:vMerge w:val="continue"/>
                  <w:tcBorders>
                    <w:tl2br w:val="nil"/>
                    <w:tr2bl w:val="nil"/>
                  </w:tcBorders>
                  <w:shd w:val="clear" w:color="auto" w:fill="auto"/>
                  <w:noWrap w:val="0"/>
                  <w:vAlign w:val="center"/>
                </w:tcPr>
                <w:p w14:paraId="5DDB7213">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10B49EC6">
                  <w:pPr>
                    <w:widowControl/>
                    <w:jc w:val="center"/>
                    <w:rPr>
                      <w:rFonts w:eastAsia="仿宋"/>
                      <w:color w:val="auto"/>
                      <w:kern w:val="0"/>
                      <w:sz w:val="21"/>
                      <w:szCs w:val="21"/>
                    </w:rPr>
                  </w:pPr>
                  <w:r>
                    <w:rPr>
                      <w:rFonts w:eastAsia="仿宋"/>
                      <w:color w:val="auto"/>
                      <w:kern w:val="0"/>
                      <w:sz w:val="21"/>
                      <w:szCs w:val="21"/>
                    </w:rPr>
                    <w:t>不锈钢搅拌机</w:t>
                  </w:r>
                </w:p>
              </w:tc>
              <w:tc>
                <w:tcPr>
                  <w:tcW w:w="659" w:type="pct"/>
                  <w:tcBorders>
                    <w:tl2br w:val="nil"/>
                    <w:tr2bl w:val="nil"/>
                  </w:tcBorders>
                  <w:shd w:val="clear" w:color="auto" w:fill="auto"/>
                  <w:noWrap w:val="0"/>
                  <w:vAlign w:val="center"/>
                </w:tcPr>
                <w:p w14:paraId="5BBF03F4">
                  <w:pPr>
                    <w:widowControl/>
                    <w:jc w:val="center"/>
                    <w:rPr>
                      <w:rFonts w:eastAsia="仿宋"/>
                      <w:color w:val="auto"/>
                      <w:kern w:val="0"/>
                      <w:sz w:val="21"/>
                      <w:szCs w:val="21"/>
                    </w:rPr>
                  </w:pPr>
                  <w:r>
                    <w:rPr>
                      <w:rFonts w:eastAsia="仿宋"/>
                      <w:color w:val="auto"/>
                      <w:kern w:val="0"/>
                      <w:sz w:val="21"/>
                      <w:szCs w:val="21"/>
                    </w:rPr>
                    <w:t>非标20L</w:t>
                  </w:r>
                </w:p>
              </w:tc>
              <w:tc>
                <w:tcPr>
                  <w:tcW w:w="674" w:type="pct"/>
                  <w:tcBorders>
                    <w:tl2br w:val="nil"/>
                    <w:tr2bl w:val="nil"/>
                  </w:tcBorders>
                  <w:shd w:val="clear" w:color="auto" w:fill="auto"/>
                  <w:noWrap w:val="0"/>
                  <w:vAlign w:val="center"/>
                </w:tcPr>
                <w:p w14:paraId="72C01BC8">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04CBB061">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35420788">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728CF9F2">
                  <w:pPr>
                    <w:widowControl/>
                    <w:jc w:val="left"/>
                    <w:rPr>
                      <w:rFonts w:eastAsia="仿宋"/>
                      <w:color w:val="auto"/>
                      <w:kern w:val="0"/>
                      <w:sz w:val="21"/>
                      <w:szCs w:val="21"/>
                    </w:rPr>
                  </w:pPr>
                </w:p>
              </w:tc>
            </w:tr>
            <w:tr w14:paraId="07D8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21" w:type="pct"/>
                  <w:gridSpan w:val="2"/>
                  <w:vMerge w:val="restart"/>
                  <w:tcBorders>
                    <w:tl2br w:val="nil"/>
                    <w:tr2bl w:val="nil"/>
                  </w:tcBorders>
                  <w:shd w:val="clear" w:color="auto" w:fill="auto"/>
                  <w:noWrap w:val="0"/>
                  <w:vAlign w:val="center"/>
                </w:tcPr>
                <w:p w14:paraId="61499C26">
                  <w:pPr>
                    <w:widowControl/>
                    <w:jc w:val="center"/>
                    <w:rPr>
                      <w:rFonts w:eastAsia="仿宋"/>
                      <w:color w:val="auto"/>
                      <w:kern w:val="0"/>
                      <w:sz w:val="21"/>
                      <w:szCs w:val="21"/>
                    </w:rPr>
                  </w:pPr>
                  <w:r>
                    <w:rPr>
                      <w:rFonts w:eastAsia="仿宋"/>
                      <w:color w:val="auto"/>
                      <w:kern w:val="0"/>
                      <w:sz w:val="21"/>
                      <w:szCs w:val="21"/>
                    </w:rPr>
                    <w:t>辅助设备</w:t>
                  </w:r>
                </w:p>
              </w:tc>
              <w:tc>
                <w:tcPr>
                  <w:tcW w:w="1143" w:type="pct"/>
                  <w:gridSpan w:val="3"/>
                  <w:tcBorders>
                    <w:tl2br w:val="nil"/>
                    <w:tr2bl w:val="nil"/>
                  </w:tcBorders>
                  <w:shd w:val="clear" w:color="auto" w:fill="auto"/>
                  <w:noWrap w:val="0"/>
                  <w:vAlign w:val="center"/>
                </w:tcPr>
                <w:p w14:paraId="3F6D6092">
                  <w:pPr>
                    <w:widowControl/>
                    <w:jc w:val="center"/>
                    <w:rPr>
                      <w:rFonts w:eastAsia="仿宋"/>
                      <w:color w:val="auto"/>
                      <w:kern w:val="0"/>
                      <w:sz w:val="21"/>
                      <w:szCs w:val="21"/>
                    </w:rPr>
                  </w:pPr>
                  <w:r>
                    <w:rPr>
                      <w:rFonts w:eastAsia="仿宋"/>
                      <w:color w:val="auto"/>
                      <w:kern w:val="0"/>
                      <w:sz w:val="21"/>
                      <w:szCs w:val="21"/>
                    </w:rPr>
                    <w:t>纯水制备装置</w:t>
                  </w:r>
                </w:p>
              </w:tc>
              <w:tc>
                <w:tcPr>
                  <w:tcW w:w="659" w:type="pct"/>
                  <w:tcBorders>
                    <w:tl2br w:val="nil"/>
                    <w:tr2bl w:val="nil"/>
                  </w:tcBorders>
                  <w:shd w:val="clear" w:color="auto" w:fill="auto"/>
                  <w:noWrap w:val="0"/>
                  <w:vAlign w:val="center"/>
                </w:tcPr>
                <w:p w14:paraId="75C75A42">
                  <w:pPr>
                    <w:widowControl/>
                    <w:jc w:val="center"/>
                    <w:rPr>
                      <w:rFonts w:eastAsia="仿宋"/>
                      <w:color w:val="auto"/>
                      <w:kern w:val="0"/>
                      <w:sz w:val="21"/>
                      <w:szCs w:val="21"/>
                    </w:rPr>
                  </w:pPr>
                  <w:r>
                    <w:rPr>
                      <w:rFonts w:eastAsia="仿宋"/>
                      <w:color w:val="auto"/>
                      <w:kern w:val="0"/>
                      <w:sz w:val="21"/>
                      <w:szCs w:val="21"/>
                    </w:rPr>
                    <w:t>5t/h</w:t>
                  </w:r>
                </w:p>
              </w:tc>
              <w:tc>
                <w:tcPr>
                  <w:tcW w:w="674" w:type="pct"/>
                  <w:tcBorders>
                    <w:tl2br w:val="nil"/>
                    <w:tr2bl w:val="nil"/>
                  </w:tcBorders>
                  <w:shd w:val="clear" w:color="auto" w:fill="auto"/>
                  <w:noWrap w:val="0"/>
                  <w:vAlign w:val="center"/>
                </w:tcPr>
                <w:p w14:paraId="7FF8C332">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692BE2F3">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431" w:type="pct"/>
                  <w:tcBorders>
                    <w:tl2br w:val="nil"/>
                    <w:tr2bl w:val="nil"/>
                  </w:tcBorders>
                  <w:shd w:val="clear" w:color="auto" w:fill="auto"/>
                  <w:noWrap w:val="0"/>
                  <w:vAlign w:val="center"/>
                </w:tcPr>
                <w:p w14:paraId="561BF688">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vMerge w:val="restart"/>
                  <w:tcBorders>
                    <w:tl2br w:val="nil"/>
                    <w:tr2bl w:val="nil"/>
                  </w:tcBorders>
                  <w:shd w:val="clear" w:color="auto" w:fill="auto"/>
                  <w:noWrap w:val="0"/>
                  <w:vAlign w:val="center"/>
                </w:tcPr>
                <w:p w14:paraId="5402D321">
                  <w:pPr>
                    <w:widowControl/>
                    <w:jc w:val="center"/>
                    <w:rPr>
                      <w:rFonts w:hint="eastAsia" w:eastAsia="仿宋"/>
                      <w:color w:val="auto"/>
                      <w:kern w:val="0"/>
                      <w:sz w:val="21"/>
                      <w:szCs w:val="21"/>
                    </w:rPr>
                  </w:pPr>
                  <w:r>
                    <w:rPr>
                      <w:rFonts w:hint="eastAsia" w:eastAsia="仿宋"/>
                      <w:color w:val="auto"/>
                      <w:kern w:val="0"/>
                      <w:sz w:val="21"/>
                      <w:szCs w:val="21"/>
                    </w:rPr>
                    <w:t>生产车间</w:t>
                  </w:r>
                  <w:r>
                    <w:rPr>
                      <w:rFonts w:eastAsia="仿宋"/>
                      <w:color w:val="auto"/>
                      <w:kern w:val="0"/>
                      <w:sz w:val="21"/>
                      <w:szCs w:val="21"/>
                    </w:rPr>
                    <w:t>八</w:t>
                  </w:r>
                </w:p>
              </w:tc>
            </w:tr>
            <w:tr w14:paraId="29C1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1" w:type="pct"/>
                  <w:gridSpan w:val="2"/>
                  <w:vMerge w:val="continue"/>
                  <w:tcBorders>
                    <w:tl2br w:val="nil"/>
                    <w:tr2bl w:val="nil"/>
                  </w:tcBorders>
                  <w:shd w:val="clear" w:color="auto" w:fill="auto"/>
                  <w:noWrap w:val="0"/>
                  <w:vAlign w:val="center"/>
                </w:tcPr>
                <w:p w14:paraId="15D9AF81">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016DE7A2">
                  <w:pPr>
                    <w:widowControl/>
                    <w:jc w:val="center"/>
                    <w:rPr>
                      <w:rFonts w:eastAsia="仿宋"/>
                      <w:color w:val="auto"/>
                      <w:kern w:val="0"/>
                      <w:sz w:val="21"/>
                      <w:szCs w:val="21"/>
                    </w:rPr>
                  </w:pPr>
                  <w:r>
                    <w:rPr>
                      <w:rFonts w:eastAsia="仿宋"/>
                      <w:color w:val="auto"/>
                      <w:kern w:val="0"/>
                      <w:sz w:val="21"/>
                      <w:szCs w:val="21"/>
                    </w:rPr>
                    <w:t>纯水制备装置</w:t>
                  </w:r>
                </w:p>
              </w:tc>
              <w:tc>
                <w:tcPr>
                  <w:tcW w:w="659" w:type="pct"/>
                  <w:tcBorders>
                    <w:tl2br w:val="nil"/>
                    <w:tr2bl w:val="nil"/>
                  </w:tcBorders>
                  <w:shd w:val="clear" w:color="auto" w:fill="auto"/>
                  <w:noWrap w:val="0"/>
                  <w:vAlign w:val="center"/>
                </w:tcPr>
                <w:p w14:paraId="605A494B">
                  <w:pPr>
                    <w:widowControl/>
                    <w:jc w:val="center"/>
                    <w:rPr>
                      <w:rFonts w:eastAsia="仿宋"/>
                      <w:color w:val="auto"/>
                      <w:kern w:val="0"/>
                      <w:sz w:val="21"/>
                      <w:szCs w:val="21"/>
                    </w:rPr>
                  </w:pPr>
                  <w:r>
                    <w:rPr>
                      <w:rFonts w:eastAsia="仿宋"/>
                      <w:color w:val="auto"/>
                      <w:kern w:val="0"/>
                      <w:sz w:val="21"/>
                      <w:szCs w:val="21"/>
                    </w:rPr>
                    <w:t>18t/h</w:t>
                  </w:r>
                </w:p>
              </w:tc>
              <w:tc>
                <w:tcPr>
                  <w:tcW w:w="674" w:type="pct"/>
                  <w:tcBorders>
                    <w:tl2br w:val="nil"/>
                    <w:tr2bl w:val="nil"/>
                  </w:tcBorders>
                  <w:shd w:val="clear" w:color="auto" w:fill="auto"/>
                  <w:noWrap w:val="0"/>
                  <w:vAlign w:val="center"/>
                </w:tcPr>
                <w:p w14:paraId="24678A7C">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715542F2">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431" w:type="pct"/>
                  <w:tcBorders>
                    <w:tl2br w:val="nil"/>
                    <w:tr2bl w:val="nil"/>
                  </w:tcBorders>
                  <w:shd w:val="clear" w:color="auto" w:fill="auto"/>
                  <w:noWrap w:val="0"/>
                  <w:vAlign w:val="center"/>
                </w:tcPr>
                <w:p w14:paraId="1D7F2AD2">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vMerge w:val="continue"/>
                  <w:tcBorders>
                    <w:tl2br w:val="nil"/>
                    <w:tr2bl w:val="nil"/>
                  </w:tcBorders>
                  <w:shd w:val="clear" w:color="auto" w:fill="auto"/>
                  <w:noWrap w:val="0"/>
                  <w:vAlign w:val="center"/>
                </w:tcPr>
                <w:p w14:paraId="66511E8E">
                  <w:pPr>
                    <w:widowControl/>
                    <w:jc w:val="left"/>
                    <w:rPr>
                      <w:rFonts w:eastAsia="仿宋"/>
                      <w:color w:val="auto"/>
                      <w:kern w:val="0"/>
                      <w:sz w:val="21"/>
                      <w:szCs w:val="21"/>
                    </w:rPr>
                  </w:pPr>
                </w:p>
              </w:tc>
            </w:tr>
            <w:tr w14:paraId="18B5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921" w:type="pct"/>
                  <w:gridSpan w:val="2"/>
                  <w:vMerge w:val="continue"/>
                  <w:tcBorders>
                    <w:tl2br w:val="nil"/>
                    <w:tr2bl w:val="nil"/>
                  </w:tcBorders>
                  <w:shd w:val="clear" w:color="auto" w:fill="auto"/>
                  <w:noWrap w:val="0"/>
                  <w:vAlign w:val="center"/>
                </w:tcPr>
                <w:p w14:paraId="365589FC">
                  <w:pPr>
                    <w:widowControl/>
                    <w:jc w:val="left"/>
                    <w:rPr>
                      <w:rFonts w:eastAsia="仿宋"/>
                      <w:color w:val="auto"/>
                      <w:kern w:val="0"/>
                      <w:sz w:val="21"/>
                      <w:szCs w:val="21"/>
                    </w:rPr>
                  </w:pPr>
                </w:p>
              </w:tc>
              <w:tc>
                <w:tcPr>
                  <w:tcW w:w="1143" w:type="pct"/>
                  <w:gridSpan w:val="3"/>
                  <w:tcBorders>
                    <w:tl2br w:val="nil"/>
                    <w:tr2bl w:val="nil"/>
                  </w:tcBorders>
                  <w:shd w:val="clear" w:color="auto" w:fill="auto"/>
                  <w:noWrap w:val="0"/>
                  <w:vAlign w:val="center"/>
                </w:tcPr>
                <w:p w14:paraId="2B9CDFB4">
                  <w:pPr>
                    <w:widowControl/>
                    <w:jc w:val="center"/>
                    <w:rPr>
                      <w:rFonts w:eastAsia="仿宋"/>
                      <w:color w:val="auto"/>
                      <w:kern w:val="0"/>
                      <w:sz w:val="21"/>
                      <w:szCs w:val="21"/>
                    </w:rPr>
                  </w:pPr>
                  <w:r>
                    <w:rPr>
                      <w:rFonts w:eastAsia="仿宋"/>
                      <w:color w:val="auto"/>
                      <w:kern w:val="0"/>
                      <w:sz w:val="21"/>
                      <w:szCs w:val="21"/>
                    </w:rPr>
                    <w:t>空压系统</w:t>
                  </w:r>
                </w:p>
              </w:tc>
              <w:tc>
                <w:tcPr>
                  <w:tcW w:w="659" w:type="pct"/>
                  <w:tcBorders>
                    <w:tl2br w:val="nil"/>
                    <w:tr2bl w:val="nil"/>
                  </w:tcBorders>
                  <w:shd w:val="clear" w:color="auto" w:fill="auto"/>
                  <w:noWrap w:val="0"/>
                  <w:vAlign w:val="center"/>
                </w:tcPr>
                <w:p w14:paraId="71A56CD7">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w:t>
                  </w:r>
                </w:p>
              </w:tc>
              <w:tc>
                <w:tcPr>
                  <w:tcW w:w="674" w:type="pct"/>
                  <w:tcBorders>
                    <w:tl2br w:val="nil"/>
                    <w:tr2bl w:val="nil"/>
                  </w:tcBorders>
                  <w:shd w:val="clear" w:color="auto" w:fill="auto"/>
                  <w:noWrap w:val="0"/>
                  <w:vAlign w:val="center"/>
                </w:tcPr>
                <w:p w14:paraId="240871FE">
                  <w:pPr>
                    <w:widowControl/>
                    <w:jc w:val="center"/>
                    <w:rPr>
                      <w:rFonts w:hint="eastAsia" w:eastAsia="仿宋"/>
                      <w:color w:val="auto"/>
                      <w:kern w:val="0"/>
                      <w:sz w:val="21"/>
                      <w:szCs w:val="21"/>
                      <w:lang w:eastAsia="zh-CN"/>
                    </w:rPr>
                  </w:pPr>
                  <w:r>
                    <w:rPr>
                      <w:rFonts w:hint="eastAsia" w:eastAsia="仿宋"/>
                      <w:color w:val="auto"/>
                      <w:kern w:val="0"/>
                      <w:sz w:val="21"/>
                      <w:szCs w:val="21"/>
                      <w:lang w:val="en-US" w:eastAsia="zh-CN"/>
                    </w:rPr>
                    <w:t>4</w:t>
                  </w:r>
                </w:p>
              </w:tc>
              <w:tc>
                <w:tcPr>
                  <w:tcW w:w="454" w:type="pct"/>
                  <w:tcBorders>
                    <w:tl2br w:val="nil"/>
                    <w:tr2bl w:val="nil"/>
                  </w:tcBorders>
                  <w:shd w:val="clear" w:color="auto" w:fill="auto"/>
                  <w:noWrap w:val="0"/>
                  <w:vAlign w:val="center"/>
                </w:tcPr>
                <w:p w14:paraId="40B971F7">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10</w:t>
                  </w:r>
                </w:p>
              </w:tc>
              <w:tc>
                <w:tcPr>
                  <w:tcW w:w="431" w:type="pct"/>
                  <w:tcBorders>
                    <w:tl2br w:val="nil"/>
                    <w:tr2bl w:val="nil"/>
                  </w:tcBorders>
                  <w:shd w:val="clear" w:color="auto" w:fill="auto"/>
                  <w:noWrap w:val="0"/>
                  <w:vAlign w:val="center"/>
                </w:tcPr>
                <w:p w14:paraId="6DEC9D23">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0</w:t>
                  </w:r>
                </w:p>
              </w:tc>
              <w:tc>
                <w:tcPr>
                  <w:tcW w:w="714" w:type="pct"/>
                  <w:tcBorders>
                    <w:tl2br w:val="nil"/>
                    <w:tr2bl w:val="nil"/>
                  </w:tcBorders>
                  <w:shd w:val="clear" w:color="auto" w:fill="auto"/>
                  <w:noWrap w:val="0"/>
                  <w:vAlign w:val="center"/>
                </w:tcPr>
                <w:p w14:paraId="42ACCBEF">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生产车间八</w:t>
                  </w:r>
                </w:p>
              </w:tc>
            </w:tr>
            <w:tr w14:paraId="3D51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21" w:type="pct"/>
                  <w:gridSpan w:val="2"/>
                  <w:vMerge w:val="continue"/>
                  <w:tcBorders>
                    <w:tl2br w:val="nil"/>
                    <w:tr2bl w:val="nil"/>
                  </w:tcBorders>
                  <w:shd w:val="clear" w:color="auto" w:fill="auto"/>
                  <w:noWrap w:val="0"/>
                  <w:vAlign w:val="center"/>
                </w:tcPr>
                <w:p w14:paraId="1A5CE7BB">
                  <w:pPr>
                    <w:widowControl/>
                    <w:jc w:val="left"/>
                    <w:rPr>
                      <w:rFonts w:eastAsia="仿宋"/>
                      <w:color w:val="auto"/>
                      <w:kern w:val="0"/>
                      <w:sz w:val="21"/>
                      <w:szCs w:val="21"/>
                    </w:rPr>
                  </w:pPr>
                </w:p>
              </w:tc>
              <w:tc>
                <w:tcPr>
                  <w:tcW w:w="1143" w:type="pct"/>
                  <w:gridSpan w:val="3"/>
                  <w:vMerge w:val="restart"/>
                  <w:tcBorders>
                    <w:tl2br w:val="nil"/>
                    <w:tr2bl w:val="nil"/>
                  </w:tcBorders>
                  <w:shd w:val="clear" w:color="auto" w:fill="auto"/>
                  <w:noWrap w:val="0"/>
                  <w:vAlign w:val="center"/>
                </w:tcPr>
                <w:p w14:paraId="1990B7B5">
                  <w:pPr>
                    <w:widowControl/>
                    <w:jc w:val="center"/>
                    <w:rPr>
                      <w:rFonts w:eastAsia="仿宋"/>
                      <w:color w:val="auto"/>
                      <w:kern w:val="0"/>
                      <w:sz w:val="21"/>
                      <w:szCs w:val="21"/>
                    </w:rPr>
                  </w:pPr>
                  <w:r>
                    <w:rPr>
                      <w:rFonts w:eastAsia="仿宋"/>
                      <w:color w:val="auto"/>
                      <w:kern w:val="0"/>
                      <w:sz w:val="21"/>
                      <w:szCs w:val="21"/>
                    </w:rPr>
                    <w:t>循环冷却水塔</w:t>
                  </w:r>
                </w:p>
              </w:tc>
              <w:tc>
                <w:tcPr>
                  <w:tcW w:w="659" w:type="pct"/>
                  <w:tcBorders>
                    <w:tl2br w:val="nil"/>
                    <w:tr2bl w:val="nil"/>
                  </w:tcBorders>
                  <w:shd w:val="clear" w:color="auto" w:fill="auto"/>
                  <w:noWrap w:val="0"/>
                  <w:vAlign w:val="center"/>
                </w:tcPr>
                <w:p w14:paraId="3144B60F">
                  <w:pPr>
                    <w:widowControl/>
                    <w:jc w:val="center"/>
                    <w:rPr>
                      <w:rFonts w:eastAsia="仿宋"/>
                      <w:color w:val="auto"/>
                      <w:kern w:val="0"/>
                      <w:sz w:val="21"/>
                      <w:szCs w:val="21"/>
                    </w:rPr>
                  </w:pPr>
                  <w:r>
                    <w:rPr>
                      <w:rFonts w:eastAsia="仿宋"/>
                      <w:color w:val="auto"/>
                      <w:kern w:val="0"/>
                      <w:sz w:val="21"/>
                      <w:szCs w:val="21"/>
                    </w:rPr>
                    <w:t>160m</w:t>
                  </w:r>
                  <w:r>
                    <w:rPr>
                      <w:rFonts w:eastAsia="仿宋"/>
                      <w:color w:val="auto"/>
                      <w:kern w:val="0"/>
                      <w:sz w:val="21"/>
                      <w:szCs w:val="21"/>
                      <w:vertAlign w:val="superscript"/>
                    </w:rPr>
                    <w:t>3</w:t>
                  </w:r>
                  <w:r>
                    <w:rPr>
                      <w:rFonts w:eastAsia="仿宋"/>
                      <w:color w:val="auto"/>
                      <w:kern w:val="0"/>
                      <w:sz w:val="21"/>
                      <w:szCs w:val="21"/>
                    </w:rPr>
                    <w:t>/h</w:t>
                  </w:r>
                </w:p>
              </w:tc>
              <w:tc>
                <w:tcPr>
                  <w:tcW w:w="674" w:type="pct"/>
                  <w:tcBorders>
                    <w:tl2br w:val="nil"/>
                    <w:tr2bl w:val="nil"/>
                  </w:tcBorders>
                  <w:shd w:val="clear" w:color="auto" w:fill="auto"/>
                  <w:noWrap w:val="0"/>
                  <w:vAlign w:val="center"/>
                </w:tcPr>
                <w:p w14:paraId="722977D2">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300BCECD">
                  <w:pPr>
                    <w:widowControl/>
                    <w:jc w:val="center"/>
                    <w:rPr>
                      <w:rFonts w:hint="eastAsia" w:eastAsia="仿宋"/>
                      <w:color w:val="auto"/>
                      <w:kern w:val="0"/>
                      <w:sz w:val="21"/>
                      <w:szCs w:val="21"/>
                      <w:lang w:eastAsia="zh-CN"/>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5931C9BB">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714" w:type="pct"/>
                  <w:vMerge w:val="restart"/>
                  <w:tcBorders>
                    <w:tl2br w:val="nil"/>
                    <w:tr2bl w:val="nil"/>
                  </w:tcBorders>
                  <w:shd w:val="clear" w:color="auto" w:fill="auto"/>
                  <w:noWrap w:val="0"/>
                  <w:vAlign w:val="center"/>
                </w:tcPr>
                <w:p w14:paraId="07336A66">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已建成部分不需要冷却塔</w:t>
                  </w:r>
                </w:p>
              </w:tc>
            </w:tr>
            <w:tr w14:paraId="3274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1" w:type="pct"/>
                  <w:gridSpan w:val="2"/>
                  <w:vMerge w:val="continue"/>
                  <w:tcBorders>
                    <w:tl2br w:val="nil"/>
                    <w:tr2bl w:val="nil"/>
                  </w:tcBorders>
                  <w:shd w:val="clear" w:color="auto" w:fill="auto"/>
                  <w:noWrap w:val="0"/>
                  <w:vAlign w:val="center"/>
                </w:tcPr>
                <w:p w14:paraId="6F47651C">
                  <w:pPr>
                    <w:widowControl/>
                    <w:jc w:val="left"/>
                    <w:rPr>
                      <w:rFonts w:eastAsia="仿宋"/>
                      <w:color w:val="auto"/>
                      <w:kern w:val="0"/>
                      <w:sz w:val="21"/>
                      <w:szCs w:val="21"/>
                    </w:rPr>
                  </w:pPr>
                </w:p>
              </w:tc>
              <w:tc>
                <w:tcPr>
                  <w:tcW w:w="1143" w:type="pct"/>
                  <w:gridSpan w:val="3"/>
                  <w:vMerge w:val="continue"/>
                  <w:tcBorders>
                    <w:tl2br w:val="nil"/>
                    <w:tr2bl w:val="nil"/>
                  </w:tcBorders>
                  <w:shd w:val="clear" w:color="auto" w:fill="auto"/>
                  <w:noWrap w:val="0"/>
                  <w:vAlign w:val="center"/>
                </w:tcPr>
                <w:p w14:paraId="40616F2E">
                  <w:pPr>
                    <w:widowControl/>
                    <w:jc w:val="left"/>
                    <w:rPr>
                      <w:rFonts w:eastAsia="仿宋"/>
                      <w:color w:val="auto"/>
                      <w:kern w:val="0"/>
                      <w:sz w:val="21"/>
                      <w:szCs w:val="21"/>
                    </w:rPr>
                  </w:pPr>
                </w:p>
              </w:tc>
              <w:tc>
                <w:tcPr>
                  <w:tcW w:w="659" w:type="pct"/>
                  <w:tcBorders>
                    <w:tl2br w:val="nil"/>
                    <w:tr2bl w:val="nil"/>
                  </w:tcBorders>
                  <w:shd w:val="clear" w:color="auto" w:fill="auto"/>
                  <w:noWrap w:val="0"/>
                  <w:vAlign w:val="center"/>
                </w:tcPr>
                <w:p w14:paraId="27F85CC1">
                  <w:pPr>
                    <w:widowControl/>
                    <w:jc w:val="center"/>
                    <w:rPr>
                      <w:rFonts w:eastAsia="仿宋"/>
                      <w:color w:val="auto"/>
                      <w:kern w:val="0"/>
                      <w:sz w:val="21"/>
                      <w:szCs w:val="21"/>
                    </w:rPr>
                  </w:pPr>
                  <w:r>
                    <w:rPr>
                      <w:rFonts w:eastAsia="仿宋"/>
                      <w:color w:val="auto"/>
                      <w:kern w:val="0"/>
                      <w:sz w:val="21"/>
                      <w:szCs w:val="21"/>
                    </w:rPr>
                    <w:t>10 m</w:t>
                  </w:r>
                  <w:r>
                    <w:rPr>
                      <w:rFonts w:eastAsia="仿宋"/>
                      <w:color w:val="auto"/>
                      <w:kern w:val="0"/>
                      <w:sz w:val="21"/>
                      <w:szCs w:val="21"/>
                      <w:vertAlign w:val="superscript"/>
                    </w:rPr>
                    <w:t>3</w:t>
                  </w:r>
                  <w:r>
                    <w:rPr>
                      <w:rFonts w:eastAsia="仿宋"/>
                      <w:color w:val="auto"/>
                      <w:kern w:val="0"/>
                      <w:sz w:val="21"/>
                      <w:szCs w:val="21"/>
                    </w:rPr>
                    <w:t>/h</w:t>
                  </w:r>
                </w:p>
              </w:tc>
              <w:tc>
                <w:tcPr>
                  <w:tcW w:w="674" w:type="pct"/>
                  <w:tcBorders>
                    <w:tl2br w:val="nil"/>
                    <w:tr2bl w:val="nil"/>
                  </w:tcBorders>
                  <w:shd w:val="clear" w:color="auto" w:fill="auto"/>
                  <w:noWrap w:val="0"/>
                  <w:vAlign w:val="center"/>
                </w:tcPr>
                <w:p w14:paraId="608F8E97">
                  <w:pPr>
                    <w:widowControl/>
                    <w:jc w:val="center"/>
                    <w:rPr>
                      <w:rFonts w:eastAsia="仿宋"/>
                      <w:color w:val="auto"/>
                      <w:kern w:val="0"/>
                      <w:sz w:val="21"/>
                      <w:szCs w:val="21"/>
                    </w:rPr>
                  </w:pPr>
                  <w:r>
                    <w:rPr>
                      <w:rFonts w:eastAsia="仿宋"/>
                      <w:color w:val="auto"/>
                      <w:kern w:val="0"/>
                      <w:sz w:val="21"/>
                      <w:szCs w:val="21"/>
                    </w:rPr>
                    <w:t>2</w:t>
                  </w:r>
                </w:p>
              </w:tc>
              <w:tc>
                <w:tcPr>
                  <w:tcW w:w="454" w:type="pct"/>
                  <w:tcBorders>
                    <w:tl2br w:val="nil"/>
                    <w:tr2bl w:val="nil"/>
                  </w:tcBorders>
                  <w:shd w:val="clear" w:color="auto" w:fill="auto"/>
                  <w:noWrap w:val="0"/>
                  <w:vAlign w:val="center"/>
                </w:tcPr>
                <w:p w14:paraId="14FFC2E5">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05DABD2C">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2</w:t>
                  </w:r>
                </w:p>
              </w:tc>
              <w:tc>
                <w:tcPr>
                  <w:tcW w:w="714" w:type="pct"/>
                  <w:vMerge w:val="continue"/>
                  <w:tcBorders>
                    <w:tl2br w:val="nil"/>
                    <w:tr2bl w:val="nil"/>
                  </w:tcBorders>
                  <w:shd w:val="clear" w:color="auto" w:fill="auto"/>
                  <w:noWrap w:val="0"/>
                  <w:vAlign w:val="center"/>
                </w:tcPr>
                <w:p w14:paraId="56E5B5B4">
                  <w:pPr>
                    <w:widowControl/>
                    <w:jc w:val="center"/>
                    <w:rPr>
                      <w:rFonts w:eastAsia="仿宋"/>
                      <w:color w:val="auto"/>
                      <w:kern w:val="0"/>
                      <w:sz w:val="21"/>
                      <w:szCs w:val="21"/>
                    </w:rPr>
                  </w:pPr>
                </w:p>
              </w:tc>
            </w:tr>
            <w:tr w14:paraId="47E6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1" w:type="pct"/>
                  <w:gridSpan w:val="2"/>
                  <w:vMerge w:val="continue"/>
                  <w:tcBorders>
                    <w:tl2br w:val="nil"/>
                    <w:tr2bl w:val="nil"/>
                  </w:tcBorders>
                  <w:shd w:val="clear" w:color="auto" w:fill="auto"/>
                  <w:noWrap w:val="0"/>
                  <w:vAlign w:val="center"/>
                </w:tcPr>
                <w:p w14:paraId="0FC5EE0D">
                  <w:pPr>
                    <w:widowControl/>
                    <w:jc w:val="left"/>
                    <w:rPr>
                      <w:rFonts w:eastAsia="仿宋"/>
                      <w:color w:val="auto"/>
                      <w:kern w:val="0"/>
                      <w:sz w:val="21"/>
                      <w:szCs w:val="21"/>
                    </w:rPr>
                  </w:pPr>
                </w:p>
              </w:tc>
              <w:tc>
                <w:tcPr>
                  <w:tcW w:w="1143" w:type="pct"/>
                  <w:gridSpan w:val="3"/>
                  <w:vMerge w:val="continue"/>
                  <w:tcBorders>
                    <w:tl2br w:val="nil"/>
                    <w:tr2bl w:val="nil"/>
                  </w:tcBorders>
                  <w:shd w:val="clear" w:color="auto" w:fill="auto"/>
                  <w:noWrap w:val="0"/>
                  <w:vAlign w:val="center"/>
                </w:tcPr>
                <w:p w14:paraId="3813E2CA">
                  <w:pPr>
                    <w:widowControl/>
                    <w:jc w:val="left"/>
                    <w:rPr>
                      <w:rFonts w:eastAsia="仿宋"/>
                      <w:color w:val="auto"/>
                      <w:kern w:val="0"/>
                      <w:sz w:val="21"/>
                      <w:szCs w:val="21"/>
                    </w:rPr>
                  </w:pPr>
                </w:p>
              </w:tc>
              <w:tc>
                <w:tcPr>
                  <w:tcW w:w="659" w:type="pct"/>
                  <w:tcBorders>
                    <w:tl2br w:val="nil"/>
                    <w:tr2bl w:val="nil"/>
                  </w:tcBorders>
                  <w:shd w:val="clear" w:color="auto" w:fill="auto"/>
                  <w:noWrap w:val="0"/>
                  <w:vAlign w:val="center"/>
                </w:tcPr>
                <w:p w14:paraId="799733CD">
                  <w:pPr>
                    <w:widowControl/>
                    <w:jc w:val="center"/>
                    <w:rPr>
                      <w:rFonts w:eastAsia="仿宋"/>
                      <w:color w:val="auto"/>
                      <w:kern w:val="0"/>
                      <w:sz w:val="21"/>
                      <w:szCs w:val="21"/>
                    </w:rPr>
                  </w:pPr>
                  <w:r>
                    <w:rPr>
                      <w:rFonts w:eastAsia="仿宋"/>
                      <w:color w:val="auto"/>
                      <w:kern w:val="0"/>
                      <w:sz w:val="21"/>
                      <w:szCs w:val="21"/>
                    </w:rPr>
                    <w:t>250 m</w:t>
                  </w:r>
                  <w:r>
                    <w:rPr>
                      <w:rFonts w:eastAsia="仿宋"/>
                      <w:color w:val="auto"/>
                      <w:kern w:val="0"/>
                      <w:sz w:val="21"/>
                      <w:szCs w:val="21"/>
                      <w:vertAlign w:val="superscript"/>
                    </w:rPr>
                    <w:t>3</w:t>
                  </w:r>
                  <w:r>
                    <w:rPr>
                      <w:rFonts w:eastAsia="仿宋"/>
                      <w:color w:val="auto"/>
                      <w:kern w:val="0"/>
                      <w:sz w:val="21"/>
                      <w:szCs w:val="21"/>
                    </w:rPr>
                    <w:t>/h</w:t>
                  </w:r>
                </w:p>
              </w:tc>
              <w:tc>
                <w:tcPr>
                  <w:tcW w:w="674" w:type="pct"/>
                  <w:tcBorders>
                    <w:tl2br w:val="nil"/>
                    <w:tr2bl w:val="nil"/>
                  </w:tcBorders>
                  <w:shd w:val="clear" w:color="auto" w:fill="auto"/>
                  <w:noWrap w:val="0"/>
                  <w:vAlign w:val="center"/>
                </w:tcPr>
                <w:p w14:paraId="62ABBABE">
                  <w:pPr>
                    <w:widowControl/>
                    <w:jc w:val="center"/>
                    <w:rPr>
                      <w:rFonts w:eastAsia="仿宋"/>
                      <w:color w:val="auto"/>
                      <w:kern w:val="0"/>
                      <w:sz w:val="21"/>
                      <w:szCs w:val="21"/>
                    </w:rPr>
                  </w:pPr>
                  <w:r>
                    <w:rPr>
                      <w:rFonts w:eastAsia="仿宋"/>
                      <w:color w:val="auto"/>
                      <w:kern w:val="0"/>
                      <w:sz w:val="21"/>
                      <w:szCs w:val="21"/>
                    </w:rPr>
                    <w:t>6</w:t>
                  </w:r>
                </w:p>
              </w:tc>
              <w:tc>
                <w:tcPr>
                  <w:tcW w:w="454" w:type="pct"/>
                  <w:tcBorders>
                    <w:tl2br w:val="nil"/>
                    <w:tr2bl w:val="nil"/>
                  </w:tcBorders>
                  <w:shd w:val="clear" w:color="auto" w:fill="auto"/>
                  <w:noWrap w:val="0"/>
                  <w:vAlign w:val="center"/>
                </w:tcPr>
                <w:p w14:paraId="0370A971">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758E9384">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6</w:t>
                  </w:r>
                </w:p>
              </w:tc>
              <w:tc>
                <w:tcPr>
                  <w:tcW w:w="714" w:type="pct"/>
                  <w:vMerge w:val="continue"/>
                  <w:tcBorders>
                    <w:tl2br w:val="nil"/>
                    <w:tr2bl w:val="nil"/>
                  </w:tcBorders>
                  <w:shd w:val="clear" w:color="auto" w:fill="auto"/>
                  <w:noWrap w:val="0"/>
                  <w:vAlign w:val="center"/>
                </w:tcPr>
                <w:p w14:paraId="25547B3B">
                  <w:pPr>
                    <w:widowControl/>
                    <w:jc w:val="center"/>
                    <w:rPr>
                      <w:rFonts w:eastAsia="仿宋"/>
                      <w:color w:val="auto"/>
                      <w:kern w:val="0"/>
                      <w:sz w:val="21"/>
                      <w:szCs w:val="21"/>
                    </w:rPr>
                  </w:pPr>
                </w:p>
              </w:tc>
            </w:tr>
            <w:tr w14:paraId="1C67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1" w:type="pct"/>
                  <w:gridSpan w:val="2"/>
                  <w:vMerge w:val="continue"/>
                  <w:tcBorders>
                    <w:tl2br w:val="nil"/>
                    <w:tr2bl w:val="nil"/>
                  </w:tcBorders>
                  <w:shd w:val="clear" w:color="auto" w:fill="auto"/>
                  <w:noWrap w:val="0"/>
                  <w:vAlign w:val="center"/>
                </w:tcPr>
                <w:p w14:paraId="7399ED2C">
                  <w:pPr>
                    <w:widowControl/>
                    <w:jc w:val="left"/>
                    <w:rPr>
                      <w:rFonts w:eastAsia="仿宋"/>
                      <w:color w:val="auto"/>
                      <w:kern w:val="0"/>
                      <w:sz w:val="21"/>
                      <w:szCs w:val="21"/>
                    </w:rPr>
                  </w:pPr>
                </w:p>
              </w:tc>
              <w:tc>
                <w:tcPr>
                  <w:tcW w:w="1143" w:type="pct"/>
                  <w:gridSpan w:val="3"/>
                  <w:vMerge w:val="continue"/>
                  <w:tcBorders>
                    <w:tl2br w:val="nil"/>
                    <w:tr2bl w:val="nil"/>
                  </w:tcBorders>
                  <w:shd w:val="clear" w:color="auto" w:fill="auto"/>
                  <w:noWrap w:val="0"/>
                  <w:vAlign w:val="center"/>
                </w:tcPr>
                <w:p w14:paraId="6FA1985C">
                  <w:pPr>
                    <w:widowControl/>
                    <w:jc w:val="left"/>
                    <w:rPr>
                      <w:rFonts w:eastAsia="仿宋"/>
                      <w:color w:val="auto"/>
                      <w:kern w:val="0"/>
                      <w:sz w:val="21"/>
                      <w:szCs w:val="21"/>
                    </w:rPr>
                  </w:pPr>
                </w:p>
              </w:tc>
              <w:tc>
                <w:tcPr>
                  <w:tcW w:w="659" w:type="pct"/>
                  <w:tcBorders>
                    <w:tl2br w:val="nil"/>
                    <w:tr2bl w:val="nil"/>
                  </w:tcBorders>
                  <w:shd w:val="clear" w:color="auto" w:fill="auto"/>
                  <w:noWrap w:val="0"/>
                  <w:vAlign w:val="center"/>
                </w:tcPr>
                <w:p w14:paraId="5EF421D9">
                  <w:pPr>
                    <w:widowControl/>
                    <w:jc w:val="center"/>
                    <w:rPr>
                      <w:rFonts w:eastAsia="仿宋"/>
                      <w:color w:val="auto"/>
                      <w:kern w:val="0"/>
                      <w:sz w:val="21"/>
                      <w:szCs w:val="21"/>
                    </w:rPr>
                  </w:pPr>
                  <w:r>
                    <w:rPr>
                      <w:rFonts w:eastAsia="仿宋"/>
                      <w:color w:val="auto"/>
                      <w:kern w:val="0"/>
                      <w:sz w:val="21"/>
                      <w:szCs w:val="21"/>
                    </w:rPr>
                    <w:t>500 m</w:t>
                  </w:r>
                  <w:r>
                    <w:rPr>
                      <w:rFonts w:eastAsia="仿宋"/>
                      <w:color w:val="auto"/>
                      <w:kern w:val="0"/>
                      <w:sz w:val="21"/>
                      <w:szCs w:val="21"/>
                      <w:vertAlign w:val="superscript"/>
                    </w:rPr>
                    <w:t>3</w:t>
                  </w:r>
                  <w:r>
                    <w:rPr>
                      <w:rFonts w:eastAsia="仿宋"/>
                      <w:color w:val="auto"/>
                      <w:kern w:val="0"/>
                      <w:sz w:val="21"/>
                      <w:szCs w:val="21"/>
                    </w:rPr>
                    <w:t>/h</w:t>
                  </w:r>
                </w:p>
              </w:tc>
              <w:tc>
                <w:tcPr>
                  <w:tcW w:w="674" w:type="pct"/>
                  <w:tcBorders>
                    <w:tl2br w:val="nil"/>
                    <w:tr2bl w:val="nil"/>
                  </w:tcBorders>
                  <w:shd w:val="clear" w:color="auto" w:fill="auto"/>
                  <w:noWrap w:val="0"/>
                  <w:vAlign w:val="center"/>
                </w:tcPr>
                <w:p w14:paraId="693A6F84">
                  <w:pPr>
                    <w:widowControl/>
                    <w:jc w:val="center"/>
                    <w:rPr>
                      <w:rFonts w:eastAsia="仿宋"/>
                      <w:color w:val="auto"/>
                      <w:kern w:val="0"/>
                      <w:sz w:val="21"/>
                      <w:szCs w:val="21"/>
                    </w:rPr>
                  </w:pPr>
                  <w:r>
                    <w:rPr>
                      <w:rFonts w:eastAsia="仿宋"/>
                      <w:color w:val="auto"/>
                      <w:kern w:val="0"/>
                      <w:sz w:val="21"/>
                      <w:szCs w:val="21"/>
                    </w:rPr>
                    <w:t>1</w:t>
                  </w:r>
                </w:p>
              </w:tc>
              <w:tc>
                <w:tcPr>
                  <w:tcW w:w="454" w:type="pct"/>
                  <w:tcBorders>
                    <w:tl2br w:val="nil"/>
                    <w:tr2bl w:val="nil"/>
                  </w:tcBorders>
                  <w:shd w:val="clear" w:color="auto" w:fill="auto"/>
                  <w:noWrap w:val="0"/>
                  <w:vAlign w:val="center"/>
                </w:tcPr>
                <w:p w14:paraId="3E97558B">
                  <w:pPr>
                    <w:widowControl/>
                    <w:jc w:val="center"/>
                    <w:rPr>
                      <w:rFonts w:eastAsia="仿宋"/>
                      <w:color w:val="auto"/>
                      <w:kern w:val="0"/>
                      <w:sz w:val="21"/>
                      <w:szCs w:val="21"/>
                    </w:rPr>
                  </w:pPr>
                  <w:r>
                    <w:rPr>
                      <w:rFonts w:hint="eastAsia" w:eastAsia="仿宋"/>
                      <w:color w:val="auto"/>
                      <w:kern w:val="0"/>
                      <w:sz w:val="21"/>
                      <w:szCs w:val="21"/>
                      <w:lang w:val="en-US" w:eastAsia="zh-CN"/>
                    </w:rPr>
                    <w:t>0</w:t>
                  </w:r>
                </w:p>
              </w:tc>
              <w:tc>
                <w:tcPr>
                  <w:tcW w:w="431" w:type="pct"/>
                  <w:tcBorders>
                    <w:tl2br w:val="nil"/>
                    <w:tr2bl w:val="nil"/>
                  </w:tcBorders>
                  <w:shd w:val="clear" w:color="auto" w:fill="auto"/>
                  <w:noWrap w:val="0"/>
                  <w:vAlign w:val="center"/>
                </w:tcPr>
                <w:p w14:paraId="23260150">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1</w:t>
                  </w:r>
                </w:p>
              </w:tc>
              <w:tc>
                <w:tcPr>
                  <w:tcW w:w="714" w:type="pct"/>
                  <w:vMerge w:val="continue"/>
                  <w:tcBorders>
                    <w:tl2br w:val="nil"/>
                    <w:tr2bl w:val="nil"/>
                  </w:tcBorders>
                  <w:shd w:val="clear" w:color="auto" w:fill="auto"/>
                  <w:noWrap w:val="0"/>
                  <w:vAlign w:val="center"/>
                </w:tcPr>
                <w:p w14:paraId="583396AE">
                  <w:pPr>
                    <w:widowControl/>
                    <w:jc w:val="left"/>
                    <w:rPr>
                      <w:rFonts w:eastAsia="仿宋"/>
                      <w:color w:val="auto"/>
                      <w:kern w:val="0"/>
                      <w:sz w:val="21"/>
                      <w:szCs w:val="21"/>
                    </w:rPr>
                  </w:pPr>
                </w:p>
              </w:tc>
            </w:tr>
          </w:tbl>
          <w:p w14:paraId="0914E75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原有项目检测分析设备如下：</w:t>
            </w:r>
          </w:p>
          <w:p w14:paraId="0C38A252">
            <w:pPr>
              <w:pStyle w:val="11"/>
              <w:keepNext w:val="0"/>
              <w:keepLines w:val="0"/>
              <w:pageBreakBefore w:val="0"/>
              <w:widowControl w:val="0"/>
              <w:tabs>
                <w:tab w:val="left" w:pos="4260"/>
              </w:tabs>
              <w:kinsoku/>
              <w:wordWrap/>
              <w:overflowPunct/>
              <w:topLinePunct w:val="0"/>
              <w:autoSpaceDE/>
              <w:autoSpaceDN/>
              <w:bidi w:val="0"/>
              <w:adjustRightInd/>
              <w:snapToGrid/>
              <w:spacing w:after="0" w:line="500" w:lineRule="exact"/>
              <w:ind w:left="0" w:leftChars="0" w:firstLine="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w:t>
            </w:r>
            <w:r>
              <w:rPr>
                <w:rFonts w:hint="eastAsia" w:eastAsia="仿宋" w:cs="Times New Roman"/>
                <w:b/>
                <w:color w:val="auto"/>
                <w:sz w:val="21"/>
                <w:szCs w:val="21"/>
                <w:lang w:val="en-US" w:eastAsia="zh-CN"/>
              </w:rPr>
              <w:t>2</w:t>
            </w:r>
            <w:r>
              <w:rPr>
                <w:rFonts w:hint="default" w:ascii="Times New Roman" w:hAnsi="Times New Roman" w:eastAsia="仿宋" w:cs="Times New Roman"/>
                <w:b/>
                <w:color w:val="auto"/>
                <w:sz w:val="21"/>
                <w:szCs w:val="21"/>
              </w:rPr>
              <w:t>-7  分析室检测设备清单</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271"/>
              <w:gridCol w:w="2722"/>
              <w:gridCol w:w="985"/>
              <w:gridCol w:w="982"/>
              <w:gridCol w:w="876"/>
              <w:gridCol w:w="778"/>
            </w:tblGrid>
            <w:tr w14:paraId="32BA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45" w:type="pct"/>
                  <w:vMerge w:val="restart"/>
                  <w:tcBorders>
                    <w:tl2br w:val="nil"/>
                    <w:tr2bl w:val="nil"/>
                  </w:tcBorders>
                  <w:shd w:val="clear" w:color="auto" w:fill="auto"/>
                  <w:noWrap w:val="0"/>
                  <w:vAlign w:val="center"/>
                </w:tcPr>
                <w:p w14:paraId="2C1CED67">
                  <w:pPr>
                    <w:widowControl/>
                    <w:adjustRightInd w:val="0"/>
                    <w:snapToGrid w:val="0"/>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类别</w:t>
                  </w:r>
                </w:p>
              </w:tc>
              <w:tc>
                <w:tcPr>
                  <w:tcW w:w="726" w:type="pct"/>
                  <w:vMerge w:val="restart"/>
                  <w:tcBorders>
                    <w:tl2br w:val="nil"/>
                    <w:tr2bl w:val="nil"/>
                  </w:tcBorders>
                  <w:shd w:val="clear" w:color="auto" w:fill="auto"/>
                  <w:noWrap w:val="0"/>
                  <w:vAlign w:val="center"/>
                </w:tcPr>
                <w:p w14:paraId="2224C6D7">
                  <w:pPr>
                    <w:widowControl/>
                    <w:adjustRightInd w:val="0"/>
                    <w:snapToGrid w:val="0"/>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设备名称</w:t>
                  </w:r>
                </w:p>
              </w:tc>
              <w:tc>
                <w:tcPr>
                  <w:tcW w:w="1556" w:type="pct"/>
                  <w:vMerge w:val="restart"/>
                  <w:tcBorders>
                    <w:tl2br w:val="nil"/>
                    <w:tr2bl w:val="nil"/>
                  </w:tcBorders>
                  <w:shd w:val="clear" w:color="auto" w:fill="auto"/>
                  <w:noWrap w:val="0"/>
                  <w:vAlign w:val="center"/>
                </w:tcPr>
                <w:p w14:paraId="46307E02">
                  <w:pPr>
                    <w:widowControl/>
                    <w:adjustRightInd w:val="0"/>
                    <w:snapToGrid w:val="0"/>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功能</w:t>
                  </w:r>
                </w:p>
              </w:tc>
              <w:tc>
                <w:tcPr>
                  <w:tcW w:w="1626" w:type="pct"/>
                  <w:gridSpan w:val="3"/>
                  <w:tcBorders>
                    <w:tl2br w:val="nil"/>
                    <w:tr2bl w:val="nil"/>
                  </w:tcBorders>
                  <w:shd w:val="clear" w:color="auto" w:fill="auto"/>
                  <w:noWrap w:val="0"/>
                  <w:vAlign w:val="center"/>
                </w:tcPr>
                <w:p w14:paraId="4E8B6A67">
                  <w:pPr>
                    <w:widowControl/>
                    <w:adjustRightInd w:val="0"/>
                    <w:snapToGrid w:val="0"/>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数量（台/套）</w:t>
                  </w:r>
                </w:p>
              </w:tc>
              <w:tc>
                <w:tcPr>
                  <w:tcW w:w="444" w:type="pct"/>
                  <w:vMerge w:val="restart"/>
                  <w:tcBorders>
                    <w:tl2br w:val="nil"/>
                    <w:tr2bl w:val="nil"/>
                  </w:tcBorders>
                  <w:shd w:val="clear" w:color="auto" w:fill="auto"/>
                  <w:noWrap w:val="0"/>
                  <w:vAlign w:val="center"/>
                </w:tcPr>
                <w:p w14:paraId="2D52BD2D">
                  <w:pPr>
                    <w:widowControl/>
                    <w:adjustRightInd w:val="0"/>
                    <w:snapToGrid w:val="0"/>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所在车间</w:t>
                  </w:r>
                </w:p>
              </w:tc>
            </w:tr>
            <w:tr w14:paraId="58E2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45" w:type="pct"/>
                  <w:vMerge w:val="continue"/>
                  <w:tcBorders>
                    <w:tl2br w:val="nil"/>
                    <w:tr2bl w:val="nil"/>
                  </w:tcBorders>
                  <w:shd w:val="clear" w:color="auto" w:fill="auto"/>
                  <w:noWrap w:val="0"/>
                  <w:vAlign w:val="center"/>
                </w:tcPr>
                <w:p w14:paraId="2099F179">
                  <w:pPr>
                    <w:widowControl/>
                    <w:adjustRightInd w:val="0"/>
                    <w:snapToGrid w:val="0"/>
                    <w:jc w:val="center"/>
                    <w:rPr>
                      <w:rFonts w:hint="default" w:ascii="Times New Roman" w:hAnsi="Times New Roman" w:cs="Times New Roman"/>
                      <w:color w:val="auto"/>
                    </w:rPr>
                  </w:pPr>
                </w:p>
              </w:tc>
              <w:tc>
                <w:tcPr>
                  <w:tcW w:w="726" w:type="pct"/>
                  <w:vMerge w:val="continue"/>
                  <w:tcBorders>
                    <w:tl2br w:val="nil"/>
                    <w:tr2bl w:val="nil"/>
                  </w:tcBorders>
                  <w:shd w:val="clear" w:color="auto" w:fill="auto"/>
                  <w:noWrap w:val="0"/>
                  <w:vAlign w:val="center"/>
                </w:tcPr>
                <w:p w14:paraId="7AE877B8">
                  <w:pPr>
                    <w:widowControl/>
                    <w:adjustRightInd w:val="0"/>
                    <w:snapToGrid w:val="0"/>
                    <w:jc w:val="center"/>
                    <w:rPr>
                      <w:rFonts w:hint="default" w:ascii="Times New Roman" w:hAnsi="Times New Roman" w:cs="Times New Roman"/>
                      <w:color w:val="auto"/>
                    </w:rPr>
                  </w:pPr>
                </w:p>
              </w:tc>
              <w:tc>
                <w:tcPr>
                  <w:tcW w:w="1556" w:type="pct"/>
                  <w:vMerge w:val="continue"/>
                  <w:tcBorders>
                    <w:tl2br w:val="nil"/>
                    <w:tr2bl w:val="nil"/>
                  </w:tcBorders>
                  <w:shd w:val="clear" w:color="auto" w:fill="auto"/>
                  <w:noWrap w:val="0"/>
                  <w:vAlign w:val="center"/>
                </w:tcPr>
                <w:p w14:paraId="55E12240">
                  <w:pPr>
                    <w:widowControl/>
                    <w:adjustRightInd w:val="0"/>
                    <w:snapToGrid w:val="0"/>
                    <w:jc w:val="center"/>
                    <w:rPr>
                      <w:rFonts w:hint="default" w:ascii="Times New Roman" w:hAnsi="Times New Roman" w:cs="Times New Roman"/>
                      <w:color w:val="auto"/>
                    </w:rPr>
                  </w:pPr>
                </w:p>
              </w:tc>
              <w:tc>
                <w:tcPr>
                  <w:tcW w:w="563" w:type="pct"/>
                  <w:tcBorders>
                    <w:tl2br w:val="nil"/>
                    <w:tr2bl w:val="nil"/>
                  </w:tcBorders>
                  <w:shd w:val="clear" w:color="auto" w:fill="auto"/>
                  <w:noWrap w:val="0"/>
                  <w:vAlign w:val="center"/>
                </w:tcPr>
                <w:p w14:paraId="2A8CE47F">
                  <w:pPr>
                    <w:widowControl/>
                    <w:adjustRightInd w:val="0"/>
                    <w:snapToGrid w:val="0"/>
                    <w:jc w:val="center"/>
                    <w:rPr>
                      <w:rFonts w:hint="default" w:ascii="Times New Roman" w:hAnsi="Times New Roman" w:eastAsia="仿宋" w:cs="Times New Roman"/>
                      <w:b/>
                      <w:bCs/>
                      <w:color w:val="auto"/>
                      <w:kern w:val="0"/>
                      <w:szCs w:val="21"/>
                      <w:lang w:val="en-US" w:eastAsia="zh-CN"/>
                    </w:rPr>
                  </w:pPr>
                  <w:r>
                    <w:rPr>
                      <w:rFonts w:hint="default" w:ascii="Times New Roman" w:hAnsi="Times New Roman" w:eastAsia="仿宋" w:cs="Times New Roman"/>
                      <w:b/>
                      <w:bCs/>
                      <w:color w:val="auto"/>
                      <w:kern w:val="0"/>
                      <w:szCs w:val="21"/>
                      <w:lang w:val="en-US" w:eastAsia="zh-CN"/>
                    </w:rPr>
                    <w:t>环评／批复量</w:t>
                  </w:r>
                </w:p>
              </w:tc>
              <w:tc>
                <w:tcPr>
                  <w:tcW w:w="561" w:type="pct"/>
                  <w:tcBorders>
                    <w:tl2br w:val="nil"/>
                    <w:tr2bl w:val="nil"/>
                  </w:tcBorders>
                  <w:shd w:val="clear" w:color="auto" w:fill="auto"/>
                  <w:noWrap w:val="0"/>
                  <w:vAlign w:val="center"/>
                </w:tcPr>
                <w:p w14:paraId="07F3210F">
                  <w:pPr>
                    <w:widowControl/>
                    <w:jc w:val="center"/>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kern w:val="0"/>
                      <w:szCs w:val="21"/>
                      <w:lang w:val="en-US" w:eastAsia="zh-CN"/>
                    </w:rPr>
                    <w:t>已建量</w:t>
                  </w:r>
                </w:p>
              </w:tc>
              <w:tc>
                <w:tcPr>
                  <w:tcW w:w="501" w:type="pct"/>
                  <w:tcBorders>
                    <w:tl2br w:val="nil"/>
                    <w:tr2bl w:val="nil"/>
                  </w:tcBorders>
                  <w:shd w:val="clear" w:color="auto" w:fill="auto"/>
                  <w:noWrap w:val="0"/>
                  <w:vAlign w:val="center"/>
                </w:tcPr>
                <w:p w14:paraId="0E58F8AF">
                  <w:pPr>
                    <w:widowControl/>
                    <w:jc w:val="center"/>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kern w:val="0"/>
                      <w:szCs w:val="21"/>
                      <w:lang w:val="en-US" w:eastAsia="zh-CN"/>
                    </w:rPr>
                    <w:t>待建量</w:t>
                  </w:r>
                </w:p>
              </w:tc>
              <w:tc>
                <w:tcPr>
                  <w:tcW w:w="444" w:type="pct"/>
                  <w:vMerge w:val="continue"/>
                  <w:tcBorders>
                    <w:tl2br w:val="nil"/>
                    <w:tr2bl w:val="nil"/>
                  </w:tcBorders>
                  <w:shd w:val="clear" w:color="auto" w:fill="auto"/>
                  <w:noWrap w:val="0"/>
                  <w:vAlign w:val="center"/>
                </w:tcPr>
                <w:p w14:paraId="4FDB9D79">
                  <w:pPr>
                    <w:widowControl/>
                    <w:adjustRightInd w:val="0"/>
                    <w:snapToGrid w:val="0"/>
                    <w:jc w:val="center"/>
                    <w:rPr>
                      <w:rFonts w:hint="default" w:ascii="Times New Roman" w:hAnsi="Times New Roman" w:eastAsia="仿宋" w:cs="Times New Roman"/>
                      <w:b/>
                      <w:bCs/>
                      <w:color w:val="auto"/>
                      <w:kern w:val="0"/>
                      <w:szCs w:val="21"/>
                    </w:rPr>
                  </w:pPr>
                </w:p>
              </w:tc>
            </w:tr>
            <w:tr w14:paraId="1834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restart"/>
                  <w:tcBorders>
                    <w:tl2br w:val="nil"/>
                    <w:tr2bl w:val="nil"/>
                  </w:tcBorders>
                  <w:shd w:val="clear" w:color="auto" w:fill="auto"/>
                  <w:noWrap w:val="0"/>
                  <w:vAlign w:val="center"/>
                </w:tcPr>
                <w:p w14:paraId="6E12B8F1">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bCs/>
                      <w:color w:val="auto"/>
                      <w:kern w:val="0"/>
                      <w:szCs w:val="21"/>
                    </w:rPr>
                    <w:t>新能源汽车结构部件及组件</w:t>
                  </w:r>
                  <w:r>
                    <w:rPr>
                      <w:rFonts w:hint="default" w:ascii="Times New Roman" w:hAnsi="Times New Roman" w:eastAsia="仿宋" w:cs="Times New Roman"/>
                      <w:color w:val="auto"/>
                      <w:kern w:val="0"/>
                      <w:szCs w:val="21"/>
                    </w:rPr>
                    <w:t>配套分析室</w:t>
                  </w:r>
                </w:p>
              </w:tc>
              <w:tc>
                <w:tcPr>
                  <w:tcW w:w="726" w:type="pct"/>
                  <w:tcBorders>
                    <w:tl2br w:val="nil"/>
                    <w:tr2bl w:val="nil"/>
                  </w:tcBorders>
                  <w:shd w:val="clear" w:color="auto" w:fill="auto"/>
                  <w:noWrap w:val="0"/>
                  <w:vAlign w:val="center"/>
                </w:tcPr>
                <w:p w14:paraId="3D498F64">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密封式盐雾机</w:t>
                  </w:r>
                </w:p>
              </w:tc>
              <w:tc>
                <w:tcPr>
                  <w:tcW w:w="1556" w:type="pct"/>
                  <w:tcBorders>
                    <w:tl2br w:val="nil"/>
                    <w:tr2bl w:val="nil"/>
                  </w:tcBorders>
                  <w:shd w:val="clear" w:color="auto" w:fill="auto"/>
                  <w:noWrap w:val="0"/>
                  <w:vAlign w:val="center"/>
                </w:tcPr>
                <w:p w14:paraId="7C3AECB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测试耐盐雾能力</w:t>
                  </w:r>
                </w:p>
              </w:tc>
              <w:tc>
                <w:tcPr>
                  <w:tcW w:w="563" w:type="pct"/>
                  <w:tcBorders>
                    <w:tl2br w:val="nil"/>
                    <w:tr2bl w:val="nil"/>
                  </w:tcBorders>
                  <w:shd w:val="clear" w:color="auto" w:fill="auto"/>
                  <w:noWrap w:val="0"/>
                  <w:vAlign w:val="center"/>
                </w:tcPr>
                <w:p w14:paraId="5D81DF19">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561" w:type="pct"/>
                  <w:tcBorders>
                    <w:tl2br w:val="nil"/>
                    <w:tr2bl w:val="nil"/>
                  </w:tcBorders>
                  <w:shd w:val="clear" w:color="auto" w:fill="auto"/>
                  <w:noWrap w:val="0"/>
                  <w:vAlign w:val="center"/>
                </w:tcPr>
                <w:p w14:paraId="734498D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tcBorders>
                    <w:tl2br w:val="nil"/>
                    <w:tr2bl w:val="nil"/>
                  </w:tcBorders>
                  <w:shd w:val="clear" w:color="auto" w:fill="auto"/>
                  <w:noWrap w:val="0"/>
                  <w:vAlign w:val="center"/>
                </w:tcPr>
                <w:p w14:paraId="11339F90">
                  <w:pPr>
                    <w:widowControl/>
                    <w:jc w:val="center"/>
                    <w:rPr>
                      <w:rFonts w:hint="default" w:ascii="Times New Roman" w:hAnsi="Times New Roman" w:eastAsia="仿宋" w:cs="Times New Roman"/>
                      <w:color w:val="auto"/>
                      <w:szCs w:val="21"/>
                      <w:lang w:eastAsia="zh-CN"/>
                    </w:rPr>
                  </w:pPr>
                  <w:r>
                    <w:rPr>
                      <w:rFonts w:hint="eastAsia" w:eastAsia="仿宋"/>
                      <w:color w:val="auto"/>
                      <w:kern w:val="0"/>
                      <w:szCs w:val="21"/>
                      <w:lang w:val="en-US" w:eastAsia="zh-CN"/>
                    </w:rPr>
                    <w:t>0</w:t>
                  </w:r>
                </w:p>
              </w:tc>
              <w:tc>
                <w:tcPr>
                  <w:tcW w:w="444" w:type="pct"/>
                  <w:vMerge w:val="restart"/>
                  <w:tcBorders>
                    <w:tl2br w:val="nil"/>
                    <w:tr2bl w:val="nil"/>
                  </w:tcBorders>
                  <w:shd w:val="clear" w:color="auto" w:fill="auto"/>
                  <w:noWrap w:val="0"/>
                  <w:vAlign w:val="center"/>
                </w:tcPr>
                <w:p w14:paraId="75226076">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八车间一楼</w:t>
                  </w:r>
                </w:p>
              </w:tc>
            </w:tr>
            <w:tr w14:paraId="17AD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tcBorders>
                    <w:tl2br w:val="nil"/>
                    <w:tr2bl w:val="nil"/>
                  </w:tcBorders>
                  <w:shd w:val="clear" w:color="auto" w:fill="auto"/>
                  <w:noWrap w:val="0"/>
                  <w:vAlign w:val="center"/>
                </w:tcPr>
                <w:p w14:paraId="413920AE">
                  <w:pPr>
                    <w:widowControl/>
                    <w:adjustRightInd w:val="0"/>
                    <w:snapToGrid w:val="0"/>
                    <w:jc w:val="center"/>
                    <w:rPr>
                      <w:rFonts w:hint="default" w:ascii="Times New Roman" w:hAnsi="Times New Roman" w:eastAsia="仿宋" w:cs="Times New Roman"/>
                      <w:color w:val="auto"/>
                      <w:kern w:val="0"/>
                      <w:szCs w:val="21"/>
                    </w:rPr>
                  </w:pPr>
                </w:p>
              </w:tc>
              <w:tc>
                <w:tcPr>
                  <w:tcW w:w="726" w:type="pct"/>
                  <w:tcBorders>
                    <w:tl2br w:val="nil"/>
                    <w:tr2bl w:val="nil"/>
                  </w:tcBorders>
                  <w:shd w:val="clear" w:color="auto" w:fill="auto"/>
                  <w:noWrap w:val="0"/>
                  <w:vAlign w:val="center"/>
                </w:tcPr>
                <w:p w14:paraId="3F133320">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pH计</w:t>
                  </w:r>
                </w:p>
              </w:tc>
              <w:tc>
                <w:tcPr>
                  <w:tcW w:w="1556" w:type="pct"/>
                  <w:tcBorders>
                    <w:tl2br w:val="nil"/>
                    <w:tr2bl w:val="nil"/>
                  </w:tcBorders>
                  <w:shd w:val="clear" w:color="auto" w:fill="auto"/>
                  <w:noWrap w:val="0"/>
                  <w:vAlign w:val="center"/>
                </w:tcPr>
                <w:p w14:paraId="271C54D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测试槽液酸碱度、pH值、全碱度、游离碱度、全酸度</w:t>
                  </w:r>
                </w:p>
              </w:tc>
              <w:tc>
                <w:tcPr>
                  <w:tcW w:w="563" w:type="pct"/>
                  <w:tcBorders>
                    <w:tl2br w:val="nil"/>
                    <w:tr2bl w:val="nil"/>
                  </w:tcBorders>
                  <w:shd w:val="clear" w:color="auto" w:fill="auto"/>
                  <w:noWrap w:val="0"/>
                  <w:vAlign w:val="center"/>
                </w:tcPr>
                <w:p w14:paraId="55A15AED">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561" w:type="pct"/>
                  <w:tcBorders>
                    <w:tl2br w:val="nil"/>
                    <w:tr2bl w:val="nil"/>
                  </w:tcBorders>
                  <w:shd w:val="clear" w:color="auto" w:fill="auto"/>
                  <w:noWrap w:val="0"/>
                  <w:vAlign w:val="center"/>
                </w:tcPr>
                <w:p w14:paraId="34BD40C3">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tcBorders>
                    <w:tl2br w:val="nil"/>
                    <w:tr2bl w:val="nil"/>
                  </w:tcBorders>
                  <w:shd w:val="clear" w:color="auto" w:fill="auto"/>
                  <w:noWrap w:val="0"/>
                  <w:vAlign w:val="center"/>
                </w:tcPr>
                <w:p w14:paraId="7F6B4304">
                  <w:pPr>
                    <w:widowControl/>
                    <w:jc w:val="center"/>
                    <w:rPr>
                      <w:rFonts w:hint="default" w:ascii="Times New Roman" w:hAnsi="Times New Roman" w:eastAsia="仿宋" w:cs="Times New Roman"/>
                      <w:color w:val="auto"/>
                      <w:szCs w:val="21"/>
                      <w:lang w:eastAsia="zh-CN"/>
                    </w:rPr>
                  </w:pPr>
                  <w:r>
                    <w:rPr>
                      <w:rFonts w:hint="eastAsia" w:eastAsia="仿宋"/>
                      <w:color w:val="auto"/>
                      <w:kern w:val="0"/>
                      <w:szCs w:val="21"/>
                      <w:lang w:val="en-US" w:eastAsia="zh-CN"/>
                    </w:rPr>
                    <w:t>0</w:t>
                  </w:r>
                </w:p>
              </w:tc>
              <w:tc>
                <w:tcPr>
                  <w:tcW w:w="444" w:type="pct"/>
                  <w:vMerge w:val="continue"/>
                  <w:tcBorders>
                    <w:tl2br w:val="nil"/>
                    <w:tr2bl w:val="nil"/>
                  </w:tcBorders>
                  <w:shd w:val="clear" w:color="auto" w:fill="auto"/>
                  <w:noWrap w:val="0"/>
                  <w:vAlign w:val="center"/>
                </w:tcPr>
                <w:p w14:paraId="0B00368B">
                  <w:pPr>
                    <w:widowControl/>
                    <w:adjustRightInd w:val="0"/>
                    <w:snapToGrid w:val="0"/>
                    <w:jc w:val="center"/>
                    <w:rPr>
                      <w:rFonts w:hint="default" w:ascii="Times New Roman" w:hAnsi="Times New Roman" w:eastAsia="仿宋" w:cs="Times New Roman"/>
                      <w:color w:val="auto"/>
                      <w:kern w:val="0"/>
                      <w:szCs w:val="21"/>
                    </w:rPr>
                  </w:pPr>
                </w:p>
              </w:tc>
            </w:tr>
            <w:tr w14:paraId="207C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tcBorders>
                    <w:tl2br w:val="nil"/>
                    <w:tr2bl w:val="nil"/>
                  </w:tcBorders>
                  <w:shd w:val="clear" w:color="auto" w:fill="auto"/>
                  <w:noWrap w:val="0"/>
                  <w:vAlign w:val="center"/>
                </w:tcPr>
                <w:p w14:paraId="4423DF20">
                  <w:pPr>
                    <w:widowControl/>
                    <w:adjustRightInd w:val="0"/>
                    <w:snapToGrid w:val="0"/>
                    <w:jc w:val="center"/>
                    <w:rPr>
                      <w:rFonts w:hint="default" w:ascii="Times New Roman" w:hAnsi="Times New Roman" w:eastAsia="仿宋" w:cs="Times New Roman"/>
                      <w:color w:val="auto"/>
                      <w:kern w:val="0"/>
                      <w:szCs w:val="21"/>
                    </w:rPr>
                  </w:pPr>
                </w:p>
              </w:tc>
              <w:tc>
                <w:tcPr>
                  <w:tcW w:w="726" w:type="pct"/>
                  <w:tcBorders>
                    <w:tl2br w:val="nil"/>
                    <w:tr2bl w:val="nil"/>
                  </w:tcBorders>
                  <w:shd w:val="clear" w:color="auto" w:fill="auto"/>
                  <w:noWrap w:val="0"/>
                  <w:vAlign w:val="center"/>
                </w:tcPr>
                <w:p w14:paraId="14ADBF7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电导仪</w:t>
                  </w:r>
                </w:p>
              </w:tc>
              <w:tc>
                <w:tcPr>
                  <w:tcW w:w="1556" w:type="pct"/>
                  <w:tcBorders>
                    <w:tl2br w:val="nil"/>
                    <w:tr2bl w:val="nil"/>
                  </w:tcBorders>
                  <w:shd w:val="clear" w:color="auto" w:fill="auto"/>
                  <w:noWrap w:val="0"/>
                  <w:vAlign w:val="center"/>
                </w:tcPr>
                <w:p w14:paraId="08ACBCF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测试电导率</w:t>
                  </w:r>
                </w:p>
              </w:tc>
              <w:tc>
                <w:tcPr>
                  <w:tcW w:w="563" w:type="pct"/>
                  <w:tcBorders>
                    <w:tl2br w:val="nil"/>
                    <w:tr2bl w:val="nil"/>
                  </w:tcBorders>
                  <w:shd w:val="clear" w:color="auto" w:fill="auto"/>
                  <w:noWrap w:val="0"/>
                  <w:vAlign w:val="center"/>
                </w:tcPr>
                <w:p w14:paraId="3110491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561" w:type="pct"/>
                  <w:tcBorders>
                    <w:tl2br w:val="nil"/>
                    <w:tr2bl w:val="nil"/>
                  </w:tcBorders>
                  <w:shd w:val="clear" w:color="auto" w:fill="auto"/>
                  <w:noWrap w:val="0"/>
                  <w:vAlign w:val="center"/>
                </w:tcPr>
                <w:p w14:paraId="3CF7017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tcBorders>
                    <w:tl2br w:val="nil"/>
                    <w:tr2bl w:val="nil"/>
                  </w:tcBorders>
                  <w:shd w:val="clear" w:color="auto" w:fill="auto"/>
                  <w:noWrap w:val="0"/>
                  <w:vAlign w:val="center"/>
                </w:tcPr>
                <w:p w14:paraId="594B8D5C">
                  <w:pPr>
                    <w:widowControl/>
                    <w:jc w:val="center"/>
                    <w:rPr>
                      <w:rFonts w:hint="default" w:ascii="Times New Roman" w:hAnsi="Times New Roman" w:eastAsia="仿宋" w:cs="Times New Roman"/>
                      <w:color w:val="auto"/>
                      <w:szCs w:val="21"/>
                      <w:lang w:eastAsia="zh-CN"/>
                    </w:rPr>
                  </w:pPr>
                  <w:r>
                    <w:rPr>
                      <w:rFonts w:hint="eastAsia" w:eastAsia="仿宋"/>
                      <w:color w:val="auto"/>
                      <w:kern w:val="0"/>
                      <w:szCs w:val="21"/>
                      <w:lang w:val="en-US" w:eastAsia="zh-CN"/>
                    </w:rPr>
                    <w:t>0</w:t>
                  </w:r>
                </w:p>
              </w:tc>
              <w:tc>
                <w:tcPr>
                  <w:tcW w:w="444" w:type="pct"/>
                  <w:vMerge w:val="continue"/>
                  <w:tcBorders>
                    <w:tl2br w:val="nil"/>
                    <w:tr2bl w:val="nil"/>
                  </w:tcBorders>
                  <w:shd w:val="clear" w:color="auto" w:fill="auto"/>
                  <w:noWrap w:val="0"/>
                  <w:vAlign w:val="center"/>
                </w:tcPr>
                <w:p w14:paraId="14A5E9C9">
                  <w:pPr>
                    <w:widowControl/>
                    <w:adjustRightInd w:val="0"/>
                    <w:snapToGrid w:val="0"/>
                    <w:jc w:val="center"/>
                    <w:rPr>
                      <w:rFonts w:hint="default" w:ascii="Times New Roman" w:hAnsi="Times New Roman" w:eastAsia="仿宋" w:cs="Times New Roman"/>
                      <w:color w:val="auto"/>
                      <w:kern w:val="0"/>
                      <w:szCs w:val="21"/>
                    </w:rPr>
                  </w:pPr>
                </w:p>
              </w:tc>
            </w:tr>
            <w:tr w14:paraId="0705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tcBorders>
                    <w:tl2br w:val="nil"/>
                    <w:tr2bl w:val="nil"/>
                  </w:tcBorders>
                  <w:shd w:val="clear" w:color="auto" w:fill="auto"/>
                  <w:noWrap w:val="0"/>
                  <w:vAlign w:val="center"/>
                </w:tcPr>
                <w:p w14:paraId="69E66B70">
                  <w:pPr>
                    <w:widowControl/>
                    <w:adjustRightInd w:val="0"/>
                    <w:snapToGrid w:val="0"/>
                    <w:jc w:val="center"/>
                    <w:rPr>
                      <w:rFonts w:hint="default" w:ascii="Times New Roman" w:hAnsi="Times New Roman" w:eastAsia="仿宋" w:cs="Times New Roman"/>
                      <w:color w:val="auto"/>
                      <w:kern w:val="0"/>
                      <w:szCs w:val="21"/>
                    </w:rPr>
                  </w:pPr>
                </w:p>
              </w:tc>
              <w:tc>
                <w:tcPr>
                  <w:tcW w:w="726" w:type="pct"/>
                  <w:tcBorders>
                    <w:tl2br w:val="nil"/>
                    <w:tr2bl w:val="nil"/>
                  </w:tcBorders>
                  <w:shd w:val="clear" w:color="auto" w:fill="auto"/>
                  <w:noWrap w:val="0"/>
                  <w:vAlign w:val="center"/>
                </w:tcPr>
                <w:p w14:paraId="3FDE784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膜厚机</w:t>
                  </w:r>
                </w:p>
              </w:tc>
              <w:tc>
                <w:tcPr>
                  <w:tcW w:w="1556" w:type="pct"/>
                  <w:tcBorders>
                    <w:tl2br w:val="nil"/>
                    <w:tr2bl w:val="nil"/>
                  </w:tcBorders>
                  <w:shd w:val="clear" w:color="auto" w:fill="auto"/>
                  <w:noWrap w:val="0"/>
                  <w:vAlign w:val="center"/>
                </w:tcPr>
                <w:p w14:paraId="63979FD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测铬层、镍层、铜层厚度</w:t>
                  </w:r>
                </w:p>
              </w:tc>
              <w:tc>
                <w:tcPr>
                  <w:tcW w:w="563" w:type="pct"/>
                  <w:tcBorders>
                    <w:tl2br w:val="nil"/>
                    <w:tr2bl w:val="nil"/>
                  </w:tcBorders>
                  <w:shd w:val="clear" w:color="auto" w:fill="auto"/>
                  <w:noWrap w:val="0"/>
                  <w:vAlign w:val="center"/>
                </w:tcPr>
                <w:p w14:paraId="46A70B3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561" w:type="pct"/>
                  <w:tcBorders>
                    <w:tl2br w:val="nil"/>
                    <w:tr2bl w:val="nil"/>
                  </w:tcBorders>
                  <w:shd w:val="clear" w:color="auto" w:fill="auto"/>
                  <w:noWrap w:val="0"/>
                  <w:vAlign w:val="center"/>
                </w:tcPr>
                <w:p w14:paraId="6BEF470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tcBorders>
                    <w:tl2br w:val="nil"/>
                    <w:tr2bl w:val="nil"/>
                  </w:tcBorders>
                  <w:shd w:val="clear" w:color="auto" w:fill="auto"/>
                  <w:noWrap w:val="0"/>
                  <w:vAlign w:val="center"/>
                </w:tcPr>
                <w:p w14:paraId="46812E08">
                  <w:pPr>
                    <w:widowControl/>
                    <w:jc w:val="center"/>
                    <w:rPr>
                      <w:rFonts w:hint="default" w:ascii="Times New Roman" w:hAnsi="Times New Roman" w:eastAsia="仿宋" w:cs="Times New Roman"/>
                      <w:color w:val="auto"/>
                      <w:szCs w:val="21"/>
                      <w:lang w:eastAsia="zh-CN"/>
                    </w:rPr>
                  </w:pPr>
                  <w:r>
                    <w:rPr>
                      <w:rFonts w:hint="eastAsia" w:eastAsia="仿宋"/>
                      <w:color w:val="auto"/>
                      <w:kern w:val="0"/>
                      <w:szCs w:val="21"/>
                      <w:lang w:val="en-US" w:eastAsia="zh-CN"/>
                    </w:rPr>
                    <w:t>0</w:t>
                  </w:r>
                </w:p>
              </w:tc>
              <w:tc>
                <w:tcPr>
                  <w:tcW w:w="444" w:type="pct"/>
                  <w:vMerge w:val="continue"/>
                  <w:tcBorders>
                    <w:tl2br w:val="nil"/>
                    <w:tr2bl w:val="nil"/>
                  </w:tcBorders>
                  <w:shd w:val="clear" w:color="auto" w:fill="auto"/>
                  <w:noWrap w:val="0"/>
                  <w:vAlign w:val="center"/>
                </w:tcPr>
                <w:p w14:paraId="674F9ABD">
                  <w:pPr>
                    <w:widowControl/>
                    <w:adjustRightInd w:val="0"/>
                    <w:snapToGrid w:val="0"/>
                    <w:jc w:val="center"/>
                    <w:rPr>
                      <w:rFonts w:hint="default" w:ascii="Times New Roman" w:hAnsi="Times New Roman" w:eastAsia="仿宋" w:cs="Times New Roman"/>
                      <w:color w:val="auto"/>
                      <w:kern w:val="0"/>
                      <w:szCs w:val="21"/>
                    </w:rPr>
                  </w:pPr>
                </w:p>
              </w:tc>
            </w:tr>
            <w:tr w14:paraId="008D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45" w:type="pct"/>
                  <w:vMerge w:val="restart"/>
                  <w:tcBorders>
                    <w:tl2br w:val="nil"/>
                    <w:tr2bl w:val="nil"/>
                  </w:tcBorders>
                  <w:shd w:val="clear" w:color="auto" w:fill="auto"/>
                  <w:noWrap w:val="0"/>
                  <w:vAlign w:val="center"/>
                </w:tcPr>
                <w:p w14:paraId="5C2BB933">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电磁屏蔽材料及其器件（即导电布、导电无纺布、导电海绵产品）配套分析室</w:t>
                  </w:r>
                </w:p>
              </w:tc>
              <w:tc>
                <w:tcPr>
                  <w:tcW w:w="726" w:type="pct"/>
                  <w:tcBorders>
                    <w:tl2br w:val="nil"/>
                    <w:tr2bl w:val="nil"/>
                  </w:tcBorders>
                  <w:shd w:val="clear" w:color="auto" w:fill="auto"/>
                  <w:noWrap w:val="0"/>
                  <w:vAlign w:val="center"/>
                </w:tcPr>
                <w:p w14:paraId="230C864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GS系列电子天平</w:t>
                  </w:r>
                </w:p>
              </w:tc>
              <w:tc>
                <w:tcPr>
                  <w:tcW w:w="1556" w:type="pct"/>
                  <w:tcBorders>
                    <w:tl2br w:val="nil"/>
                    <w:tr2bl w:val="nil"/>
                  </w:tcBorders>
                  <w:shd w:val="clear" w:color="auto" w:fill="auto"/>
                  <w:noWrap w:val="0"/>
                  <w:vAlign w:val="center"/>
                </w:tcPr>
                <w:p w14:paraId="4E239DD8">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测试重量</w:t>
                  </w:r>
                </w:p>
              </w:tc>
              <w:tc>
                <w:tcPr>
                  <w:tcW w:w="563" w:type="pct"/>
                  <w:tcBorders>
                    <w:tl2br w:val="nil"/>
                    <w:tr2bl w:val="nil"/>
                  </w:tcBorders>
                  <w:shd w:val="clear" w:color="auto" w:fill="auto"/>
                  <w:noWrap w:val="0"/>
                  <w:vAlign w:val="center"/>
                </w:tcPr>
                <w:p w14:paraId="7A2D461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tcBorders>
                    <w:tl2br w:val="nil"/>
                    <w:tr2bl w:val="nil"/>
                  </w:tcBorders>
                  <w:shd w:val="clear" w:color="auto" w:fill="auto"/>
                  <w:noWrap w:val="0"/>
                  <w:vAlign w:val="center"/>
                </w:tcPr>
                <w:p w14:paraId="24B66050">
                  <w:pPr>
                    <w:widowControl/>
                    <w:jc w:val="center"/>
                    <w:rPr>
                      <w:rFonts w:hint="eastAsia" w:ascii="Times New Roman" w:hAnsi="Times New Roman" w:eastAsia="仿宋" w:cs="Times New Roman"/>
                      <w:color w:val="auto"/>
                      <w:szCs w:val="21"/>
                      <w:lang w:eastAsia="zh-CN"/>
                    </w:rPr>
                  </w:pPr>
                  <w:r>
                    <w:rPr>
                      <w:rFonts w:hint="eastAsia" w:eastAsia="仿宋"/>
                      <w:color w:val="auto"/>
                      <w:kern w:val="0"/>
                      <w:szCs w:val="21"/>
                      <w:lang w:val="en-US" w:eastAsia="zh-CN"/>
                    </w:rPr>
                    <w:t>0</w:t>
                  </w:r>
                </w:p>
              </w:tc>
              <w:tc>
                <w:tcPr>
                  <w:tcW w:w="501" w:type="pct"/>
                  <w:tcBorders>
                    <w:tl2br w:val="nil"/>
                    <w:tr2bl w:val="nil"/>
                  </w:tcBorders>
                  <w:shd w:val="clear" w:color="auto" w:fill="auto"/>
                  <w:noWrap w:val="0"/>
                  <w:vAlign w:val="center"/>
                </w:tcPr>
                <w:p w14:paraId="179F1DC0">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restart"/>
                  <w:tcBorders>
                    <w:tl2br w:val="nil"/>
                    <w:tr2bl w:val="nil"/>
                  </w:tcBorders>
                  <w:shd w:val="clear" w:color="auto" w:fill="auto"/>
                  <w:noWrap w:val="0"/>
                  <w:vAlign w:val="center"/>
                </w:tcPr>
                <w:p w14:paraId="2E2AF411">
                  <w:pPr>
                    <w:widowControl/>
                    <w:adjustRightInd w:val="0"/>
                    <w:snapToGrid w:val="0"/>
                    <w:jc w:val="center"/>
                    <w:rPr>
                      <w:rFonts w:hint="eastAsia" w:ascii="Times New Roman" w:hAnsi="Times New Roman" w:eastAsia="仿宋" w:cs="Times New Roman"/>
                      <w:color w:val="auto"/>
                      <w:kern w:val="0"/>
                      <w:szCs w:val="21"/>
                      <w:lang w:eastAsia="zh-CN"/>
                    </w:rPr>
                  </w:pPr>
                  <w:r>
                    <w:rPr>
                      <w:rFonts w:hint="eastAsia" w:ascii="Times New Roman" w:hAnsi="Times New Roman" w:eastAsia="仿宋" w:cs="Times New Roman"/>
                      <w:color w:val="auto"/>
                      <w:kern w:val="0"/>
                      <w:szCs w:val="21"/>
                      <w:lang w:eastAsia="zh-CN"/>
                    </w:rPr>
                    <w:t>／</w:t>
                  </w:r>
                </w:p>
              </w:tc>
            </w:tr>
            <w:tr w14:paraId="562F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02536BED">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53CC44BD">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pH计</w:t>
                  </w:r>
                </w:p>
              </w:tc>
              <w:tc>
                <w:tcPr>
                  <w:tcW w:w="1556" w:type="pct"/>
                  <w:shd w:val="clear" w:color="auto" w:fill="auto"/>
                  <w:vAlign w:val="center"/>
                </w:tcPr>
                <w:p w14:paraId="09C4185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测试槽液酸碱度、pH值、全碱度、游离碱度、全酸度</w:t>
                  </w:r>
                </w:p>
              </w:tc>
              <w:tc>
                <w:tcPr>
                  <w:tcW w:w="563" w:type="pct"/>
                  <w:shd w:val="clear" w:color="auto" w:fill="auto"/>
                  <w:vAlign w:val="center"/>
                </w:tcPr>
                <w:p w14:paraId="79BECF0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5F4DC3D8">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29E5CE4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3002CBCD">
                  <w:pPr>
                    <w:widowControl/>
                    <w:adjustRightInd w:val="0"/>
                    <w:snapToGrid w:val="0"/>
                    <w:jc w:val="center"/>
                    <w:rPr>
                      <w:rFonts w:hint="default" w:ascii="Times New Roman" w:hAnsi="Times New Roman" w:eastAsia="仿宋" w:cs="Times New Roman"/>
                      <w:color w:val="auto"/>
                      <w:kern w:val="0"/>
                      <w:szCs w:val="21"/>
                    </w:rPr>
                  </w:pPr>
                </w:p>
              </w:tc>
            </w:tr>
            <w:tr w14:paraId="63A9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0CBBEE58">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7880324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电导仪</w:t>
                  </w:r>
                </w:p>
              </w:tc>
              <w:tc>
                <w:tcPr>
                  <w:tcW w:w="1556" w:type="pct"/>
                  <w:shd w:val="clear" w:color="auto" w:fill="auto"/>
                  <w:vAlign w:val="center"/>
                </w:tcPr>
                <w:p w14:paraId="14DC18D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测试电导率</w:t>
                  </w:r>
                </w:p>
              </w:tc>
              <w:tc>
                <w:tcPr>
                  <w:tcW w:w="563" w:type="pct"/>
                  <w:shd w:val="clear" w:color="auto" w:fill="auto"/>
                  <w:vAlign w:val="center"/>
                </w:tcPr>
                <w:p w14:paraId="722E3C1D">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444E10D3">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6533E19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0B022A4A">
                  <w:pPr>
                    <w:widowControl/>
                    <w:adjustRightInd w:val="0"/>
                    <w:snapToGrid w:val="0"/>
                    <w:jc w:val="center"/>
                    <w:rPr>
                      <w:rFonts w:hint="default" w:ascii="Times New Roman" w:hAnsi="Times New Roman" w:eastAsia="仿宋" w:cs="Times New Roman"/>
                      <w:color w:val="auto"/>
                      <w:kern w:val="0"/>
                      <w:szCs w:val="21"/>
                    </w:rPr>
                  </w:pPr>
                </w:p>
              </w:tc>
            </w:tr>
            <w:tr w14:paraId="10C3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778264B9">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15078B7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干燥箱</w:t>
                  </w:r>
                </w:p>
              </w:tc>
              <w:tc>
                <w:tcPr>
                  <w:tcW w:w="1556" w:type="pct"/>
                  <w:shd w:val="clear" w:color="auto" w:fill="auto"/>
                  <w:vAlign w:val="center"/>
                </w:tcPr>
                <w:p w14:paraId="7235908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辅助设备</w:t>
                  </w:r>
                </w:p>
              </w:tc>
              <w:tc>
                <w:tcPr>
                  <w:tcW w:w="563" w:type="pct"/>
                  <w:shd w:val="clear" w:color="auto" w:fill="auto"/>
                  <w:vAlign w:val="center"/>
                </w:tcPr>
                <w:p w14:paraId="28E79F79">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78EEA181">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228194BB">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49BFAFE8">
                  <w:pPr>
                    <w:widowControl/>
                    <w:adjustRightInd w:val="0"/>
                    <w:snapToGrid w:val="0"/>
                    <w:jc w:val="center"/>
                    <w:rPr>
                      <w:rFonts w:hint="default" w:ascii="Times New Roman" w:hAnsi="Times New Roman" w:eastAsia="仿宋" w:cs="Times New Roman"/>
                      <w:color w:val="auto"/>
                      <w:kern w:val="0"/>
                      <w:szCs w:val="21"/>
                    </w:rPr>
                  </w:pPr>
                </w:p>
              </w:tc>
            </w:tr>
            <w:tr w14:paraId="4B3C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3FEF1765">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59E470FE">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恒温水浴锅</w:t>
                  </w:r>
                </w:p>
              </w:tc>
              <w:tc>
                <w:tcPr>
                  <w:tcW w:w="1556" w:type="pct"/>
                  <w:shd w:val="clear" w:color="auto" w:fill="auto"/>
                  <w:vAlign w:val="center"/>
                </w:tcPr>
                <w:p w14:paraId="219F5C4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辅助设备</w:t>
                  </w:r>
                </w:p>
              </w:tc>
              <w:tc>
                <w:tcPr>
                  <w:tcW w:w="563" w:type="pct"/>
                  <w:shd w:val="clear" w:color="auto" w:fill="auto"/>
                  <w:vAlign w:val="center"/>
                </w:tcPr>
                <w:p w14:paraId="67440131">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1E1D835D">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4953237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31D9BC0B">
                  <w:pPr>
                    <w:widowControl/>
                    <w:adjustRightInd w:val="0"/>
                    <w:snapToGrid w:val="0"/>
                    <w:jc w:val="center"/>
                    <w:rPr>
                      <w:rFonts w:hint="default" w:ascii="Times New Roman" w:hAnsi="Times New Roman" w:eastAsia="仿宋" w:cs="Times New Roman"/>
                      <w:color w:val="auto"/>
                      <w:kern w:val="0"/>
                      <w:szCs w:val="21"/>
                    </w:rPr>
                  </w:pPr>
                </w:p>
              </w:tc>
            </w:tr>
            <w:tr w14:paraId="1684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3F3E7994">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728157E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显微镜</w:t>
                  </w:r>
                </w:p>
              </w:tc>
              <w:tc>
                <w:tcPr>
                  <w:tcW w:w="1556" w:type="pct"/>
                  <w:shd w:val="clear" w:color="auto" w:fill="auto"/>
                  <w:vAlign w:val="center"/>
                </w:tcPr>
                <w:p w14:paraId="6A337DE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辅助设备</w:t>
                  </w:r>
                </w:p>
              </w:tc>
              <w:tc>
                <w:tcPr>
                  <w:tcW w:w="563" w:type="pct"/>
                  <w:shd w:val="clear" w:color="auto" w:fill="auto"/>
                  <w:vAlign w:val="center"/>
                </w:tcPr>
                <w:p w14:paraId="4432F65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70C4EA47">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3E823B1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7235104F">
                  <w:pPr>
                    <w:widowControl/>
                    <w:adjustRightInd w:val="0"/>
                    <w:snapToGrid w:val="0"/>
                    <w:jc w:val="center"/>
                    <w:rPr>
                      <w:rFonts w:hint="default" w:ascii="Times New Roman" w:hAnsi="Times New Roman" w:eastAsia="仿宋" w:cs="Times New Roman"/>
                      <w:color w:val="auto"/>
                      <w:kern w:val="0"/>
                      <w:szCs w:val="21"/>
                    </w:rPr>
                  </w:pPr>
                </w:p>
              </w:tc>
            </w:tr>
            <w:tr w14:paraId="5DF4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41B4935F">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24A02A7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光电比色计</w:t>
                  </w:r>
                </w:p>
              </w:tc>
              <w:tc>
                <w:tcPr>
                  <w:tcW w:w="1556" w:type="pct"/>
                  <w:shd w:val="clear" w:color="auto" w:fill="auto"/>
                  <w:vAlign w:val="center"/>
                </w:tcPr>
                <w:p w14:paraId="087E617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测试色度</w:t>
                  </w:r>
                </w:p>
              </w:tc>
              <w:tc>
                <w:tcPr>
                  <w:tcW w:w="563" w:type="pct"/>
                  <w:shd w:val="clear" w:color="auto" w:fill="auto"/>
                  <w:vAlign w:val="center"/>
                </w:tcPr>
                <w:p w14:paraId="5F8037E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3D7F9FBE">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1608F7E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42B30D7F">
                  <w:pPr>
                    <w:widowControl/>
                    <w:adjustRightInd w:val="0"/>
                    <w:snapToGrid w:val="0"/>
                    <w:jc w:val="center"/>
                    <w:rPr>
                      <w:rFonts w:hint="default" w:ascii="Times New Roman" w:hAnsi="Times New Roman" w:eastAsia="仿宋" w:cs="Times New Roman"/>
                      <w:color w:val="auto"/>
                      <w:kern w:val="0"/>
                      <w:szCs w:val="21"/>
                    </w:rPr>
                  </w:pPr>
                </w:p>
              </w:tc>
            </w:tr>
            <w:tr w14:paraId="3D56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4295ABEC">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6229F83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光电分光光度计</w:t>
                  </w:r>
                </w:p>
              </w:tc>
              <w:tc>
                <w:tcPr>
                  <w:tcW w:w="1556" w:type="pct"/>
                  <w:shd w:val="clear" w:color="auto" w:fill="auto"/>
                  <w:vAlign w:val="center"/>
                </w:tcPr>
                <w:p w14:paraId="692AEB7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测试密度、浓度等</w:t>
                  </w:r>
                </w:p>
              </w:tc>
              <w:tc>
                <w:tcPr>
                  <w:tcW w:w="563" w:type="pct"/>
                  <w:shd w:val="clear" w:color="auto" w:fill="auto"/>
                  <w:vAlign w:val="center"/>
                </w:tcPr>
                <w:p w14:paraId="029041D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2429504F">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3DA2503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0376D4D7">
                  <w:pPr>
                    <w:widowControl/>
                    <w:adjustRightInd w:val="0"/>
                    <w:snapToGrid w:val="0"/>
                    <w:jc w:val="center"/>
                    <w:rPr>
                      <w:rFonts w:hint="default" w:ascii="Times New Roman" w:hAnsi="Times New Roman" w:eastAsia="仿宋" w:cs="Times New Roman"/>
                      <w:color w:val="auto"/>
                      <w:kern w:val="0"/>
                      <w:szCs w:val="21"/>
                    </w:rPr>
                  </w:pPr>
                </w:p>
              </w:tc>
            </w:tr>
            <w:tr w14:paraId="6F9E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6654A975">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3FFE697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通用离子计</w:t>
                  </w:r>
                </w:p>
              </w:tc>
              <w:tc>
                <w:tcPr>
                  <w:tcW w:w="1556" w:type="pct"/>
                  <w:shd w:val="clear" w:color="auto" w:fill="auto"/>
                  <w:vAlign w:val="center"/>
                </w:tcPr>
                <w:p w14:paraId="4FBA1F0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测试离子浓度</w:t>
                  </w:r>
                </w:p>
              </w:tc>
              <w:tc>
                <w:tcPr>
                  <w:tcW w:w="563" w:type="pct"/>
                  <w:shd w:val="clear" w:color="auto" w:fill="auto"/>
                  <w:vAlign w:val="center"/>
                </w:tcPr>
                <w:p w14:paraId="7125EEA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3D85C847">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4BE3889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05066A4C">
                  <w:pPr>
                    <w:widowControl/>
                    <w:adjustRightInd w:val="0"/>
                    <w:snapToGrid w:val="0"/>
                    <w:jc w:val="center"/>
                    <w:rPr>
                      <w:rFonts w:hint="default" w:ascii="Times New Roman" w:hAnsi="Times New Roman" w:eastAsia="仿宋" w:cs="Times New Roman"/>
                      <w:color w:val="auto"/>
                      <w:kern w:val="0"/>
                      <w:szCs w:val="21"/>
                    </w:rPr>
                  </w:pPr>
                </w:p>
              </w:tc>
            </w:tr>
            <w:tr w14:paraId="25F6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restart"/>
                  <w:vAlign w:val="center"/>
                </w:tcPr>
                <w:p w14:paraId="49DAC175">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散热模组件产品、4G及5G天线结构部件及组件产品（即5G基站散热组件）涂装工艺配套实验室</w:t>
                  </w:r>
                </w:p>
              </w:tc>
              <w:tc>
                <w:tcPr>
                  <w:tcW w:w="726" w:type="pct"/>
                  <w:shd w:val="clear" w:color="auto" w:fill="auto"/>
                  <w:vAlign w:val="center"/>
                </w:tcPr>
                <w:p w14:paraId="496FB3D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色差计</w:t>
                  </w:r>
                </w:p>
              </w:tc>
              <w:tc>
                <w:tcPr>
                  <w:tcW w:w="1556" w:type="pct"/>
                  <w:shd w:val="clear" w:color="auto" w:fill="auto"/>
                  <w:vAlign w:val="center"/>
                </w:tcPr>
                <w:p w14:paraId="00ABA36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测试涂料、产品色差</w:t>
                  </w:r>
                </w:p>
              </w:tc>
              <w:tc>
                <w:tcPr>
                  <w:tcW w:w="563" w:type="pct"/>
                  <w:shd w:val="clear" w:color="auto" w:fill="auto"/>
                  <w:vAlign w:val="center"/>
                </w:tcPr>
                <w:p w14:paraId="6F763271">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177F30AC">
                  <w:pPr>
                    <w:widowControl/>
                    <w:jc w:val="center"/>
                    <w:rPr>
                      <w:rFonts w:hint="eastAsia" w:ascii="Times New Roman" w:hAnsi="Times New Roman" w:eastAsia="仿宋" w:cs="Times New Roman"/>
                      <w:color w:val="auto"/>
                      <w:szCs w:val="21"/>
                      <w:lang w:eastAsia="zh-CN"/>
                    </w:rPr>
                  </w:pPr>
                  <w:r>
                    <w:rPr>
                      <w:rFonts w:hint="eastAsia" w:eastAsia="仿宋"/>
                      <w:color w:val="auto"/>
                      <w:kern w:val="0"/>
                      <w:szCs w:val="21"/>
                      <w:lang w:val="en-US" w:eastAsia="zh-CN"/>
                    </w:rPr>
                    <w:t>0</w:t>
                  </w:r>
                </w:p>
              </w:tc>
              <w:tc>
                <w:tcPr>
                  <w:tcW w:w="501" w:type="pct"/>
                  <w:vAlign w:val="center"/>
                </w:tcPr>
                <w:p w14:paraId="3E3E58A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restart"/>
                  <w:vAlign w:val="center"/>
                </w:tcPr>
                <w:p w14:paraId="3A2E4A94">
                  <w:pPr>
                    <w:widowControl/>
                    <w:adjustRightInd w:val="0"/>
                    <w:snapToGrid w:val="0"/>
                    <w:jc w:val="center"/>
                    <w:rPr>
                      <w:rFonts w:hint="eastAsia" w:ascii="Times New Roman" w:hAnsi="Times New Roman" w:eastAsia="仿宋" w:cs="Times New Roman"/>
                      <w:color w:val="auto"/>
                      <w:kern w:val="0"/>
                      <w:szCs w:val="21"/>
                      <w:lang w:eastAsia="zh-CN"/>
                    </w:rPr>
                  </w:pPr>
                  <w:r>
                    <w:rPr>
                      <w:rFonts w:hint="eastAsia" w:ascii="Times New Roman" w:hAnsi="Times New Roman" w:eastAsia="仿宋" w:cs="Times New Roman"/>
                      <w:color w:val="auto"/>
                      <w:kern w:val="0"/>
                      <w:szCs w:val="21"/>
                      <w:lang w:eastAsia="zh-CN"/>
                    </w:rPr>
                    <w:t>／</w:t>
                  </w:r>
                </w:p>
              </w:tc>
            </w:tr>
            <w:tr w14:paraId="030E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6BDF1114">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77F613B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光泽计</w:t>
                  </w:r>
                </w:p>
              </w:tc>
              <w:tc>
                <w:tcPr>
                  <w:tcW w:w="1556" w:type="pct"/>
                  <w:shd w:val="clear" w:color="auto" w:fill="auto"/>
                  <w:vAlign w:val="center"/>
                </w:tcPr>
                <w:p w14:paraId="233DF0F1">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测试产品表面光泽</w:t>
                  </w:r>
                </w:p>
              </w:tc>
              <w:tc>
                <w:tcPr>
                  <w:tcW w:w="563" w:type="pct"/>
                  <w:shd w:val="clear" w:color="auto" w:fill="auto"/>
                  <w:vAlign w:val="center"/>
                </w:tcPr>
                <w:p w14:paraId="1EB76F1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67186B25">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3ED37192">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62A8B533">
                  <w:pPr>
                    <w:widowControl/>
                    <w:adjustRightInd w:val="0"/>
                    <w:snapToGrid w:val="0"/>
                    <w:jc w:val="center"/>
                    <w:rPr>
                      <w:rFonts w:hint="default" w:ascii="Times New Roman" w:hAnsi="Times New Roman" w:eastAsia="仿宋" w:cs="Times New Roman"/>
                      <w:color w:val="auto"/>
                      <w:kern w:val="0"/>
                      <w:szCs w:val="21"/>
                    </w:rPr>
                  </w:pPr>
                </w:p>
              </w:tc>
            </w:tr>
            <w:tr w14:paraId="075B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39A35F31">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159FE62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膜厚计</w:t>
                  </w:r>
                </w:p>
              </w:tc>
              <w:tc>
                <w:tcPr>
                  <w:tcW w:w="1556" w:type="pct"/>
                  <w:shd w:val="clear" w:color="auto" w:fill="auto"/>
                  <w:vAlign w:val="center"/>
                </w:tcPr>
                <w:p w14:paraId="4FA3318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测试油漆涂层厚度</w:t>
                  </w:r>
                </w:p>
              </w:tc>
              <w:tc>
                <w:tcPr>
                  <w:tcW w:w="563" w:type="pct"/>
                  <w:shd w:val="clear" w:color="auto" w:fill="auto"/>
                  <w:vAlign w:val="center"/>
                </w:tcPr>
                <w:p w14:paraId="45B7103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64BD70AF">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6426B801">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05C9638F">
                  <w:pPr>
                    <w:widowControl/>
                    <w:adjustRightInd w:val="0"/>
                    <w:snapToGrid w:val="0"/>
                    <w:jc w:val="center"/>
                    <w:rPr>
                      <w:rFonts w:hint="default" w:ascii="Times New Roman" w:hAnsi="Times New Roman" w:eastAsia="仿宋" w:cs="Times New Roman"/>
                      <w:color w:val="auto"/>
                      <w:kern w:val="0"/>
                      <w:szCs w:val="21"/>
                    </w:rPr>
                  </w:pPr>
                </w:p>
              </w:tc>
            </w:tr>
            <w:tr w14:paraId="63CF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64596CA8">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058582B9">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标注光源灯箱</w:t>
                  </w:r>
                </w:p>
              </w:tc>
              <w:tc>
                <w:tcPr>
                  <w:tcW w:w="1556" w:type="pct"/>
                  <w:shd w:val="clear" w:color="auto" w:fill="auto"/>
                  <w:vAlign w:val="center"/>
                </w:tcPr>
                <w:p w14:paraId="2E99AAA6">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辅助设备</w:t>
                  </w:r>
                </w:p>
              </w:tc>
              <w:tc>
                <w:tcPr>
                  <w:tcW w:w="563" w:type="pct"/>
                  <w:shd w:val="clear" w:color="auto" w:fill="auto"/>
                  <w:vAlign w:val="center"/>
                </w:tcPr>
                <w:p w14:paraId="392AB30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5E5717EF">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4008162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5F8A5B70">
                  <w:pPr>
                    <w:widowControl/>
                    <w:adjustRightInd w:val="0"/>
                    <w:snapToGrid w:val="0"/>
                    <w:jc w:val="center"/>
                    <w:rPr>
                      <w:rFonts w:hint="default" w:ascii="Times New Roman" w:hAnsi="Times New Roman" w:eastAsia="仿宋" w:cs="Times New Roman"/>
                      <w:color w:val="auto"/>
                      <w:kern w:val="0"/>
                      <w:szCs w:val="21"/>
                    </w:rPr>
                  </w:pPr>
                </w:p>
              </w:tc>
            </w:tr>
            <w:tr w14:paraId="4DD9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00E58FCC">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2DD0736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破坏性膜厚计(PIG)</w:t>
                  </w:r>
                </w:p>
              </w:tc>
              <w:tc>
                <w:tcPr>
                  <w:tcW w:w="1556" w:type="pct"/>
                  <w:shd w:val="clear" w:color="auto" w:fill="auto"/>
                  <w:vAlign w:val="center"/>
                </w:tcPr>
                <w:p w14:paraId="5A433F68">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测试油漆涂层厚度</w:t>
                  </w:r>
                </w:p>
              </w:tc>
              <w:tc>
                <w:tcPr>
                  <w:tcW w:w="563" w:type="pct"/>
                  <w:shd w:val="clear" w:color="auto" w:fill="auto"/>
                  <w:vAlign w:val="center"/>
                </w:tcPr>
                <w:p w14:paraId="0B13ABA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2C494648">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453C8381">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6FD35341">
                  <w:pPr>
                    <w:widowControl/>
                    <w:adjustRightInd w:val="0"/>
                    <w:snapToGrid w:val="0"/>
                    <w:jc w:val="center"/>
                    <w:rPr>
                      <w:rFonts w:hint="default" w:ascii="Times New Roman" w:hAnsi="Times New Roman" w:eastAsia="仿宋" w:cs="Times New Roman"/>
                      <w:color w:val="auto"/>
                      <w:kern w:val="0"/>
                      <w:szCs w:val="21"/>
                    </w:rPr>
                  </w:pPr>
                </w:p>
              </w:tc>
            </w:tr>
            <w:tr w14:paraId="2D83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61085748">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23E0BD6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冲击仪</w:t>
                  </w:r>
                </w:p>
              </w:tc>
              <w:tc>
                <w:tcPr>
                  <w:tcW w:w="1556" w:type="pct"/>
                  <w:shd w:val="clear" w:color="auto" w:fill="auto"/>
                  <w:vAlign w:val="center"/>
                </w:tcPr>
                <w:p w14:paraId="21D2F53C">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测试油漆涂层抗冲击力</w:t>
                  </w:r>
                </w:p>
              </w:tc>
              <w:tc>
                <w:tcPr>
                  <w:tcW w:w="563" w:type="pct"/>
                  <w:shd w:val="clear" w:color="auto" w:fill="auto"/>
                  <w:vAlign w:val="center"/>
                </w:tcPr>
                <w:p w14:paraId="3C808619">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1A14C243">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7F143225">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7E039EAB">
                  <w:pPr>
                    <w:widowControl/>
                    <w:adjustRightInd w:val="0"/>
                    <w:snapToGrid w:val="0"/>
                    <w:jc w:val="center"/>
                    <w:rPr>
                      <w:rFonts w:hint="default" w:ascii="Times New Roman" w:hAnsi="Times New Roman" w:eastAsia="仿宋" w:cs="Times New Roman"/>
                      <w:color w:val="auto"/>
                      <w:kern w:val="0"/>
                      <w:szCs w:val="21"/>
                    </w:rPr>
                  </w:pPr>
                </w:p>
              </w:tc>
            </w:tr>
            <w:tr w14:paraId="21EB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32064C93">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1EBA2A58">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附着力划格器2mm</w:t>
                  </w:r>
                </w:p>
              </w:tc>
              <w:tc>
                <w:tcPr>
                  <w:tcW w:w="1556" w:type="pct"/>
                  <w:shd w:val="clear" w:color="auto" w:fill="auto"/>
                  <w:vAlign w:val="center"/>
                </w:tcPr>
                <w:p w14:paraId="47217397">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测试油漆涂层附着力</w:t>
                  </w:r>
                </w:p>
              </w:tc>
              <w:tc>
                <w:tcPr>
                  <w:tcW w:w="563" w:type="pct"/>
                  <w:shd w:val="clear" w:color="auto" w:fill="auto"/>
                  <w:vAlign w:val="center"/>
                </w:tcPr>
                <w:p w14:paraId="10D73D6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0A5EE769">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2E8FFE0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6E7C1624">
                  <w:pPr>
                    <w:widowControl/>
                    <w:adjustRightInd w:val="0"/>
                    <w:snapToGrid w:val="0"/>
                    <w:jc w:val="center"/>
                    <w:rPr>
                      <w:rFonts w:hint="default" w:ascii="Times New Roman" w:hAnsi="Times New Roman" w:eastAsia="仿宋" w:cs="Times New Roman"/>
                      <w:color w:val="auto"/>
                      <w:kern w:val="0"/>
                      <w:szCs w:val="21"/>
                    </w:rPr>
                  </w:pPr>
                </w:p>
              </w:tc>
            </w:tr>
            <w:tr w14:paraId="1D61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3D57D7BC">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0526554D">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附着力划格器1mm</w:t>
                  </w:r>
                </w:p>
              </w:tc>
              <w:tc>
                <w:tcPr>
                  <w:tcW w:w="1556" w:type="pct"/>
                  <w:shd w:val="clear" w:color="auto" w:fill="auto"/>
                  <w:vAlign w:val="center"/>
                </w:tcPr>
                <w:p w14:paraId="1CEC746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测试油漆涂层附着力</w:t>
                  </w:r>
                </w:p>
              </w:tc>
              <w:tc>
                <w:tcPr>
                  <w:tcW w:w="563" w:type="pct"/>
                  <w:shd w:val="clear" w:color="auto" w:fill="auto"/>
                  <w:vAlign w:val="center"/>
                </w:tcPr>
                <w:p w14:paraId="13D58CE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777E9C7B">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6E86D69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0B8659DE">
                  <w:pPr>
                    <w:widowControl/>
                    <w:adjustRightInd w:val="0"/>
                    <w:snapToGrid w:val="0"/>
                    <w:jc w:val="center"/>
                    <w:rPr>
                      <w:rFonts w:hint="default" w:ascii="Times New Roman" w:hAnsi="Times New Roman" w:eastAsia="仿宋" w:cs="Times New Roman"/>
                      <w:color w:val="auto"/>
                      <w:kern w:val="0"/>
                      <w:szCs w:val="21"/>
                    </w:rPr>
                  </w:pPr>
                </w:p>
              </w:tc>
            </w:tr>
            <w:tr w14:paraId="5E25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49BE5CF2">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4A285EA9">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GS系列电子天平</w:t>
                  </w:r>
                </w:p>
              </w:tc>
              <w:tc>
                <w:tcPr>
                  <w:tcW w:w="1556" w:type="pct"/>
                  <w:shd w:val="clear" w:color="auto" w:fill="auto"/>
                  <w:vAlign w:val="center"/>
                </w:tcPr>
                <w:p w14:paraId="19D0E719">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测试重量</w:t>
                  </w:r>
                </w:p>
              </w:tc>
              <w:tc>
                <w:tcPr>
                  <w:tcW w:w="563" w:type="pct"/>
                  <w:shd w:val="clear" w:color="auto" w:fill="auto"/>
                  <w:vAlign w:val="center"/>
                </w:tcPr>
                <w:p w14:paraId="06FDED9D">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5A8C6214">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27AE434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0FB7B10D">
                  <w:pPr>
                    <w:widowControl/>
                    <w:adjustRightInd w:val="0"/>
                    <w:snapToGrid w:val="0"/>
                    <w:jc w:val="center"/>
                    <w:rPr>
                      <w:rFonts w:hint="default" w:ascii="Times New Roman" w:hAnsi="Times New Roman" w:eastAsia="仿宋" w:cs="Times New Roman"/>
                      <w:color w:val="auto"/>
                      <w:kern w:val="0"/>
                      <w:szCs w:val="21"/>
                    </w:rPr>
                  </w:pPr>
                </w:p>
              </w:tc>
            </w:tr>
            <w:tr w14:paraId="21CB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1ABC91B7">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7C5CB9B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新型6点炉温跟踪记录仪</w:t>
                  </w:r>
                </w:p>
              </w:tc>
              <w:tc>
                <w:tcPr>
                  <w:tcW w:w="1556" w:type="pct"/>
                  <w:shd w:val="clear" w:color="auto" w:fill="auto"/>
                  <w:vAlign w:val="center"/>
                </w:tcPr>
                <w:p w14:paraId="55A57118">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辅助测试</w:t>
                  </w:r>
                </w:p>
              </w:tc>
              <w:tc>
                <w:tcPr>
                  <w:tcW w:w="563" w:type="pct"/>
                  <w:shd w:val="clear" w:color="auto" w:fill="auto"/>
                  <w:vAlign w:val="center"/>
                </w:tcPr>
                <w:p w14:paraId="1E8432F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5099EDFB">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6A858E3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0DCE9AAE">
                  <w:pPr>
                    <w:widowControl/>
                    <w:adjustRightInd w:val="0"/>
                    <w:snapToGrid w:val="0"/>
                    <w:jc w:val="center"/>
                    <w:rPr>
                      <w:rFonts w:hint="default" w:ascii="Times New Roman" w:hAnsi="Times New Roman" w:eastAsia="仿宋" w:cs="Times New Roman"/>
                      <w:color w:val="auto"/>
                      <w:kern w:val="0"/>
                      <w:szCs w:val="21"/>
                    </w:rPr>
                  </w:pPr>
                </w:p>
              </w:tc>
            </w:tr>
            <w:tr w14:paraId="6817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6E758BFB">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5F55D1B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硬度计</w:t>
                  </w:r>
                </w:p>
              </w:tc>
              <w:tc>
                <w:tcPr>
                  <w:tcW w:w="1556" w:type="pct"/>
                  <w:shd w:val="clear" w:color="auto" w:fill="auto"/>
                  <w:vAlign w:val="center"/>
                </w:tcPr>
                <w:p w14:paraId="63CEF50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测试硬度</w:t>
                  </w:r>
                </w:p>
              </w:tc>
              <w:tc>
                <w:tcPr>
                  <w:tcW w:w="563" w:type="pct"/>
                  <w:shd w:val="clear" w:color="auto" w:fill="auto"/>
                  <w:vAlign w:val="center"/>
                </w:tcPr>
                <w:p w14:paraId="5337665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149C4D20">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08F8E006">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42BBF5D2">
                  <w:pPr>
                    <w:widowControl/>
                    <w:adjustRightInd w:val="0"/>
                    <w:snapToGrid w:val="0"/>
                    <w:jc w:val="center"/>
                    <w:rPr>
                      <w:rFonts w:hint="default" w:ascii="Times New Roman" w:hAnsi="Times New Roman" w:eastAsia="仿宋" w:cs="Times New Roman"/>
                      <w:color w:val="auto"/>
                      <w:kern w:val="0"/>
                      <w:szCs w:val="21"/>
                    </w:rPr>
                  </w:pPr>
                </w:p>
              </w:tc>
            </w:tr>
            <w:tr w14:paraId="24E0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7185178D">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323726A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数显卡尺(200mm)</w:t>
                  </w:r>
                </w:p>
              </w:tc>
              <w:tc>
                <w:tcPr>
                  <w:tcW w:w="1556" w:type="pct"/>
                  <w:shd w:val="clear" w:color="auto" w:fill="auto"/>
                  <w:vAlign w:val="center"/>
                </w:tcPr>
                <w:p w14:paraId="5947A457">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测试大小尺寸</w:t>
                  </w:r>
                </w:p>
              </w:tc>
              <w:tc>
                <w:tcPr>
                  <w:tcW w:w="563" w:type="pct"/>
                  <w:shd w:val="clear" w:color="auto" w:fill="auto"/>
                  <w:vAlign w:val="center"/>
                </w:tcPr>
                <w:p w14:paraId="670CF27E">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389DA997">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6AFF4C3C">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797D1EE7">
                  <w:pPr>
                    <w:widowControl/>
                    <w:adjustRightInd w:val="0"/>
                    <w:snapToGrid w:val="0"/>
                    <w:jc w:val="center"/>
                    <w:rPr>
                      <w:rFonts w:hint="default" w:ascii="Times New Roman" w:hAnsi="Times New Roman" w:eastAsia="仿宋" w:cs="Times New Roman"/>
                      <w:color w:val="auto"/>
                      <w:kern w:val="0"/>
                      <w:szCs w:val="21"/>
                    </w:rPr>
                  </w:pPr>
                </w:p>
              </w:tc>
            </w:tr>
            <w:tr w14:paraId="78D7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093DECE7">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3FE3624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电子除湿防潮机</w:t>
                  </w:r>
                </w:p>
              </w:tc>
              <w:tc>
                <w:tcPr>
                  <w:tcW w:w="1556" w:type="pct"/>
                  <w:shd w:val="clear" w:color="auto" w:fill="auto"/>
                  <w:vAlign w:val="center"/>
                </w:tcPr>
                <w:p w14:paraId="657AF0E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测试耐潮湿能力</w:t>
                  </w:r>
                </w:p>
              </w:tc>
              <w:tc>
                <w:tcPr>
                  <w:tcW w:w="563" w:type="pct"/>
                  <w:shd w:val="clear" w:color="auto" w:fill="auto"/>
                  <w:vAlign w:val="center"/>
                </w:tcPr>
                <w:p w14:paraId="78D2A473">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1056F9BD">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6924786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62969155">
                  <w:pPr>
                    <w:widowControl/>
                    <w:adjustRightInd w:val="0"/>
                    <w:snapToGrid w:val="0"/>
                    <w:jc w:val="center"/>
                    <w:rPr>
                      <w:rFonts w:hint="default" w:ascii="Times New Roman" w:hAnsi="Times New Roman" w:eastAsia="仿宋" w:cs="Times New Roman"/>
                      <w:color w:val="auto"/>
                      <w:kern w:val="0"/>
                      <w:szCs w:val="21"/>
                    </w:rPr>
                  </w:pPr>
                </w:p>
              </w:tc>
            </w:tr>
            <w:tr w14:paraId="4E47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2FB25BE5">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1D0C77CE">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盐雾机</w:t>
                  </w:r>
                </w:p>
              </w:tc>
              <w:tc>
                <w:tcPr>
                  <w:tcW w:w="1556" w:type="pct"/>
                  <w:shd w:val="clear" w:color="auto" w:fill="auto"/>
                  <w:vAlign w:val="center"/>
                </w:tcPr>
                <w:p w14:paraId="324A8BE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测试耐盐雾能力</w:t>
                  </w:r>
                </w:p>
              </w:tc>
              <w:tc>
                <w:tcPr>
                  <w:tcW w:w="563" w:type="pct"/>
                  <w:shd w:val="clear" w:color="auto" w:fill="auto"/>
                  <w:vAlign w:val="center"/>
                </w:tcPr>
                <w:p w14:paraId="50A22108">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2B724172">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50FDE61E">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29B060E7">
                  <w:pPr>
                    <w:widowControl/>
                    <w:adjustRightInd w:val="0"/>
                    <w:snapToGrid w:val="0"/>
                    <w:jc w:val="center"/>
                    <w:rPr>
                      <w:rFonts w:hint="default" w:ascii="Times New Roman" w:hAnsi="Times New Roman" w:eastAsia="仿宋" w:cs="Times New Roman"/>
                      <w:color w:val="auto"/>
                      <w:kern w:val="0"/>
                      <w:szCs w:val="21"/>
                    </w:rPr>
                  </w:pPr>
                </w:p>
              </w:tc>
            </w:tr>
            <w:tr w14:paraId="0DE0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7ED7773E">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15A545A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磨耗仪</w:t>
                  </w:r>
                </w:p>
              </w:tc>
              <w:tc>
                <w:tcPr>
                  <w:tcW w:w="1556" w:type="pct"/>
                  <w:shd w:val="clear" w:color="auto" w:fill="auto"/>
                  <w:vAlign w:val="center"/>
                </w:tcPr>
                <w:p w14:paraId="1C670EE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测试耐磨损能力</w:t>
                  </w:r>
                </w:p>
              </w:tc>
              <w:tc>
                <w:tcPr>
                  <w:tcW w:w="563" w:type="pct"/>
                  <w:shd w:val="clear" w:color="auto" w:fill="auto"/>
                  <w:vAlign w:val="center"/>
                </w:tcPr>
                <w:p w14:paraId="4AB1FED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7DB65650">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1835B9E1">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p>
              </w:tc>
              <w:tc>
                <w:tcPr>
                  <w:tcW w:w="444" w:type="pct"/>
                  <w:vMerge w:val="continue"/>
                  <w:vAlign w:val="center"/>
                </w:tcPr>
                <w:p w14:paraId="30A3EA03">
                  <w:pPr>
                    <w:widowControl/>
                    <w:adjustRightInd w:val="0"/>
                    <w:snapToGrid w:val="0"/>
                    <w:jc w:val="center"/>
                    <w:rPr>
                      <w:rFonts w:hint="default" w:ascii="Times New Roman" w:hAnsi="Times New Roman" w:eastAsia="仿宋" w:cs="Times New Roman"/>
                      <w:color w:val="auto"/>
                      <w:kern w:val="0"/>
                      <w:szCs w:val="21"/>
                    </w:rPr>
                  </w:pPr>
                </w:p>
              </w:tc>
            </w:tr>
            <w:tr w14:paraId="2A83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30B61234">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30B3FCE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pH计</w:t>
                  </w:r>
                </w:p>
              </w:tc>
              <w:tc>
                <w:tcPr>
                  <w:tcW w:w="1556" w:type="pct"/>
                  <w:shd w:val="clear" w:color="auto" w:fill="auto"/>
                  <w:vAlign w:val="center"/>
                </w:tcPr>
                <w:p w14:paraId="26BD8B3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测试槽液酸碱度、pH值、全碱度、游离碱度、</w:t>
                  </w:r>
                </w:p>
                <w:p w14:paraId="793A5B2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全酸度</w:t>
                  </w:r>
                </w:p>
              </w:tc>
              <w:tc>
                <w:tcPr>
                  <w:tcW w:w="563" w:type="pct"/>
                  <w:shd w:val="clear" w:color="auto" w:fill="auto"/>
                  <w:vAlign w:val="center"/>
                </w:tcPr>
                <w:p w14:paraId="50B2CBE1">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vAlign w:val="center"/>
                </w:tcPr>
                <w:p w14:paraId="3E4C9AD4">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501" w:type="pct"/>
                  <w:vAlign w:val="center"/>
                </w:tcPr>
                <w:p w14:paraId="44B2E148">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1</w:t>
                  </w:r>
                </w:p>
              </w:tc>
              <w:tc>
                <w:tcPr>
                  <w:tcW w:w="444" w:type="pct"/>
                  <w:vMerge w:val="continue"/>
                  <w:vAlign w:val="center"/>
                </w:tcPr>
                <w:p w14:paraId="21D04882">
                  <w:pPr>
                    <w:widowControl/>
                    <w:adjustRightInd w:val="0"/>
                    <w:snapToGrid w:val="0"/>
                    <w:jc w:val="center"/>
                    <w:rPr>
                      <w:rFonts w:hint="default" w:ascii="Times New Roman" w:hAnsi="Times New Roman" w:eastAsia="仿宋" w:cs="Times New Roman"/>
                      <w:color w:val="auto"/>
                      <w:kern w:val="0"/>
                      <w:szCs w:val="21"/>
                    </w:rPr>
                  </w:pPr>
                </w:p>
              </w:tc>
            </w:tr>
            <w:tr w14:paraId="7A96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restart"/>
                  <w:vAlign w:val="center"/>
                </w:tcPr>
                <w:p w14:paraId="2F64450D">
                  <w:pPr>
                    <w:widowControl/>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污水站实验室</w:t>
                  </w:r>
                </w:p>
              </w:tc>
              <w:tc>
                <w:tcPr>
                  <w:tcW w:w="726" w:type="pct"/>
                  <w:shd w:val="clear" w:color="auto" w:fill="auto"/>
                  <w:vAlign w:val="center"/>
                </w:tcPr>
                <w:p w14:paraId="7795B75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pH计</w:t>
                  </w:r>
                </w:p>
              </w:tc>
              <w:tc>
                <w:tcPr>
                  <w:tcW w:w="1556" w:type="pct"/>
                  <w:shd w:val="clear" w:color="auto" w:fill="auto"/>
                  <w:vAlign w:val="center"/>
                </w:tcPr>
                <w:p w14:paraId="55755D3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测试槽液酸碱度、pH值、全碱度、游离碱度、全酸度</w:t>
                  </w:r>
                </w:p>
              </w:tc>
              <w:tc>
                <w:tcPr>
                  <w:tcW w:w="563" w:type="pct"/>
                  <w:shd w:val="clear" w:color="auto" w:fill="auto"/>
                  <w:vAlign w:val="center"/>
                </w:tcPr>
                <w:p w14:paraId="1E9E7F1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shd w:val="clear" w:color="auto" w:fill="auto"/>
                  <w:vAlign w:val="center"/>
                </w:tcPr>
                <w:p w14:paraId="3007BE1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vAlign w:val="center"/>
                </w:tcPr>
                <w:p w14:paraId="631FDD0F">
                  <w:pPr>
                    <w:widowControl/>
                    <w:jc w:val="center"/>
                    <w:rPr>
                      <w:rFonts w:hint="eastAsia" w:ascii="Times New Roman" w:hAnsi="Times New Roman" w:eastAsia="仿宋" w:cs="Times New Roman"/>
                      <w:color w:val="auto"/>
                      <w:szCs w:val="21"/>
                      <w:lang w:eastAsia="zh-CN"/>
                    </w:rPr>
                  </w:pPr>
                  <w:r>
                    <w:rPr>
                      <w:rFonts w:hint="eastAsia" w:eastAsia="仿宋"/>
                      <w:color w:val="auto"/>
                      <w:kern w:val="0"/>
                      <w:szCs w:val="21"/>
                      <w:lang w:val="en-US" w:eastAsia="zh-CN"/>
                    </w:rPr>
                    <w:t>0</w:t>
                  </w:r>
                </w:p>
              </w:tc>
              <w:tc>
                <w:tcPr>
                  <w:tcW w:w="444" w:type="pct"/>
                  <w:vMerge w:val="restart"/>
                  <w:vAlign w:val="center"/>
                </w:tcPr>
                <w:p w14:paraId="38919D0A">
                  <w:pPr>
                    <w:widowControl/>
                    <w:adjustRightInd w:val="0"/>
                    <w:snapToGrid w:val="0"/>
                    <w:jc w:val="center"/>
                    <w:rPr>
                      <w:rFonts w:hint="eastAsia"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lang w:eastAsia="zh-CN"/>
                    </w:rPr>
                    <w:t>／</w:t>
                  </w:r>
                </w:p>
              </w:tc>
            </w:tr>
            <w:tr w14:paraId="0E84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4A202B62">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78B665F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分光光度计</w:t>
                  </w:r>
                </w:p>
              </w:tc>
              <w:tc>
                <w:tcPr>
                  <w:tcW w:w="1556" w:type="pct"/>
                  <w:shd w:val="clear" w:color="auto" w:fill="auto"/>
                  <w:vAlign w:val="center"/>
                </w:tcPr>
                <w:p w14:paraId="227DD596">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测试密度、浓度等</w:t>
                  </w:r>
                </w:p>
              </w:tc>
              <w:tc>
                <w:tcPr>
                  <w:tcW w:w="563" w:type="pct"/>
                  <w:shd w:val="clear" w:color="auto" w:fill="auto"/>
                  <w:vAlign w:val="center"/>
                </w:tcPr>
                <w:p w14:paraId="24075AF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shd w:val="clear" w:color="auto" w:fill="auto"/>
                  <w:vAlign w:val="center"/>
                </w:tcPr>
                <w:p w14:paraId="61F045AA">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vAlign w:val="center"/>
                </w:tcPr>
                <w:p w14:paraId="2DBF0C3D">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444" w:type="pct"/>
                  <w:vMerge w:val="continue"/>
                  <w:vAlign w:val="center"/>
                </w:tcPr>
                <w:p w14:paraId="56A86B03">
                  <w:pPr>
                    <w:widowControl/>
                    <w:adjustRightInd w:val="0"/>
                    <w:snapToGrid w:val="0"/>
                    <w:jc w:val="center"/>
                    <w:rPr>
                      <w:rFonts w:hint="default" w:ascii="Times New Roman" w:hAnsi="Times New Roman" w:eastAsia="仿宋" w:cs="Times New Roman"/>
                      <w:color w:val="auto"/>
                      <w:kern w:val="0"/>
                      <w:szCs w:val="21"/>
                    </w:rPr>
                  </w:pPr>
                </w:p>
              </w:tc>
            </w:tr>
            <w:tr w14:paraId="34B2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6D4AC4CC">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5CD4FE9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天平</w:t>
                  </w:r>
                </w:p>
              </w:tc>
              <w:tc>
                <w:tcPr>
                  <w:tcW w:w="1556" w:type="pct"/>
                  <w:shd w:val="clear" w:color="auto" w:fill="auto"/>
                  <w:vAlign w:val="center"/>
                </w:tcPr>
                <w:p w14:paraId="05907B9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测定重量</w:t>
                  </w:r>
                </w:p>
              </w:tc>
              <w:tc>
                <w:tcPr>
                  <w:tcW w:w="563" w:type="pct"/>
                  <w:shd w:val="clear" w:color="auto" w:fill="auto"/>
                  <w:vAlign w:val="center"/>
                </w:tcPr>
                <w:p w14:paraId="6C808D07">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shd w:val="clear" w:color="auto" w:fill="auto"/>
                  <w:vAlign w:val="center"/>
                </w:tcPr>
                <w:p w14:paraId="21140EB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vAlign w:val="center"/>
                </w:tcPr>
                <w:p w14:paraId="29500792">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444" w:type="pct"/>
                  <w:vMerge w:val="continue"/>
                  <w:vAlign w:val="center"/>
                </w:tcPr>
                <w:p w14:paraId="676E47DA">
                  <w:pPr>
                    <w:widowControl/>
                    <w:adjustRightInd w:val="0"/>
                    <w:snapToGrid w:val="0"/>
                    <w:jc w:val="center"/>
                    <w:rPr>
                      <w:rFonts w:hint="default" w:ascii="Times New Roman" w:hAnsi="Times New Roman" w:eastAsia="仿宋" w:cs="Times New Roman"/>
                      <w:color w:val="auto"/>
                      <w:kern w:val="0"/>
                      <w:szCs w:val="21"/>
                    </w:rPr>
                  </w:pPr>
                </w:p>
              </w:tc>
            </w:tr>
            <w:tr w14:paraId="00AE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22B3AC50">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14313B8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鼓风干燥箱</w:t>
                  </w:r>
                </w:p>
              </w:tc>
              <w:tc>
                <w:tcPr>
                  <w:tcW w:w="1556" w:type="pct"/>
                  <w:shd w:val="clear" w:color="auto" w:fill="auto"/>
                  <w:vAlign w:val="center"/>
                </w:tcPr>
                <w:p w14:paraId="2960224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辅助设备</w:t>
                  </w:r>
                </w:p>
              </w:tc>
              <w:tc>
                <w:tcPr>
                  <w:tcW w:w="563" w:type="pct"/>
                  <w:shd w:val="clear" w:color="auto" w:fill="auto"/>
                  <w:vAlign w:val="center"/>
                </w:tcPr>
                <w:p w14:paraId="6C4510FE">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shd w:val="clear" w:color="auto" w:fill="auto"/>
                  <w:vAlign w:val="center"/>
                </w:tcPr>
                <w:p w14:paraId="41A4FE2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vAlign w:val="center"/>
                </w:tcPr>
                <w:p w14:paraId="4B407361">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444" w:type="pct"/>
                  <w:vMerge w:val="continue"/>
                  <w:vAlign w:val="center"/>
                </w:tcPr>
                <w:p w14:paraId="4B224566">
                  <w:pPr>
                    <w:widowControl/>
                    <w:adjustRightInd w:val="0"/>
                    <w:snapToGrid w:val="0"/>
                    <w:jc w:val="center"/>
                    <w:rPr>
                      <w:rFonts w:hint="default" w:ascii="Times New Roman" w:hAnsi="Times New Roman" w:eastAsia="仿宋" w:cs="Times New Roman"/>
                      <w:color w:val="auto"/>
                      <w:kern w:val="0"/>
                      <w:szCs w:val="21"/>
                    </w:rPr>
                  </w:pPr>
                </w:p>
              </w:tc>
            </w:tr>
            <w:tr w14:paraId="0A6F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7310A748">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65AB01B1">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便捷式溶氧仪</w:t>
                  </w:r>
                </w:p>
              </w:tc>
              <w:tc>
                <w:tcPr>
                  <w:tcW w:w="1556" w:type="pct"/>
                  <w:shd w:val="clear" w:color="auto" w:fill="auto"/>
                  <w:vAlign w:val="center"/>
                </w:tcPr>
                <w:p w14:paraId="69BEA4A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测定DO</w:t>
                  </w:r>
                </w:p>
              </w:tc>
              <w:tc>
                <w:tcPr>
                  <w:tcW w:w="563" w:type="pct"/>
                  <w:shd w:val="clear" w:color="auto" w:fill="auto"/>
                  <w:vAlign w:val="center"/>
                </w:tcPr>
                <w:p w14:paraId="3A860D5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shd w:val="clear" w:color="auto" w:fill="auto"/>
                  <w:vAlign w:val="center"/>
                </w:tcPr>
                <w:p w14:paraId="5E77E688">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vAlign w:val="center"/>
                </w:tcPr>
                <w:p w14:paraId="464DFEC1">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444" w:type="pct"/>
                  <w:vMerge w:val="continue"/>
                  <w:vAlign w:val="center"/>
                </w:tcPr>
                <w:p w14:paraId="116F83A5">
                  <w:pPr>
                    <w:widowControl/>
                    <w:adjustRightInd w:val="0"/>
                    <w:snapToGrid w:val="0"/>
                    <w:jc w:val="center"/>
                    <w:rPr>
                      <w:rFonts w:hint="default" w:ascii="Times New Roman" w:hAnsi="Times New Roman" w:eastAsia="仿宋" w:cs="Times New Roman"/>
                      <w:color w:val="auto"/>
                      <w:kern w:val="0"/>
                      <w:szCs w:val="21"/>
                    </w:rPr>
                  </w:pPr>
                </w:p>
              </w:tc>
            </w:tr>
            <w:tr w14:paraId="7F5E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4AD068FB">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27FF060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变阻电炉</w:t>
                  </w:r>
                </w:p>
              </w:tc>
              <w:tc>
                <w:tcPr>
                  <w:tcW w:w="1556" w:type="pct"/>
                  <w:shd w:val="clear" w:color="auto" w:fill="auto"/>
                  <w:vAlign w:val="center"/>
                </w:tcPr>
                <w:p w14:paraId="4E373F79">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辅助设备</w:t>
                  </w:r>
                </w:p>
              </w:tc>
              <w:tc>
                <w:tcPr>
                  <w:tcW w:w="563" w:type="pct"/>
                  <w:shd w:val="clear" w:color="auto" w:fill="auto"/>
                  <w:vAlign w:val="center"/>
                </w:tcPr>
                <w:p w14:paraId="0C7D443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shd w:val="clear" w:color="auto" w:fill="auto"/>
                  <w:vAlign w:val="center"/>
                </w:tcPr>
                <w:p w14:paraId="4926E04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vAlign w:val="center"/>
                </w:tcPr>
                <w:p w14:paraId="4FBA45FA">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444" w:type="pct"/>
                  <w:vMerge w:val="continue"/>
                  <w:vAlign w:val="center"/>
                </w:tcPr>
                <w:p w14:paraId="3C4419DB">
                  <w:pPr>
                    <w:widowControl/>
                    <w:adjustRightInd w:val="0"/>
                    <w:snapToGrid w:val="0"/>
                    <w:jc w:val="center"/>
                    <w:rPr>
                      <w:rFonts w:hint="default" w:ascii="Times New Roman" w:hAnsi="Times New Roman" w:eastAsia="仿宋" w:cs="Times New Roman"/>
                      <w:color w:val="auto"/>
                      <w:kern w:val="0"/>
                      <w:szCs w:val="21"/>
                    </w:rPr>
                  </w:pPr>
                </w:p>
              </w:tc>
            </w:tr>
            <w:tr w14:paraId="353C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4111D0A0">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526DF544">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紫外分光光度计</w:t>
                  </w:r>
                </w:p>
              </w:tc>
              <w:tc>
                <w:tcPr>
                  <w:tcW w:w="1556" w:type="pct"/>
                  <w:shd w:val="clear" w:color="auto" w:fill="auto"/>
                  <w:vAlign w:val="center"/>
                </w:tcPr>
                <w:p w14:paraId="06E2925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测定COD、氨氮、总氮、总磷</w:t>
                  </w:r>
                </w:p>
              </w:tc>
              <w:tc>
                <w:tcPr>
                  <w:tcW w:w="563" w:type="pct"/>
                  <w:shd w:val="clear" w:color="auto" w:fill="auto"/>
                  <w:vAlign w:val="center"/>
                </w:tcPr>
                <w:p w14:paraId="47562AB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shd w:val="clear" w:color="auto" w:fill="auto"/>
                  <w:vAlign w:val="center"/>
                </w:tcPr>
                <w:p w14:paraId="082B288B">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vAlign w:val="center"/>
                </w:tcPr>
                <w:p w14:paraId="716EF57A">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444" w:type="pct"/>
                  <w:vMerge w:val="continue"/>
                  <w:vAlign w:val="center"/>
                </w:tcPr>
                <w:p w14:paraId="4D74FD0B">
                  <w:pPr>
                    <w:widowControl/>
                    <w:adjustRightInd w:val="0"/>
                    <w:snapToGrid w:val="0"/>
                    <w:jc w:val="center"/>
                    <w:rPr>
                      <w:rFonts w:hint="default" w:ascii="Times New Roman" w:hAnsi="Times New Roman" w:eastAsia="仿宋" w:cs="Times New Roman"/>
                      <w:color w:val="auto"/>
                      <w:kern w:val="0"/>
                      <w:szCs w:val="21"/>
                    </w:rPr>
                  </w:pPr>
                </w:p>
              </w:tc>
            </w:tr>
            <w:tr w14:paraId="6C48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5DEF6A1E">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2773840C">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蒸馏装置</w:t>
                  </w:r>
                </w:p>
              </w:tc>
              <w:tc>
                <w:tcPr>
                  <w:tcW w:w="1556" w:type="pct"/>
                  <w:shd w:val="clear" w:color="auto" w:fill="auto"/>
                  <w:vAlign w:val="center"/>
                </w:tcPr>
                <w:p w14:paraId="50FFCEC3">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辅助设备</w:t>
                  </w:r>
                </w:p>
              </w:tc>
              <w:tc>
                <w:tcPr>
                  <w:tcW w:w="563" w:type="pct"/>
                  <w:shd w:val="clear" w:color="auto" w:fill="auto"/>
                  <w:vAlign w:val="center"/>
                </w:tcPr>
                <w:p w14:paraId="69E01EDD">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shd w:val="clear" w:color="auto" w:fill="auto"/>
                  <w:vAlign w:val="center"/>
                </w:tcPr>
                <w:p w14:paraId="40255481">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vAlign w:val="center"/>
                </w:tcPr>
                <w:p w14:paraId="719DE368">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444" w:type="pct"/>
                  <w:vMerge w:val="continue"/>
                  <w:vAlign w:val="center"/>
                </w:tcPr>
                <w:p w14:paraId="18491761">
                  <w:pPr>
                    <w:widowControl/>
                    <w:adjustRightInd w:val="0"/>
                    <w:snapToGrid w:val="0"/>
                    <w:jc w:val="center"/>
                    <w:rPr>
                      <w:rFonts w:hint="default" w:ascii="Times New Roman" w:hAnsi="Times New Roman" w:eastAsia="仿宋" w:cs="Times New Roman"/>
                      <w:color w:val="auto"/>
                      <w:kern w:val="0"/>
                      <w:szCs w:val="21"/>
                    </w:rPr>
                  </w:pPr>
                </w:p>
              </w:tc>
            </w:tr>
            <w:tr w14:paraId="26C1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14:paraId="145DCC37">
                  <w:pPr>
                    <w:widowControl/>
                    <w:adjustRightInd w:val="0"/>
                    <w:snapToGrid w:val="0"/>
                    <w:jc w:val="center"/>
                    <w:rPr>
                      <w:rFonts w:hint="default" w:ascii="Times New Roman" w:hAnsi="Times New Roman" w:eastAsia="仿宋" w:cs="Times New Roman"/>
                      <w:color w:val="auto"/>
                      <w:kern w:val="0"/>
                      <w:szCs w:val="21"/>
                    </w:rPr>
                  </w:pPr>
                </w:p>
              </w:tc>
              <w:tc>
                <w:tcPr>
                  <w:tcW w:w="726" w:type="pct"/>
                  <w:shd w:val="clear" w:color="auto" w:fill="auto"/>
                  <w:vAlign w:val="center"/>
                </w:tcPr>
                <w:p w14:paraId="780C416F">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通用离子计</w:t>
                  </w:r>
                </w:p>
              </w:tc>
              <w:tc>
                <w:tcPr>
                  <w:tcW w:w="1556" w:type="pct"/>
                  <w:shd w:val="clear" w:color="auto" w:fill="auto"/>
                  <w:vAlign w:val="center"/>
                </w:tcPr>
                <w:p w14:paraId="0C892339">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测试各类离子浓度</w:t>
                  </w:r>
                </w:p>
              </w:tc>
              <w:tc>
                <w:tcPr>
                  <w:tcW w:w="563" w:type="pct"/>
                  <w:shd w:val="clear" w:color="auto" w:fill="auto"/>
                  <w:vAlign w:val="center"/>
                </w:tcPr>
                <w:p w14:paraId="7EBE5B56">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61" w:type="pct"/>
                  <w:shd w:val="clear" w:color="auto" w:fill="auto"/>
                  <w:vAlign w:val="center"/>
                </w:tcPr>
                <w:p w14:paraId="797D8762">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1</w:t>
                  </w:r>
                </w:p>
              </w:tc>
              <w:tc>
                <w:tcPr>
                  <w:tcW w:w="501" w:type="pct"/>
                  <w:vAlign w:val="center"/>
                </w:tcPr>
                <w:p w14:paraId="07A33025">
                  <w:pPr>
                    <w:widowControl/>
                    <w:jc w:val="center"/>
                    <w:rPr>
                      <w:rFonts w:hint="default" w:ascii="Times New Roman" w:hAnsi="Times New Roman" w:eastAsia="仿宋" w:cs="Times New Roman"/>
                      <w:color w:val="auto"/>
                      <w:szCs w:val="21"/>
                    </w:rPr>
                  </w:pPr>
                  <w:r>
                    <w:rPr>
                      <w:rFonts w:hint="eastAsia" w:eastAsia="仿宋"/>
                      <w:color w:val="auto"/>
                      <w:kern w:val="0"/>
                      <w:szCs w:val="21"/>
                      <w:lang w:val="en-US" w:eastAsia="zh-CN"/>
                    </w:rPr>
                    <w:t>0</w:t>
                  </w:r>
                </w:p>
              </w:tc>
              <w:tc>
                <w:tcPr>
                  <w:tcW w:w="444" w:type="pct"/>
                  <w:vMerge w:val="continue"/>
                  <w:vAlign w:val="center"/>
                </w:tcPr>
                <w:p w14:paraId="26BD54CD">
                  <w:pPr>
                    <w:widowControl/>
                    <w:adjustRightInd w:val="0"/>
                    <w:snapToGrid w:val="0"/>
                    <w:jc w:val="center"/>
                    <w:rPr>
                      <w:rFonts w:hint="default" w:ascii="Times New Roman" w:hAnsi="Times New Roman" w:eastAsia="仿宋" w:cs="Times New Roman"/>
                      <w:color w:val="auto"/>
                      <w:kern w:val="0"/>
                      <w:szCs w:val="21"/>
                    </w:rPr>
                  </w:pPr>
                </w:p>
              </w:tc>
            </w:tr>
          </w:tbl>
          <w:p w14:paraId="3BC419A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b w:val="0"/>
                <w:bCs w:val="0"/>
                <w:color w:val="auto"/>
                <w:sz w:val="24"/>
                <w:lang w:val="en-US" w:eastAsia="zh-CN"/>
              </w:rPr>
            </w:pPr>
            <w:r>
              <w:rPr>
                <w:rFonts w:hint="eastAsia" w:eastAsia="仿宋" w:cs="Times New Roman"/>
                <w:b w:val="0"/>
                <w:bCs w:val="0"/>
                <w:color w:val="auto"/>
                <w:kern w:val="2"/>
                <w:sz w:val="24"/>
                <w:szCs w:val="24"/>
                <w:lang w:val="en-US" w:eastAsia="zh-CN" w:bidi="ar-SA"/>
              </w:rPr>
              <w:t>4</w:t>
            </w:r>
            <w:r>
              <w:rPr>
                <w:rFonts w:hint="eastAsia" w:ascii="Times New Roman" w:hAnsi="Times New Roman" w:eastAsia="仿宋" w:cs="Times New Roman"/>
                <w:b w:val="0"/>
                <w:bCs w:val="0"/>
                <w:color w:val="auto"/>
                <w:kern w:val="2"/>
                <w:sz w:val="24"/>
                <w:szCs w:val="24"/>
                <w:lang w:val="en-US" w:eastAsia="zh-CN" w:bidi="ar-SA"/>
              </w:rPr>
              <w:t>、</w:t>
            </w:r>
            <w:r>
              <w:rPr>
                <w:rFonts w:hint="eastAsia" w:eastAsia="仿宋"/>
                <w:b w:val="0"/>
                <w:bCs w:val="0"/>
                <w:color w:val="auto"/>
                <w:sz w:val="24"/>
                <w:lang w:val="en-US" w:eastAsia="zh-CN"/>
              </w:rPr>
              <w:t>原有项目生产工艺情况如下：</w:t>
            </w:r>
          </w:p>
          <w:p w14:paraId="376AFBD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原有项目新能源汽车结构件及组件、电子器件标签产品、4G及5G天线结构部件及组件产品、散热模组件产品均暂未建设；高端路由交换存储服务器结构件及组件、通讯、新能源汽车、航空航天、高铁等结构压铸件产品、电磁屏蔽材料及其器件均为部分建设。具体如下：</w:t>
            </w:r>
          </w:p>
          <w:p w14:paraId="5921448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（1）高端路由交换存储服务器结构件及组件（机箱产品、钣金产品）生产工艺流程如下：</w:t>
            </w:r>
          </w:p>
          <w:p w14:paraId="4D1BBB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B7840D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3EF7E41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263E2E7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481B99D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1582690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5BC97D7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43244CB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eastAsia="仿宋" w:cs="Times New Roman"/>
                <w:b w:val="0"/>
                <w:bCs w:val="0"/>
                <w:color w:val="auto"/>
                <w:kern w:val="2"/>
                <w:sz w:val="24"/>
                <w:szCs w:val="24"/>
                <w:lang w:val="en-US" w:eastAsia="zh-CN" w:bidi="ar-SA"/>
              </w:rPr>
            </w:pPr>
          </w:p>
          <w:p w14:paraId="7B85ED7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jc w:val="left"/>
              <w:textAlignment w:val="auto"/>
              <w:rPr>
                <w:rFonts w:hint="eastAsia" w:eastAsia="仿宋" w:cs="Times New Roman"/>
                <w:b w:val="0"/>
                <w:bCs w:val="0"/>
                <w:color w:val="auto"/>
                <w:kern w:val="2"/>
                <w:sz w:val="24"/>
                <w:szCs w:val="24"/>
                <w:lang w:val="en-US" w:eastAsia="zh-CN" w:bidi="ar-SA"/>
              </w:rPr>
            </w:pPr>
            <w:r>
              <w:rPr>
                <w:color w:val="auto"/>
              </w:rPr>
              <w:drawing>
                <wp:anchor distT="0" distB="0" distL="114300" distR="114300" simplePos="0" relativeHeight="251659264" behindDoc="0" locked="0" layoutInCell="1" allowOverlap="1">
                  <wp:simplePos x="0" y="0"/>
                  <wp:positionH relativeFrom="column">
                    <wp:posOffset>167005</wp:posOffset>
                  </wp:positionH>
                  <wp:positionV relativeFrom="paragraph">
                    <wp:posOffset>55880</wp:posOffset>
                  </wp:positionV>
                  <wp:extent cx="5177790" cy="3895725"/>
                  <wp:effectExtent l="0" t="0" r="0" b="9525"/>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0">
                            <a:clrChange>
                              <a:clrFrom>
                                <a:srgbClr val="FFFFFF">
                                  <a:alpha val="100000"/>
                                </a:srgbClr>
                              </a:clrFrom>
                              <a:clrTo>
                                <a:srgbClr val="FFFFFF">
                                  <a:alpha val="100000"/>
                                  <a:alpha val="0"/>
                                </a:srgbClr>
                              </a:clrTo>
                            </a:clrChange>
                          </a:blip>
                          <a:stretch>
                            <a:fillRect/>
                          </a:stretch>
                        </pic:blipFill>
                        <pic:spPr>
                          <a:xfrm>
                            <a:off x="0" y="0"/>
                            <a:ext cx="5177790" cy="3895725"/>
                          </a:xfrm>
                          <a:prstGeom prst="rect">
                            <a:avLst/>
                          </a:prstGeom>
                          <a:noFill/>
                          <a:ln>
                            <a:noFill/>
                          </a:ln>
                        </pic:spPr>
                      </pic:pic>
                    </a:graphicData>
                  </a:graphic>
                </wp:anchor>
              </w:drawing>
            </w:r>
          </w:p>
          <w:p w14:paraId="616486B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3D03105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1A1C2D9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14E7CF7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10E7C9F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1E254A48">
            <w:pPr>
              <w:rPr>
                <w:color w:val="auto"/>
              </w:rPr>
            </w:pPr>
          </w:p>
          <w:p w14:paraId="6F4A43E8">
            <w:pPr>
              <w:rPr>
                <w:color w:val="auto"/>
              </w:rPr>
            </w:pPr>
          </w:p>
          <w:p w14:paraId="1BC953F1">
            <w:pPr>
              <w:rPr>
                <w:color w:val="auto"/>
              </w:rPr>
            </w:pPr>
          </w:p>
          <w:p w14:paraId="6DC39076">
            <w:pPr>
              <w:rPr>
                <w:color w:val="auto"/>
              </w:rPr>
            </w:pPr>
          </w:p>
          <w:p w14:paraId="0B49DA61">
            <w:pPr>
              <w:rPr>
                <w:color w:val="auto"/>
              </w:rPr>
            </w:pPr>
          </w:p>
          <w:p w14:paraId="26F831D9">
            <w:pPr>
              <w:rPr>
                <w:color w:val="auto"/>
              </w:rPr>
            </w:pPr>
          </w:p>
          <w:p w14:paraId="3EEF0D71">
            <w:pPr>
              <w:rPr>
                <w:color w:val="auto"/>
              </w:rPr>
            </w:pPr>
          </w:p>
          <w:p w14:paraId="0ED4E336">
            <w:pPr>
              <w:rPr>
                <w:color w:val="auto"/>
              </w:rPr>
            </w:pPr>
          </w:p>
          <w:p w14:paraId="48FC3BC6">
            <w:pPr>
              <w:rPr>
                <w:color w:val="auto"/>
              </w:rPr>
            </w:pPr>
          </w:p>
          <w:p w14:paraId="73085B55">
            <w:pPr>
              <w:jc w:val="center"/>
              <w:rPr>
                <w:rFonts w:hint="default" w:ascii="Times New Roman" w:hAnsi="Times New Roman" w:eastAsia="仿宋" w:cs="Times New Roman"/>
                <w:b/>
                <w:bCs/>
                <w:color w:val="auto"/>
                <w:lang w:val="en-US" w:eastAsia="zh-CN"/>
              </w:rPr>
            </w:pPr>
          </w:p>
          <w:p w14:paraId="0FFA7FEF">
            <w:pPr>
              <w:jc w:val="center"/>
              <w:rPr>
                <w:rFonts w:hint="default" w:ascii="Times New Roman" w:hAnsi="Times New Roman" w:eastAsia="仿宋" w:cs="Times New Roman"/>
                <w:b/>
                <w:bCs/>
                <w:color w:val="auto"/>
                <w:lang w:val="en-US" w:eastAsia="zh-CN"/>
              </w:rPr>
            </w:pPr>
          </w:p>
          <w:p w14:paraId="210FC185">
            <w:pPr>
              <w:jc w:val="center"/>
              <w:rPr>
                <w:rFonts w:hint="default" w:ascii="Times New Roman" w:hAnsi="Times New Roman" w:eastAsia="仿宋" w:cs="Times New Roman"/>
                <w:b/>
                <w:bCs/>
                <w:color w:val="auto"/>
                <w:lang w:val="en-US" w:eastAsia="zh-CN"/>
              </w:rPr>
            </w:pPr>
          </w:p>
          <w:p w14:paraId="4C04642C">
            <w:pPr>
              <w:jc w:val="center"/>
              <w:rPr>
                <w:rFonts w:hint="default" w:ascii="Times New Roman" w:hAnsi="Times New Roman" w:eastAsia="仿宋" w:cs="Times New Roman"/>
                <w:b/>
                <w:bCs/>
                <w:color w:val="auto"/>
                <w:lang w:val="en-US" w:eastAsia="zh-CN"/>
              </w:rPr>
            </w:pPr>
          </w:p>
          <w:p w14:paraId="4A6197B6">
            <w:pPr>
              <w:jc w:val="center"/>
              <w:rPr>
                <w:rFonts w:hint="default" w:ascii="Times New Roman" w:hAnsi="Times New Roman" w:eastAsia="仿宋" w:cs="Times New Roman"/>
                <w:b/>
                <w:bCs/>
                <w:color w:val="auto"/>
                <w:lang w:val="en-US" w:eastAsia="zh-CN"/>
              </w:rPr>
            </w:pPr>
          </w:p>
          <w:p w14:paraId="51A6794E">
            <w:pPr>
              <w:jc w:val="center"/>
              <w:rPr>
                <w:color w:val="auto"/>
              </w:rPr>
            </w:pPr>
            <w:r>
              <w:rPr>
                <w:rFonts w:hint="default" w:ascii="Times New Roman" w:hAnsi="Times New Roman" w:eastAsia="仿宋" w:cs="Times New Roman"/>
                <w:b/>
                <w:bCs/>
                <w:color w:val="auto"/>
                <w:lang w:val="en-US" w:eastAsia="zh-CN"/>
              </w:rPr>
              <w:t>图2-</w:t>
            </w:r>
            <w:r>
              <w:rPr>
                <w:rFonts w:hint="eastAsia" w:eastAsia="仿宋" w:cs="Times New Roman"/>
                <w:b/>
                <w:bCs/>
                <w:color w:val="auto"/>
                <w:lang w:val="en-US" w:eastAsia="zh-CN"/>
              </w:rPr>
              <w:t>6</w:t>
            </w:r>
            <w:r>
              <w:rPr>
                <w:rFonts w:hint="default" w:ascii="Times New Roman" w:hAnsi="Times New Roman" w:eastAsia="仿宋" w:cs="Times New Roman"/>
                <w:b/>
                <w:bCs/>
                <w:color w:val="auto"/>
                <w:lang w:val="en-US" w:eastAsia="zh-CN"/>
              </w:rPr>
              <w:t xml:space="preserve"> 高端路由交换存储服务器结构件及组件生产工艺流程图</w:t>
            </w:r>
          </w:p>
          <w:p w14:paraId="4D63FD62">
            <w:pPr>
              <w:rPr>
                <w:rFonts w:hint="eastAsia"/>
                <w:color w:val="auto"/>
                <w:lang w:val="en-US" w:eastAsia="zh-CN"/>
              </w:rPr>
            </w:pPr>
          </w:p>
          <w:p w14:paraId="00473AF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default" w:eastAsia="仿宋" w:cs="Times New Roman"/>
                <w:b/>
                <w:bCs/>
                <w:color w:val="auto"/>
                <w:kern w:val="2"/>
                <w:sz w:val="24"/>
                <w:szCs w:val="24"/>
                <w:lang w:val="en-US" w:eastAsia="zh-CN" w:bidi="ar-SA"/>
              </w:rPr>
            </w:pPr>
            <w:r>
              <w:rPr>
                <w:rFonts w:hint="eastAsia" w:eastAsia="仿宋" w:cs="Times New Roman"/>
                <w:b/>
                <w:bCs/>
                <w:color w:val="auto"/>
                <w:kern w:val="2"/>
                <w:sz w:val="24"/>
                <w:szCs w:val="24"/>
                <w:lang w:val="en-US" w:eastAsia="zh-CN" w:bidi="ar-SA"/>
              </w:rPr>
              <w:t>工艺流程简述：</w:t>
            </w:r>
          </w:p>
          <w:p w14:paraId="76515D0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高端路由交换存储服务器结构件及组件（机箱产品、钣金产品）机加工工序（冲压、NCT 数控下料、折弯、攻牙、铆合、点焊、打磨、组装）委外生产，暂未建设，不产生相关污染物。</w:t>
            </w:r>
          </w:p>
          <w:p w14:paraId="290D1B0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机箱产品、钣金产品表面处理工艺流程如下：</w:t>
            </w:r>
          </w:p>
          <w:p w14:paraId="5552ED67">
            <w:pPr>
              <w:jc w:val="center"/>
              <w:rPr>
                <w:color w:val="auto"/>
              </w:rPr>
            </w:pPr>
            <w:r>
              <w:rPr>
                <w:rFonts w:eastAsia="仿宋"/>
                <w:color w:val="auto"/>
              </w:rPr>
              <w:drawing>
                <wp:inline distT="0" distB="0" distL="114300" distR="114300">
                  <wp:extent cx="4430395" cy="2905125"/>
                  <wp:effectExtent l="0" t="0" r="0" b="952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1">
                            <a:clrChange>
                              <a:clrFrom>
                                <a:srgbClr val="000000">
                                  <a:alpha val="0"/>
                                </a:srgbClr>
                              </a:clrFrom>
                              <a:clrTo>
                                <a:srgbClr val="000000">
                                  <a:alpha val="0"/>
                                  <a:alpha val="0"/>
                                </a:srgbClr>
                              </a:clrTo>
                            </a:clrChange>
                          </a:blip>
                          <a:stretch>
                            <a:fillRect/>
                          </a:stretch>
                        </pic:blipFill>
                        <pic:spPr>
                          <a:xfrm>
                            <a:off x="0" y="0"/>
                            <a:ext cx="4430395" cy="2905125"/>
                          </a:xfrm>
                          <a:prstGeom prst="rect">
                            <a:avLst/>
                          </a:prstGeom>
                          <a:noFill/>
                          <a:ln>
                            <a:noFill/>
                          </a:ln>
                        </pic:spPr>
                      </pic:pic>
                    </a:graphicData>
                  </a:graphic>
                </wp:inline>
              </w:drawing>
            </w:r>
          </w:p>
          <w:p w14:paraId="1D14AA93">
            <w:pPr>
              <w:pStyle w:val="65"/>
              <w:spacing w:line="500" w:lineRule="exact"/>
              <w:ind w:left="425" w:firstLine="0" w:firstLineChars="0"/>
              <w:jc w:val="center"/>
              <w:rPr>
                <w:color w:val="auto"/>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lang w:val="en-US" w:eastAsia="zh-CN"/>
              </w:rPr>
              <w:t>7</w:t>
            </w:r>
            <w:r>
              <w:rPr>
                <w:rFonts w:eastAsia="仿宋"/>
                <w:b/>
                <w:color w:val="auto"/>
                <w:sz w:val="21"/>
                <w:szCs w:val="21"/>
              </w:rPr>
              <w:t xml:space="preserve">  机箱产品、钣金产品表面处理工艺流程图</w:t>
            </w:r>
          </w:p>
          <w:p w14:paraId="1F1D36E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default" w:eastAsia="仿宋" w:cs="Times New Roman"/>
                <w:b/>
                <w:bCs/>
                <w:color w:val="auto"/>
                <w:kern w:val="2"/>
                <w:sz w:val="24"/>
                <w:szCs w:val="24"/>
                <w:lang w:val="en-US" w:eastAsia="zh-CN" w:bidi="ar-SA"/>
              </w:rPr>
            </w:pPr>
            <w:r>
              <w:rPr>
                <w:rFonts w:hint="eastAsia" w:eastAsia="仿宋" w:cs="Times New Roman"/>
                <w:b/>
                <w:bCs/>
                <w:color w:val="auto"/>
                <w:kern w:val="2"/>
                <w:sz w:val="24"/>
                <w:szCs w:val="24"/>
                <w:lang w:val="en-US" w:eastAsia="zh-CN" w:bidi="ar-SA"/>
              </w:rPr>
              <w:t>工艺流程简述：</w:t>
            </w:r>
          </w:p>
          <w:p w14:paraId="6F5A94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预脱脂：将铁合金部件上挂（一个挂一般挂4个板材左右，具体根据板材大小而定），输送链载着工件进入机箱前处理线，工件浸没在脱脂槽内，利用脱脂液脱去表面的油脂，挂在槽内水平匀速地往前，速度为5m/min。在常温下进行，时间为1-2min。槽内配备超声波机，利用超声波振动使得脱脂更彻底。槽内脱脂液由3%的脱脂剂与97%的水配合而成，经人工检测根据pH值等指标人工添加脱脂剂，脱脂剂通过槽内底部气管曝气自动搅拌混匀。槽内脱脂液补充循环使用，半年更换一次。该工序产生W1-1脱脂废水和废槽液。</w:t>
            </w:r>
          </w:p>
          <w:p w14:paraId="15FA44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主脱脂：由于部分部件表面油污较多，一次脱脂无法完全去除，因此需再次脱脂。主脱脂工艺与预脱脂工艺一致，只是脱脂剂比例不同，主脱脂脱脂液由4.5%的脱脂剂和95.5%水混合配置而成。在槽内清洗时间为2-5min。该工序产生W1-2脱脂废水。</w:t>
            </w:r>
          </w:p>
          <w:p w14:paraId="41E80B6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二级逆流漂洗：主脱脂后的工件整体浸没在水洗槽内，洗去表面残留的脱脂剂，水洗时间为0.5-1min。再采用喷洗的方式（自来水自动从管道补给通过喷嘴喷出）再一次进行清洗工件，喷洗时间为0.5-1min。采用逆流漂洗的方式，水从喷洗槽进浸没槽，浸没槽前端有溢流口，一部分废水从溢流口溢出进污水处理站处理。槽内清洗水两天整体更换一次。该工序产生W1-3含磷清洗废水。</w:t>
            </w:r>
          </w:p>
          <w:p w14:paraId="1822331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皮膜化成（磷化）：水洗后的工件进入皮膜化成槽内，使用皮膜剂对金属表面进行防锈处理，通过溶液（4%的皮膜剂与96%的水）与金属反应（反应时间为2-5min。），在工件表面形成一层致密的不溶于水的磷酸盐成份，防止金属腐蚀及增加涂装层与金属间的附着力。经人工检测根据pH值等指标人工添加皮膜剂，皮膜剂通过槽内底部气管曝气自动搅拌混匀，槽液补充循环使用，每半年更换一次。该工序产生W1-4皮膜废水和废槽液。</w:t>
            </w:r>
          </w:p>
          <w:p w14:paraId="5D878AF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皮膜剂主要是由磷酸（H</w:t>
            </w:r>
            <w:r>
              <w:rPr>
                <w:rFonts w:hint="eastAsia" w:eastAsia="仿宋" w:cs="Times New Roman"/>
                <w:b w:val="0"/>
                <w:bCs w:val="0"/>
                <w:color w:val="auto"/>
                <w:kern w:val="2"/>
                <w:sz w:val="24"/>
                <w:szCs w:val="24"/>
                <w:vertAlign w:val="subscript"/>
                <w:lang w:val="en-US" w:eastAsia="zh-CN" w:bidi="ar-SA"/>
              </w:rPr>
              <w:t>3</w:t>
            </w:r>
            <w:r>
              <w:rPr>
                <w:rFonts w:hint="eastAsia" w:eastAsia="仿宋" w:cs="Times New Roman"/>
                <w:b w:val="0"/>
                <w:bCs w:val="0"/>
                <w:color w:val="auto"/>
                <w:kern w:val="2"/>
                <w:sz w:val="24"/>
                <w:szCs w:val="24"/>
                <w:lang w:val="en-US" w:eastAsia="zh-CN" w:bidi="ar-SA"/>
              </w:rPr>
              <w:t>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lang w:val="en-US" w:eastAsia="zh-CN" w:bidi="ar-SA"/>
              </w:rPr>
              <w:t>）与第一磷酸盐[Me（H</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lang w:val="en-US" w:eastAsia="zh-CN" w:bidi="ar-SA"/>
              </w:rPr>
              <w:t>）</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…Me是Ni、Na等金属]所组成，其生成机理如下：</w:t>
            </w:r>
          </w:p>
          <w:p w14:paraId="4C073F8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①Fe（被处理物）＋2H</w:t>
            </w:r>
            <w:r>
              <w:rPr>
                <w:rFonts w:hint="eastAsia" w:eastAsia="仿宋" w:cs="Times New Roman"/>
                <w:b w:val="0"/>
                <w:bCs w:val="0"/>
                <w:color w:val="auto"/>
                <w:kern w:val="2"/>
                <w:sz w:val="24"/>
                <w:szCs w:val="24"/>
                <w:vertAlign w:val="subscript"/>
                <w:lang w:val="en-US" w:eastAsia="zh-CN" w:bidi="ar-SA"/>
              </w:rPr>
              <w:t>3</w:t>
            </w:r>
            <w:r>
              <w:rPr>
                <w:rFonts w:hint="eastAsia" w:eastAsia="仿宋" w:cs="Times New Roman"/>
                <w:b w:val="0"/>
                <w:bCs w:val="0"/>
                <w:color w:val="auto"/>
                <w:kern w:val="2"/>
                <w:sz w:val="24"/>
                <w:szCs w:val="24"/>
                <w:lang w:val="en-US" w:eastAsia="zh-CN" w:bidi="ar-SA"/>
              </w:rPr>
              <w:t>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lang w:val="en-US" w:eastAsia="zh-CN" w:bidi="ar-SA"/>
              </w:rPr>
              <w:t>→Fe（H</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lang w:val="en-US" w:eastAsia="zh-CN" w:bidi="ar-SA"/>
              </w:rPr>
              <w:t>）</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＋2H</w:t>
            </w:r>
            <w:r>
              <w:rPr>
                <w:rFonts w:hint="eastAsia" w:eastAsia="仿宋" w:cs="Times New Roman"/>
                <w:b w:val="0"/>
                <w:bCs w:val="0"/>
                <w:color w:val="auto"/>
                <w:kern w:val="2"/>
                <w:sz w:val="24"/>
                <w:szCs w:val="24"/>
                <w:vertAlign w:val="subscript"/>
                <w:lang w:val="en-US" w:eastAsia="zh-CN" w:bidi="ar-SA"/>
              </w:rPr>
              <w:t>2</w:t>
            </w:r>
          </w:p>
          <w:p w14:paraId="26D999A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②Me（H</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lang w:val="en-US" w:eastAsia="zh-CN" w:bidi="ar-SA"/>
              </w:rPr>
              <w:t>）</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→MeHPO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lang w:val="en-US" w:eastAsia="zh-CN" w:bidi="ar-SA"/>
              </w:rPr>
              <w:t>＋2H</w:t>
            </w:r>
            <w:r>
              <w:rPr>
                <w:rFonts w:hint="eastAsia" w:eastAsia="仿宋" w:cs="Times New Roman"/>
                <w:b w:val="0"/>
                <w:bCs w:val="0"/>
                <w:color w:val="auto"/>
                <w:kern w:val="2"/>
                <w:sz w:val="24"/>
                <w:szCs w:val="24"/>
                <w:vertAlign w:val="subscript"/>
                <w:lang w:val="en-US" w:eastAsia="zh-CN" w:bidi="ar-SA"/>
              </w:rPr>
              <w:t>3</w:t>
            </w:r>
            <w:r>
              <w:rPr>
                <w:rFonts w:hint="eastAsia" w:eastAsia="仿宋" w:cs="Times New Roman"/>
                <w:b w:val="0"/>
                <w:bCs w:val="0"/>
                <w:color w:val="auto"/>
                <w:kern w:val="2"/>
                <w:sz w:val="24"/>
                <w:szCs w:val="24"/>
                <w:lang w:val="en-US" w:eastAsia="zh-CN" w:bidi="ar-SA"/>
              </w:rPr>
              <w:t>PO</w:t>
            </w:r>
            <w:r>
              <w:rPr>
                <w:rFonts w:hint="eastAsia" w:eastAsia="仿宋" w:cs="Times New Roman"/>
                <w:b w:val="0"/>
                <w:bCs w:val="0"/>
                <w:color w:val="auto"/>
                <w:kern w:val="2"/>
                <w:sz w:val="24"/>
                <w:szCs w:val="24"/>
                <w:vertAlign w:val="subscript"/>
                <w:lang w:val="en-US" w:eastAsia="zh-CN" w:bidi="ar-SA"/>
              </w:rPr>
              <w:t>4</w:t>
            </w:r>
          </w:p>
          <w:p w14:paraId="7EE0338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③3MeHPO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lang w:val="en-US" w:eastAsia="zh-CN" w:bidi="ar-SA"/>
              </w:rPr>
              <w:t>→Me</w:t>
            </w:r>
            <w:r>
              <w:rPr>
                <w:rFonts w:hint="eastAsia" w:eastAsia="仿宋" w:cs="Times New Roman"/>
                <w:b w:val="0"/>
                <w:bCs w:val="0"/>
                <w:color w:val="auto"/>
                <w:kern w:val="2"/>
                <w:sz w:val="24"/>
                <w:szCs w:val="24"/>
                <w:vertAlign w:val="subscript"/>
                <w:lang w:val="en-US" w:eastAsia="zh-CN" w:bidi="ar-SA"/>
              </w:rPr>
              <w:t>3</w:t>
            </w:r>
            <w:r>
              <w:rPr>
                <w:rFonts w:hint="eastAsia" w:eastAsia="仿宋" w:cs="Times New Roman"/>
                <w:b w:val="0"/>
                <w:bCs w:val="0"/>
                <w:color w:val="auto"/>
                <w:kern w:val="2"/>
                <w:sz w:val="24"/>
                <w:szCs w:val="24"/>
                <w:lang w:val="en-US" w:eastAsia="zh-CN" w:bidi="ar-SA"/>
              </w:rPr>
              <w:t>（PO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lang w:val="en-US" w:eastAsia="zh-CN" w:bidi="ar-SA"/>
              </w:rPr>
              <w:t>）</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＋H</w:t>
            </w:r>
            <w:r>
              <w:rPr>
                <w:rFonts w:hint="eastAsia" w:eastAsia="仿宋" w:cs="Times New Roman"/>
                <w:b w:val="0"/>
                <w:bCs w:val="0"/>
                <w:color w:val="auto"/>
                <w:kern w:val="2"/>
                <w:sz w:val="24"/>
                <w:szCs w:val="24"/>
                <w:vertAlign w:val="subscript"/>
                <w:lang w:val="en-US" w:eastAsia="zh-CN" w:bidi="ar-SA"/>
              </w:rPr>
              <w:t>3</w:t>
            </w:r>
            <w:r>
              <w:rPr>
                <w:rFonts w:hint="eastAsia" w:eastAsia="仿宋" w:cs="Times New Roman"/>
                <w:b w:val="0"/>
                <w:bCs w:val="0"/>
                <w:color w:val="auto"/>
                <w:kern w:val="2"/>
                <w:sz w:val="24"/>
                <w:szCs w:val="24"/>
                <w:lang w:val="en-US" w:eastAsia="zh-CN" w:bidi="ar-SA"/>
              </w:rPr>
              <w:t>PO</w:t>
            </w:r>
            <w:r>
              <w:rPr>
                <w:rFonts w:hint="eastAsia" w:eastAsia="仿宋" w:cs="Times New Roman"/>
                <w:b w:val="0"/>
                <w:bCs w:val="0"/>
                <w:color w:val="auto"/>
                <w:kern w:val="2"/>
                <w:sz w:val="24"/>
                <w:szCs w:val="24"/>
                <w:vertAlign w:val="subscript"/>
                <w:lang w:val="en-US" w:eastAsia="zh-CN" w:bidi="ar-SA"/>
              </w:rPr>
              <w:t>4</w:t>
            </w:r>
          </w:p>
          <w:p w14:paraId="1892A38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首先，工件进入磷化液中，在磷酸作用下，Fe和FeC</w:t>
            </w:r>
            <w:r>
              <w:rPr>
                <w:rFonts w:hint="eastAsia" w:eastAsia="仿宋" w:cs="Times New Roman"/>
                <w:b w:val="0"/>
                <w:bCs w:val="0"/>
                <w:color w:val="auto"/>
                <w:kern w:val="2"/>
                <w:sz w:val="24"/>
                <w:szCs w:val="24"/>
                <w:vertAlign w:val="subscript"/>
                <w:lang w:val="en-US" w:eastAsia="zh-CN" w:bidi="ar-SA"/>
              </w:rPr>
              <w:t>3</w:t>
            </w:r>
            <w:r>
              <w:rPr>
                <w:rFonts w:hint="eastAsia" w:eastAsia="仿宋" w:cs="Times New Roman"/>
                <w:b w:val="0"/>
                <w:bCs w:val="0"/>
                <w:color w:val="auto"/>
                <w:kern w:val="2"/>
                <w:sz w:val="24"/>
                <w:szCs w:val="24"/>
                <w:lang w:val="en-US" w:eastAsia="zh-CN" w:bidi="ar-SA"/>
              </w:rPr>
              <w:t>形成无数原电池，在阳极区，铁开始溶解为Fe</w:t>
            </w:r>
            <w:r>
              <w:rPr>
                <w:rFonts w:hint="eastAsia" w:eastAsia="仿宋" w:cs="Times New Roman"/>
                <w:b w:val="0"/>
                <w:bCs w:val="0"/>
                <w:color w:val="auto"/>
                <w:kern w:val="2"/>
                <w:sz w:val="24"/>
                <w:szCs w:val="24"/>
                <w:vertAlign w:val="superscript"/>
                <w:lang w:val="en-US" w:eastAsia="zh-CN" w:bidi="ar-SA"/>
              </w:rPr>
              <w:t>2+</w:t>
            </w:r>
            <w:r>
              <w:rPr>
                <w:rFonts w:hint="eastAsia" w:eastAsia="仿宋" w:cs="Times New Roman"/>
                <w:b w:val="0"/>
                <w:bCs w:val="0"/>
                <w:color w:val="auto"/>
                <w:kern w:val="2"/>
                <w:sz w:val="24"/>
                <w:szCs w:val="24"/>
                <w:lang w:val="en-US" w:eastAsia="zh-CN" w:bidi="ar-SA"/>
              </w:rPr>
              <w:t>，同时放出电子，工件表面溶液中Fe</w:t>
            </w:r>
            <w:r>
              <w:rPr>
                <w:rFonts w:hint="eastAsia" w:eastAsia="仿宋" w:cs="Times New Roman"/>
                <w:b w:val="0"/>
                <w:bCs w:val="0"/>
                <w:color w:val="auto"/>
                <w:kern w:val="2"/>
                <w:sz w:val="24"/>
                <w:szCs w:val="24"/>
                <w:vertAlign w:val="superscript"/>
                <w:lang w:val="en-US" w:eastAsia="zh-CN" w:bidi="ar-SA"/>
              </w:rPr>
              <w:t>2+</w:t>
            </w:r>
            <w:r>
              <w:rPr>
                <w:rFonts w:hint="eastAsia" w:eastAsia="仿宋" w:cs="Times New Roman"/>
                <w:b w:val="0"/>
                <w:bCs w:val="0"/>
                <w:color w:val="auto"/>
                <w:kern w:val="2"/>
                <w:sz w:val="24"/>
                <w:szCs w:val="24"/>
                <w:lang w:val="en-US" w:eastAsia="zh-CN" w:bidi="ar-SA"/>
              </w:rPr>
              <w:t>不断增加，最终Fe</w:t>
            </w:r>
            <w:r>
              <w:rPr>
                <w:rFonts w:hint="eastAsia" w:eastAsia="仿宋" w:cs="Times New Roman"/>
                <w:b w:val="0"/>
                <w:bCs w:val="0"/>
                <w:color w:val="auto"/>
                <w:kern w:val="2"/>
                <w:sz w:val="24"/>
                <w:szCs w:val="24"/>
                <w:vertAlign w:val="superscript"/>
                <w:lang w:val="en-US" w:eastAsia="zh-CN" w:bidi="ar-SA"/>
              </w:rPr>
              <w:t>2+</w:t>
            </w:r>
            <w:r>
              <w:rPr>
                <w:rFonts w:hint="eastAsia" w:eastAsia="仿宋" w:cs="Times New Roman"/>
                <w:b w:val="0"/>
                <w:bCs w:val="0"/>
                <w:color w:val="auto"/>
                <w:kern w:val="2"/>
                <w:sz w:val="24"/>
                <w:szCs w:val="24"/>
                <w:lang w:val="en-US" w:eastAsia="zh-CN" w:bidi="ar-SA"/>
              </w:rPr>
              <w:t>与HPO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vertAlign w:val="superscript"/>
                <w:lang w:val="en-US" w:eastAsia="zh-CN" w:bidi="ar-SA"/>
              </w:rPr>
              <w:t>2-</w:t>
            </w:r>
            <w:r>
              <w:rPr>
                <w:rFonts w:hint="eastAsia" w:eastAsia="仿宋" w:cs="Times New Roman"/>
                <w:b w:val="0"/>
                <w:bCs w:val="0"/>
                <w:color w:val="auto"/>
                <w:kern w:val="2"/>
                <w:sz w:val="24"/>
                <w:szCs w:val="24"/>
                <w:lang w:val="en-US" w:eastAsia="zh-CN" w:bidi="ar-SA"/>
              </w:rPr>
              <w:t>，PO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vertAlign w:val="superscript"/>
                <w:lang w:val="en-US" w:eastAsia="zh-CN" w:bidi="ar-SA"/>
              </w:rPr>
              <w:t>3-</w:t>
            </w:r>
            <w:r>
              <w:rPr>
                <w:rFonts w:hint="eastAsia" w:eastAsia="仿宋" w:cs="Times New Roman"/>
                <w:b w:val="0"/>
                <w:bCs w:val="0"/>
                <w:color w:val="auto"/>
                <w:kern w:val="2"/>
                <w:sz w:val="24"/>
                <w:szCs w:val="24"/>
                <w:lang w:val="en-US" w:eastAsia="zh-CN" w:bidi="ar-SA"/>
              </w:rPr>
              <w:t>在工件表面形成不溶性的Me</w:t>
            </w:r>
            <w:r>
              <w:rPr>
                <w:rFonts w:hint="eastAsia" w:eastAsia="仿宋" w:cs="Times New Roman"/>
                <w:b w:val="0"/>
                <w:bCs w:val="0"/>
                <w:color w:val="auto"/>
                <w:kern w:val="2"/>
                <w:sz w:val="24"/>
                <w:szCs w:val="24"/>
                <w:vertAlign w:val="subscript"/>
                <w:lang w:val="en-US" w:eastAsia="zh-CN" w:bidi="ar-SA"/>
              </w:rPr>
              <w:t>3</w:t>
            </w:r>
            <w:r>
              <w:rPr>
                <w:rFonts w:hint="eastAsia" w:eastAsia="仿宋" w:cs="Times New Roman"/>
                <w:b w:val="0"/>
                <w:bCs w:val="0"/>
                <w:color w:val="auto"/>
                <w:kern w:val="2"/>
                <w:sz w:val="24"/>
                <w:szCs w:val="24"/>
                <w:lang w:val="en-US" w:eastAsia="zh-CN" w:bidi="ar-SA"/>
              </w:rPr>
              <w:t>（PO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lang w:val="en-US" w:eastAsia="zh-CN" w:bidi="ar-SA"/>
              </w:rPr>
              <w:t>）</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、XH</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O·Me HPO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lang w:val="en-US" w:eastAsia="zh-CN" w:bidi="ar-SA"/>
              </w:rPr>
              <w:t>、H</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O的皮膜。</w:t>
            </w:r>
          </w:p>
          <w:p w14:paraId="09B8FAC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二级逆流漂洗：皮膜化成后的工件整体浸没在水洗槽内，洗去表面残留的皮膜剂，水洗时间为0.5-1min。再采用喷洗的方式（自来水自动从管道补给通过喷嘴喷出）再一次进行清洗工件，喷洗时间为0.5-1min。采用逆流漂洗的方式，水洗槽前端有溢流口，一部分废水从溢流口溢出进污水处理站处理。槽内清洗水两天整体更换一次。该工序产生W1-5含磷含镍清洗废水。</w:t>
            </w:r>
          </w:p>
          <w:p w14:paraId="46252A6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纯水洗：根据不同部件的需求，一部分工件还要进行纯水洗，目的是减少工件表面的离子，提高喷涂品质。采用喷洗的方式（自来水自动从管道补给通过喷嘴喷出）。喷洗时间为0.5-1min。水回流到水洗（浸没）槽内。该工序产生W1-6含磷含镍清洗废水。</w:t>
            </w:r>
          </w:p>
          <w:p w14:paraId="6F35949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干燥：水洗后的工件入烘房进行烘干，烘房燃烧天然气作为热源，热风在烘房内循环，干燥温度为90-120℃，持续15-20min。该工序产生G1-3天然气燃烧废气。</w:t>
            </w:r>
          </w:p>
          <w:p w14:paraId="7B6C383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贴胶带：有些特殊部位不需要喷涂，用人工贴高温胶带的方式加以遮蔽。</w:t>
            </w:r>
          </w:p>
          <w:p w14:paraId="28E6E17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清洁吹尘：使用吹风器空气吹尘后进入喷房进行静电喷涂。</w:t>
            </w:r>
          </w:p>
          <w:p w14:paraId="6BB5DB3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静电喷涂：喷涂工序在喷粉房内进行，采用粉末静电喷粉的方式，喷粉房采用负压密闭的整体喷粉房，将粉体涂料(环氧树脂或聚酯)放入粉桶内，粉体涂料通过发射器产生的空气流动场进入到喷枪内，均匀喷涂到工件表面上，部分工件边角没有喷到粉末需要人工喷粉。喷涂工序附着率70%左右，剩余粉末被喷粉系统自带的回收装置（吸风系统）回收后回用，产生G1-4喷涂粉尘。人工加粉不慎落到地面或清理喷房设备外壁时会产生S1-6废粉体涂料。</w:t>
            </w:r>
          </w:p>
          <w:p w14:paraId="625B904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固化：使用天然气加热空气，形成热风循环，烘干温度为180-220℃，持续10-20min。该工序产生G1-5天然气燃烧废气和固化废气G1-6。</w:t>
            </w:r>
          </w:p>
          <w:p w14:paraId="2C41295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下挂：烘干后的工件人工下挂。</w:t>
            </w:r>
          </w:p>
          <w:p w14:paraId="7C721E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检验包装：撕去贴的高温胶带，检验包装，合格品入库，不合格品用手持式打磨机打磨后重新进入喷涂工序。该工序会产生G1-7打磨粉尘和S1-7废胶带。</w:t>
            </w:r>
          </w:p>
          <w:p w14:paraId="62CBC9B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eastAsia" w:ascii="Times New Roman" w:hAnsi="Times New Roman" w:eastAsia="仿宋" w:cs="Times New Roman"/>
                <w:b w:val="0"/>
                <w:bCs w:val="0"/>
                <w:color w:val="auto"/>
                <w:kern w:val="2"/>
                <w:sz w:val="24"/>
                <w:szCs w:val="24"/>
                <w:lang w:val="en-US" w:eastAsia="zh-CN" w:bidi="ar-SA"/>
              </w:rPr>
              <w:t>（2）</w:t>
            </w:r>
            <w:r>
              <w:rPr>
                <w:rFonts w:hint="eastAsia" w:eastAsia="仿宋" w:cs="Times New Roman"/>
                <w:b w:val="0"/>
                <w:bCs w:val="0"/>
                <w:color w:val="auto"/>
                <w:kern w:val="2"/>
                <w:sz w:val="24"/>
                <w:szCs w:val="24"/>
                <w:lang w:val="en-US" w:eastAsia="zh-CN" w:bidi="ar-SA"/>
              </w:rPr>
              <w:t>通讯、新能源汽车、航空航天、高铁等结构压铸件产品生产工艺流程如下：</w:t>
            </w:r>
          </w:p>
          <w:p w14:paraId="1F78C52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eastAsia="仿宋" w:cs="Times New Roman"/>
                <w:b w:val="0"/>
                <w:bCs w:val="0"/>
                <w:color w:val="auto"/>
                <w:kern w:val="2"/>
                <w:sz w:val="24"/>
                <w:szCs w:val="24"/>
                <w:lang w:val="en-US" w:eastAsia="zh-CN" w:bidi="ar-SA"/>
              </w:rPr>
            </w:pPr>
            <w:r>
              <w:rPr>
                <w:rFonts w:eastAsia="仿宋"/>
                <w:color w:val="auto"/>
              </w:rPr>
              <w:drawing>
                <wp:anchor distT="0" distB="0" distL="114300" distR="114300" simplePos="0" relativeHeight="251660288" behindDoc="0" locked="0" layoutInCell="1" allowOverlap="1">
                  <wp:simplePos x="0" y="0"/>
                  <wp:positionH relativeFrom="column">
                    <wp:posOffset>41910</wp:posOffset>
                  </wp:positionH>
                  <wp:positionV relativeFrom="paragraph">
                    <wp:posOffset>110490</wp:posOffset>
                  </wp:positionV>
                  <wp:extent cx="5400675" cy="3267075"/>
                  <wp:effectExtent l="0" t="0" r="0" b="0"/>
                  <wp:wrapNone/>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2">
                            <a:clrChange>
                              <a:clrFrom>
                                <a:srgbClr val="000000">
                                  <a:alpha val="0"/>
                                </a:srgbClr>
                              </a:clrFrom>
                              <a:clrTo>
                                <a:srgbClr val="000000">
                                  <a:alpha val="0"/>
                                  <a:alpha val="0"/>
                                </a:srgbClr>
                              </a:clrTo>
                            </a:clrChange>
                          </a:blip>
                          <a:stretch>
                            <a:fillRect/>
                          </a:stretch>
                        </pic:blipFill>
                        <pic:spPr>
                          <a:xfrm>
                            <a:off x="0" y="0"/>
                            <a:ext cx="5400675" cy="3267075"/>
                          </a:xfrm>
                          <a:prstGeom prst="rect">
                            <a:avLst/>
                          </a:prstGeom>
                          <a:noFill/>
                          <a:ln>
                            <a:noFill/>
                          </a:ln>
                        </pic:spPr>
                      </pic:pic>
                    </a:graphicData>
                  </a:graphic>
                </wp:anchor>
              </w:drawing>
            </w:r>
          </w:p>
          <w:p w14:paraId="633A7C5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eastAsia="仿宋" w:cs="Times New Roman"/>
                <w:b w:val="0"/>
                <w:bCs w:val="0"/>
                <w:color w:val="auto"/>
                <w:kern w:val="2"/>
                <w:sz w:val="24"/>
                <w:szCs w:val="24"/>
                <w:lang w:val="en-US" w:eastAsia="zh-CN" w:bidi="ar-SA"/>
              </w:rPr>
            </w:pPr>
          </w:p>
          <w:p w14:paraId="2BAAADE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eastAsia="仿宋" w:cs="Times New Roman"/>
                <w:b w:val="0"/>
                <w:bCs w:val="0"/>
                <w:color w:val="auto"/>
                <w:kern w:val="2"/>
                <w:sz w:val="24"/>
                <w:szCs w:val="24"/>
                <w:lang w:val="en-US" w:eastAsia="zh-CN" w:bidi="ar-SA"/>
              </w:rPr>
            </w:pPr>
          </w:p>
          <w:p w14:paraId="39BA29E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587BD432">
            <w:pPr>
              <w:rPr>
                <w:color w:val="auto"/>
              </w:rPr>
            </w:pPr>
          </w:p>
          <w:p w14:paraId="2DBC81AE">
            <w:pPr>
              <w:spacing w:line="500" w:lineRule="exact"/>
              <w:ind w:firstLine="422" w:firstLineChars="200"/>
              <w:jc w:val="center"/>
              <w:rPr>
                <w:rFonts w:eastAsia="仿宋"/>
                <w:b/>
                <w:color w:val="auto"/>
                <w:sz w:val="21"/>
                <w:szCs w:val="21"/>
              </w:rPr>
            </w:pPr>
          </w:p>
          <w:p w14:paraId="1631238B">
            <w:pPr>
              <w:spacing w:line="500" w:lineRule="exact"/>
              <w:ind w:firstLine="422" w:firstLineChars="200"/>
              <w:jc w:val="center"/>
              <w:rPr>
                <w:rFonts w:eastAsia="仿宋"/>
                <w:b/>
                <w:color w:val="auto"/>
                <w:sz w:val="21"/>
                <w:szCs w:val="21"/>
              </w:rPr>
            </w:pPr>
          </w:p>
          <w:p w14:paraId="5B4FCBD9">
            <w:pPr>
              <w:spacing w:line="500" w:lineRule="exact"/>
              <w:ind w:firstLine="422" w:firstLineChars="200"/>
              <w:jc w:val="center"/>
              <w:rPr>
                <w:rFonts w:eastAsia="仿宋"/>
                <w:b/>
                <w:color w:val="auto"/>
                <w:sz w:val="21"/>
                <w:szCs w:val="21"/>
              </w:rPr>
            </w:pPr>
          </w:p>
          <w:p w14:paraId="3A25DF0D">
            <w:pPr>
              <w:spacing w:line="500" w:lineRule="exact"/>
              <w:ind w:firstLine="422" w:firstLineChars="200"/>
              <w:jc w:val="center"/>
              <w:rPr>
                <w:rFonts w:eastAsia="仿宋"/>
                <w:b/>
                <w:color w:val="auto"/>
                <w:sz w:val="21"/>
                <w:szCs w:val="21"/>
              </w:rPr>
            </w:pPr>
          </w:p>
          <w:p w14:paraId="22011999">
            <w:pPr>
              <w:spacing w:line="500" w:lineRule="exact"/>
              <w:ind w:firstLine="422" w:firstLineChars="200"/>
              <w:jc w:val="center"/>
              <w:rPr>
                <w:rFonts w:eastAsia="仿宋"/>
                <w:b/>
                <w:color w:val="auto"/>
                <w:sz w:val="21"/>
                <w:szCs w:val="21"/>
              </w:rPr>
            </w:pPr>
          </w:p>
          <w:p w14:paraId="60F4FC11">
            <w:pPr>
              <w:spacing w:line="500" w:lineRule="exact"/>
              <w:jc w:val="both"/>
              <w:rPr>
                <w:rFonts w:eastAsia="仿宋"/>
                <w:b/>
                <w:color w:val="auto"/>
                <w:sz w:val="21"/>
                <w:szCs w:val="21"/>
              </w:rPr>
            </w:pPr>
          </w:p>
          <w:p w14:paraId="3D4F08AE">
            <w:pPr>
              <w:spacing w:line="500" w:lineRule="exact"/>
              <w:ind w:firstLine="422" w:firstLineChars="20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lang w:val="en-US" w:eastAsia="zh-CN"/>
              </w:rPr>
              <w:t>8</w:t>
            </w:r>
            <w:r>
              <w:rPr>
                <w:rFonts w:eastAsia="仿宋"/>
                <w:b/>
                <w:color w:val="auto"/>
                <w:sz w:val="21"/>
                <w:szCs w:val="21"/>
              </w:rPr>
              <w:t xml:space="preserve">  铝合金压铸件表面处理工艺流程图</w:t>
            </w:r>
          </w:p>
          <w:p w14:paraId="6375941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eastAsia="仿宋" w:cs="Times New Roman"/>
                <w:b/>
                <w:bCs/>
                <w:color w:val="auto"/>
                <w:kern w:val="2"/>
                <w:sz w:val="24"/>
                <w:szCs w:val="24"/>
                <w:lang w:val="en-US" w:eastAsia="zh-CN" w:bidi="ar-SA"/>
              </w:rPr>
            </w:pPr>
            <w:r>
              <w:rPr>
                <w:rFonts w:hint="eastAsia" w:eastAsia="仿宋" w:cs="Times New Roman"/>
                <w:b/>
                <w:bCs/>
                <w:color w:val="auto"/>
                <w:kern w:val="2"/>
                <w:sz w:val="24"/>
                <w:szCs w:val="24"/>
                <w:lang w:val="en-US" w:eastAsia="zh-CN" w:bidi="ar-SA"/>
              </w:rPr>
              <w:t>工艺流程简述：</w:t>
            </w:r>
          </w:p>
          <w:p w14:paraId="11842B0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预脱脂：将铝合金件装到龙门吊挂篮内（一个</w:t>
            </w:r>
            <w:r>
              <w:rPr>
                <w:rFonts w:hint="eastAsia" w:eastAsia="仿宋" w:cs="Times New Roman"/>
                <w:b w:val="0"/>
                <w:bCs w:val="0"/>
                <w:color w:val="auto"/>
                <w:kern w:val="2"/>
                <w:sz w:val="24"/>
                <w:szCs w:val="24"/>
                <w:lang w:val="en-US" w:eastAsia="zh-CN" w:bidi="ar-SA"/>
              </w:rPr>
              <w:t>挂篮</w:t>
            </w:r>
            <w:r>
              <w:rPr>
                <w:rFonts w:hint="default" w:eastAsia="仿宋" w:cs="Times New Roman"/>
                <w:b w:val="0"/>
                <w:bCs w:val="0"/>
                <w:color w:val="auto"/>
                <w:kern w:val="2"/>
                <w:sz w:val="24"/>
                <w:szCs w:val="24"/>
                <w:lang w:val="en-US" w:eastAsia="zh-CN" w:bidi="ar-SA"/>
              </w:rPr>
              <w:t>一般装10-20片左右，具体根据工件大小而定），龙门吊载着挂篮进入前处理线，工件浸没在脱脂槽内，并且龙门吊载着挂篮在槽内上下移动，利用脱脂液脱去铝合金表面的油脂。在常温下进行，时间为2-4min。槽内脱脂液由3%的脱脂剂与97%的水配合而成，经人工检测根据pH值等指标人工添加脱脂剂。槽内脱脂液半年更换一次，此工序会产生W2-1含磷脱脂废水和废槽液。</w:t>
            </w:r>
          </w:p>
          <w:p w14:paraId="44E4C75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超声波脱脂：防止部分铝合金件表面油污较多，一次脱脂无法完全去除，因此需再次脱脂。主脱脂工艺与预脱脂工艺一致，只是脱脂剂比例不同，主脱脂液由4.5%的脱脂剂和95.5%水混合</w:t>
            </w:r>
            <w:r>
              <w:rPr>
                <w:rFonts w:hint="eastAsia" w:eastAsia="仿宋" w:cs="Times New Roman"/>
                <w:b w:val="0"/>
                <w:bCs w:val="0"/>
                <w:color w:val="auto"/>
                <w:kern w:val="2"/>
                <w:sz w:val="24"/>
                <w:szCs w:val="24"/>
                <w:lang w:val="en-US" w:eastAsia="zh-CN" w:bidi="ar-SA"/>
              </w:rPr>
              <w:t>配制</w:t>
            </w:r>
            <w:r>
              <w:rPr>
                <w:rFonts w:hint="default" w:eastAsia="仿宋" w:cs="Times New Roman"/>
                <w:b w:val="0"/>
                <w:bCs w:val="0"/>
                <w:color w:val="auto"/>
                <w:kern w:val="2"/>
                <w:sz w:val="24"/>
                <w:szCs w:val="24"/>
                <w:lang w:val="en-US" w:eastAsia="zh-CN" w:bidi="ar-SA"/>
              </w:rPr>
              <w:t>而成。槽内配备超声波机，利用超声波振动使得脱脂更彻底。在槽内清洗时间为3-5min。此工序会产生W2-2含磷脱脂废水。</w:t>
            </w:r>
          </w:p>
          <w:p w14:paraId="71A1036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二级逆流漂洗：把脱脂后的铝合金工件进行二级逆流漂洗，洗去工件表面的脱脂剂，工件整体浸没在水洗槽内上下晃动，洗去表面残留的脱脂剂，水洗时间为0.5-1min。槽内清洗水两天整体更换一次。此工序会产生W2-3含磷清洗废水。</w:t>
            </w:r>
          </w:p>
          <w:p w14:paraId="08C3113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活化</w:t>
            </w:r>
            <w:r>
              <w:rPr>
                <w:rFonts w:hint="eastAsia" w:eastAsia="仿宋" w:cs="Times New Roman"/>
                <w:b w:val="0"/>
                <w:bCs w:val="0"/>
                <w:color w:val="auto"/>
                <w:kern w:val="2"/>
                <w:sz w:val="24"/>
                <w:szCs w:val="24"/>
                <w:lang w:val="en-US" w:eastAsia="zh-CN" w:bidi="ar-SA"/>
              </w:rPr>
              <w:t>（</w:t>
            </w:r>
            <w:r>
              <w:rPr>
                <w:rFonts w:hint="default" w:eastAsia="仿宋" w:cs="Times New Roman"/>
                <w:b w:val="0"/>
                <w:bCs w:val="0"/>
                <w:color w:val="auto"/>
                <w:kern w:val="2"/>
                <w:sz w:val="24"/>
                <w:szCs w:val="24"/>
                <w:lang w:val="en-US" w:eastAsia="zh-CN" w:bidi="ar-SA"/>
              </w:rPr>
              <w:t>表调</w:t>
            </w:r>
            <w:r>
              <w:rPr>
                <w:rFonts w:hint="eastAsia" w:eastAsia="仿宋" w:cs="Times New Roman"/>
                <w:b w:val="0"/>
                <w:bCs w:val="0"/>
                <w:color w:val="auto"/>
                <w:kern w:val="2"/>
                <w:sz w:val="24"/>
                <w:szCs w:val="24"/>
                <w:lang w:val="en-US" w:eastAsia="zh-CN" w:bidi="ar-SA"/>
              </w:rPr>
              <w:t>）</w:t>
            </w:r>
            <w:r>
              <w:rPr>
                <w:rFonts w:hint="default" w:eastAsia="仿宋" w:cs="Times New Roman"/>
                <w:b w:val="0"/>
                <w:bCs w:val="0"/>
                <w:color w:val="auto"/>
                <w:kern w:val="2"/>
                <w:sz w:val="24"/>
                <w:szCs w:val="24"/>
                <w:lang w:val="en-US" w:eastAsia="zh-CN" w:bidi="ar-SA"/>
              </w:rPr>
              <w:t>：通过强碱清洗过的金属件，常使金属表面部分活性晶核覆盖上一层氢氧化物或氧化物薄膜，导致金属表面的晶核数量和反应的自由能降低，因而使得钝化膜粗糙、多孔，成膜也不完全。所以，金属工件经强碱性除油剂除油后，应进行表面活化（表调），活化指的是将工件通过酸溶液（硝酸）侵蚀，使其表面的氧化膜溶解，暴露出工件的金属界面的过程，用以保证钝化膜与基体的结合力。本工艺采用HNO3作为活化剂进行表面调整，能确保品质，使得工件不会变色，为后续钝化做准备，提高钝化质量。持续时间为0.5-1min。该工序会产生G2-1氮氧化物和W2-4含氮活化废水。</w:t>
            </w:r>
          </w:p>
          <w:p w14:paraId="7FB497A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活化功能主要有三点：</w:t>
            </w:r>
          </w:p>
          <w:p w14:paraId="604CC28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A：克服后续钝化膜粗化效应</w:t>
            </w:r>
          </w:p>
          <w:p w14:paraId="5CFCEF9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B：加快钝化速度,降低钝化温度</w:t>
            </w:r>
          </w:p>
          <w:p w14:paraId="2FA3AA0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C：细化钝化膜晶粒</w:t>
            </w:r>
          </w:p>
          <w:p w14:paraId="5991D1A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3次纯水洗1：为了减少工件表面的离子，提高喷涂品质，需要使用纯水进行3次清洗。活化后的铝合金工件整体浸没在水洗槽内上下晃动，洗去表面残留的活化剂，水洗时间为0.5-1min。槽内清洗水两天整体更换一次。此工序会产生W2-5含氮清洗废水。</w:t>
            </w:r>
          </w:p>
          <w:p w14:paraId="3511E50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钝化1：铝被钝化液中氧化剂氧化成金属阳离子，同时铝离子溶解造成铝表面溶液的pH上升，三价铬直接与铝离子、氢氧根离子等反应，形成不溶性化合物沉淀在铝表面上。随着pH值的增大，三价铬化合物在表面析出，形成一层隔离膜而成为三价铬钝化膜。钝化时间为2-4min。槽液两个月更换一次。该工序会产生G2-2氮氧化物和W2-6含铬钝化水和废槽液。</w:t>
            </w:r>
          </w:p>
          <w:p w14:paraId="20479C1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其生成机理如下：</w:t>
            </w:r>
          </w:p>
          <w:p w14:paraId="6014F9D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①2Al（被处理物）＋6H</w:t>
            </w:r>
            <w:r>
              <w:rPr>
                <w:rFonts w:hint="default" w:eastAsia="仿宋" w:cs="Times New Roman"/>
                <w:b w:val="0"/>
                <w:bCs w:val="0"/>
                <w:color w:val="auto"/>
                <w:kern w:val="2"/>
                <w:sz w:val="24"/>
                <w:szCs w:val="24"/>
                <w:vertAlign w:val="superscript"/>
                <w:lang w:val="en-US" w:eastAsia="zh-CN" w:bidi="ar-SA"/>
              </w:rPr>
              <w:t>+</w:t>
            </w:r>
            <w:r>
              <w:rPr>
                <w:rFonts w:hint="default" w:eastAsia="仿宋" w:cs="Times New Roman"/>
                <w:b w:val="0"/>
                <w:bCs w:val="0"/>
                <w:color w:val="auto"/>
                <w:kern w:val="2"/>
                <w:sz w:val="24"/>
                <w:szCs w:val="24"/>
                <w:lang w:val="en-US" w:eastAsia="zh-CN" w:bidi="ar-SA"/>
              </w:rPr>
              <w:t>—2Al</w:t>
            </w:r>
            <w:r>
              <w:rPr>
                <w:rFonts w:hint="default" w:eastAsia="仿宋" w:cs="Times New Roman"/>
                <w:b w:val="0"/>
                <w:bCs w:val="0"/>
                <w:color w:val="auto"/>
                <w:kern w:val="2"/>
                <w:sz w:val="24"/>
                <w:szCs w:val="24"/>
                <w:vertAlign w:val="subscript"/>
                <w:lang w:val="en-US" w:eastAsia="zh-CN" w:bidi="ar-SA"/>
              </w:rPr>
              <w:t>3</w:t>
            </w:r>
            <w:r>
              <w:rPr>
                <w:rFonts w:hint="default" w:eastAsia="仿宋" w:cs="Times New Roman"/>
                <w:b w:val="0"/>
                <w:bCs w:val="0"/>
                <w:color w:val="auto"/>
                <w:kern w:val="2"/>
                <w:sz w:val="24"/>
                <w:szCs w:val="24"/>
                <w:lang w:val="en-US" w:eastAsia="zh-CN" w:bidi="ar-SA"/>
              </w:rPr>
              <w:t>+＋3H</w:t>
            </w:r>
            <w:r>
              <w:rPr>
                <w:rFonts w:hint="default" w:eastAsia="仿宋" w:cs="Times New Roman"/>
                <w:b w:val="0"/>
                <w:bCs w:val="0"/>
                <w:color w:val="auto"/>
                <w:kern w:val="2"/>
                <w:sz w:val="24"/>
                <w:szCs w:val="24"/>
                <w:vertAlign w:val="subscript"/>
                <w:lang w:val="en-US" w:eastAsia="zh-CN" w:bidi="ar-SA"/>
              </w:rPr>
              <w:t>2</w:t>
            </w:r>
          </w:p>
          <w:p w14:paraId="073DFA6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②Cr</w:t>
            </w:r>
            <w:r>
              <w:rPr>
                <w:rFonts w:hint="default" w:eastAsia="仿宋" w:cs="Times New Roman"/>
                <w:b w:val="0"/>
                <w:bCs w:val="0"/>
                <w:color w:val="auto"/>
                <w:kern w:val="2"/>
                <w:sz w:val="24"/>
                <w:szCs w:val="24"/>
                <w:vertAlign w:val="superscript"/>
                <w:lang w:val="en-US" w:eastAsia="zh-CN" w:bidi="ar-SA"/>
              </w:rPr>
              <w:t>3+</w:t>
            </w:r>
            <w:r>
              <w:rPr>
                <w:rFonts w:hint="default" w:eastAsia="仿宋" w:cs="Times New Roman"/>
                <w:b w:val="0"/>
                <w:bCs w:val="0"/>
                <w:color w:val="auto"/>
                <w:kern w:val="2"/>
                <w:sz w:val="24"/>
                <w:szCs w:val="24"/>
                <w:lang w:val="en-US" w:eastAsia="zh-CN" w:bidi="ar-SA"/>
              </w:rPr>
              <w:t>+Al</w:t>
            </w:r>
            <w:r>
              <w:rPr>
                <w:rFonts w:hint="default" w:eastAsia="仿宋" w:cs="Times New Roman"/>
                <w:b w:val="0"/>
                <w:bCs w:val="0"/>
                <w:color w:val="auto"/>
                <w:kern w:val="2"/>
                <w:sz w:val="24"/>
                <w:szCs w:val="24"/>
                <w:vertAlign w:val="superscript"/>
                <w:lang w:val="en-US" w:eastAsia="zh-CN" w:bidi="ar-SA"/>
              </w:rPr>
              <w:t>3+</w:t>
            </w:r>
            <w:r>
              <w:rPr>
                <w:rFonts w:hint="default" w:eastAsia="仿宋" w:cs="Times New Roman"/>
                <w:b w:val="0"/>
                <w:bCs w:val="0"/>
                <w:color w:val="auto"/>
                <w:kern w:val="2"/>
                <w:sz w:val="24"/>
                <w:szCs w:val="24"/>
                <w:lang w:val="en-US" w:eastAsia="zh-CN" w:bidi="ar-SA"/>
              </w:rPr>
              <w:t>+6OH</w:t>
            </w:r>
            <w:r>
              <w:rPr>
                <w:rFonts w:hint="default" w:eastAsia="仿宋" w:cs="Times New Roman"/>
                <w:b w:val="0"/>
                <w:bCs w:val="0"/>
                <w:color w:val="auto"/>
                <w:kern w:val="2"/>
                <w:sz w:val="24"/>
                <w:szCs w:val="24"/>
                <w:vertAlign w:val="superscript"/>
                <w:lang w:val="en-US" w:eastAsia="zh-CN" w:bidi="ar-SA"/>
              </w:rPr>
              <w:t>-</w:t>
            </w:r>
            <w:r>
              <w:rPr>
                <w:rFonts w:hint="default" w:eastAsia="仿宋" w:cs="Times New Roman"/>
                <w:b w:val="0"/>
                <w:bCs w:val="0"/>
                <w:color w:val="auto"/>
                <w:kern w:val="2"/>
                <w:sz w:val="24"/>
                <w:szCs w:val="24"/>
                <w:lang w:val="en-US" w:eastAsia="zh-CN" w:bidi="ar-SA"/>
              </w:rPr>
              <w:t>—Cr(OH)</w:t>
            </w:r>
            <w:r>
              <w:rPr>
                <w:rFonts w:hint="default" w:eastAsia="仿宋" w:cs="Times New Roman"/>
                <w:b w:val="0"/>
                <w:bCs w:val="0"/>
                <w:color w:val="auto"/>
                <w:kern w:val="2"/>
                <w:sz w:val="24"/>
                <w:szCs w:val="24"/>
                <w:vertAlign w:val="subscript"/>
                <w:lang w:val="en-US" w:eastAsia="zh-CN" w:bidi="ar-SA"/>
              </w:rPr>
              <w:t>3</w:t>
            </w:r>
            <w:r>
              <w:rPr>
                <w:rFonts w:hint="default" w:eastAsia="仿宋" w:cs="Times New Roman"/>
                <w:b w:val="0"/>
                <w:bCs w:val="0"/>
                <w:color w:val="auto"/>
                <w:kern w:val="2"/>
                <w:sz w:val="24"/>
                <w:szCs w:val="24"/>
                <w:lang w:val="en-US" w:eastAsia="zh-CN" w:bidi="ar-SA"/>
              </w:rPr>
              <w:t>+Al(OH)</w:t>
            </w:r>
            <w:r>
              <w:rPr>
                <w:rFonts w:hint="default" w:eastAsia="仿宋" w:cs="Times New Roman"/>
                <w:b w:val="0"/>
                <w:bCs w:val="0"/>
                <w:color w:val="auto"/>
                <w:kern w:val="2"/>
                <w:sz w:val="24"/>
                <w:szCs w:val="24"/>
                <w:vertAlign w:val="subscript"/>
                <w:lang w:val="en-US" w:eastAsia="zh-CN" w:bidi="ar-SA"/>
              </w:rPr>
              <w:t>3</w:t>
            </w:r>
          </w:p>
          <w:p w14:paraId="3D9EB1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③2Al(OH)</w:t>
            </w:r>
            <w:r>
              <w:rPr>
                <w:rFonts w:hint="default" w:eastAsia="仿宋" w:cs="Times New Roman"/>
                <w:b w:val="0"/>
                <w:bCs w:val="0"/>
                <w:color w:val="auto"/>
                <w:kern w:val="2"/>
                <w:sz w:val="24"/>
                <w:szCs w:val="24"/>
                <w:vertAlign w:val="subscript"/>
                <w:lang w:val="en-US" w:eastAsia="zh-CN" w:bidi="ar-SA"/>
              </w:rPr>
              <w:t>3</w:t>
            </w:r>
            <w:r>
              <w:rPr>
                <w:rFonts w:hint="default" w:eastAsia="仿宋" w:cs="Times New Roman"/>
                <w:b w:val="0"/>
                <w:bCs w:val="0"/>
                <w:color w:val="auto"/>
                <w:kern w:val="2"/>
                <w:sz w:val="24"/>
                <w:szCs w:val="24"/>
                <w:lang w:val="en-US" w:eastAsia="zh-CN" w:bidi="ar-SA"/>
              </w:rPr>
              <w:t>—Al</w:t>
            </w:r>
            <w:r>
              <w:rPr>
                <w:rFonts w:hint="default" w:eastAsia="仿宋" w:cs="Times New Roman"/>
                <w:b w:val="0"/>
                <w:bCs w:val="0"/>
                <w:color w:val="auto"/>
                <w:kern w:val="2"/>
                <w:sz w:val="24"/>
                <w:szCs w:val="24"/>
                <w:vertAlign w:val="subscript"/>
                <w:lang w:val="en-US" w:eastAsia="zh-CN" w:bidi="ar-SA"/>
              </w:rPr>
              <w:t>2</w:t>
            </w:r>
            <w:r>
              <w:rPr>
                <w:rFonts w:hint="default" w:eastAsia="仿宋" w:cs="Times New Roman"/>
                <w:b w:val="0"/>
                <w:bCs w:val="0"/>
                <w:color w:val="auto"/>
                <w:kern w:val="2"/>
                <w:sz w:val="24"/>
                <w:szCs w:val="24"/>
                <w:lang w:val="en-US" w:eastAsia="zh-CN" w:bidi="ar-SA"/>
              </w:rPr>
              <w:t>O</w:t>
            </w:r>
            <w:r>
              <w:rPr>
                <w:rFonts w:hint="default" w:eastAsia="仿宋" w:cs="Times New Roman"/>
                <w:b w:val="0"/>
                <w:bCs w:val="0"/>
                <w:color w:val="auto"/>
                <w:kern w:val="2"/>
                <w:sz w:val="24"/>
                <w:szCs w:val="24"/>
                <w:vertAlign w:val="subscript"/>
                <w:lang w:val="en-US" w:eastAsia="zh-CN" w:bidi="ar-SA"/>
              </w:rPr>
              <w:t>3</w:t>
            </w:r>
            <w:r>
              <w:rPr>
                <w:rFonts w:hint="default" w:eastAsia="仿宋" w:cs="Times New Roman"/>
                <w:b w:val="0"/>
                <w:bCs w:val="0"/>
                <w:color w:val="auto"/>
                <w:kern w:val="2"/>
                <w:sz w:val="24"/>
                <w:szCs w:val="24"/>
                <w:lang w:val="en-US" w:eastAsia="zh-CN" w:bidi="ar-SA"/>
              </w:rPr>
              <w:t>＋3H</w:t>
            </w:r>
            <w:r>
              <w:rPr>
                <w:rFonts w:hint="default" w:eastAsia="仿宋" w:cs="Times New Roman"/>
                <w:b w:val="0"/>
                <w:bCs w:val="0"/>
                <w:color w:val="auto"/>
                <w:kern w:val="2"/>
                <w:sz w:val="24"/>
                <w:szCs w:val="24"/>
                <w:vertAlign w:val="subscript"/>
                <w:lang w:val="en-US" w:eastAsia="zh-CN" w:bidi="ar-SA"/>
              </w:rPr>
              <w:t>2</w:t>
            </w:r>
            <w:r>
              <w:rPr>
                <w:rFonts w:hint="default" w:eastAsia="仿宋" w:cs="Times New Roman"/>
                <w:b w:val="0"/>
                <w:bCs w:val="0"/>
                <w:color w:val="auto"/>
                <w:kern w:val="2"/>
                <w:sz w:val="24"/>
                <w:szCs w:val="24"/>
                <w:lang w:val="en-US" w:eastAsia="zh-CN" w:bidi="ar-SA"/>
              </w:rPr>
              <w:t>O，2Cr(OH)</w:t>
            </w:r>
            <w:r>
              <w:rPr>
                <w:rFonts w:hint="default" w:eastAsia="仿宋" w:cs="Times New Roman"/>
                <w:b w:val="0"/>
                <w:bCs w:val="0"/>
                <w:color w:val="auto"/>
                <w:kern w:val="2"/>
                <w:sz w:val="24"/>
                <w:szCs w:val="24"/>
                <w:vertAlign w:val="subscript"/>
                <w:lang w:val="en-US" w:eastAsia="zh-CN" w:bidi="ar-SA"/>
              </w:rPr>
              <w:t>3</w:t>
            </w:r>
            <w:r>
              <w:rPr>
                <w:rFonts w:hint="default" w:eastAsia="仿宋" w:cs="Times New Roman"/>
                <w:b w:val="0"/>
                <w:bCs w:val="0"/>
                <w:color w:val="auto"/>
                <w:kern w:val="2"/>
                <w:sz w:val="24"/>
                <w:szCs w:val="24"/>
                <w:lang w:val="en-US" w:eastAsia="zh-CN" w:bidi="ar-SA"/>
              </w:rPr>
              <w:t>—Cr</w:t>
            </w:r>
            <w:r>
              <w:rPr>
                <w:rFonts w:hint="default" w:eastAsia="仿宋" w:cs="Times New Roman"/>
                <w:b w:val="0"/>
                <w:bCs w:val="0"/>
                <w:color w:val="auto"/>
                <w:kern w:val="2"/>
                <w:sz w:val="24"/>
                <w:szCs w:val="24"/>
                <w:vertAlign w:val="subscript"/>
                <w:lang w:val="en-US" w:eastAsia="zh-CN" w:bidi="ar-SA"/>
              </w:rPr>
              <w:t>2</w:t>
            </w:r>
            <w:r>
              <w:rPr>
                <w:rFonts w:hint="default" w:eastAsia="仿宋" w:cs="Times New Roman"/>
                <w:b w:val="0"/>
                <w:bCs w:val="0"/>
                <w:color w:val="auto"/>
                <w:kern w:val="2"/>
                <w:sz w:val="24"/>
                <w:szCs w:val="24"/>
                <w:lang w:val="en-US" w:eastAsia="zh-CN" w:bidi="ar-SA"/>
              </w:rPr>
              <w:t>O</w:t>
            </w:r>
            <w:r>
              <w:rPr>
                <w:rFonts w:hint="default" w:eastAsia="仿宋" w:cs="Times New Roman"/>
                <w:b w:val="0"/>
                <w:bCs w:val="0"/>
                <w:color w:val="auto"/>
                <w:kern w:val="2"/>
                <w:sz w:val="24"/>
                <w:szCs w:val="24"/>
                <w:vertAlign w:val="subscript"/>
                <w:lang w:val="en-US" w:eastAsia="zh-CN" w:bidi="ar-SA"/>
              </w:rPr>
              <w:t>3</w:t>
            </w:r>
            <w:r>
              <w:rPr>
                <w:rFonts w:hint="default" w:eastAsia="仿宋" w:cs="Times New Roman"/>
                <w:b w:val="0"/>
                <w:bCs w:val="0"/>
                <w:color w:val="auto"/>
                <w:kern w:val="2"/>
                <w:sz w:val="24"/>
                <w:szCs w:val="24"/>
                <w:lang w:val="en-US" w:eastAsia="zh-CN" w:bidi="ar-SA"/>
              </w:rPr>
              <w:t>＋3H</w:t>
            </w:r>
            <w:r>
              <w:rPr>
                <w:rFonts w:hint="default" w:eastAsia="仿宋" w:cs="Times New Roman"/>
                <w:b w:val="0"/>
                <w:bCs w:val="0"/>
                <w:color w:val="auto"/>
                <w:kern w:val="2"/>
                <w:sz w:val="24"/>
                <w:szCs w:val="24"/>
                <w:vertAlign w:val="subscript"/>
                <w:lang w:val="en-US" w:eastAsia="zh-CN" w:bidi="ar-SA"/>
              </w:rPr>
              <w:t>2</w:t>
            </w:r>
            <w:r>
              <w:rPr>
                <w:rFonts w:hint="default" w:eastAsia="仿宋" w:cs="Times New Roman"/>
                <w:b w:val="0"/>
                <w:bCs w:val="0"/>
                <w:color w:val="auto"/>
                <w:kern w:val="2"/>
                <w:sz w:val="24"/>
                <w:szCs w:val="24"/>
                <w:lang w:val="en-US" w:eastAsia="zh-CN" w:bidi="ar-SA"/>
              </w:rPr>
              <w:t>O</w:t>
            </w:r>
          </w:p>
          <w:p w14:paraId="694D3D4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钝化2：由于前面工序时间较短，钝化时间较长，为节省时间，提高钝化效率。当经过3次水洗的第一批次铝合金件进入第一个钝化槽，第二批次铝合金件清洗后，第一批次的铝合金件进入第2个钝化槽，依次循环，提高钝化效率。钝化槽内的钝化液每两个月更换一次。该工序产生G2-3氮氧化物和W2-7含铬钝化水和废槽液。</w:t>
            </w:r>
          </w:p>
          <w:p w14:paraId="3968B86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3次纯水洗2：与3次纯水洗1工艺一样，此工序产生W2-8含铬清洗废水。</w:t>
            </w:r>
          </w:p>
          <w:p w14:paraId="110BAA3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水切干燥：水洗后的工件水切去除表面的水分再入烘房进行烘干，烘房燃烧天然气作为热源，热风在烘房内循环，干燥温度为90-120℃,持续15-20min。此工段产生G2-4天然气燃烧废气。</w:t>
            </w:r>
          </w:p>
          <w:p w14:paraId="04EAB2E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贴胶带：有些特殊部位不需要喷涂，用人工贴高温胶带的方式加以遮蔽。</w:t>
            </w:r>
          </w:p>
          <w:p w14:paraId="3BE0D83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清洁吹尘：使用吹风系统空气吹尘后进入喷房进行静电喷涂。</w:t>
            </w:r>
          </w:p>
          <w:p w14:paraId="30F7FC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静电喷涂：喷涂工序在喷粉房内进行，采用粉末静电喷粉的方式，喷粉房采用负压密闭的整体喷粉房，将粉体涂料(环氧树脂及聚酯)放入粉桶内，粉体涂料通过发射器产生的空气流动场进入到喷枪内，均匀喷涂到工件表面上，一部分工件没有喷到粉末的地方需要人工喷粉。喷涂工序附着率70%左右，剩余粉末被喷粉系统自带的回收装置（吸风系统）回收后回用，该工序产生G2-5粉尘，只有人工加粉不慎落到地面或清理喷房设备外壁时会产生S2-1废粉体涂料。</w:t>
            </w:r>
          </w:p>
          <w:p w14:paraId="1751F99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固化：使用天然气加热空气，形成热风循环，固化温度为180-220℃，持续10-20min。此工段产生G2-6天然气燃烧废气和G2-7固化废气。</w:t>
            </w:r>
          </w:p>
          <w:p w14:paraId="056C745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（15）下挂：烘干后的工件人工下挂.</w:t>
            </w:r>
          </w:p>
          <w:p w14:paraId="7D8295C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color w:val="auto"/>
                <w:sz w:val="24"/>
                <w:szCs w:val="24"/>
              </w:rPr>
            </w:pPr>
            <w:r>
              <w:rPr>
                <w:rFonts w:hint="default" w:eastAsia="仿宋" w:cs="Times New Roman"/>
                <w:b w:val="0"/>
                <w:bCs w:val="0"/>
                <w:color w:val="auto"/>
                <w:kern w:val="2"/>
                <w:sz w:val="24"/>
                <w:szCs w:val="24"/>
                <w:lang w:val="en-US" w:eastAsia="zh-CN" w:bidi="ar-SA"/>
              </w:rPr>
              <w:t>（16）检验包装：人工撕下高温胶带，检验产品是否合格，合格品入库，不合格品打磨后重新进入喷涂工序。该工序会产生打磨会G2-8粉尘和S2-2废胶带。</w:t>
            </w:r>
          </w:p>
          <w:p w14:paraId="6C96F5A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ascii="Times New Roman" w:hAnsi="Times New Roman" w:eastAsia="仿宋" w:cs="Times New Roman"/>
                <w:b w:val="0"/>
                <w:bCs w:val="0"/>
                <w:color w:val="auto"/>
                <w:kern w:val="2"/>
                <w:sz w:val="24"/>
                <w:szCs w:val="24"/>
                <w:lang w:val="en-US" w:eastAsia="zh-CN" w:bidi="ar-SA"/>
              </w:rPr>
              <w:t>（3）</w:t>
            </w:r>
            <w:r>
              <w:rPr>
                <w:rFonts w:hint="eastAsia" w:eastAsia="仿宋" w:cs="Times New Roman"/>
                <w:b w:val="0"/>
                <w:bCs w:val="0"/>
                <w:color w:val="auto"/>
                <w:kern w:val="2"/>
                <w:sz w:val="24"/>
                <w:szCs w:val="24"/>
                <w:lang w:val="en-US" w:eastAsia="zh-CN" w:bidi="ar-SA"/>
              </w:rPr>
              <w:t>新能源汽车结构部件及组件</w:t>
            </w:r>
            <w:r>
              <w:rPr>
                <w:rFonts w:hint="eastAsia" w:eastAsia="仿宋" w:cs="Times New Roman"/>
                <w:b/>
                <w:bCs/>
                <w:color w:val="auto"/>
                <w:kern w:val="2"/>
                <w:sz w:val="24"/>
                <w:szCs w:val="24"/>
                <w:lang w:val="en-US" w:eastAsia="zh-CN" w:bidi="ar-SA"/>
              </w:rPr>
              <w:t>（该产品生产线暂未建设）</w:t>
            </w:r>
            <w:r>
              <w:rPr>
                <w:rFonts w:hint="eastAsia" w:eastAsia="仿宋" w:cs="Times New Roman"/>
                <w:b w:val="0"/>
                <w:bCs w:val="0"/>
                <w:color w:val="auto"/>
                <w:kern w:val="2"/>
                <w:sz w:val="24"/>
                <w:szCs w:val="24"/>
                <w:lang w:val="en-US" w:eastAsia="zh-CN" w:bidi="ar-SA"/>
              </w:rPr>
              <w:t>生产工艺流程如下：</w:t>
            </w:r>
          </w:p>
          <w:p w14:paraId="038804D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原有项目建设一条新能源汽车结构部件及组件电镀线，涉及镀铜、镀镍和镀铬三种镀种，根据客户要求镀不同类型的镀种，工件根据客户的要求首先要制作出首件，进行调试符合客户要求后再进行批量化生产。首件制作工艺流程与批量化生产一致。具体工艺流程见下。</w:t>
            </w:r>
          </w:p>
          <w:p w14:paraId="5118BE0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jc w:val="left"/>
              <w:textAlignment w:val="auto"/>
              <w:rPr>
                <w:rFonts w:hint="default" w:eastAsia="仿宋" w:cs="Times New Roman"/>
                <w:b w:val="0"/>
                <w:bCs w:val="0"/>
                <w:color w:val="auto"/>
                <w:kern w:val="2"/>
                <w:sz w:val="24"/>
                <w:szCs w:val="24"/>
                <w:lang w:val="en-US" w:eastAsia="zh-CN" w:bidi="ar-SA"/>
              </w:rPr>
            </w:pPr>
            <w:r>
              <w:rPr>
                <w:rFonts w:eastAsia="仿宋"/>
                <w:b/>
                <w:color w:val="auto"/>
                <w:sz w:val="28"/>
                <w:szCs w:val="28"/>
              </w:rPr>
              <w:drawing>
                <wp:anchor distT="0" distB="0" distL="114300" distR="114300" simplePos="0" relativeHeight="251661312" behindDoc="0" locked="0" layoutInCell="1" allowOverlap="1">
                  <wp:simplePos x="0" y="0"/>
                  <wp:positionH relativeFrom="column">
                    <wp:posOffset>123825</wp:posOffset>
                  </wp:positionH>
                  <wp:positionV relativeFrom="paragraph">
                    <wp:posOffset>147320</wp:posOffset>
                  </wp:positionV>
                  <wp:extent cx="5356225" cy="2169160"/>
                  <wp:effectExtent l="0" t="0" r="15875" b="0"/>
                  <wp:wrapNone/>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23">
                            <a:clrChange>
                              <a:clrFrom>
                                <a:srgbClr val="000000">
                                  <a:alpha val="0"/>
                                </a:srgbClr>
                              </a:clrFrom>
                              <a:clrTo>
                                <a:srgbClr val="000000">
                                  <a:alpha val="0"/>
                                  <a:alpha val="0"/>
                                </a:srgbClr>
                              </a:clrTo>
                            </a:clrChange>
                          </a:blip>
                          <a:stretch>
                            <a:fillRect/>
                          </a:stretch>
                        </pic:blipFill>
                        <pic:spPr>
                          <a:xfrm>
                            <a:off x="0" y="0"/>
                            <a:ext cx="5356225" cy="2169160"/>
                          </a:xfrm>
                          <a:prstGeom prst="rect">
                            <a:avLst/>
                          </a:prstGeom>
                          <a:noFill/>
                          <a:ln>
                            <a:noFill/>
                          </a:ln>
                        </pic:spPr>
                      </pic:pic>
                    </a:graphicData>
                  </a:graphic>
                </wp:anchor>
              </w:drawing>
            </w:r>
          </w:p>
          <w:p w14:paraId="71380DA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7C2602F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302FBA9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7A600C6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2CE476AA">
            <w:pPr>
              <w:pStyle w:val="65"/>
              <w:spacing w:line="500" w:lineRule="exact"/>
              <w:ind w:left="425" w:firstLine="0" w:firstLineChars="0"/>
              <w:jc w:val="center"/>
              <w:rPr>
                <w:rFonts w:eastAsia="仿宋"/>
                <w:b/>
                <w:color w:val="auto"/>
                <w:sz w:val="21"/>
                <w:szCs w:val="21"/>
              </w:rPr>
            </w:pPr>
          </w:p>
          <w:p w14:paraId="2236EF12">
            <w:pPr>
              <w:pStyle w:val="65"/>
              <w:spacing w:line="500" w:lineRule="exact"/>
              <w:ind w:left="425" w:firstLine="0" w:firstLineChars="0"/>
              <w:jc w:val="center"/>
              <w:rPr>
                <w:rFonts w:eastAsia="仿宋"/>
                <w:b/>
                <w:color w:val="auto"/>
                <w:sz w:val="21"/>
                <w:szCs w:val="21"/>
              </w:rPr>
            </w:pPr>
          </w:p>
          <w:p w14:paraId="126E4748">
            <w:pPr>
              <w:pStyle w:val="65"/>
              <w:spacing w:line="500" w:lineRule="exact"/>
              <w:ind w:left="425" w:firstLine="0" w:firstLineChars="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lang w:val="en-US" w:eastAsia="zh-CN"/>
              </w:rPr>
              <w:t>8</w:t>
            </w:r>
            <w:r>
              <w:rPr>
                <w:rFonts w:eastAsia="仿宋"/>
                <w:b/>
                <w:color w:val="auto"/>
                <w:sz w:val="21"/>
                <w:szCs w:val="21"/>
              </w:rPr>
              <w:t xml:space="preserve">  批量化生产工艺流程图</w:t>
            </w:r>
          </w:p>
          <w:p w14:paraId="114EE10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eastAsia="仿宋" w:cs="Times New Roman"/>
                <w:b/>
                <w:bCs/>
                <w:color w:val="auto"/>
                <w:kern w:val="2"/>
                <w:sz w:val="24"/>
                <w:szCs w:val="24"/>
                <w:lang w:val="en-US" w:eastAsia="zh-CN" w:bidi="ar-SA"/>
              </w:rPr>
            </w:pPr>
            <w:r>
              <w:rPr>
                <w:rFonts w:hint="eastAsia" w:eastAsia="仿宋" w:cs="Times New Roman"/>
                <w:b/>
                <w:bCs/>
                <w:color w:val="auto"/>
                <w:kern w:val="2"/>
                <w:sz w:val="24"/>
                <w:szCs w:val="24"/>
                <w:lang w:val="en-US" w:eastAsia="zh-CN" w:bidi="ar-SA"/>
              </w:rPr>
              <w:t>工艺流程简述：</w:t>
            </w:r>
          </w:p>
          <w:p w14:paraId="6ED1E06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配料：在配料房人工配料，原材料有三种（聚碳酸酯（PC）、丙烯腈-丁二烯-苯乙烯共聚物（ABS）、ABS+PC复合材料），只有PC料需要配色母，PC料与色母比例为：100/1，塑料都是粒子。粒径较大，不考虑粉尘。</w:t>
            </w:r>
          </w:p>
          <w:p w14:paraId="4E51EE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烘料：人工把原料倒入储料桶，通过自动加料装置抽到注塑机自带的烘料装置中，烘干原材料的水分，采用电加热的方式，原材料不同加热温度也不同：①PC料：烘干温度为120℃，烘干时间为4h；②ABS料：烘干温度为85℃，烘干时间为4h；③PC+ABS复合料：烘干温度为100℃，烘干时间为4h。该工序产生G3-1非甲烷总烃。</w:t>
            </w:r>
          </w:p>
          <w:p w14:paraId="73546FA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注塑成型：完成烘干的物料输送至注塑机，根据注塑机设定好的参数进行注塑。通过螺杆的旋转和机筒外壁加热（采用电加热，温度控制在：PC料在270℃-310℃左右；ABS料在210℃-240℃左右；PC+ABS复合料在230℃-260℃左右）使塑料成为熔融状态，然后机器进行合模和注射座前移，使喷嘴贴紧模具的浇口道，接着使螺杆向前推进，从而以很高的压力（平均压力一般在20~60MPa之间）和较快的速度将熔料注入温度较低的闭合模具内，经过一定时间和压力保持（又称保压）、自然冷却，使其固化成型，便可开模取出制品。此过程为保持液压油温度（35-60℃）等机械部位的温度采用间接水冷，冷却水循环使用，无废水产生。注塑成型工序产生G3-2非甲烷总烃。</w:t>
            </w:r>
          </w:p>
          <w:p w14:paraId="0E0B2D6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修边：对需要修边的注塑件人工修边，该工序产生S3-1边角料。</w:t>
            </w:r>
          </w:p>
          <w:p w14:paraId="423B63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检验：对成品进行检验，该工序产生S3-2不合格品。</w:t>
            </w:r>
          </w:p>
          <w:p w14:paraId="0094872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电镀：详见电镀工艺。</w:t>
            </w:r>
          </w:p>
          <w:p w14:paraId="776FABD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组装：对电镀后的部件进行组装成组件。</w:t>
            </w:r>
          </w:p>
          <w:p w14:paraId="31A520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包装：电镀后的产品用纸箱进行包装。</w:t>
            </w:r>
          </w:p>
          <w:p w14:paraId="28C8091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成品抽检：包装好后的成品要进行抽检，看产品是否满足客户要求。该工序产生S3-3不合格品。</w:t>
            </w:r>
          </w:p>
          <w:p w14:paraId="1F442E0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入库：成品抽检后入库。</w:t>
            </w:r>
          </w:p>
          <w:p w14:paraId="5AE6F0D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电镀工艺流程图</w:t>
            </w:r>
          </w:p>
          <w:p w14:paraId="1D039E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待镀工件根据产品工艺需求选择性进行电镀，不需要每一个槽都要进。</w:t>
            </w:r>
          </w:p>
          <w:p w14:paraId="7E4B21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1544717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656CD8F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4E535E6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jc w:val="left"/>
              <w:textAlignment w:val="auto"/>
              <w:rPr>
                <w:rFonts w:hint="default" w:eastAsia="仿宋" w:cs="Times New Roman"/>
                <w:b w:val="0"/>
                <w:bCs w:val="0"/>
                <w:color w:val="auto"/>
                <w:kern w:val="2"/>
                <w:sz w:val="24"/>
                <w:szCs w:val="24"/>
                <w:lang w:val="en-US" w:eastAsia="zh-CN" w:bidi="ar-SA"/>
              </w:rPr>
            </w:pPr>
            <w:r>
              <w:rPr>
                <w:rFonts w:eastAsia="仿宋"/>
                <w:color w:val="auto"/>
                <w:sz w:val="28"/>
                <w:szCs w:val="28"/>
              </w:rPr>
              <w:drawing>
                <wp:anchor distT="0" distB="0" distL="114300" distR="114300" simplePos="0" relativeHeight="251662336" behindDoc="0" locked="0" layoutInCell="1" allowOverlap="1">
                  <wp:simplePos x="0" y="0"/>
                  <wp:positionH relativeFrom="column">
                    <wp:posOffset>126365</wp:posOffset>
                  </wp:positionH>
                  <wp:positionV relativeFrom="paragraph">
                    <wp:posOffset>149225</wp:posOffset>
                  </wp:positionV>
                  <wp:extent cx="5091430" cy="4093845"/>
                  <wp:effectExtent l="0" t="0" r="0" b="1905"/>
                  <wp:wrapNone/>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24">
                            <a:clrChange>
                              <a:clrFrom>
                                <a:srgbClr val="000000">
                                  <a:alpha val="0"/>
                                </a:srgbClr>
                              </a:clrFrom>
                              <a:clrTo>
                                <a:srgbClr val="000000">
                                  <a:alpha val="0"/>
                                  <a:alpha val="0"/>
                                </a:srgbClr>
                              </a:clrTo>
                            </a:clrChange>
                          </a:blip>
                          <a:stretch>
                            <a:fillRect/>
                          </a:stretch>
                        </pic:blipFill>
                        <pic:spPr>
                          <a:xfrm>
                            <a:off x="0" y="0"/>
                            <a:ext cx="5091430" cy="4093845"/>
                          </a:xfrm>
                          <a:prstGeom prst="rect">
                            <a:avLst/>
                          </a:prstGeom>
                          <a:noFill/>
                          <a:ln>
                            <a:noFill/>
                          </a:ln>
                        </pic:spPr>
                      </pic:pic>
                    </a:graphicData>
                  </a:graphic>
                </wp:anchor>
              </w:drawing>
            </w:r>
          </w:p>
          <w:p w14:paraId="4F3FE7C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519E9C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0645CAC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445B6DF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6B80DBB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1F19EEF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145F82C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152BCD0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6535BB6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6119C8E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5863617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40FC5F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700859E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749A820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786CCF95">
            <w:pPr>
              <w:rPr>
                <w:color w:val="auto"/>
              </w:rPr>
            </w:pPr>
          </w:p>
          <w:p w14:paraId="079E5744">
            <w:pPr>
              <w:rPr>
                <w:color w:val="auto"/>
              </w:rPr>
            </w:pPr>
          </w:p>
          <w:p w14:paraId="3C1EFDA6">
            <w:pPr>
              <w:jc w:val="center"/>
              <w:rPr>
                <w:color w:val="auto"/>
              </w:rPr>
            </w:pPr>
            <w:r>
              <w:rPr>
                <w:rFonts w:eastAsia="仿宋"/>
                <w:color w:val="auto"/>
                <w:sz w:val="28"/>
                <w:szCs w:val="28"/>
              </w:rPr>
              <w:drawing>
                <wp:inline distT="0" distB="0" distL="114300" distR="114300">
                  <wp:extent cx="5374005" cy="4279265"/>
                  <wp:effectExtent l="0" t="0" r="0" b="698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5">
                            <a:clrChange>
                              <a:clrFrom>
                                <a:srgbClr val="000000">
                                  <a:alpha val="0"/>
                                </a:srgbClr>
                              </a:clrFrom>
                              <a:clrTo>
                                <a:srgbClr val="000000">
                                  <a:alpha val="0"/>
                                  <a:alpha val="0"/>
                                </a:srgbClr>
                              </a:clrTo>
                            </a:clrChange>
                          </a:blip>
                          <a:stretch>
                            <a:fillRect/>
                          </a:stretch>
                        </pic:blipFill>
                        <pic:spPr>
                          <a:xfrm>
                            <a:off x="0" y="0"/>
                            <a:ext cx="5374005" cy="4279265"/>
                          </a:xfrm>
                          <a:prstGeom prst="rect">
                            <a:avLst/>
                          </a:prstGeom>
                          <a:noFill/>
                          <a:ln>
                            <a:noFill/>
                          </a:ln>
                        </pic:spPr>
                      </pic:pic>
                    </a:graphicData>
                  </a:graphic>
                </wp:inline>
              </w:drawing>
            </w:r>
          </w:p>
          <w:p w14:paraId="40956564">
            <w:pPr>
              <w:rPr>
                <w:color w:val="auto"/>
              </w:rPr>
            </w:pPr>
          </w:p>
          <w:p w14:paraId="5C6DD64B">
            <w:pPr>
              <w:jc w:val="center"/>
              <w:rPr>
                <w:color w:val="auto"/>
                <w:sz w:val="21"/>
                <w:szCs w:val="21"/>
              </w:rPr>
            </w:pPr>
            <w:r>
              <w:rPr>
                <w:rFonts w:eastAsia="仿宋"/>
                <w:color w:val="auto"/>
                <w:sz w:val="28"/>
                <w:szCs w:val="28"/>
              </w:rPr>
              <w:drawing>
                <wp:inline distT="0" distB="0" distL="114300" distR="114300">
                  <wp:extent cx="5250815" cy="3509645"/>
                  <wp:effectExtent l="0" t="0" r="0" b="1460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6">
                            <a:clrChange>
                              <a:clrFrom>
                                <a:srgbClr val="000000">
                                  <a:alpha val="0"/>
                                </a:srgbClr>
                              </a:clrFrom>
                              <a:clrTo>
                                <a:srgbClr val="000000">
                                  <a:alpha val="0"/>
                                  <a:alpha val="0"/>
                                </a:srgbClr>
                              </a:clrTo>
                            </a:clrChange>
                          </a:blip>
                          <a:stretch>
                            <a:fillRect/>
                          </a:stretch>
                        </pic:blipFill>
                        <pic:spPr>
                          <a:xfrm>
                            <a:off x="0" y="0"/>
                            <a:ext cx="5250815" cy="3509645"/>
                          </a:xfrm>
                          <a:prstGeom prst="rect">
                            <a:avLst/>
                          </a:prstGeom>
                          <a:noFill/>
                          <a:ln>
                            <a:noFill/>
                          </a:ln>
                        </pic:spPr>
                      </pic:pic>
                    </a:graphicData>
                  </a:graphic>
                </wp:inline>
              </w:drawing>
            </w:r>
          </w:p>
          <w:p w14:paraId="7F258EAC">
            <w:pPr>
              <w:jc w:val="center"/>
              <w:rPr>
                <w:rFonts w:eastAsia="仿宋"/>
                <w:b/>
                <w:color w:val="auto"/>
                <w:sz w:val="21"/>
                <w:szCs w:val="21"/>
              </w:rPr>
            </w:pPr>
          </w:p>
          <w:p w14:paraId="0F44E0A8">
            <w:pPr>
              <w:jc w:val="center"/>
              <w:rPr>
                <w:rFonts w:eastAsia="仿宋"/>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lang w:val="en-US" w:eastAsia="zh-CN"/>
              </w:rPr>
              <w:t>9</w:t>
            </w:r>
            <w:r>
              <w:rPr>
                <w:rFonts w:eastAsia="仿宋"/>
                <w:b/>
                <w:color w:val="auto"/>
                <w:sz w:val="21"/>
                <w:szCs w:val="21"/>
              </w:rPr>
              <w:t xml:space="preserve">  电镀工艺流程</w:t>
            </w:r>
          </w:p>
          <w:p w14:paraId="0F85875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default" w:eastAsia="仿宋" w:cs="Times New Roman"/>
                <w:b/>
                <w:bCs/>
                <w:color w:val="auto"/>
                <w:kern w:val="2"/>
                <w:sz w:val="24"/>
                <w:szCs w:val="24"/>
                <w:lang w:val="en-US" w:eastAsia="zh-CN" w:bidi="ar-SA"/>
              </w:rPr>
            </w:pPr>
            <w:r>
              <w:rPr>
                <w:rFonts w:hint="eastAsia" w:eastAsia="仿宋" w:cs="Times New Roman"/>
                <w:b/>
                <w:bCs/>
                <w:color w:val="auto"/>
                <w:kern w:val="2"/>
                <w:sz w:val="24"/>
                <w:szCs w:val="24"/>
                <w:lang w:val="en-US" w:eastAsia="zh-CN" w:bidi="ar-SA"/>
              </w:rPr>
              <w:t>工艺流程简述：</w:t>
            </w:r>
          </w:p>
          <w:p w14:paraId="75B1DD8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上挂：人工把塑料件挂在挂具上，塑料件大小不同，每个挂的工件数也不一样。然后通过挂具移送车送到除油槽。</w:t>
            </w:r>
          </w:p>
          <w:p w14:paraId="7698F00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超声波除油：在30-60℃下，将黏附有油污的塑料件浸没在含除油粉的槽中进行清洗除油，清洗时间约210s，清洗除油在一定频率的超声波场作用下进行，引入超声波可以强化除油过程、缩短除油时间、提高除油质量、降低化学药品的消耗量。槽液定期补加后循环使用，30天更换一次槽液并清洗除油槽。该工序会产生W4-1含碱含油废水。</w:t>
            </w:r>
          </w:p>
          <w:p w14:paraId="24AEAF2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热水洗：用空气能加热的方式加热水到50℃左右，浸没清洗超声波除油后的工件，清洗产品表面在上一工序粘附的槽液，7天更换一次清洗水。该工序会产生W4-2含碱含油清洗废水。</w:t>
            </w:r>
          </w:p>
          <w:p w14:paraId="524BB41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二级逆流漂洗：采用二级逆流漂洗的方式（浸没+喷淋+浸没），利用干净的清水洗刷产品表面粘附的槽液，避免对下工序处理产生影响。7天更换一次清洗水。该工序会产生W4-3含碱含油清洗废水。</w:t>
            </w:r>
          </w:p>
          <w:p w14:paraId="554006C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预粗化：采用膨胀剂化学浸蚀的过程，将光滑的注塑表面粗糙化，为后续的金属层提供良好的结合力。槽液经过滤机在线过滤后补加循环使用，90天更换一次并清洗粗化槽。该工段产生W4-4含碱废槽液和S4-1废滤芯及其滤渣。</w:t>
            </w:r>
          </w:p>
          <w:p w14:paraId="6867583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二级逆流漂洗：采用二级逆流漂洗的方式，利用干净的清水洗刷产品表面在上工序粘附的槽液，避免对下工序处理的影响，7天更换一次清洗水。该工序会产生W4-5含碱清洗废水。</w:t>
            </w:r>
          </w:p>
          <w:p w14:paraId="548A5B3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亲水：亲水使胶件非极性分子极化，极大地提高了胶件的表面亲水性，有利于电沉积反应进行，从而提高镀层与胶件结合力。本项目将不亲水的注塑表面通过硫酸和酸性除油剂的作用，变得亲水，为后续的工序做好准备。槽液经过滤机在线过滤后补加循环使用，30天更换一次。该工段产生W4-6含酸废槽液、S4-2废滤芯及其滤渣和G4-1硫酸雾。</w:t>
            </w:r>
          </w:p>
          <w:p w14:paraId="6AC09B1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粗化：粗化目的是使塑料表面呈现微观粗糙，增大镀层与基体的接触面积，从而增强镀层与基体结合力。本项目采用硫酸化学浸蚀的方法，将光滑的塑料表面粗糙化，为后续的金属层提供良好的结合力。槽液温度为65-75℃，空气能加热，粗化时间为210-900s，槽液经过滤机在线过滤后补加循环使用，不更换。该工段产生G4-2硫酸雾、铬酸雾和S4-3废滤芯及其滤渣。</w:t>
            </w:r>
          </w:p>
          <w:p w14:paraId="6876DE6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2次回收：第一次回收是挂停留在第一个回收槽上方，悬停滴落30s左右，然后浸没在第二个回收槽内10-30s左右，对高浓度的清洗槽液进行回收。7天清洗一次回收槽。该工序产生W4-7含酸清洗废水。</w:t>
            </w:r>
          </w:p>
          <w:p w14:paraId="38F2E2A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三级逆流水洗：对回收后的工件进行三级逆流水洗，浸没清洗产品表面在粗化工序粘附的槽液，避免对下工序处理的影响。7天更换一次。该工序产生W4-8含酸清洗废水。</w:t>
            </w:r>
          </w:p>
          <w:p w14:paraId="401686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超声波水洗：对工件进行浸没超声波水洗。槽内水2天更换一次。该工序产生W4-9含酸清洗废水。</w:t>
            </w:r>
          </w:p>
          <w:p w14:paraId="0D7B1C1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高位水洗：把整个挂浸没在高位水洗槽内清洗表面遗留槽液，槽内水7天更换一次。该工序产生W4-10含酸清洗废水。</w:t>
            </w:r>
          </w:p>
          <w:p w14:paraId="4DEB06A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还原：为了将粗化处理中残留于零件表面的酸清洗干净，防止氧化性的硫酸进入下一道工序的敏化溶液中，起到破坏作用。需进行处理。本项目利用盐酸对塑料表面进行处理。槽液15天更换一次。该工序产生W4-11含酸废槽液和G4-3氯化氢。</w:t>
            </w:r>
          </w:p>
          <w:p w14:paraId="54E7D50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高位水洗+水洗+喷淋：对处理后的工件进行高位水洗+浸没水洗+喷淋水洗，洗去工件表面的盐酸，减少其对后续工序的污染。槽内水7天更换一次。该工段产生W4-12含酸清洗废水。</w:t>
            </w:r>
          </w:p>
          <w:p w14:paraId="3883AE0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预浸+电解：利用盐酸对部件进行预浸，减少可能出现的有害物质进入后续槽液，防止活化液中的盐酸被稀释以及胶体钯直接和镀件表面的中性水接触而导致的破坏性水解。在常温下预浸60-210s，槽液为盐酸，槽液定期补加循环使用，槽液15天更换一次。该工序产生W4-13含酸废槽液和G4-4氯化氢。</w:t>
            </w:r>
          </w:p>
          <w:p w14:paraId="14C4195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钯活化：把工件浸入含有催化活性的贵金属化合物溶液中进行处理，在塑料表面形成一层锡价离子与金属靶的胶体状化合物，为后续的化学镀镍提供催化中心。本项目使用钯水活化，槽液温度为25-40℃，时间为120-210s，槽液经过滤机在线过滤后补加循环使用。槽液两年更换一次。该工段产生W4-14含酸含锡废槽液、G4-5氯化氢和S4-4废滤芯及其滤渣。</w:t>
            </w:r>
          </w:p>
          <w:p w14:paraId="0C4690D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三级逆流漂洗：采用浸没+喷淋水洗的方式对工件进行清洗，清洗工件表面在上一工序粘附的槽液，避免对下工序处理的影响。槽内水3天更换一次。该工序产生W4-15含酸含锡清洗废水。</w:t>
            </w:r>
          </w:p>
          <w:p w14:paraId="37052EC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碱解胶：清洗后胶体钯活化的零件表面吸附的是一层水解成胶状的二价锡水胶团，这个胶团包围了钯微粒，而使其无催化活性作用。胶解即可将钯周围的二价锡离子水解胶层除去，暴露出具有催化活性的钯微粒。本项目使用碱解胶，槽液温度为50℃左右，时间为60-180s，槽液经过滤机在线过滤后补加循环使用，槽液2天更换一次。该工序产生W4-16含碱含锡废槽液和S4-5废滤芯及其滤渣。</w:t>
            </w:r>
          </w:p>
          <w:p w14:paraId="0C7BA6E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二级逆流漂洗：采用二级逆流漂洗的方式对碱解胶后的工件进行清洗，洗去碱胶解工序粘附在工件上的槽液，漂洗水2天更换一次。该工序产生W4-17含碱含锡清洗废水。</w:t>
            </w:r>
          </w:p>
          <w:p w14:paraId="0ACCC8B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酸胶解：将工件进行酸解胶，槽液为解胶加速剂，温度为50℃左右，时间为60-210s，槽液经过滤机在线过滤后补加循环使用，槽液30天更换一次。该工序产生W4-18含酸含锡废槽液和S4-6废滤芯及其滤渣。</w:t>
            </w:r>
          </w:p>
          <w:p w14:paraId="2B6EE21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二级逆流漂洗：采用浸没+喷淋+浸没的方式对酸解胶后的工件进行清洗，洗去酸胶解工序粘附在工件上的槽液，漂洗水3天更换一次。该工序产生W4-19含酸含锡清洗废水。</w:t>
            </w:r>
          </w:p>
          <w:p w14:paraId="23525D7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化学镍1：塑胶电镀中常采用化学镍，在金属钯（催化剂)微粒层上沉积一层金属，使原来不导电的塑胶表面沉积一层薄的导电层，便于随后电镀各种金属。反应时间为210s，温度为25℃左右，槽液经过滤机在线过滤后补加循环使用，槽液365天更换一次。该工序产生W4-20含镍含氮废槽液、G4-6氨气和S4-7废滤芯及其滤渣。</w:t>
            </w:r>
          </w:p>
          <w:p w14:paraId="1B28906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化学镍2：经过化学镍1后的工件再次化学镍2，原理与化学镍1相同，反应时间为420s。该工序产生W4-21含镍含氮废槽液、G4-7氨气和S4-8废滤芯及其滤渣。</w:t>
            </w:r>
          </w:p>
          <w:p w14:paraId="3CEEA2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喷淋水洗：对化学镍2后的工件进行喷淋水洗，清洗工件表面在上一工序粘附的槽液，避免对下工序处理的影响。该工序产生W4-22含镍含氮清洗废水。</w:t>
            </w:r>
          </w:p>
          <w:p w14:paraId="56CFC07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二级逆流漂洗：对工件进行二级逆流漂洗，分别为浸没水洗和浸没UV水洗，UV水洗是在槽内加UV灯，起到灭菌的作用。漂洗水3天更换一次。该工序会产生W4-23含镍含氮清洗废水。</w:t>
            </w:r>
          </w:p>
          <w:p w14:paraId="0E6D197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超声波水洗：为使工件清洗更加干净，再对工件进行超声波水洗，槽内水3天更换一次。该工序产生W4-24含镍含氮清洗废水。</w:t>
            </w:r>
          </w:p>
          <w:p w14:paraId="338E03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酸洗：槽液为盐酸，时间为30s。槽液经过滤机在线过滤后补加循环使用，槽液3天更换一次。该工序产生W4-25含酸含镍废槽液、G4-8氯化氢和S4-9废滤芯及其滤渣。</w:t>
            </w:r>
          </w:p>
          <w:p w14:paraId="6F2DD86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喷淋水洗：对酸洗后的工件进行喷淋水洗，洗去工件表面粘附的槽液，该工序产生W4-26含酸含镍清洗废水。</w:t>
            </w:r>
          </w:p>
          <w:p w14:paraId="3A3DEEE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预镀镍：目的是保护化学镍层，为后期电镀提供良好的底层，化学镍层比较薄导电性能不佳，在化学镍表面增加一层预镀镍可增加零件的导电性能。通过消耗阳极的镍角实现预镀镍，温度在45-55℃，时间为210-420s。槽液经过滤机在线过滤后补加循环使用，槽液不更换。该工序产生S4-10废滤芯及其滤渣。</w:t>
            </w:r>
          </w:p>
          <w:p w14:paraId="4A6644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回收：利用干净的清水通过浸没的方式洗去塑料表面在上工序粘附的槽液，槽液经过滤机过滤后对高浓度的清洗槽液进行回收，7天清洗一次。该工序产生W4-27含镍废水和S4-11废滤芯及其滤渣。</w:t>
            </w:r>
          </w:p>
          <w:p w14:paraId="44FBB6A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二级逆流漂洗：采用喷淋+浸没的方式对上一工序的工件进行清洗，洗去粘附在工件上的槽液，漂洗水3天更换一次。该工序产生W4-28含镍清洗废水。</w:t>
            </w:r>
          </w:p>
          <w:p w14:paraId="2C4222A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酸活化：槽液为硫酸与水，时间为30s左右。槽液经过滤机过滤后补加循环使用，7天更换一次。该工序产生W4-29含酸含镍废水、G4-9硫酸雾和S4-12废滤芯及其滤渣。</w:t>
            </w:r>
          </w:p>
          <w:p w14:paraId="2C191C1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酸铜：镀铜层主要用于多层镀覆时的“底”层，其作用是提高基体金属与表面（或中间）镀层的结合力，同时也有利于表面镀层的沉积。槽液温度为20-30℃，浸泡1500-1800s，通过消耗阳极的铜板实现镀铜。槽液经过滤机过滤后补加循环使用，槽液不更换。该工序产生G4-10硫酸雾和S4-13废滤芯及其滤渣。</w:t>
            </w:r>
          </w:p>
          <w:p w14:paraId="16FFDE5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水洗：对酸铜后的工件进行浸没水洗，洗去工件表面粘附的槽液，清洗水3天更换一次。该工序产生W4-30含铜含氮清洗废水。</w:t>
            </w:r>
          </w:p>
          <w:p w14:paraId="3FCB199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酸活化：槽液为硫酸，时间为30s左右。槽液经过滤机过滤后补加循环使用，7天更换一次。该工序产生W4-31含酸含铜废槽液、S4-14废滤芯及其滤渣和G4-11硫酸雾。</w:t>
            </w:r>
          </w:p>
          <w:p w14:paraId="79378D6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二级逆流漂洗：采用浸没+喷淋的方式对上一工序的工件进行清洗，洗去粘附在工件上的槽液，漂洗水3天更换一次。该工序产生W4-32含酸含铜清洗废水。</w:t>
            </w:r>
          </w:p>
          <w:p w14:paraId="1822830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半光镍：提供镍镀层。以镍角为阳极、镀件为阴极。槽液温度在50-60℃，时间为960s。槽液经过滤机在线过滤后补加循环使用，槽液不更换。该工序产生S4-15废滤芯及其滤渣。</w:t>
            </w:r>
          </w:p>
          <w:p w14:paraId="1A2456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作用：零件外观呈半光亮状所以称为半光亮镍，该镀层具有良好的延展性及整平性，半光亮镍层基本上不含硫，电位较光亮镍镀层高，零件在铜层上继续镀上一层半光镍和光亮镍组合，使零件同时具有良好的机械性能和耐腐蚀性能。</w:t>
            </w:r>
          </w:p>
          <w:p w14:paraId="1F34765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光镍：提供光亮性镍镀层。基本原理与半光镍一致。槽液温度在50-60℃，时间为600-720s。槽液经过滤机在线过滤后补加循环使用，槽液不更换。该工序产生S4-16废滤芯及其滤渣。</w:t>
            </w:r>
          </w:p>
          <w:p w14:paraId="19A4244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作用：使零件外观具有镜面光亮效果，颜色白中偏黄，在零件遭受腐蚀介质产生腐蚀时，由于光亮镍镀层中含硫（0.06%-0.08%）电位较半光亮镍低，作为阳极性镀层优先腐蚀，并且腐蚀方向由纵向变成横向，避免了大而纵深的腐蚀结果，从而大大延缓了零件腐蚀的速率。</w:t>
            </w:r>
          </w:p>
          <w:p w14:paraId="776390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镍封：在光镍的基础上进行镍封，槽液温度为50-60℃，时间为210s。槽液经过滤机在线过滤后补加循环使用，槽液不更换。该工序产生S4-17废滤芯及其滤渣。</w:t>
            </w:r>
          </w:p>
          <w:p w14:paraId="67E5CE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原理：在光亮镍溶液的基础上在电镀溶液中添加一些不导电的细小微粒（一般直径约0.5um）左右，在电镀过程中镍不断在零件上沉积，同时这些微粒也被带入了镀层，这些微粒由于不导电所以在微粒上是镀不上其他镀层的，因此镀完铬层以后在零件上形成了贯穿至镍层的不连续的小孔（俗称微孔），在零件遭受腐蚀的时候，正是这些微孔的存在增大了镍层的暴露面积，很好的分散了腐蚀电流，使单位面积镍表面积上的腐蚀电流大为降低，腐蚀速度也因此而降低，从而避免了集中纵深的强烈腐蚀，起到了非常好的耐腐蚀性效果。</w:t>
            </w:r>
          </w:p>
          <w:p w14:paraId="0406960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回收：利用干净的清水通过浸没的方式洗去塑料表面在上工序粘附的槽液，对高浓度的清洗槽液进行回收，7天清洗一次回收槽。该工序产生W4-33含镍清洗废水。</w:t>
            </w:r>
          </w:p>
          <w:p w14:paraId="4E34CD2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水洗：对镍封后的工件进行浸没水洗，洗去工件表面粘附的槽液，3天更换一次。该工序产生W4-34含镍清洗废水。</w:t>
            </w:r>
          </w:p>
          <w:p w14:paraId="7C988D5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活化：槽液为硫酸，时间为30s左右。槽液经过滤机在线过滤后补加循环使用，3天更换一次。该工序产生W4-35含酸含镍废水、G4-12硫酸雾和S4-18废滤芯及其滤渣。</w:t>
            </w:r>
          </w:p>
          <w:p w14:paraId="4813347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水洗预镀镍：防止预镀层与已镀层发生反应，有蜕皮现象，需要预镀镍。通过消耗阳极的镍角实现预镀镍，温度在45-55℃，时间为210-420s。槽液经过滤机在线过滤后补加循环使用，槽液不更换。该工序产生S4-19废滤芯及其滤渣。</w:t>
            </w:r>
          </w:p>
          <w:p w14:paraId="14B8D59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移送水洗移送车：车间长度有限不能用一个行车完成所有工序，需要更换到另一个自动线，把整个挂移送过去。</w:t>
            </w:r>
          </w:p>
          <w:p w14:paraId="321F73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珍珠镍：原理是在硫酸盐镀镍液中加入一种或两种非离子型表面活性剂，由增水基碳链或基环(简称R键)，亲水基醚键(-O-)和聚氧乙烯键(CH2CH2O)三种基团组成，因它们有一共同特点是：这些物质具有反常的不溶解性能，随温度升高，它们的溶解度反而降低，在溶液温度升高时，与水有缔合作用，醚键会脱钩，便会析出使溶液浑浊，把能使溶液变浑浊时的温度临界值称为浊点。析出后便形成小液珠，当它们直径在5~30㎜时，处于通电状态，镍离子放电，沉积，而吸附小液珠处无镍沉积；当液珠脱附后，在原吸附点上就会有微小凹坑，如此反复，便形成了凹凸不平的珍珠镍层。通过消耗阳极的镍角实现镀镍，槽液温度为50-60℃，时间为210s，槽液经过滤机在线过滤后补加循环使用，槽液不更换。该工序产生S4-20废滤芯及其滤渣。</w:t>
            </w:r>
          </w:p>
          <w:p w14:paraId="1742CAF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回收：利用干净的清水通过浸没的方式洗去塑料表面在上工序粘附的槽液，对高浓度的清洗槽液进行回收，7天更换一次，对槽进行清洗。该工序产生W4-36含镍含氮清洗废水。</w:t>
            </w:r>
          </w:p>
          <w:p w14:paraId="4E54D85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水洗：对珍珠镍后的工件进行浸没水洗（逆流漂洗），洗去工件表面粘附的槽液。清洗水3天更换一次。该工序产生W4-37含镍含氮清洗废水。</w:t>
            </w:r>
          </w:p>
          <w:p w14:paraId="24A85CB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活化：槽液为硫酸，室温浸泡30s。槽液不断补充循环使用，3天更换一次。该工序产生G4-13硫酸雾和W4-38含酸含镍废水。</w:t>
            </w:r>
          </w:p>
          <w:p w14:paraId="35324FA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水洗预镀镍：防止预镀层与已镀层发生反应，有蜕皮现象，需要预镀镍。通过消耗阳极的镍板实现预镀镍，温度在45-55℃，时间为210-420s。槽液经过滤机在线过滤后补加循环使用，槽液不更换。该工序产生S4-21废滤芯及其滤渣。</w:t>
            </w:r>
          </w:p>
          <w:p w14:paraId="0C1719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镍封：在光镍的基础上进行镍封，槽液温度为50-60℃，时间为210s。槽液经过滤机在线过滤后补加循环使用，槽液不更换。该工序产生S4-22废滤芯及其滤渣。</w:t>
            </w:r>
          </w:p>
          <w:p w14:paraId="3D73ED6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二级逆流漂洗：采用浸没+移动喷淋的方式对上一工序的工件进行清洗，洗去粘附在工件上的槽液，漂洗水3天更换一次。该工序产生W4-39含镍清洗废水。</w:t>
            </w:r>
          </w:p>
          <w:p w14:paraId="266532C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活化：用硫酸活化，室温浸泡30s。槽液经过滤机在线过滤后补加循环使用，3天更换一次。该工序产生G4-14硫酸雾和W4-40含酸含镍废水。</w:t>
            </w:r>
          </w:p>
          <w:p w14:paraId="01A1102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水洗：对活化后的工件进行浸没水洗，洗去工件表面粘附的槽液，清洗水3天更换一次。该工序产生W4-41含酸含镍清洗废水。</w:t>
            </w:r>
          </w:p>
          <w:p w14:paraId="3DE8F0F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白三价铬：槽液温度约45℃,时间为120-180s，槽液经过滤机在线过滤后补加循环使用，槽液不更换，阳极为不消耗型铅锡合金，该工序产生S4-23废滤芯及其滤渣和G4-15铬酸雾。</w:t>
            </w:r>
          </w:p>
          <w:p w14:paraId="352F395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水洗：对白三价铬后的工件进行浸没水洗，洗去工件表面粘附的槽液，清洗水3天更换一次。该工序产生W4-42含铬含氮清洗废水。</w:t>
            </w:r>
          </w:p>
          <w:p w14:paraId="705A40C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黑三价铬：作用是使镀层外观呈光亮黑色（略偏黄），使零件更显高档、华贵。原理：黑铬并不是纯铬而是铬和三氧化二铬的水合物组成，晶粒呈树枝状结构，其特殊的物理性质能够完全吸收光波而发黑。槽液温度45℃，时间为210s，槽液经过滤机在线过滤后补加循环使用，槽液不更换，阳极为不消耗型铅锡合金，该工序产生S4-24废滤芯及其滤渣和G4-16铬酸雾。</w:t>
            </w:r>
          </w:p>
          <w:p w14:paraId="1D0639D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两级逆流漂洗：采用浸没+浸没喷淋的方式对上一工序的工件进行清洗，洗去粘附在工件上的槽液，漂洗水3天更换一次。该工序产生W4-43含铬含氮清洗废水。</w:t>
            </w:r>
          </w:p>
          <w:p w14:paraId="73E21A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电解钝化：主要起保护封闭的作用，槽液30天更换一次。该工序产生W4-44含铬槽液和G4-17硫酸雾。</w:t>
            </w:r>
          </w:p>
          <w:p w14:paraId="3A018AE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两级逆流漂洗：采用浸没+浸没喷淋的方式对上一工序的工件进行清洗，洗去粘附在工件上的槽液，漂洗水3天更换一次。该工序产生W4-45含铬清洗废水。</w:t>
            </w:r>
          </w:p>
          <w:p w14:paraId="329E398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移送水洗移送车：车间长度有限不能用一个行车完成所有工序，需要更换到另一个自动线，把整个挂移送过去。</w:t>
            </w:r>
          </w:p>
          <w:p w14:paraId="7D6549F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电解活化：采用硫酸活化，槽液消耗补充，7天更换一次，该工序产生W4-46含酸含铬槽液和G4-18硫酸雾。</w:t>
            </w:r>
          </w:p>
          <w:p w14:paraId="0BF25FF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六价铬：采用添加铬酸酐的方式进行镀六价铬，温度为45℃左右，时间为120-420s，槽液经过滤机在线过滤后补加循环使用，不更换，阳极为不消耗型铅锡合金。该工序产生G4-19铬酸雾、硫酸雾和S4-25废滤芯及其滤渣。</w:t>
            </w:r>
          </w:p>
          <w:p w14:paraId="4859A96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2次回收：利用干净的清水通过浸没的方式洗去塑料表面在上工序粘附的槽液，对高浓度的清洗槽液进行回收，7天更换一次，并对槽清洗，该工序产生含W4-47含铬清洗废水。</w:t>
            </w:r>
          </w:p>
          <w:p w14:paraId="354328E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二级逆流漂洗：采用喷淋+浸没的方式对上一工序的工件进行清洗，洗去粘附在工件上的槽液，3天更换一次。该工序产生W4-48含铬清洗废水。</w:t>
            </w:r>
          </w:p>
          <w:p w14:paraId="4AFB8D5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高位水洗：用清水完全浸没整个挂进行水洗，3天更换一次，该工序产生W4-49含铬清洗废水。</w:t>
            </w:r>
          </w:p>
          <w:p w14:paraId="18F6A66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超声波水洗：用超声波振荡清洗工件表面遗留的槽液，使清洗更干净，3天更换一次。该工序产生W4-50含铬清洗废水。</w:t>
            </w:r>
          </w:p>
          <w:p w14:paraId="3594A1C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热水洗+UV：用空气能或燃气加热的方式加热水到50-60℃左右，浸没清洗工件表面在上一工序粘附的槽液，同时在槽内加装UV灯，起到杀菌的作用。7天更换一次。该工序产生W4-51含铬清洗废水。</w:t>
            </w:r>
          </w:p>
          <w:p w14:paraId="17F72E1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抖动+风切：挂线上下抖动在经过风切，吹干表面的水分，该工序会产生W4-52含铬废水。</w:t>
            </w:r>
          </w:p>
          <w:p w14:paraId="258F658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下挂：人工取下挂送至烘干炉。</w:t>
            </w:r>
          </w:p>
          <w:p w14:paraId="555D9C3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烘干：通过空气能加热烘干镀件，使镀件表面干燥，防止镀层在空气中的水汽、二氧化碳等腐蚀而破坏。烘干温度50-72℃左右，时间为40min，该工序会产生水蒸气。</w:t>
            </w:r>
          </w:p>
          <w:p w14:paraId="7204CE7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挂具退挂：本项目大部分使用电解退挂，只有工件少部分角落电解退挂不完全才会化学退挂。</w:t>
            </w:r>
          </w:p>
          <w:p w14:paraId="06E4BD0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电解退挂：将挂具做阳极，通以直流电对挂具上镀层进行退出的过程。电镀挂具在使用中，也会有镀层产生，一般较疏松易夹藏药液，且结合力较差，多次使用脱落易造成污染。本项目使用的退镀剂不含六价铬和氰化物，能剥除铜、镍、铬电镀层，又不损伤不锈钢挂钩。槽液经过滤机在线过滤后补加循环使用，60天更换一次，该工序产生W4-53含氮含酸废槽液和S4-26废滤芯及其滤渣。</w:t>
            </w:r>
          </w:p>
          <w:p w14:paraId="6F46E2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化学退挂：槽液组分为H</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SO</w:t>
            </w:r>
            <w:r>
              <w:rPr>
                <w:rFonts w:hint="eastAsia" w:eastAsia="仿宋" w:cs="Times New Roman"/>
                <w:b w:val="0"/>
                <w:bCs w:val="0"/>
                <w:color w:val="auto"/>
                <w:kern w:val="2"/>
                <w:sz w:val="24"/>
                <w:szCs w:val="24"/>
                <w:vertAlign w:val="subscript"/>
                <w:lang w:val="en-US" w:eastAsia="zh-CN" w:bidi="ar-SA"/>
              </w:rPr>
              <w:t>4</w:t>
            </w:r>
            <w:r>
              <w:rPr>
                <w:rFonts w:hint="eastAsia" w:eastAsia="仿宋" w:cs="Times New Roman"/>
                <w:b w:val="0"/>
                <w:bCs w:val="0"/>
                <w:color w:val="auto"/>
                <w:kern w:val="2"/>
                <w:sz w:val="24"/>
                <w:szCs w:val="24"/>
                <w:lang w:val="en-US" w:eastAsia="zh-CN" w:bidi="ar-SA"/>
              </w:rPr>
              <w:t>和H</w:t>
            </w:r>
            <w:r>
              <w:rPr>
                <w:rFonts w:hint="eastAsia" w:eastAsia="仿宋" w:cs="Times New Roman"/>
                <w:b w:val="0"/>
                <w:bCs w:val="0"/>
                <w:color w:val="auto"/>
                <w:kern w:val="2"/>
                <w:sz w:val="24"/>
                <w:szCs w:val="24"/>
                <w:vertAlign w:val="subscript"/>
                <w:lang w:val="en-US" w:eastAsia="zh-CN" w:bidi="ar-SA"/>
              </w:rPr>
              <w:t>2</w:t>
            </w:r>
            <w:r>
              <w:rPr>
                <w:rFonts w:hint="eastAsia" w:eastAsia="仿宋" w:cs="Times New Roman"/>
                <w:b w:val="0"/>
                <w:bCs w:val="0"/>
                <w:color w:val="auto"/>
                <w:kern w:val="2"/>
                <w:sz w:val="24"/>
                <w:szCs w:val="24"/>
                <w:lang w:val="en-US" w:eastAsia="zh-CN" w:bidi="ar-SA"/>
              </w:rPr>
              <w:t>O2，槽液经过滤机在线过滤后补加循环使用，60天更换一次，该工序产生W4-54含酸废槽液、G4-20硫酸雾和S4-27废滤芯及其滤渣。</w:t>
            </w:r>
          </w:p>
          <w:p w14:paraId="3B1046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高位水洗：挂进行浸没水洗，7天更换一次，该工序产生W4-55含氮含酸清洗废水。</w:t>
            </w:r>
          </w:p>
          <w:p w14:paraId="7422435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风切：挂进行风切吹干，产生W4-56含氮含酸废水。</w:t>
            </w:r>
          </w:p>
          <w:p w14:paraId="5818DD3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挂具移送车：挂具移送到上挂处。</w:t>
            </w:r>
          </w:p>
          <w:p w14:paraId="2DC45F4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（1）电磁屏蔽材料及其器件（即导电布、导电无纺布、导电海绵产品）工艺流程如下：</w:t>
            </w:r>
          </w:p>
          <w:p w14:paraId="098EBFB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导电布工艺主要包括真空镀工艺、化学镀工艺、镀锡工艺。根据厂家要求不同选择不同的工艺对原布上下表面均进行处理。此外，部分镀后的导电布还需进行上胶处理。目前镀锡生产线暂未建设。</w:t>
            </w:r>
          </w:p>
          <w:p w14:paraId="5DCF513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导电无纺布主要采用真空镀工艺，并与导电布共用真空镀生产线。导电海绵主要采用真空镀工艺。</w:t>
            </w:r>
          </w:p>
          <w:p w14:paraId="23D4F75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导电布、导电无纺布、导电海绵产品流向图如下所示：</w:t>
            </w:r>
          </w:p>
          <w:p w14:paraId="1DA2710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eastAsia="仿宋" w:cs="Times New Roman"/>
                <w:b w:val="0"/>
                <w:bCs w:val="0"/>
                <w:color w:val="auto"/>
                <w:kern w:val="2"/>
                <w:sz w:val="24"/>
                <w:szCs w:val="24"/>
                <w:lang w:val="en-US" w:eastAsia="zh-CN" w:bidi="ar-SA"/>
              </w:rPr>
            </w:pPr>
            <w:r>
              <w:rPr>
                <w:color w:val="auto"/>
              </w:rPr>
              <w:drawing>
                <wp:anchor distT="0" distB="0" distL="114300" distR="114300" simplePos="0" relativeHeight="251663360" behindDoc="0" locked="0" layoutInCell="1" allowOverlap="1">
                  <wp:simplePos x="0" y="0"/>
                  <wp:positionH relativeFrom="column">
                    <wp:posOffset>358775</wp:posOffset>
                  </wp:positionH>
                  <wp:positionV relativeFrom="paragraph">
                    <wp:posOffset>139700</wp:posOffset>
                  </wp:positionV>
                  <wp:extent cx="4832985" cy="2973070"/>
                  <wp:effectExtent l="0" t="0" r="5715" b="17780"/>
                  <wp:wrapNone/>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27">
                            <a:clrChange>
                              <a:clrFrom>
                                <a:srgbClr val="FFFFFF">
                                  <a:alpha val="100000"/>
                                </a:srgbClr>
                              </a:clrFrom>
                              <a:clrTo>
                                <a:srgbClr val="FFFFFF">
                                  <a:alpha val="100000"/>
                                  <a:alpha val="0"/>
                                </a:srgbClr>
                              </a:clrTo>
                            </a:clrChange>
                          </a:blip>
                          <a:stretch>
                            <a:fillRect/>
                          </a:stretch>
                        </pic:blipFill>
                        <pic:spPr>
                          <a:xfrm>
                            <a:off x="0" y="0"/>
                            <a:ext cx="4832985" cy="2973070"/>
                          </a:xfrm>
                          <a:prstGeom prst="rect">
                            <a:avLst/>
                          </a:prstGeom>
                          <a:noFill/>
                          <a:ln>
                            <a:noFill/>
                          </a:ln>
                        </pic:spPr>
                      </pic:pic>
                    </a:graphicData>
                  </a:graphic>
                </wp:anchor>
              </w:drawing>
            </w:r>
          </w:p>
          <w:p w14:paraId="0416561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1F1A91D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5BB7356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0BFFBC4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426FDE3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1EB0F1C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335C1BC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279DACC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CE719E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eastAsia="仿宋" w:cs="Times New Roman"/>
                <w:b w:val="0"/>
                <w:bCs w:val="0"/>
                <w:color w:val="auto"/>
                <w:kern w:val="2"/>
                <w:sz w:val="24"/>
                <w:szCs w:val="24"/>
                <w:lang w:val="en-US" w:eastAsia="zh-CN" w:bidi="ar-SA"/>
              </w:rPr>
            </w:pPr>
          </w:p>
          <w:p w14:paraId="71C9CD8B">
            <w:pPr>
              <w:pStyle w:val="65"/>
              <w:spacing w:line="500" w:lineRule="exact"/>
              <w:ind w:left="425" w:firstLine="0" w:firstLineChars="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lang w:val="en-US" w:eastAsia="zh-CN"/>
              </w:rPr>
              <w:t>10</w:t>
            </w:r>
            <w:r>
              <w:rPr>
                <w:rFonts w:eastAsia="仿宋"/>
                <w:b/>
                <w:color w:val="auto"/>
                <w:sz w:val="21"/>
                <w:szCs w:val="21"/>
              </w:rPr>
              <w:t xml:space="preserve"> 导电布、导电无纺布、导电海绵产品流向图</w:t>
            </w:r>
          </w:p>
          <w:p w14:paraId="66E4055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①导电布、导电无纺布真空镀</w:t>
            </w:r>
          </w:p>
          <w:p w14:paraId="697D969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default" w:eastAsia="仿宋" w:cs="Times New Roman"/>
                <w:b w:val="0"/>
                <w:bCs w:val="0"/>
                <w:color w:val="auto"/>
                <w:kern w:val="2"/>
                <w:sz w:val="24"/>
                <w:szCs w:val="24"/>
                <w:lang w:val="en-US" w:eastAsia="zh-CN" w:bidi="ar-SA"/>
              </w:rPr>
              <w:t>导电布碱洗后和导电无纺布共用一套真空镀生产线，具体生产工艺如下所示：</w:t>
            </w:r>
          </w:p>
          <w:p w14:paraId="59A0CA4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0FF5224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2605821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58FA302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185470A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16A9202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p>
          <w:p w14:paraId="709B6AB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eastAsia="仿宋" w:cs="Times New Roman"/>
                <w:b w:val="0"/>
                <w:bCs w:val="0"/>
                <w:color w:val="auto"/>
                <w:kern w:val="2"/>
                <w:sz w:val="24"/>
                <w:szCs w:val="24"/>
                <w:lang w:val="en-US" w:eastAsia="zh-CN" w:bidi="ar-SA"/>
              </w:rPr>
            </w:pPr>
          </w:p>
          <w:p w14:paraId="68FA324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eastAsia="仿宋" w:cs="Times New Roman"/>
                <w:b w:val="0"/>
                <w:bCs w:val="0"/>
                <w:color w:val="auto"/>
                <w:kern w:val="2"/>
                <w:sz w:val="24"/>
                <w:szCs w:val="24"/>
                <w:lang w:val="en-US" w:eastAsia="zh-CN" w:bidi="ar-SA"/>
              </w:rPr>
            </w:pPr>
            <w:r>
              <w:rPr>
                <w:color w:val="auto"/>
              </w:rPr>
              <w:drawing>
                <wp:anchor distT="0" distB="0" distL="114300" distR="114300" simplePos="0" relativeHeight="251664384" behindDoc="0" locked="0" layoutInCell="1" allowOverlap="1">
                  <wp:simplePos x="0" y="0"/>
                  <wp:positionH relativeFrom="column">
                    <wp:posOffset>181610</wp:posOffset>
                  </wp:positionH>
                  <wp:positionV relativeFrom="paragraph">
                    <wp:posOffset>46355</wp:posOffset>
                  </wp:positionV>
                  <wp:extent cx="5086350" cy="5724525"/>
                  <wp:effectExtent l="0" t="0" r="0" b="9525"/>
                  <wp:wrapNone/>
                  <wp:docPr id="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
                          <pic:cNvPicPr>
                            <a:picLocks noChangeAspect="1"/>
                          </pic:cNvPicPr>
                        </pic:nvPicPr>
                        <pic:blipFill>
                          <a:blip r:embed="rId28">
                            <a:clrChange>
                              <a:clrFrom>
                                <a:srgbClr val="FFFFFF">
                                  <a:alpha val="100000"/>
                                </a:srgbClr>
                              </a:clrFrom>
                              <a:clrTo>
                                <a:srgbClr val="FFFFFF">
                                  <a:alpha val="100000"/>
                                  <a:alpha val="0"/>
                                </a:srgbClr>
                              </a:clrTo>
                            </a:clrChange>
                          </a:blip>
                          <a:stretch>
                            <a:fillRect/>
                          </a:stretch>
                        </pic:blipFill>
                        <pic:spPr>
                          <a:xfrm>
                            <a:off x="0" y="0"/>
                            <a:ext cx="5086350" cy="5724525"/>
                          </a:xfrm>
                          <a:prstGeom prst="rect">
                            <a:avLst/>
                          </a:prstGeom>
                          <a:noFill/>
                          <a:ln>
                            <a:noFill/>
                          </a:ln>
                        </pic:spPr>
                      </pic:pic>
                    </a:graphicData>
                  </a:graphic>
                </wp:anchor>
              </w:drawing>
            </w:r>
          </w:p>
          <w:p w14:paraId="188C8DA2">
            <w:pPr>
              <w:rPr>
                <w:color w:val="auto"/>
              </w:rPr>
            </w:pPr>
          </w:p>
          <w:p w14:paraId="0818E8DE">
            <w:pPr>
              <w:rPr>
                <w:color w:val="auto"/>
              </w:rPr>
            </w:pPr>
          </w:p>
          <w:p w14:paraId="243FBF80">
            <w:pPr>
              <w:rPr>
                <w:color w:val="auto"/>
              </w:rPr>
            </w:pPr>
          </w:p>
          <w:p w14:paraId="342EBDC0">
            <w:pPr>
              <w:rPr>
                <w:color w:val="auto"/>
              </w:rPr>
            </w:pPr>
          </w:p>
          <w:p w14:paraId="1B2F5441">
            <w:pPr>
              <w:rPr>
                <w:color w:val="auto"/>
              </w:rPr>
            </w:pPr>
          </w:p>
          <w:p w14:paraId="64A29BB3">
            <w:pPr>
              <w:rPr>
                <w:color w:val="auto"/>
              </w:rPr>
            </w:pPr>
          </w:p>
          <w:p w14:paraId="63B3BC0C">
            <w:pPr>
              <w:rPr>
                <w:color w:val="auto"/>
              </w:rPr>
            </w:pPr>
          </w:p>
          <w:p w14:paraId="540F134D">
            <w:pPr>
              <w:rPr>
                <w:color w:val="auto"/>
              </w:rPr>
            </w:pPr>
          </w:p>
          <w:p w14:paraId="197E01A4">
            <w:pPr>
              <w:rPr>
                <w:color w:val="auto"/>
              </w:rPr>
            </w:pPr>
          </w:p>
          <w:p w14:paraId="722608C7">
            <w:pPr>
              <w:rPr>
                <w:color w:val="auto"/>
              </w:rPr>
            </w:pPr>
          </w:p>
          <w:p w14:paraId="0D2DAEDF">
            <w:pPr>
              <w:rPr>
                <w:color w:val="auto"/>
              </w:rPr>
            </w:pPr>
          </w:p>
          <w:p w14:paraId="6885789E">
            <w:pPr>
              <w:rPr>
                <w:color w:val="auto"/>
              </w:rPr>
            </w:pPr>
          </w:p>
          <w:p w14:paraId="10263A5E">
            <w:pPr>
              <w:rPr>
                <w:color w:val="auto"/>
              </w:rPr>
            </w:pPr>
          </w:p>
          <w:p w14:paraId="3F280C3A">
            <w:pPr>
              <w:rPr>
                <w:color w:val="auto"/>
              </w:rPr>
            </w:pPr>
          </w:p>
          <w:p w14:paraId="15FBEF6F">
            <w:pPr>
              <w:rPr>
                <w:color w:val="auto"/>
              </w:rPr>
            </w:pPr>
          </w:p>
          <w:p w14:paraId="1C1829B5">
            <w:pPr>
              <w:rPr>
                <w:color w:val="auto"/>
              </w:rPr>
            </w:pPr>
          </w:p>
          <w:p w14:paraId="04FEAF39">
            <w:pPr>
              <w:rPr>
                <w:color w:val="auto"/>
              </w:rPr>
            </w:pPr>
          </w:p>
          <w:p w14:paraId="1354E266">
            <w:pPr>
              <w:rPr>
                <w:color w:val="auto"/>
              </w:rPr>
            </w:pPr>
          </w:p>
          <w:p w14:paraId="5976482B">
            <w:pPr>
              <w:rPr>
                <w:color w:val="auto"/>
              </w:rPr>
            </w:pPr>
          </w:p>
          <w:p w14:paraId="48303F0B">
            <w:pPr>
              <w:rPr>
                <w:color w:val="auto"/>
              </w:rPr>
            </w:pPr>
          </w:p>
          <w:p w14:paraId="6B8A4C8F">
            <w:pPr>
              <w:rPr>
                <w:color w:val="auto"/>
              </w:rPr>
            </w:pPr>
          </w:p>
          <w:p w14:paraId="2C5C1B3B">
            <w:pPr>
              <w:rPr>
                <w:color w:val="auto"/>
              </w:rPr>
            </w:pPr>
          </w:p>
          <w:p w14:paraId="5EE65733">
            <w:pPr>
              <w:rPr>
                <w:color w:val="auto"/>
              </w:rPr>
            </w:pPr>
          </w:p>
          <w:p w14:paraId="7DDC5855">
            <w:pPr>
              <w:rPr>
                <w:color w:val="auto"/>
              </w:rPr>
            </w:pPr>
          </w:p>
          <w:p w14:paraId="16319228">
            <w:pPr>
              <w:rPr>
                <w:color w:val="auto"/>
              </w:rPr>
            </w:pPr>
          </w:p>
          <w:p w14:paraId="1CFD1EB9">
            <w:pPr>
              <w:rPr>
                <w:color w:val="auto"/>
              </w:rPr>
            </w:pPr>
          </w:p>
          <w:p w14:paraId="66556409">
            <w:pPr>
              <w:rPr>
                <w:color w:val="auto"/>
              </w:rPr>
            </w:pPr>
          </w:p>
          <w:p w14:paraId="554BA110">
            <w:pPr>
              <w:rPr>
                <w:color w:val="auto"/>
              </w:rPr>
            </w:pPr>
          </w:p>
          <w:p w14:paraId="76C01F3B">
            <w:pPr>
              <w:rPr>
                <w:color w:val="auto"/>
              </w:rPr>
            </w:pPr>
          </w:p>
          <w:p w14:paraId="44F67256">
            <w:pPr>
              <w:rPr>
                <w:color w:val="auto"/>
              </w:rPr>
            </w:pPr>
          </w:p>
          <w:p w14:paraId="0F8F771A">
            <w:pPr>
              <w:rPr>
                <w:color w:val="auto"/>
              </w:rPr>
            </w:pPr>
          </w:p>
          <w:p w14:paraId="6867B43F">
            <w:pPr>
              <w:rPr>
                <w:color w:val="auto"/>
              </w:rPr>
            </w:pPr>
          </w:p>
          <w:p w14:paraId="42DC158B">
            <w:pPr>
              <w:rPr>
                <w:color w:val="auto"/>
              </w:rPr>
            </w:pPr>
          </w:p>
          <w:p w14:paraId="13EA8DC3">
            <w:pPr>
              <w:rPr>
                <w:color w:val="auto"/>
              </w:rPr>
            </w:pPr>
          </w:p>
          <w:p w14:paraId="5E63874C">
            <w:pPr>
              <w:rPr>
                <w:color w:val="auto"/>
              </w:rPr>
            </w:pPr>
          </w:p>
          <w:p w14:paraId="5285C843">
            <w:pPr>
              <w:rPr>
                <w:color w:val="auto"/>
              </w:rPr>
            </w:pPr>
          </w:p>
          <w:p w14:paraId="5BAF0E14">
            <w:pPr>
              <w:pStyle w:val="65"/>
              <w:spacing w:line="500" w:lineRule="exact"/>
              <w:ind w:left="0" w:leftChars="0" w:firstLine="0" w:firstLineChars="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lang w:val="en-US" w:eastAsia="zh-CN"/>
              </w:rPr>
              <w:t>11</w:t>
            </w:r>
            <w:r>
              <w:rPr>
                <w:rFonts w:eastAsia="仿宋"/>
                <w:b/>
                <w:color w:val="auto"/>
                <w:sz w:val="21"/>
                <w:szCs w:val="21"/>
              </w:rPr>
              <w:t xml:space="preserve">  导电布、导电无纺布真空镀工艺流程</w:t>
            </w:r>
          </w:p>
          <w:p w14:paraId="33DD1F1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工艺流程简述：</w:t>
            </w:r>
          </w:p>
          <w:p w14:paraId="0FDB28E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碱洗：外购的PET原布开卷后入碱洗槽进行碱洗，使表面更干净和纤维表面粗糙，速度为2m/mim。槽内为200g/L氢氧化钠水溶液，蒸汽加热将槽液温度维持在70℃。槽液浓度在线监测，不断补充氢氧化钠，并定期更换，产生碱性废水W5-1。</w:t>
            </w:r>
          </w:p>
          <w:p w14:paraId="46C0B5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三道水洗：碱洗后的PET原布经过水洗槽进行三道水洗，采用纯水作为清洗水并进行逆流漂洗，速度为2m/mim。第一道水洗水每12h更换一次，产生碱性废水W5-2。</w:t>
            </w:r>
          </w:p>
          <w:p w14:paraId="4ED1A1C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烘干：将水洗后的PET原布入60-70℃烘道内进行烘干，去除表面水分，烘干速度为2m/mim。烘道采用天然气加热、热空气循环的方式。本工序会产生水汽G5-1和燃烧废气G5-2。</w:t>
            </w:r>
          </w:p>
          <w:p w14:paraId="2AADF85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热切：外购的PET原布卷尺寸一般为1.45m*500-800米，需要采用热切刀将其原布宽度切成1.14m，热切速度为5m/min，切刀采用电加热的方式，将温度控制在120℃。切好后的原布收卷成卷状暂存。本工序会产生边角料S5-1。</w:t>
            </w:r>
          </w:p>
          <w:p w14:paraId="43094FF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烘干：由于PET材料易吸湿，潮湿的原布进行真空溅射会影响其附着效果，因此需将热切收卷后的PET原布卷入60-70℃烘箱内25-72h确保材料的干燥。烘箱采用电加热、热风循环的方式。本工序会产生水汽G5-1。</w:t>
            </w:r>
          </w:p>
          <w:p w14:paraId="2D1D11C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真空溅射：将经过前处理的PET原布、无纺布原布再次开卷送入真空镀膜机，镀膜机内放入镍/铜镍合金靶材并抽真空，在真空状态下将靶材变为气态，使得气态靶材附着在PET原布/无纺布原布的正反两面，速度为2-4m/min，完毕后入复合焦铜镀铜槽进行操作。真空溅射由于真空溅射时温度较高，真空机夹套内采用冷冻水进行间接降温，冷冻水循环使用不外排。靶材使用到一定程度后需及时更换，且定期清理真空镀膜机内壁残余物，会产生废靶材S5-2。</w:t>
            </w:r>
          </w:p>
          <w:p w14:paraId="348E4FC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主要原理介绍：根据产品要求不同，采用镍/铜镍合金作为靶材，在真空状态下通过施加直流电和氩气攻击镍靶/铜镍合金靶以及磁场作用将靶材变为气态，将真空腔体内气压降低，使得气态靶材在空间内碰撞飞散，当到达表面温度相对较低的PET原布/无纺布原布表面时，凝结形成薄膜，使布具有一定的导电性，从而为后面复合加镀金属铜或镍产生条件。</w:t>
            </w:r>
          </w:p>
          <w:p w14:paraId="40AEF10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复合焦铜镀铜：PET布/无纺布通过复合焦铜镀铜槽进行双面镀铜，槽内槽液采用空气能热泵加热的方式将温度控制在45-55℃。电镀工序采取连续加工工艺，电镀线完全自动化控制，速度为3-20m/h；对电流密度严格控制；槽液每12h监测一次，将配料槽内按比例配好的补充液（焦铜60g/L：焦钾280g/L）经管道打入复合焦铜镀铜槽，确保槽液浓度均衡。镀完水洗前设置带出液回收槽，带出液回流至镀槽内继续使用。</w:t>
            </w:r>
          </w:p>
          <w:p w14:paraId="236A1AA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本工序会产生镀铜废气G5-3氨气。复合焦铜镀铜槽每个月需保养一次，保养时在槽液中加入双氧水并加温到70℃浸泡24h，再加入活性炭粉进行吸附，24h后捞出滤渣，槽液继续使用。本工序会产生S5-3废滤渣。</w:t>
            </w:r>
          </w:p>
          <w:p w14:paraId="6479417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主要原理介绍：复合焦铜镀铜以无氧铜角为阳极，镀件为阴极，在一定的温度、pH值及电流条件下，将电镀液中的铜离子镀到其表面，使镀件达到不同的应力、硬度、拉张强度、延伸性及柔韧性等要求。焦磷酸铜提供铜离子，焦磷酸钾作为络合剂，两者作用生成络盐焦磷酸钾。此外，有一部分焦磷酸钾游离，可使络盐稳定并可提高镀液均镀能力和深镀能力。柠檬酸铵、氨水作为辅助络合剂，可改善镀液性能。</w:t>
            </w:r>
          </w:p>
          <w:p w14:paraId="2D52F5C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三道水洗两道喷淋：镀铜后的PET布/无纺布经过水洗槽进行三道水洗两道喷淋，采用纯水作为清洗水并进行逆流漂洗，喷淋头位于水洗槽上方，喷淋水回到水洗槽内。本工艺速度为3-20m/h。第一道水洗水每12h更换一次，产生含铜含氮磷废水W5-3。</w:t>
            </w:r>
          </w:p>
          <w:p w14:paraId="505E1DB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烘干：水洗完毕的PET布/无纺布入烘箱进行烘干，防止镀层在空气中的水汽、二氧化碳等腐蚀而破坏。烘干采用蒸汽加热方式将温度控制在60-80℃，速度为3-20m/h，本工序会产生水蒸气G5-1。</w:t>
            </w:r>
          </w:p>
          <w:p w14:paraId="3D40A7F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氨镍复合镀镍：镀铜后的PET布/无纺布通过氨镍复合镀镍进行双面镀镍，槽内槽液采用空气能热泵加热的方式将温度控制在30-55℃。电镀工序采取连续加工工艺，电镀线完全自动化控制，速度为3-20m/h；对电流密度严格控制；槽液每12h监测一次，将配料槽内按比例配好的补充液（镍离子60g/L：硼酸30g/L：氯化镍10g/L）经管道打入氨镍复合镀镍槽内，确保槽液浓度均衡。镀完水洗前设置带出液回收槽，带出液回流至镀槽内继续使用。</w:t>
            </w:r>
          </w:p>
          <w:p w14:paraId="333C2F3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氨镍复合镀镍槽液每半年保养一次，保养时在槽液中加入活性炭粉进行吸附，24h后捞出滤渣，槽液继续使用。本工序会产生S5-4废滤渣。</w:t>
            </w:r>
          </w:p>
          <w:p w14:paraId="7DA15B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主要原理介绍：以电解镍块为阳极，镀件为阴极，在一定的温度、pH值及电流条件下，将电镀液中的镍离子镀到其表面，使镀件达到不同的应力、硬度、拉张强度、延伸性及柔韧性等要求。氯化镍提供氯离子来帮助阳极溶解，减少极化现象，增加镀液的导电性，并使之有极高的电流密度，同时也供应镍离子。硼酸起缓冲作用，可稳定阴极膜的pH值，硼酸过低，镀层会有针孔，容易变脆，硼酸过高，阳极会因硼酸结晶而阻塞，间接增大电阻。</w:t>
            </w:r>
          </w:p>
          <w:p w14:paraId="5B77736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三道水洗两道喷淋：镀镍后的PET布/无纺布经过水洗槽进行三道水洗两道喷淋，采用纯水作为清洗水并进行逆流漂洗，喷淋头位于水洗槽上方，喷淋水回到水洗槽内。本工艺速度为3-20m/h。第一道水洗水每12h更换一次，产生含镍含氮废水W5-4。</w:t>
            </w:r>
          </w:p>
          <w:p w14:paraId="1566692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烘干：水洗完毕的PET布/无纺布入烘箱进行烘干，防止镀层在空气中的水汽、二氧化碳等腐蚀而破坏。烘干采用蒸汽加热方式将温度控制在60-80℃，速度为3-20m/h，本工序会产生水汽G5-1。</w:t>
            </w:r>
          </w:p>
          <w:p w14:paraId="1CFD34D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收卷、包装：烘干后的PET布/无纺布收卷后采用缠绕膜、纸箱进行包装后入库。本工序会产生废包装材料S5-5。</w:t>
            </w:r>
          </w:p>
          <w:p w14:paraId="34D2928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导电布、导电无纺布真空镀生产工艺采用不导电塑胶表面陶瓷轴心的轮轴、塑胶材质的电镀槽，复合焦铜镀铜、氨镍复合镀镍属于电镀过程，因此不需进行退镀。</w:t>
            </w:r>
          </w:p>
          <w:p w14:paraId="6B44088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②导电布化学镀生产工艺</w:t>
            </w:r>
          </w:p>
          <w:p w14:paraId="74F2A87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0AA5443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7C70A36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739EFE6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09D580F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264B7E8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55E7DAE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B2CA9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058FD8E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78565FE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F4941A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565C1BE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jc w:val="left"/>
              <w:textAlignment w:val="auto"/>
              <w:rPr>
                <w:rFonts w:hint="eastAsia" w:eastAsia="仿宋" w:cs="Times New Roman"/>
                <w:b w:val="0"/>
                <w:bCs w:val="0"/>
                <w:color w:val="auto"/>
                <w:kern w:val="2"/>
                <w:sz w:val="24"/>
                <w:szCs w:val="24"/>
                <w:lang w:val="en-US" w:eastAsia="zh-CN" w:bidi="ar-SA"/>
              </w:rPr>
            </w:pPr>
            <w:r>
              <w:rPr>
                <w:color w:val="auto"/>
              </w:rPr>
              <w:drawing>
                <wp:anchor distT="0" distB="0" distL="114300" distR="114300" simplePos="0" relativeHeight="251689984" behindDoc="0" locked="0" layoutInCell="1" allowOverlap="1">
                  <wp:simplePos x="0" y="0"/>
                  <wp:positionH relativeFrom="column">
                    <wp:posOffset>360680</wp:posOffset>
                  </wp:positionH>
                  <wp:positionV relativeFrom="paragraph">
                    <wp:posOffset>24130</wp:posOffset>
                  </wp:positionV>
                  <wp:extent cx="4913630" cy="5761355"/>
                  <wp:effectExtent l="0" t="0" r="0" b="0"/>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9">
                            <a:clrChange>
                              <a:clrFrom>
                                <a:srgbClr val="CFE8CC">
                                  <a:alpha val="100000"/>
                                </a:srgbClr>
                              </a:clrFrom>
                              <a:clrTo>
                                <a:srgbClr val="CFE8CC">
                                  <a:alpha val="100000"/>
                                  <a:alpha val="0"/>
                                </a:srgbClr>
                              </a:clrTo>
                            </a:clrChange>
                          </a:blip>
                          <a:stretch>
                            <a:fillRect/>
                          </a:stretch>
                        </pic:blipFill>
                        <pic:spPr>
                          <a:xfrm>
                            <a:off x="0" y="0"/>
                            <a:ext cx="4913630" cy="5761355"/>
                          </a:xfrm>
                          <a:prstGeom prst="rect">
                            <a:avLst/>
                          </a:prstGeom>
                          <a:noFill/>
                          <a:ln>
                            <a:noFill/>
                          </a:ln>
                        </pic:spPr>
                      </pic:pic>
                    </a:graphicData>
                  </a:graphic>
                </wp:anchor>
              </w:drawing>
            </w:r>
          </w:p>
          <w:p w14:paraId="71C7090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70D9C7C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3CAD1B9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AC96BF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5877B75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4BE10A4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5F5BD19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47FD817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0E773F5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12F3095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eastAsia="仿宋" w:cs="Times New Roman"/>
                <w:b w:val="0"/>
                <w:bCs w:val="0"/>
                <w:color w:val="auto"/>
                <w:kern w:val="2"/>
                <w:sz w:val="24"/>
                <w:szCs w:val="24"/>
                <w:lang w:val="en-US" w:eastAsia="zh-CN" w:bidi="ar-SA"/>
              </w:rPr>
            </w:pPr>
          </w:p>
          <w:p w14:paraId="0EE9FE6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44A5F69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7D4A24D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4A8A96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000EF2E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17AE365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0F6463D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82242D3">
            <w:pPr>
              <w:pStyle w:val="65"/>
              <w:spacing w:line="500" w:lineRule="exact"/>
              <w:ind w:left="425" w:firstLine="0" w:firstLineChars="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rPr>
              <w:t>1</w:t>
            </w:r>
            <w:r>
              <w:rPr>
                <w:rFonts w:hint="eastAsia" w:eastAsia="仿宋"/>
                <w:b/>
                <w:color w:val="auto"/>
                <w:sz w:val="21"/>
                <w:szCs w:val="21"/>
                <w:lang w:val="en-US" w:eastAsia="zh-CN"/>
              </w:rPr>
              <w:t>2</w:t>
            </w:r>
            <w:r>
              <w:rPr>
                <w:rFonts w:eastAsia="仿宋"/>
                <w:b/>
                <w:color w:val="auto"/>
                <w:sz w:val="21"/>
                <w:szCs w:val="21"/>
              </w:rPr>
              <w:t xml:space="preserve"> 导电布化学镀工艺流程</w:t>
            </w:r>
          </w:p>
          <w:p w14:paraId="0F40AE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default" w:eastAsia="仿宋" w:cs="Times New Roman"/>
                <w:b/>
                <w:bCs/>
                <w:color w:val="auto"/>
                <w:kern w:val="2"/>
                <w:sz w:val="24"/>
                <w:szCs w:val="24"/>
                <w:lang w:val="en-US" w:eastAsia="zh-CN" w:bidi="ar-SA"/>
              </w:rPr>
            </w:pPr>
            <w:r>
              <w:rPr>
                <w:rFonts w:hint="eastAsia" w:eastAsia="仿宋" w:cs="Times New Roman"/>
                <w:b/>
                <w:bCs/>
                <w:color w:val="auto"/>
                <w:kern w:val="2"/>
                <w:sz w:val="24"/>
                <w:szCs w:val="24"/>
                <w:lang w:val="en-US" w:eastAsia="zh-CN" w:bidi="ar-SA"/>
              </w:rPr>
              <w:t>工艺流程简述：</w:t>
            </w:r>
          </w:p>
          <w:p w14:paraId="0667FC4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碱洗：外购的PET原布开卷后入碱洗槽进行碱洗，使表面更干净和纤维表面粗糙，速度为2m/mim。槽内为200g/L氢氧化钠水溶液，蒸汽加热将槽液温度维持在70℃。槽液浓度在线监测，不断补充氢氧化钠，并定期更换，产生碱性废水W6-1。</w:t>
            </w:r>
          </w:p>
          <w:p w14:paraId="00FA999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三道水洗：碱洗后的PET原布经过水洗槽进行三道水洗，采用纯水作为清洗水并进行逆流漂洗，速度为2m/mim。第一道水洗水每12h更换一次，产生碱性废水W6-2。</w:t>
            </w:r>
          </w:p>
          <w:p w14:paraId="44D1377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烘干：将水洗后的PET原布入60-70℃烘道内进行烘干，去除表面水分，烘干速度为2m/mim。烘道采用电加热、热风循环的方式。本工序会产生水汽G6-1。</w:t>
            </w:r>
          </w:p>
          <w:p w14:paraId="22BA70F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活化：将PET布通过活化槽进行处理，使催化金属以离子形式吸附布表面。活化速度为1-3m/min。活化槽内槽液采用硫酸镍、次磷酸钠、硼氢化钠和纯水一起现场配置，比例为6:15:1:78，常温使用。不断补充不需更换与外排。</w:t>
            </w:r>
          </w:p>
          <w:p w14:paraId="16020AE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主要原理介绍：活化剂胶体镍是单层结构。PET布浸入胶体镍溶液中时，其表面先吸附溶液中的镍离子，形成一种镍元素吸附膜层。</w:t>
            </w:r>
          </w:p>
          <w:p w14:paraId="456C8C6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三道水洗：活化后的PET布经过水洗槽进行三道水洗，采用纯水作为清洗水并进行逆流漂洗。本工艺速度为1-3m/min。第一道水洗水每12h更换一次，产生化学镍含磷废水W6-3。</w:t>
            </w:r>
          </w:p>
          <w:p w14:paraId="1C0CAE6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化学镀铜： PET布通过化学镀铜槽进行双面镀铜，槽内槽液采用空气能热泵加热的方式将温度控制在45-55℃。电镀工序采取连续加工工艺，电镀线完全自动化控制，速度为1.6-2.5m/h；对电流密度严格控制；化铜槽液每1h监测一次，将配料槽内按比例配好的补充液（氢氧化钠400g/L，硫酸铜250g/L，EDTA.4Na 500g/L，甲醛500g/L）经管道打入化学镀铜槽内，确保槽液浓度均衡。本工序会产生镀铜废气G6-3。镀完水洗前设置带出液回收槽，带出液回流至镀槽内继续使用。</w:t>
            </w:r>
          </w:p>
          <w:p w14:paraId="727C708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主要原理介绍：化学镀铜是在具有催化活性的表面上，通过还原剂的作用使铜离子还原析出。还原(阴极)反应：CuL2+ + 2e- → Cu + L，氧化(阳极)反应：R → O + 2e-。硫酸铜为铜离子源，甲醛为还原剂，氢氧化钠为pH调整剂。</w:t>
            </w:r>
          </w:p>
          <w:p w14:paraId="4552432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三道水洗一道喷淋：同上，产生含铜含氮废水W6-4。</w:t>
            </w:r>
          </w:p>
          <w:p w14:paraId="5F8776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复合焦铜镀铜：镀铜后的PET布通过复合焦铜镀铜槽进行双面镀铜，槽内槽液采用空气能热泵加热的方式将温度控制在46-55℃。电镀工序采取连续加工工艺，电镀线完全自动化控制，速度为1.6-2.5m/h；对电流密度严格控制；槽液每12h监测一次，将配料槽内按比例配好的补充液（焦铜60g/L：焦钾280g/L）经管道打入复合焦铜镀铜槽，确保槽液浓度均衡。镀完水洗前设置带出液回收槽，带出液回流至镀槽内继续使用。</w:t>
            </w:r>
          </w:p>
          <w:p w14:paraId="6693F90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本工序会产生镀铜废气G6-4。复合焦铜镀铜槽每年需保养一次，保养时在槽液中加入双氧水并加温到70℃浸泡24h，再加入活性炭粉进行吸附，24h后捞出滤渣，槽液继续使用。本工序会产生S6-1废滤渣。</w:t>
            </w:r>
          </w:p>
          <w:p w14:paraId="449B584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主要原理介绍：复合焦铜镀铜以无氧铜角为阳极，镀件为阴极，在一定的温度、pH值及电流条件下，将电镀液中的铜离子镀到其表面，使镀件达到不同的应力、硬度、拉张强度、延伸性及柔韧性等要求。焦磷酸铜提供铜离子，焦磷酸钾作为络合剂，两者作用生成络盐焦磷酸钾。此外，有一部分焦磷酸钾游离，可使络盐稳定并可提高镀液均镀能力和深镀能力。柠檬酸铵、氨水作为辅助络合剂，可改善镀液性能。</w:t>
            </w:r>
          </w:p>
          <w:p w14:paraId="6D83731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四道水洗：同上，产生含铜含氮含磷废水W6-5。</w:t>
            </w:r>
          </w:p>
          <w:p w14:paraId="49BA655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氨镍复合镀镍：镀铜后的PET布通过氨镍复合镀镍进行双面镀镍，槽内槽液采用空气能热泵加热的方式将温度控制在46-55℃。电镀工序采取连续加工工艺，电镀线完全自动化控制，速度为1.6-2.5m/h；对电流密度严格控制；槽液每12h监测一次，将配料槽内按比例配好的补充液（镍离子60g/L：硼酸30g/L，氯化镍10g/L）经管道打入氨镍复合镀镍槽内，确保槽液浓度均衡。镀完水洗前设置带出液回收槽，带出液回流至镀槽内继续使用。氨镍复合镀镍槽液每年保养一次，保养时在槽液中加入活性炭粉进行吸附，24h后捞出滤渣，槽液继续使用。本工序会产生S6-2废滤渣。</w:t>
            </w:r>
          </w:p>
          <w:p w14:paraId="02016E0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主要原理介绍：以电解镍块为阳极，镀件为阴极，在一定的温度、pH值及电流条件下，将电镀液中的镍离子镀到其表面，使镀件达到不同的应力、硬度、拉张强度、延伸性及柔韧性等要求。氯化镍提供氯离子来帮助阳极溶解，减少极化现象，增加镀液的导电性，并使之有极高的电流密度，同时也供应镍离子。硼酸起缓冲作用，可稳定阴极膜的pH值，硼酸过低，镀层会有针孔，容易变脆，硼酸过高，阳极会因硼酸结晶而阻塞，间接增大电阻。</w:t>
            </w:r>
          </w:p>
          <w:p w14:paraId="04E3F3D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四道水洗一道喷淋：同上，产生含镍含氮废水W6-6。</w:t>
            </w:r>
          </w:p>
          <w:p w14:paraId="69BF811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烘干：水洗完毕的PET布入八辊蒸汽烘筒进行烘干，防止镀层在空气中的水汽、二氧化碳等腐蚀而破坏。八辊蒸汽烘筒采用园区提供蒸汽（需求压力８ｋｇ，温度１８０℃），加热滚筒表面温度约９０℃，从而烘干导电布的方式，本工序会产生水蒸气G6-5。</w:t>
            </w:r>
          </w:p>
          <w:p w14:paraId="5DE9522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收卷、包装：烘干后的PET原布/无纺布收卷后采用缠绕膜、纸箱进行包装后入库。本工序会产生废包装材料S6-3。</w:t>
            </w:r>
          </w:p>
          <w:p w14:paraId="14E1F56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退镀：化学镀铜槽每生产周期（预计4-5天）保养一次，保养时将槽液打入暂存罐，空槽后先用自来水冲洗工作槽二次，将清洗水泵入预处理槽，然后在槽内打入体积比50%的HNO</w:t>
            </w:r>
            <w:r>
              <w:rPr>
                <w:rFonts w:hint="eastAsia" w:eastAsia="仿宋" w:cs="Times New Roman"/>
                <w:b w:val="0"/>
                <w:bCs w:val="0"/>
                <w:color w:val="auto"/>
                <w:kern w:val="2"/>
                <w:sz w:val="24"/>
                <w:szCs w:val="24"/>
                <w:vertAlign w:val="subscript"/>
                <w:lang w:val="en-US" w:eastAsia="zh-CN" w:bidi="ar-SA"/>
              </w:rPr>
              <w:t>3</w:t>
            </w:r>
            <w:r>
              <w:rPr>
                <w:rFonts w:hint="eastAsia" w:eastAsia="仿宋" w:cs="Times New Roman"/>
                <w:b w:val="0"/>
                <w:bCs w:val="0"/>
                <w:color w:val="auto"/>
                <w:kern w:val="2"/>
                <w:sz w:val="24"/>
                <w:szCs w:val="24"/>
                <w:lang w:val="en-US" w:eastAsia="zh-CN" w:bidi="ar-SA"/>
              </w:rPr>
              <w:t>，浸泡8-24h后将槽壁和轮轴上的沉铜溶解，将HNO3打入硝酸溶液储存罐，待下次使用。产生酸性气体G6-6。HNO3溶液循环使用后，半年更换一次，产生废退镀液S6-1。槽内用清水清洗1-2遍，产生含铜含氮废水W6-7。</w:t>
            </w:r>
          </w:p>
          <w:p w14:paraId="329F133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复合焦铜镀铜、氨镍复合镀镍属于电镀过程，采用不导电塑胶表面陶瓷轴心的轮轴、塑胶材质的电镀槽，因此不需进行退镀。</w:t>
            </w:r>
          </w:p>
          <w:p w14:paraId="23D0A4B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③导电布镀锡工艺</w:t>
            </w:r>
            <w:r>
              <w:rPr>
                <w:rFonts w:hint="eastAsia" w:eastAsia="仿宋" w:cs="Times New Roman"/>
                <w:b/>
                <w:bCs/>
                <w:color w:val="auto"/>
                <w:kern w:val="2"/>
                <w:sz w:val="24"/>
                <w:szCs w:val="24"/>
                <w:lang w:val="en-US" w:eastAsia="zh-CN" w:bidi="ar-SA"/>
              </w:rPr>
              <w:t>（暂未建设）</w:t>
            </w:r>
          </w:p>
          <w:p w14:paraId="18C53C6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jc w:val="left"/>
              <w:textAlignment w:val="auto"/>
              <w:rPr>
                <w:rFonts w:hint="eastAsia" w:eastAsia="仿宋" w:cs="Times New Roman"/>
                <w:b w:val="0"/>
                <w:bCs w:val="0"/>
                <w:color w:val="auto"/>
                <w:kern w:val="2"/>
                <w:sz w:val="24"/>
                <w:szCs w:val="24"/>
                <w:lang w:val="en-US" w:eastAsia="zh-CN" w:bidi="ar-SA"/>
              </w:rPr>
            </w:pPr>
            <w:r>
              <w:rPr>
                <w:color w:val="auto"/>
              </w:rPr>
              <w:drawing>
                <wp:anchor distT="0" distB="0" distL="114300" distR="114300" simplePos="0" relativeHeight="251665408" behindDoc="0" locked="0" layoutInCell="1" allowOverlap="1">
                  <wp:simplePos x="0" y="0"/>
                  <wp:positionH relativeFrom="column">
                    <wp:posOffset>318770</wp:posOffset>
                  </wp:positionH>
                  <wp:positionV relativeFrom="paragraph">
                    <wp:posOffset>19050</wp:posOffset>
                  </wp:positionV>
                  <wp:extent cx="4990465" cy="3509645"/>
                  <wp:effectExtent l="0" t="0" r="0" b="0"/>
                  <wp:wrapNone/>
                  <wp:docPr id="9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
                          <pic:cNvPicPr>
                            <a:picLocks noChangeAspect="1"/>
                          </pic:cNvPicPr>
                        </pic:nvPicPr>
                        <pic:blipFill>
                          <a:blip r:embed="rId30">
                            <a:clrChange>
                              <a:clrFrom>
                                <a:srgbClr val="FFFFFF">
                                  <a:alpha val="100000"/>
                                </a:srgbClr>
                              </a:clrFrom>
                              <a:clrTo>
                                <a:srgbClr val="FFFFFF">
                                  <a:alpha val="100000"/>
                                  <a:alpha val="0"/>
                                </a:srgbClr>
                              </a:clrTo>
                            </a:clrChange>
                          </a:blip>
                          <a:stretch>
                            <a:fillRect/>
                          </a:stretch>
                        </pic:blipFill>
                        <pic:spPr>
                          <a:xfrm>
                            <a:off x="0" y="0"/>
                            <a:ext cx="4990465" cy="3509645"/>
                          </a:xfrm>
                          <a:prstGeom prst="rect">
                            <a:avLst/>
                          </a:prstGeom>
                          <a:noFill/>
                          <a:ln>
                            <a:noFill/>
                          </a:ln>
                        </pic:spPr>
                      </pic:pic>
                    </a:graphicData>
                  </a:graphic>
                </wp:anchor>
              </w:drawing>
            </w:r>
          </w:p>
          <w:p w14:paraId="35CD320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7E349B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4C314A5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78DAC8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7B4687B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DF2512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22B86B0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46DC0CB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24DDC05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0BE6C1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p>
          <w:p w14:paraId="6FA9101B">
            <w:pPr>
              <w:pStyle w:val="65"/>
              <w:spacing w:line="500" w:lineRule="exact"/>
              <w:ind w:left="425" w:firstLine="0" w:firstLineChars="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rPr>
              <w:t>1</w:t>
            </w:r>
            <w:r>
              <w:rPr>
                <w:rFonts w:hint="eastAsia" w:eastAsia="仿宋"/>
                <w:b/>
                <w:color w:val="auto"/>
                <w:sz w:val="21"/>
                <w:szCs w:val="21"/>
                <w:lang w:val="en-US" w:eastAsia="zh-CN"/>
              </w:rPr>
              <w:t>3</w:t>
            </w:r>
            <w:r>
              <w:rPr>
                <w:rFonts w:eastAsia="仿宋"/>
                <w:b/>
                <w:color w:val="auto"/>
                <w:sz w:val="21"/>
                <w:szCs w:val="21"/>
              </w:rPr>
              <w:t xml:space="preserve"> 导电布镀锡工艺流程</w:t>
            </w:r>
          </w:p>
          <w:p w14:paraId="09B2B43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default" w:eastAsia="仿宋" w:cs="Times New Roman"/>
                <w:b/>
                <w:bCs/>
                <w:color w:val="auto"/>
                <w:kern w:val="2"/>
                <w:sz w:val="24"/>
                <w:szCs w:val="24"/>
                <w:lang w:val="en-US" w:eastAsia="zh-CN" w:bidi="ar-SA"/>
              </w:rPr>
            </w:pPr>
            <w:r>
              <w:rPr>
                <w:rFonts w:hint="eastAsia" w:eastAsia="仿宋" w:cs="Times New Roman"/>
                <w:b/>
                <w:bCs/>
                <w:color w:val="auto"/>
                <w:kern w:val="2"/>
                <w:sz w:val="24"/>
                <w:szCs w:val="24"/>
                <w:lang w:val="en-US" w:eastAsia="zh-CN" w:bidi="ar-SA"/>
              </w:rPr>
              <w:t>工艺流程简述：</w:t>
            </w:r>
          </w:p>
          <w:p w14:paraId="210ACBC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真空溅射：将PET原布开卷后送入真空镀膜机，镀膜机内放入镍/铜镍合金靶材并抽真空，在真空状态下将靶材变为气态，使得气态靶材附着在PET原布的正反两面，速度为2-4m/min，完毕后入复合焦铜镀铜槽进行操作。真空溅射由于真空溅射时温度较高，真空机夹套内采用冷冻水进行间接降温，冷冻水循环使用不外排。靶材使用到一定程度后需及时更换，且定期清理真空镀膜机内壁残余物，会产生废靶材S7-1。</w:t>
            </w:r>
          </w:p>
          <w:p w14:paraId="5EC569D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主要原理介绍：根据产品要求不同，采用镍及铜镍合金作为靶材，在真空状态下通过施加直流电和氩气攻击镍靶或铜镍合金靶以及磁场作用将靶材变为气态，将真空腔体内气压降低，使得气态靶材在空间内碰撞飞散，当到达表面温度相对较低的PET布表面时，凝结形成薄膜，使布具有一定的导电性，从而为后面复合加镀金属铜、镍产生条件。</w:t>
            </w:r>
          </w:p>
          <w:p w14:paraId="648DAEA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复合焦铜镀铜：PET布通过复合焦铜镀铜槽进行双面镀铜，槽内槽液采用空气能热泵加热的方式将温度控制在45-55℃。电镀工序采取连续加工工艺，电镀线完全自动化控制，速度为3-20m/h；对电流密度严格控制；槽液每12h监测一次，将配料槽内按比例配好的补充液（焦铜60g/L：焦钾280g/L）经管道打入复合焦铜镀铜槽，确保槽液浓度均衡。本工序会产生镀铜废气G7-1氨气。镀完水洗前设置带出液回收槽，带出液回流至镀槽内继续使用。</w:t>
            </w:r>
          </w:p>
          <w:p w14:paraId="6A87944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复合焦铜镀铜槽每个月需保养一次，保养时在槽液中加入双氧水并加温到70℃浸泡24h，再加入活性炭粉进行吸附，24h后捞出滤渣，槽液继续使用。本工序会产生S7-2废滤渣。</w:t>
            </w:r>
          </w:p>
          <w:p w14:paraId="07EBE6A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主要原理介绍：复合焦铜镀铜以无氧铜角为阳极，镀件为阴极，在一定的温度、pH值及电流条件下，将电镀液中的铜离子镀到其表面，使镀件达到不同的应力、硬度、拉张强度、延伸性及柔韧性等要求。焦磷酸铜提供铜离子，焦磷酸钾作为络合剂，两者作用生成络盐焦磷酸钾。此外，有一部分焦磷酸钾游离，可使络盐稳定并可提高镀液均镀能力和深镀能力。柠檬酸铵、氨水作为辅助络合剂，可改善镀液性能。</w:t>
            </w:r>
          </w:p>
          <w:p w14:paraId="195318F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三道水洗：镀铜后的PET布经过水洗槽进行三道水洗，采用纯水作为清洗水并进行逆流漂洗。本工艺速度为3-20m/h。第一道水洗水每12h更换一次，产生含铜含氮含磷废水W7-1。</w:t>
            </w:r>
          </w:p>
          <w:p w14:paraId="4178F88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甲基磺酸锡镀锡：镀铜后的PET布通过甲基磺酸锡镀锡进行常温双面镀锡。电镀工序采取连续加工工艺，电镀线完全自动化控制，速度为3-20m/h；对电流密度严格控制；槽液每12h监测一次，将配料槽内按比例配好的补充液（甲基磺酸锡100g/L：甲基磺酸140g/L）经管道打入槽内，确保槽液浓度均衡。镀锡槽液每3个月保养一次，保养时将槽液打入暂存罐内，在空槽内加入水和絮凝剂，静置3-5h后将絮凝物捞出作为S7-3废滤渣，产生含锡废水W7-2。</w:t>
            </w:r>
          </w:p>
          <w:p w14:paraId="568F563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主要原理介绍：采用槽镀的方法，以锡球为阳极，镀件为阴极，在一定的温度、pH值及电流条件下，将电镀液中的锡离子镀到其表面，使镀件达到不同的应力、硬度、拉张强度、延伸性及柔韧性并能焊接等要求。甲基磺酸亚锡和锡球作为镀液的主盐，甲基磺酸具有很强的配位作用，可防止甲基磺酸亚锡水解，也可提高阴极极化，起到细化结晶的作用。</w:t>
            </w:r>
          </w:p>
          <w:p w14:paraId="2AB0794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三道水洗：同上，产生含锡废水W7-2。</w:t>
            </w:r>
          </w:p>
          <w:p w14:paraId="1596FDF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中和：采用60～70℃磷酸三钠溶液对镀铜后的PET布进行中和，确保基材处于中性状态，杜绝表面带酸对基材表面的腐蚀。磷酸三钠不断补充，不更换。</w:t>
            </w:r>
          </w:p>
          <w:p w14:paraId="34F0448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三道水洗：同上，产生含磷废水W7-4。</w:t>
            </w:r>
          </w:p>
          <w:p w14:paraId="77F719F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烘干：水洗完毕的PET布入烘箱进行烘干，防止镀层在空气中的水汽、二氧化碳等腐蚀而破坏。烘干采用蒸汽加热方式将温度控制在60-80℃，速度为3-20m/h，本工序会产生水蒸气G7-2。</w:t>
            </w:r>
          </w:p>
          <w:p w14:paraId="75E3327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收卷、包装：烘干后的PET布/无纺布收卷后采用缠绕膜、纸箱进行包装后入库。本工序会产生废包装材料S7-4。</w:t>
            </w:r>
          </w:p>
          <w:p w14:paraId="5FD2FD3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④导电布上浆贴胶工艺</w:t>
            </w:r>
          </w:p>
          <w:p w14:paraId="2F33D93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b w:val="0"/>
                <w:bCs w:val="0"/>
                <w:color w:val="auto"/>
                <w:kern w:val="2"/>
                <w:sz w:val="24"/>
                <w:szCs w:val="24"/>
                <w:lang w:val="en-US" w:eastAsia="zh-CN" w:bidi="ar-SA"/>
              </w:rPr>
            </w:pPr>
            <w:r>
              <w:rPr>
                <w:rFonts w:hint="eastAsia" w:eastAsia="仿宋" w:cs="Times New Roman"/>
                <w:b w:val="0"/>
                <w:bCs w:val="0"/>
                <w:color w:val="auto"/>
                <w:kern w:val="2"/>
                <w:sz w:val="24"/>
                <w:szCs w:val="24"/>
                <w:lang w:val="en-US" w:eastAsia="zh-CN" w:bidi="ar-SA"/>
              </w:rPr>
              <w:t>50%的导电布真空镀/化学镀/镀锡后即可作为成品出售，其余部分需加工成带胶的导电布卷出售。具体上浆贴胶工艺如下：</w:t>
            </w:r>
          </w:p>
          <w:p w14:paraId="72F1618B">
            <w:pPr>
              <w:spacing w:line="500" w:lineRule="exact"/>
              <w:ind w:firstLine="482" w:firstLineChars="200"/>
              <w:rPr>
                <w:rFonts w:eastAsia="仿宋"/>
                <w:b/>
                <w:bCs/>
                <w:color w:val="auto"/>
                <w:sz w:val="24"/>
              </w:rPr>
            </w:pPr>
          </w:p>
          <w:p w14:paraId="59639622">
            <w:pPr>
              <w:spacing w:line="500" w:lineRule="exact"/>
              <w:ind w:firstLine="420" w:firstLineChars="200"/>
              <w:rPr>
                <w:rFonts w:eastAsia="仿宋"/>
                <w:b/>
                <w:bCs/>
                <w:color w:val="auto"/>
                <w:sz w:val="24"/>
              </w:rPr>
            </w:pPr>
            <w:r>
              <w:rPr>
                <w:color w:val="auto"/>
              </w:rPr>
              <w:drawing>
                <wp:anchor distT="0" distB="0" distL="114300" distR="114300" simplePos="0" relativeHeight="251666432" behindDoc="0" locked="0" layoutInCell="1" allowOverlap="1">
                  <wp:simplePos x="0" y="0"/>
                  <wp:positionH relativeFrom="column">
                    <wp:posOffset>58420</wp:posOffset>
                  </wp:positionH>
                  <wp:positionV relativeFrom="paragraph">
                    <wp:posOffset>87630</wp:posOffset>
                  </wp:positionV>
                  <wp:extent cx="5343525" cy="3819525"/>
                  <wp:effectExtent l="0" t="0" r="0" b="0"/>
                  <wp:wrapNone/>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31">
                            <a:clrChange>
                              <a:clrFrom>
                                <a:srgbClr val="FFFFFF">
                                  <a:alpha val="100000"/>
                                </a:srgbClr>
                              </a:clrFrom>
                              <a:clrTo>
                                <a:srgbClr val="FFFFFF">
                                  <a:alpha val="100000"/>
                                  <a:alpha val="0"/>
                                </a:srgbClr>
                              </a:clrTo>
                            </a:clrChange>
                          </a:blip>
                          <a:stretch>
                            <a:fillRect/>
                          </a:stretch>
                        </pic:blipFill>
                        <pic:spPr>
                          <a:xfrm>
                            <a:off x="0" y="0"/>
                            <a:ext cx="5343525" cy="3819525"/>
                          </a:xfrm>
                          <a:prstGeom prst="rect">
                            <a:avLst/>
                          </a:prstGeom>
                          <a:noFill/>
                          <a:ln>
                            <a:noFill/>
                          </a:ln>
                        </pic:spPr>
                      </pic:pic>
                    </a:graphicData>
                  </a:graphic>
                </wp:anchor>
              </w:drawing>
            </w:r>
          </w:p>
          <w:p w14:paraId="5F489CE1">
            <w:pPr>
              <w:spacing w:line="500" w:lineRule="exact"/>
              <w:ind w:firstLine="482" w:firstLineChars="200"/>
              <w:rPr>
                <w:rFonts w:eastAsia="仿宋"/>
                <w:b/>
                <w:bCs/>
                <w:color w:val="auto"/>
                <w:sz w:val="24"/>
              </w:rPr>
            </w:pPr>
          </w:p>
          <w:p w14:paraId="018A054B">
            <w:pPr>
              <w:spacing w:line="500" w:lineRule="exact"/>
              <w:ind w:firstLine="482" w:firstLineChars="200"/>
              <w:rPr>
                <w:rFonts w:eastAsia="仿宋"/>
                <w:b/>
                <w:bCs/>
                <w:color w:val="auto"/>
                <w:sz w:val="24"/>
              </w:rPr>
            </w:pPr>
          </w:p>
          <w:p w14:paraId="0D417985">
            <w:pPr>
              <w:spacing w:line="500" w:lineRule="exact"/>
              <w:ind w:firstLine="482" w:firstLineChars="200"/>
              <w:rPr>
                <w:rFonts w:eastAsia="仿宋"/>
                <w:b/>
                <w:bCs/>
                <w:color w:val="auto"/>
                <w:sz w:val="24"/>
              </w:rPr>
            </w:pPr>
          </w:p>
          <w:p w14:paraId="5029F9E6">
            <w:pPr>
              <w:spacing w:line="500" w:lineRule="exact"/>
              <w:ind w:firstLine="482" w:firstLineChars="200"/>
              <w:rPr>
                <w:rFonts w:eastAsia="仿宋"/>
                <w:b/>
                <w:bCs/>
                <w:color w:val="auto"/>
                <w:sz w:val="24"/>
              </w:rPr>
            </w:pPr>
          </w:p>
          <w:p w14:paraId="7CFE7EFA">
            <w:pPr>
              <w:spacing w:line="500" w:lineRule="exact"/>
              <w:ind w:firstLine="482" w:firstLineChars="200"/>
              <w:rPr>
                <w:rFonts w:eastAsia="仿宋"/>
                <w:b/>
                <w:bCs/>
                <w:color w:val="auto"/>
                <w:sz w:val="24"/>
              </w:rPr>
            </w:pPr>
          </w:p>
          <w:p w14:paraId="4FD5B074">
            <w:pPr>
              <w:spacing w:line="500" w:lineRule="exact"/>
              <w:ind w:firstLine="482" w:firstLineChars="200"/>
              <w:rPr>
                <w:rFonts w:eastAsia="仿宋"/>
                <w:b/>
                <w:bCs/>
                <w:color w:val="auto"/>
                <w:sz w:val="24"/>
              </w:rPr>
            </w:pPr>
          </w:p>
          <w:p w14:paraId="4E3347DE">
            <w:pPr>
              <w:spacing w:line="500" w:lineRule="exact"/>
              <w:ind w:firstLine="482" w:firstLineChars="200"/>
              <w:rPr>
                <w:rFonts w:eastAsia="仿宋"/>
                <w:b/>
                <w:bCs/>
                <w:color w:val="auto"/>
                <w:sz w:val="24"/>
              </w:rPr>
            </w:pPr>
          </w:p>
          <w:p w14:paraId="4B00AA02">
            <w:pPr>
              <w:spacing w:line="500" w:lineRule="exact"/>
              <w:ind w:firstLine="482" w:firstLineChars="200"/>
              <w:rPr>
                <w:rFonts w:eastAsia="仿宋"/>
                <w:b/>
                <w:bCs/>
                <w:color w:val="auto"/>
                <w:sz w:val="24"/>
              </w:rPr>
            </w:pPr>
          </w:p>
          <w:p w14:paraId="1B1045C7">
            <w:pPr>
              <w:spacing w:line="500" w:lineRule="exact"/>
              <w:ind w:firstLine="482" w:firstLineChars="200"/>
              <w:rPr>
                <w:rFonts w:eastAsia="仿宋"/>
                <w:b/>
                <w:bCs/>
                <w:color w:val="auto"/>
                <w:sz w:val="24"/>
              </w:rPr>
            </w:pPr>
          </w:p>
          <w:p w14:paraId="54C263D7">
            <w:pPr>
              <w:spacing w:line="500" w:lineRule="exact"/>
              <w:ind w:firstLine="482" w:firstLineChars="200"/>
              <w:rPr>
                <w:rFonts w:eastAsia="仿宋"/>
                <w:b/>
                <w:bCs/>
                <w:color w:val="auto"/>
                <w:sz w:val="24"/>
              </w:rPr>
            </w:pPr>
          </w:p>
          <w:p w14:paraId="68221221">
            <w:pPr>
              <w:spacing w:line="500" w:lineRule="exact"/>
              <w:ind w:firstLine="482" w:firstLineChars="200"/>
              <w:rPr>
                <w:rFonts w:eastAsia="仿宋"/>
                <w:b/>
                <w:bCs/>
                <w:color w:val="auto"/>
                <w:sz w:val="24"/>
              </w:rPr>
            </w:pPr>
          </w:p>
          <w:p w14:paraId="4A09FE1A">
            <w:pPr>
              <w:pStyle w:val="65"/>
              <w:spacing w:line="500" w:lineRule="exact"/>
              <w:ind w:left="425" w:firstLine="0" w:firstLineChars="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rPr>
              <w:t>1</w:t>
            </w:r>
            <w:r>
              <w:rPr>
                <w:rFonts w:hint="eastAsia" w:eastAsia="仿宋"/>
                <w:b/>
                <w:color w:val="auto"/>
                <w:sz w:val="21"/>
                <w:szCs w:val="21"/>
                <w:lang w:val="en-US" w:eastAsia="zh-CN"/>
              </w:rPr>
              <w:t>4</w:t>
            </w:r>
            <w:r>
              <w:rPr>
                <w:rFonts w:eastAsia="仿宋"/>
                <w:b/>
                <w:color w:val="auto"/>
                <w:sz w:val="21"/>
                <w:szCs w:val="21"/>
              </w:rPr>
              <w:t xml:space="preserve"> 导电布上胶工艺流程</w:t>
            </w:r>
          </w:p>
          <w:p w14:paraId="4016C4E1">
            <w:pPr>
              <w:spacing w:line="500" w:lineRule="exact"/>
              <w:ind w:firstLine="482" w:firstLineChars="200"/>
              <w:rPr>
                <w:rFonts w:hint="eastAsia" w:eastAsia="仿宋"/>
                <w:b/>
                <w:bCs/>
                <w:color w:val="auto"/>
                <w:sz w:val="24"/>
                <w:lang w:val="en-US" w:eastAsia="zh-CN"/>
              </w:rPr>
            </w:pPr>
            <w:r>
              <w:rPr>
                <w:rFonts w:hint="eastAsia" w:eastAsia="仿宋"/>
                <w:b/>
                <w:bCs/>
                <w:color w:val="auto"/>
                <w:sz w:val="24"/>
                <w:lang w:val="en-US" w:eastAsia="zh-CN"/>
              </w:rPr>
              <w:t>工艺流程简述：</w:t>
            </w:r>
          </w:p>
          <w:p w14:paraId="3B965497">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浸胶：将真空镀/化学镀/镀锡后的导电布开卷，浸没在浸胶槽内，槽内加入水性聚氨酯胶水，常温过胶，本工序会产生有机废气G8-1。</w:t>
            </w:r>
          </w:p>
          <w:p w14:paraId="3EF2C35E">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挤压：在浸胶槽的上方采用压辊压去多余的胶，余胶流入浸胶槽内，本工序会产生有机废气G8-1。</w:t>
            </w:r>
          </w:p>
          <w:p w14:paraId="70527556">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烘干固化、收卷：挤压后的导电布入烘箱进行烘干固化，烘箱长度约24米，采用天然气加热，烘道温度控制在120-130℃速度为4.5m/min，烘到完全干燥后收卷。包装后可直接作为成品出售。本工序会产生有机废气G8-2和燃烧废气G8-3。</w:t>
            </w:r>
          </w:p>
          <w:p w14:paraId="59D15BF9">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贴胶：部分导电布还需单面/双面贴上导电胶膜/热熔胶膜。导电胶自带粘性开卷后与导电布直接复合。热熔胶开卷后过热辊，将热熔胶</w:t>
            </w:r>
            <w:r>
              <w:rPr>
                <w:rFonts w:hint="eastAsia" w:eastAsia="仿宋"/>
                <w:b w:val="0"/>
                <w:bCs w:val="0"/>
                <w:color w:val="auto"/>
                <w:sz w:val="24"/>
                <w:lang w:val="en-US" w:eastAsia="zh-CN"/>
              </w:rPr>
              <w:t>加热熔化</w:t>
            </w:r>
            <w:r>
              <w:rPr>
                <w:rFonts w:hint="default" w:eastAsia="仿宋"/>
                <w:b w:val="0"/>
                <w:bCs w:val="0"/>
                <w:color w:val="auto"/>
                <w:sz w:val="24"/>
                <w:lang w:val="en-US" w:eastAsia="zh-CN"/>
              </w:rPr>
              <w:t>后与导电布贴合。导电胶上自带离型纸，使用双面导电胶时部分产品需人工去除一面离型纸，产生废离型纸S8-1。热辊内采用导热油间接加热，温度控制在100-130℃。本工序会产生有机废气G8-4。</w:t>
            </w:r>
          </w:p>
          <w:p w14:paraId="20EB5E90">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固化、收卷：贴热熔胶后的导电布需过冷冻辊进行冷却固化，固化后收卷。冷冻辊内采用冷冻水间接降温，冷冻水采用冷冻机制备，温度约为-5℃~ -10℃。本工序会产生有机废气G8-5。</w:t>
            </w:r>
          </w:p>
          <w:p w14:paraId="3D08F313">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包装：收卷后采用缠绕膜、纸箱进行包装后入库。本工序会产生废包装材料S8-2。</w:t>
            </w:r>
          </w:p>
          <w:p w14:paraId="79DDE208">
            <w:pPr>
              <w:spacing w:line="500" w:lineRule="exact"/>
              <w:ind w:firstLine="480" w:firstLineChars="200"/>
              <w:rPr>
                <w:rFonts w:eastAsia="仿宋"/>
                <w:b w:val="0"/>
                <w:bCs w:val="0"/>
                <w:color w:val="auto"/>
                <w:sz w:val="24"/>
              </w:rPr>
            </w:pPr>
            <w:r>
              <w:rPr>
                <w:rFonts w:hint="eastAsia" w:eastAsia="仿宋"/>
                <w:b w:val="0"/>
                <w:bCs w:val="0"/>
                <w:color w:val="auto"/>
                <w:sz w:val="24"/>
              </w:rPr>
              <w:t>⑤导电海绵真空镀生产工艺</w:t>
            </w:r>
          </w:p>
          <w:p w14:paraId="6E04B83D">
            <w:pPr>
              <w:spacing w:line="500" w:lineRule="exact"/>
              <w:ind w:firstLine="420" w:firstLineChars="200"/>
              <w:rPr>
                <w:rFonts w:eastAsia="仿宋"/>
                <w:b/>
                <w:bCs/>
                <w:color w:val="auto"/>
                <w:sz w:val="24"/>
              </w:rPr>
            </w:pPr>
            <w:r>
              <w:rPr>
                <w:color w:val="auto"/>
              </w:rPr>
              <w:drawing>
                <wp:anchor distT="0" distB="0" distL="114300" distR="114300" simplePos="0" relativeHeight="251667456" behindDoc="0" locked="0" layoutInCell="1" allowOverlap="1">
                  <wp:simplePos x="0" y="0"/>
                  <wp:positionH relativeFrom="column">
                    <wp:posOffset>361315</wp:posOffset>
                  </wp:positionH>
                  <wp:positionV relativeFrom="paragraph">
                    <wp:posOffset>13335</wp:posOffset>
                  </wp:positionV>
                  <wp:extent cx="4722495" cy="3514090"/>
                  <wp:effectExtent l="0" t="0" r="1905" b="10160"/>
                  <wp:wrapNone/>
                  <wp:docPr id="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pic:cNvPicPr>
                            <a:picLocks noChangeAspect="1"/>
                          </pic:cNvPicPr>
                        </pic:nvPicPr>
                        <pic:blipFill>
                          <a:blip r:embed="rId32">
                            <a:clrChange>
                              <a:clrFrom>
                                <a:srgbClr val="FFFFFF">
                                  <a:alpha val="100000"/>
                                </a:srgbClr>
                              </a:clrFrom>
                              <a:clrTo>
                                <a:srgbClr val="FFFFFF">
                                  <a:alpha val="100000"/>
                                  <a:alpha val="0"/>
                                </a:srgbClr>
                              </a:clrTo>
                            </a:clrChange>
                          </a:blip>
                          <a:stretch>
                            <a:fillRect/>
                          </a:stretch>
                        </pic:blipFill>
                        <pic:spPr>
                          <a:xfrm>
                            <a:off x="0" y="0"/>
                            <a:ext cx="4722495" cy="3514090"/>
                          </a:xfrm>
                          <a:prstGeom prst="rect">
                            <a:avLst/>
                          </a:prstGeom>
                          <a:noFill/>
                          <a:ln>
                            <a:noFill/>
                          </a:ln>
                        </pic:spPr>
                      </pic:pic>
                    </a:graphicData>
                  </a:graphic>
                </wp:anchor>
              </w:drawing>
            </w:r>
          </w:p>
          <w:p w14:paraId="1FF6ACCF">
            <w:pPr>
              <w:spacing w:line="500" w:lineRule="exact"/>
              <w:ind w:firstLine="482" w:firstLineChars="200"/>
              <w:rPr>
                <w:rFonts w:eastAsia="仿宋"/>
                <w:b/>
                <w:bCs/>
                <w:color w:val="auto"/>
                <w:sz w:val="24"/>
              </w:rPr>
            </w:pPr>
          </w:p>
          <w:p w14:paraId="69125AD8">
            <w:pPr>
              <w:spacing w:line="500" w:lineRule="exact"/>
              <w:ind w:firstLine="482" w:firstLineChars="200"/>
              <w:rPr>
                <w:rFonts w:eastAsia="仿宋"/>
                <w:b/>
                <w:bCs/>
                <w:color w:val="auto"/>
                <w:sz w:val="24"/>
              </w:rPr>
            </w:pPr>
          </w:p>
          <w:p w14:paraId="7BD6B577">
            <w:pPr>
              <w:spacing w:line="500" w:lineRule="exact"/>
              <w:ind w:firstLine="482" w:firstLineChars="200"/>
              <w:rPr>
                <w:rFonts w:eastAsia="仿宋"/>
                <w:b/>
                <w:bCs/>
                <w:color w:val="auto"/>
                <w:sz w:val="24"/>
              </w:rPr>
            </w:pPr>
          </w:p>
          <w:p w14:paraId="295C3A6A">
            <w:pPr>
              <w:spacing w:line="500" w:lineRule="exact"/>
              <w:ind w:firstLine="482" w:firstLineChars="200"/>
              <w:rPr>
                <w:rFonts w:eastAsia="仿宋"/>
                <w:b/>
                <w:bCs/>
                <w:color w:val="auto"/>
                <w:sz w:val="24"/>
              </w:rPr>
            </w:pPr>
          </w:p>
          <w:p w14:paraId="0F4AF1EA">
            <w:pPr>
              <w:spacing w:line="500" w:lineRule="exact"/>
              <w:ind w:firstLine="482" w:firstLineChars="200"/>
              <w:rPr>
                <w:rFonts w:eastAsia="仿宋"/>
                <w:b/>
                <w:bCs/>
                <w:color w:val="auto"/>
                <w:sz w:val="24"/>
              </w:rPr>
            </w:pPr>
          </w:p>
          <w:p w14:paraId="635EA46B">
            <w:pPr>
              <w:spacing w:line="500" w:lineRule="exact"/>
              <w:ind w:firstLine="482" w:firstLineChars="200"/>
              <w:rPr>
                <w:rFonts w:eastAsia="仿宋"/>
                <w:b/>
                <w:bCs/>
                <w:color w:val="auto"/>
                <w:sz w:val="24"/>
              </w:rPr>
            </w:pPr>
          </w:p>
          <w:p w14:paraId="0A255BDC">
            <w:pPr>
              <w:spacing w:line="500" w:lineRule="exact"/>
              <w:ind w:firstLine="482" w:firstLineChars="200"/>
              <w:rPr>
                <w:rFonts w:eastAsia="仿宋"/>
                <w:b/>
                <w:bCs/>
                <w:color w:val="auto"/>
                <w:sz w:val="24"/>
              </w:rPr>
            </w:pPr>
          </w:p>
          <w:p w14:paraId="67C6BAF3">
            <w:pPr>
              <w:spacing w:line="500" w:lineRule="exact"/>
              <w:ind w:firstLine="482" w:firstLineChars="200"/>
              <w:rPr>
                <w:rFonts w:eastAsia="仿宋"/>
                <w:b/>
                <w:bCs/>
                <w:color w:val="auto"/>
                <w:sz w:val="24"/>
              </w:rPr>
            </w:pPr>
          </w:p>
          <w:p w14:paraId="129B217F">
            <w:pPr>
              <w:spacing w:line="500" w:lineRule="exact"/>
              <w:ind w:firstLine="482" w:firstLineChars="200"/>
              <w:rPr>
                <w:rFonts w:eastAsia="仿宋"/>
                <w:b/>
                <w:bCs/>
                <w:color w:val="auto"/>
                <w:sz w:val="24"/>
              </w:rPr>
            </w:pPr>
          </w:p>
          <w:p w14:paraId="47A746CF">
            <w:pPr>
              <w:spacing w:line="500" w:lineRule="exact"/>
              <w:rPr>
                <w:rFonts w:eastAsia="仿宋"/>
                <w:b/>
                <w:bCs/>
                <w:color w:val="auto"/>
                <w:sz w:val="24"/>
              </w:rPr>
            </w:pPr>
          </w:p>
          <w:p w14:paraId="47637DFE">
            <w:pPr>
              <w:pStyle w:val="65"/>
              <w:spacing w:line="500" w:lineRule="exact"/>
              <w:ind w:left="425" w:firstLine="0" w:firstLineChars="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rPr>
              <w:t>1</w:t>
            </w:r>
            <w:r>
              <w:rPr>
                <w:rFonts w:hint="eastAsia" w:eastAsia="仿宋"/>
                <w:b/>
                <w:color w:val="auto"/>
                <w:sz w:val="21"/>
                <w:szCs w:val="21"/>
                <w:lang w:val="en-US" w:eastAsia="zh-CN"/>
              </w:rPr>
              <w:t>5</w:t>
            </w:r>
            <w:r>
              <w:rPr>
                <w:rFonts w:eastAsia="仿宋"/>
                <w:b/>
                <w:color w:val="auto"/>
                <w:sz w:val="21"/>
                <w:szCs w:val="21"/>
              </w:rPr>
              <w:t xml:space="preserve"> 导电海绵真空镀工艺流程</w:t>
            </w:r>
          </w:p>
          <w:p w14:paraId="4FE36167">
            <w:pPr>
              <w:spacing w:line="500" w:lineRule="exact"/>
              <w:ind w:firstLine="482" w:firstLineChars="200"/>
              <w:rPr>
                <w:rFonts w:hint="eastAsia" w:eastAsia="仿宋"/>
                <w:b/>
                <w:bCs/>
                <w:color w:val="auto"/>
                <w:sz w:val="24"/>
                <w:lang w:val="en-US" w:eastAsia="zh-CN"/>
              </w:rPr>
            </w:pPr>
            <w:r>
              <w:rPr>
                <w:rFonts w:hint="eastAsia" w:eastAsia="仿宋"/>
                <w:b/>
                <w:bCs/>
                <w:color w:val="auto"/>
                <w:sz w:val="24"/>
                <w:lang w:val="en-US" w:eastAsia="zh-CN"/>
              </w:rPr>
              <w:t>工艺流程简述：</w:t>
            </w:r>
          </w:p>
          <w:p w14:paraId="1CD5A3C7">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真空溅射：将聚氨酯海绵卷料开卷后送入真空镀膜机，镀膜机内放入镍靶并抽真空，在真空状态下将靶材变为气态，使得气态靶材附着在海绵的正反两面，速度为2-4m/min，完毕后入氨镍复合镀镍进行操作。真空溅射由于真空溅射时温度较高，真空机夹套内采用冷冻水进行间接降温，冷冻水循环使用不外排。靶材使用到一定程度后需及时更换，且定期清理真空镀膜机内壁残余物，会产生废靶材S9-1。</w:t>
            </w:r>
          </w:p>
          <w:p w14:paraId="74AF8432">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主要原理介绍：根据产品要求不同，采用镍作为靶材，在真空状态下通过施加直流电和氩气攻击镍靶以及磁场作用将靶材变为气态，将真空腔体内气压降低，使得气态靶材在空间内碰撞飞散，当到达表面温度相对较低的海绵表面时，凝结形成薄膜，使布具有一定的导电性，从而为后面复合加镀金属镍产生条件。</w:t>
            </w:r>
          </w:p>
          <w:p w14:paraId="7BC0FD93">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氨镍复合镀镍：真空溅射后的海绵通过氨镍复合镀镍进行双面镀镍，槽内槽液采用空气能热泵加热的方式将温度控制在45-55℃。电镀工序采取连续加工工艺，电镀线完全自动化控制，速度为3-10m/h；对电流密度严格控制；槽液每12h监测一次，将配料槽内按比例配好的补充液（镍离子60g/L：硼酸30g/L）经管道打入氨镍复合镀镍槽内，确保槽液浓度均衡。镀完水洗前设置带出液回收槽，带出液回流至镀槽内继续使用。</w:t>
            </w:r>
          </w:p>
          <w:p w14:paraId="68FDFA6B">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氨镍复合镀镍槽液每半年保养一次，保养时在槽液中加入活性炭粉进行吸附，24h后捞出滤渣，槽液继续使用。本工序会产生S9-2废滤渣。</w:t>
            </w:r>
          </w:p>
          <w:p w14:paraId="1885E3C1">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主要原理介绍：以电解镍块为阳极，镀件为阴极，在一定的温度、pH值及电流条件下，将电镀液中的镍离子镀到其表面，使镀件达到不同的应力、硬度、拉张强度、延伸性及柔韧性等要求。氯化镍提供氯离子来帮助阳极溶解，减少极化现象，增加镀液的导电性，并使之有极高的电流密度，同时也供应镍离子。硼酸起缓冲作用，可稳定阴极膜的pH值，硼酸过低，镀层会有针孔，容易变脆，硼酸过高，阳极会因硼酸结晶而阻塞，间接增大电阻。</w:t>
            </w:r>
          </w:p>
          <w:p w14:paraId="782F2288">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四道水洗两道喷淋：镀镍后的海绵经过水洗槽进行四道水洗，采用纯水作为清洗水并进行逆流漂洗。本工艺速度为3-10m/h。第一道水洗水每12h更换一次，产生含镍含氮废水W9-1。</w:t>
            </w:r>
          </w:p>
          <w:p w14:paraId="6E352CAA">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烘干：水洗完毕的海绵入烘箱进行烘干，防止镀层在空气中的水汽、二氧化碳等腐蚀而破坏。烘干采用蒸汽加热方式将温度控制在60-80℃，速度为3-10m/h，本工序会产生水蒸气G9-1。</w:t>
            </w:r>
          </w:p>
          <w:p w14:paraId="7CCA036F">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收卷、包装：烘干后的导电海绵收卷后采用缠绕膜、纸箱进行包装后入库。本工序会产生废包装材料S9-3。</w:t>
            </w:r>
          </w:p>
          <w:p w14:paraId="693F1DFF">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导电海绵真空镀生产工艺采用不导电塑胶表面陶瓷轴心的轮轴、塑胶材质的电镀槽，氨镍复合镀镍属于电镀过程，因此不需进行退镀。</w:t>
            </w:r>
          </w:p>
          <w:p w14:paraId="234F9107">
            <w:pPr>
              <w:numPr>
                <w:ilvl w:val="0"/>
                <w:numId w:val="0"/>
              </w:numPr>
              <w:spacing w:line="500" w:lineRule="exact"/>
              <w:ind w:firstLine="480" w:firstLineChars="200"/>
              <w:rPr>
                <w:rFonts w:hint="eastAsia" w:eastAsia="仿宋"/>
                <w:b w:val="0"/>
                <w:bCs w:val="0"/>
                <w:color w:val="auto"/>
                <w:sz w:val="24"/>
                <w:lang w:val="en-US" w:eastAsia="zh-CN"/>
              </w:rPr>
            </w:pPr>
            <w:r>
              <w:rPr>
                <w:rFonts w:hint="eastAsia" w:ascii="Times New Roman" w:hAnsi="Times New Roman" w:eastAsia="仿宋" w:cs="Times New Roman"/>
                <w:b w:val="0"/>
                <w:bCs w:val="0"/>
                <w:color w:val="auto"/>
                <w:kern w:val="2"/>
                <w:sz w:val="24"/>
                <w:szCs w:val="24"/>
                <w:lang w:val="en-US" w:eastAsia="zh-CN" w:bidi="ar-SA"/>
              </w:rPr>
              <w:t>（5）</w:t>
            </w:r>
            <w:r>
              <w:rPr>
                <w:rFonts w:hint="eastAsia" w:eastAsia="仿宋"/>
                <w:b w:val="0"/>
                <w:bCs w:val="0"/>
                <w:color w:val="auto"/>
                <w:sz w:val="24"/>
                <w:lang w:eastAsia="zh-CN"/>
              </w:rPr>
              <w:t>电子器件标签产品</w:t>
            </w:r>
            <w:r>
              <w:rPr>
                <w:rFonts w:hint="eastAsia" w:eastAsia="仿宋"/>
                <w:b w:val="0"/>
                <w:bCs w:val="0"/>
                <w:color w:val="auto"/>
                <w:sz w:val="24"/>
                <w:lang w:val="en-US" w:eastAsia="zh-CN"/>
              </w:rPr>
              <w:t>工艺流程如下：</w:t>
            </w:r>
          </w:p>
          <w:p w14:paraId="383383F3">
            <w:pPr>
              <w:spacing w:line="500" w:lineRule="exact"/>
              <w:ind w:firstLine="482" w:firstLineChars="200"/>
              <w:rPr>
                <w:rFonts w:hint="default" w:eastAsia="仿宋"/>
                <w:b/>
                <w:bCs/>
                <w:color w:val="auto"/>
                <w:sz w:val="24"/>
                <w:lang w:val="en-US" w:eastAsia="zh-CN"/>
              </w:rPr>
            </w:pPr>
            <w:r>
              <w:rPr>
                <w:rFonts w:hint="eastAsia" w:eastAsia="仿宋"/>
                <w:b/>
                <w:bCs/>
                <w:color w:val="auto"/>
                <w:sz w:val="24"/>
                <w:lang w:val="en-US" w:eastAsia="zh-CN"/>
              </w:rPr>
              <w:t>该产品暂未建设。</w:t>
            </w:r>
            <w:r>
              <w:rPr>
                <w:rFonts w:hint="eastAsia" w:eastAsia="仿宋"/>
                <w:b w:val="0"/>
                <w:bCs w:val="0"/>
                <w:color w:val="auto"/>
                <w:sz w:val="24"/>
                <w:lang w:val="en-US" w:eastAsia="zh-CN"/>
              </w:rPr>
              <w:t>总体工艺流程如下：</w:t>
            </w:r>
          </w:p>
          <w:p w14:paraId="76635928">
            <w:pPr>
              <w:spacing w:line="500" w:lineRule="exact"/>
              <w:ind w:firstLine="420" w:firstLineChars="200"/>
              <w:rPr>
                <w:rFonts w:hint="default" w:eastAsia="仿宋"/>
                <w:b w:val="0"/>
                <w:bCs w:val="0"/>
                <w:color w:val="auto"/>
                <w:sz w:val="24"/>
                <w:lang w:val="en-US" w:eastAsia="zh-CN"/>
              </w:rPr>
            </w:pPr>
            <w:r>
              <w:rPr>
                <w:color w:val="auto"/>
              </w:rPr>
              <w:drawing>
                <wp:anchor distT="0" distB="0" distL="114300" distR="114300" simplePos="0" relativeHeight="251668480" behindDoc="0" locked="0" layoutInCell="1" allowOverlap="1">
                  <wp:simplePos x="0" y="0"/>
                  <wp:positionH relativeFrom="column">
                    <wp:posOffset>274955</wp:posOffset>
                  </wp:positionH>
                  <wp:positionV relativeFrom="paragraph">
                    <wp:posOffset>57785</wp:posOffset>
                  </wp:positionV>
                  <wp:extent cx="4733925" cy="1571625"/>
                  <wp:effectExtent l="0" t="0" r="9525" b="9525"/>
                  <wp:wrapNone/>
                  <wp:docPr id="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8"/>
                          <pic:cNvPicPr>
                            <a:picLocks noChangeAspect="1"/>
                          </pic:cNvPicPr>
                        </pic:nvPicPr>
                        <pic:blipFill>
                          <a:blip r:embed="rId33">
                            <a:clrChange>
                              <a:clrFrom>
                                <a:srgbClr val="FFFFFF">
                                  <a:alpha val="100000"/>
                                </a:srgbClr>
                              </a:clrFrom>
                              <a:clrTo>
                                <a:srgbClr val="FFFFFF">
                                  <a:alpha val="100000"/>
                                  <a:alpha val="0"/>
                                </a:srgbClr>
                              </a:clrTo>
                            </a:clrChange>
                          </a:blip>
                          <a:stretch>
                            <a:fillRect/>
                          </a:stretch>
                        </pic:blipFill>
                        <pic:spPr>
                          <a:xfrm>
                            <a:off x="0" y="0"/>
                            <a:ext cx="4733925" cy="1571625"/>
                          </a:xfrm>
                          <a:prstGeom prst="rect">
                            <a:avLst/>
                          </a:prstGeom>
                          <a:noFill/>
                          <a:ln>
                            <a:noFill/>
                          </a:ln>
                        </pic:spPr>
                      </pic:pic>
                    </a:graphicData>
                  </a:graphic>
                </wp:anchor>
              </w:drawing>
            </w:r>
          </w:p>
          <w:p w14:paraId="53BD217F">
            <w:pPr>
              <w:spacing w:line="500" w:lineRule="exact"/>
              <w:ind w:firstLine="480" w:firstLineChars="200"/>
              <w:rPr>
                <w:rFonts w:hint="default" w:eastAsia="仿宋"/>
                <w:b w:val="0"/>
                <w:bCs w:val="0"/>
                <w:color w:val="auto"/>
                <w:sz w:val="24"/>
                <w:lang w:val="en-US" w:eastAsia="zh-CN"/>
              </w:rPr>
            </w:pPr>
          </w:p>
          <w:p w14:paraId="4B88DA53">
            <w:pPr>
              <w:spacing w:line="500" w:lineRule="exact"/>
              <w:ind w:firstLine="480" w:firstLineChars="200"/>
              <w:rPr>
                <w:rFonts w:hint="default" w:eastAsia="仿宋"/>
                <w:b w:val="0"/>
                <w:bCs w:val="0"/>
                <w:color w:val="auto"/>
                <w:sz w:val="24"/>
                <w:lang w:val="en-US" w:eastAsia="zh-CN"/>
              </w:rPr>
            </w:pPr>
          </w:p>
          <w:p w14:paraId="3F86745D">
            <w:pPr>
              <w:spacing w:line="500" w:lineRule="exact"/>
              <w:ind w:firstLine="480" w:firstLineChars="200"/>
              <w:rPr>
                <w:rFonts w:hint="default" w:eastAsia="仿宋"/>
                <w:b w:val="0"/>
                <w:bCs w:val="0"/>
                <w:color w:val="auto"/>
                <w:sz w:val="24"/>
                <w:lang w:val="en-US" w:eastAsia="zh-CN"/>
              </w:rPr>
            </w:pPr>
          </w:p>
          <w:p w14:paraId="27BF2B35">
            <w:pPr>
              <w:spacing w:line="500" w:lineRule="exact"/>
              <w:ind w:firstLine="480" w:firstLineChars="200"/>
              <w:rPr>
                <w:rFonts w:hint="default" w:eastAsia="仿宋"/>
                <w:b w:val="0"/>
                <w:bCs w:val="0"/>
                <w:color w:val="auto"/>
                <w:sz w:val="24"/>
                <w:lang w:val="en-US" w:eastAsia="zh-CN"/>
              </w:rPr>
            </w:pPr>
          </w:p>
          <w:p w14:paraId="4817228F">
            <w:pPr>
              <w:spacing w:line="500" w:lineRule="exact"/>
              <w:ind w:firstLine="422" w:firstLineChars="200"/>
              <w:jc w:val="center"/>
              <w:rPr>
                <w:rFonts w:eastAsia="仿宋"/>
                <w:b/>
                <w:bCs/>
                <w:color w:val="auto"/>
                <w:sz w:val="21"/>
                <w:szCs w:val="21"/>
              </w:rPr>
            </w:pPr>
            <w:r>
              <w:rPr>
                <w:rFonts w:hint="eastAsia" w:eastAsia="仿宋"/>
                <w:b/>
                <w:bCs/>
                <w:color w:val="auto"/>
                <w:sz w:val="21"/>
                <w:szCs w:val="21"/>
              </w:rPr>
              <w:t>图</w:t>
            </w:r>
            <w:r>
              <w:rPr>
                <w:rFonts w:hint="eastAsia" w:eastAsia="仿宋"/>
                <w:b/>
                <w:bCs/>
                <w:color w:val="auto"/>
                <w:sz w:val="21"/>
                <w:szCs w:val="21"/>
                <w:lang w:val="en-US" w:eastAsia="zh-CN"/>
              </w:rPr>
              <w:t>2</w:t>
            </w:r>
            <w:r>
              <w:rPr>
                <w:rFonts w:hint="eastAsia" w:eastAsia="仿宋"/>
                <w:b/>
                <w:bCs/>
                <w:color w:val="auto"/>
                <w:sz w:val="21"/>
                <w:szCs w:val="21"/>
              </w:rPr>
              <w:t xml:space="preserve">-16  </w:t>
            </w:r>
            <w:r>
              <w:rPr>
                <w:rFonts w:eastAsia="仿宋"/>
                <w:b/>
                <w:bCs/>
                <w:color w:val="auto"/>
                <w:sz w:val="21"/>
                <w:szCs w:val="21"/>
              </w:rPr>
              <w:t>电子器件标签产品总体工艺</w:t>
            </w:r>
          </w:p>
          <w:p w14:paraId="7B1A05F7">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①制板工艺</w:t>
            </w:r>
          </w:p>
          <w:p w14:paraId="16F3D7F8">
            <w:pPr>
              <w:spacing w:line="500" w:lineRule="exact"/>
              <w:ind w:firstLine="420" w:firstLineChars="200"/>
              <w:rPr>
                <w:rFonts w:hint="default" w:eastAsia="仿宋"/>
                <w:b w:val="0"/>
                <w:bCs w:val="0"/>
                <w:color w:val="auto"/>
                <w:sz w:val="24"/>
                <w:lang w:val="en-US" w:eastAsia="zh-CN"/>
              </w:rPr>
            </w:pPr>
            <w:r>
              <w:rPr>
                <w:color w:val="auto"/>
              </w:rPr>
              <w:drawing>
                <wp:anchor distT="0" distB="0" distL="114300" distR="114300" simplePos="0" relativeHeight="251669504" behindDoc="0" locked="0" layoutInCell="1" allowOverlap="1">
                  <wp:simplePos x="0" y="0"/>
                  <wp:positionH relativeFrom="column">
                    <wp:posOffset>309880</wp:posOffset>
                  </wp:positionH>
                  <wp:positionV relativeFrom="paragraph">
                    <wp:posOffset>594995</wp:posOffset>
                  </wp:positionV>
                  <wp:extent cx="4284980" cy="3433445"/>
                  <wp:effectExtent l="0" t="0" r="1270" b="14605"/>
                  <wp:wrapNone/>
                  <wp:docPr id="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9"/>
                          <pic:cNvPicPr>
                            <a:picLocks noChangeAspect="1"/>
                          </pic:cNvPicPr>
                        </pic:nvPicPr>
                        <pic:blipFill>
                          <a:blip r:embed="rId34">
                            <a:clrChange>
                              <a:clrFrom>
                                <a:srgbClr val="FFFFFF">
                                  <a:alpha val="100000"/>
                                </a:srgbClr>
                              </a:clrFrom>
                              <a:clrTo>
                                <a:srgbClr val="FFFFFF">
                                  <a:alpha val="100000"/>
                                  <a:alpha val="0"/>
                                </a:srgbClr>
                              </a:clrTo>
                            </a:clrChange>
                          </a:blip>
                          <a:stretch>
                            <a:fillRect/>
                          </a:stretch>
                        </pic:blipFill>
                        <pic:spPr>
                          <a:xfrm>
                            <a:off x="0" y="0"/>
                            <a:ext cx="4284980" cy="3433445"/>
                          </a:xfrm>
                          <a:prstGeom prst="rect">
                            <a:avLst/>
                          </a:prstGeom>
                          <a:noFill/>
                          <a:ln>
                            <a:noFill/>
                          </a:ln>
                        </pic:spPr>
                      </pic:pic>
                    </a:graphicData>
                  </a:graphic>
                </wp:anchor>
              </w:drawing>
            </w:r>
            <w:r>
              <w:rPr>
                <w:rFonts w:hint="default" w:eastAsia="仿宋"/>
                <w:b w:val="0"/>
                <w:bCs w:val="0"/>
                <w:color w:val="auto"/>
                <w:sz w:val="24"/>
                <w:lang w:val="en-US" w:eastAsia="zh-CN"/>
              </w:rPr>
              <w:t>制板根据板材材质的不同分为网板和树脂板，网板需在厂内涂上感光胶，树脂板自带感光胶。具体工艺如下：</w:t>
            </w:r>
          </w:p>
          <w:p w14:paraId="4B035427">
            <w:pPr>
              <w:spacing w:line="500" w:lineRule="exact"/>
              <w:ind w:firstLine="480" w:firstLineChars="200"/>
              <w:rPr>
                <w:rFonts w:hint="default" w:eastAsia="仿宋"/>
                <w:b w:val="0"/>
                <w:bCs w:val="0"/>
                <w:color w:val="auto"/>
                <w:sz w:val="24"/>
                <w:lang w:val="en-US" w:eastAsia="zh-CN"/>
              </w:rPr>
            </w:pPr>
          </w:p>
          <w:p w14:paraId="6BE74771">
            <w:pPr>
              <w:spacing w:line="500" w:lineRule="exact"/>
              <w:ind w:firstLine="480" w:firstLineChars="200"/>
              <w:rPr>
                <w:rFonts w:hint="default" w:eastAsia="仿宋"/>
                <w:b w:val="0"/>
                <w:bCs w:val="0"/>
                <w:color w:val="auto"/>
                <w:sz w:val="24"/>
                <w:lang w:val="en-US" w:eastAsia="zh-CN"/>
              </w:rPr>
            </w:pPr>
          </w:p>
          <w:p w14:paraId="44CDB494">
            <w:pPr>
              <w:spacing w:line="500" w:lineRule="exact"/>
              <w:ind w:firstLine="480" w:firstLineChars="200"/>
              <w:rPr>
                <w:rFonts w:hint="default" w:eastAsia="仿宋"/>
                <w:b w:val="0"/>
                <w:bCs w:val="0"/>
                <w:color w:val="auto"/>
                <w:sz w:val="24"/>
                <w:lang w:val="en-US" w:eastAsia="zh-CN"/>
              </w:rPr>
            </w:pPr>
          </w:p>
          <w:p w14:paraId="42FBA9C0">
            <w:pPr>
              <w:spacing w:line="500" w:lineRule="exact"/>
              <w:ind w:firstLine="480" w:firstLineChars="200"/>
              <w:rPr>
                <w:rFonts w:hint="default" w:eastAsia="仿宋"/>
                <w:b w:val="0"/>
                <w:bCs w:val="0"/>
                <w:color w:val="auto"/>
                <w:sz w:val="24"/>
                <w:lang w:val="en-US" w:eastAsia="zh-CN"/>
              </w:rPr>
            </w:pPr>
          </w:p>
          <w:p w14:paraId="5F93106E">
            <w:pPr>
              <w:spacing w:line="500" w:lineRule="exact"/>
              <w:ind w:firstLine="480" w:firstLineChars="200"/>
              <w:rPr>
                <w:rFonts w:hint="default" w:eastAsia="仿宋"/>
                <w:b w:val="0"/>
                <w:bCs w:val="0"/>
                <w:color w:val="auto"/>
                <w:sz w:val="24"/>
                <w:lang w:val="en-US" w:eastAsia="zh-CN"/>
              </w:rPr>
            </w:pPr>
          </w:p>
          <w:p w14:paraId="5F52DDD9">
            <w:pPr>
              <w:spacing w:line="500" w:lineRule="exact"/>
              <w:ind w:firstLine="480" w:firstLineChars="200"/>
              <w:rPr>
                <w:rFonts w:hint="default" w:eastAsia="仿宋"/>
                <w:b w:val="0"/>
                <w:bCs w:val="0"/>
                <w:color w:val="auto"/>
                <w:sz w:val="24"/>
                <w:lang w:val="en-US" w:eastAsia="zh-CN"/>
              </w:rPr>
            </w:pPr>
          </w:p>
          <w:p w14:paraId="585BF9A5">
            <w:pPr>
              <w:spacing w:line="500" w:lineRule="exact"/>
              <w:ind w:firstLine="482" w:firstLineChars="200"/>
              <w:rPr>
                <w:rFonts w:eastAsia="仿宋"/>
                <w:b/>
                <w:bCs/>
                <w:color w:val="auto"/>
                <w:sz w:val="24"/>
              </w:rPr>
            </w:pPr>
          </w:p>
          <w:p w14:paraId="14A00525">
            <w:pPr>
              <w:spacing w:line="500" w:lineRule="exact"/>
              <w:ind w:firstLine="482" w:firstLineChars="200"/>
              <w:rPr>
                <w:rFonts w:eastAsia="仿宋"/>
                <w:b/>
                <w:bCs/>
                <w:color w:val="auto"/>
                <w:sz w:val="24"/>
              </w:rPr>
            </w:pPr>
          </w:p>
          <w:p w14:paraId="156F16C3">
            <w:pPr>
              <w:spacing w:line="500" w:lineRule="exact"/>
              <w:ind w:firstLine="482" w:firstLineChars="200"/>
              <w:rPr>
                <w:rFonts w:eastAsia="仿宋"/>
                <w:b/>
                <w:bCs/>
                <w:color w:val="auto"/>
                <w:sz w:val="24"/>
              </w:rPr>
            </w:pPr>
          </w:p>
          <w:p w14:paraId="6510A218">
            <w:pPr>
              <w:spacing w:line="500" w:lineRule="exact"/>
              <w:ind w:firstLine="482" w:firstLineChars="200"/>
              <w:rPr>
                <w:rFonts w:eastAsia="仿宋"/>
                <w:b/>
                <w:bCs/>
                <w:color w:val="auto"/>
                <w:sz w:val="24"/>
              </w:rPr>
            </w:pPr>
          </w:p>
          <w:p w14:paraId="31227341">
            <w:pPr>
              <w:spacing w:line="500" w:lineRule="exact"/>
              <w:ind w:firstLine="482" w:firstLineChars="200"/>
              <w:rPr>
                <w:rFonts w:eastAsia="仿宋"/>
                <w:b/>
                <w:bCs/>
                <w:color w:val="auto"/>
                <w:sz w:val="24"/>
              </w:rPr>
            </w:pPr>
          </w:p>
          <w:p w14:paraId="3B59102D">
            <w:pPr>
              <w:pStyle w:val="65"/>
              <w:spacing w:line="500" w:lineRule="exact"/>
              <w:ind w:left="425" w:firstLine="0" w:firstLineChars="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rPr>
              <w:t>17</w:t>
            </w:r>
            <w:r>
              <w:rPr>
                <w:rFonts w:eastAsia="仿宋"/>
                <w:b/>
                <w:color w:val="auto"/>
                <w:sz w:val="21"/>
                <w:szCs w:val="21"/>
              </w:rPr>
              <w:t xml:space="preserve">  制板生产工艺流程</w:t>
            </w:r>
          </w:p>
          <w:p w14:paraId="43BCAE29">
            <w:pPr>
              <w:spacing w:line="500" w:lineRule="exact"/>
              <w:ind w:firstLine="482" w:firstLineChars="200"/>
              <w:rPr>
                <w:rFonts w:hint="default" w:eastAsia="仿宋"/>
                <w:b/>
                <w:bCs/>
                <w:color w:val="auto"/>
                <w:sz w:val="24"/>
                <w:lang w:val="en-US" w:eastAsia="zh-CN"/>
              </w:rPr>
            </w:pPr>
            <w:r>
              <w:rPr>
                <w:rFonts w:hint="eastAsia" w:eastAsia="仿宋"/>
                <w:b/>
                <w:bCs/>
                <w:color w:val="auto"/>
                <w:sz w:val="24"/>
                <w:lang w:val="en-US" w:eastAsia="zh-CN"/>
              </w:rPr>
              <w:t>工艺流程简述：</w:t>
            </w:r>
          </w:p>
          <w:p w14:paraId="50B0FFAF">
            <w:pPr>
              <w:spacing w:line="500" w:lineRule="exact"/>
              <w:ind w:firstLine="480" w:firstLineChars="200"/>
              <w:rPr>
                <w:rFonts w:hint="eastAsia" w:eastAsia="仿宋"/>
                <w:b w:val="0"/>
                <w:bCs w:val="0"/>
                <w:color w:val="auto"/>
                <w:sz w:val="24"/>
              </w:rPr>
            </w:pPr>
            <w:r>
              <w:rPr>
                <w:rFonts w:hint="eastAsia" w:eastAsia="仿宋"/>
                <w:b w:val="0"/>
                <w:bCs w:val="0"/>
                <w:color w:val="auto"/>
                <w:sz w:val="24"/>
              </w:rPr>
              <w:t>涂布上胶：在晒板房内人工将外购网板涂上感光胶、封网胶。晒板房密闭，内设晒版机、洗板池、洗网台、烤箱等设施。本工序会产生有机废气G10-1和废胶S10-1产生。</w:t>
            </w:r>
          </w:p>
          <w:p w14:paraId="0F1F559F">
            <w:pPr>
              <w:spacing w:line="500" w:lineRule="exact"/>
              <w:ind w:firstLine="480" w:firstLineChars="200"/>
              <w:rPr>
                <w:rFonts w:hint="eastAsia" w:eastAsia="仿宋"/>
                <w:b w:val="0"/>
                <w:bCs w:val="0"/>
                <w:color w:val="auto"/>
                <w:sz w:val="24"/>
              </w:rPr>
            </w:pPr>
            <w:r>
              <w:rPr>
                <w:rFonts w:hint="eastAsia" w:eastAsia="仿宋"/>
                <w:b w:val="0"/>
                <w:bCs w:val="0"/>
                <w:color w:val="auto"/>
                <w:sz w:val="24"/>
              </w:rPr>
              <w:t>烘干：将涂胶后的网版放入烤箱内，温度35-40℃，相对湿度60%，干燥时间30分钟左右（以干透为准）。此过程会有有机废气G10-2产生。</w:t>
            </w:r>
          </w:p>
          <w:p w14:paraId="773F4215">
            <w:pPr>
              <w:spacing w:line="500" w:lineRule="exact"/>
              <w:ind w:firstLine="480" w:firstLineChars="200"/>
              <w:rPr>
                <w:rFonts w:hint="eastAsia" w:eastAsia="仿宋"/>
                <w:b w:val="0"/>
                <w:bCs w:val="0"/>
                <w:color w:val="auto"/>
                <w:sz w:val="24"/>
              </w:rPr>
            </w:pPr>
            <w:r>
              <w:rPr>
                <w:rFonts w:hint="eastAsia" w:eastAsia="仿宋"/>
                <w:b w:val="0"/>
                <w:bCs w:val="0"/>
                <w:color w:val="auto"/>
                <w:sz w:val="24"/>
              </w:rPr>
              <w:t>曝光：根据客户提供的产品图纸外发加工成菲林。将烘干后的网板，外购的树脂板放入晒版房内专门的晒版间进行正晒曝光，将菲林上的图案转移到印刷板上。本工序会产生废胶片S10-2。</w:t>
            </w:r>
          </w:p>
          <w:p w14:paraId="54C5B2B7">
            <w:pPr>
              <w:spacing w:line="500" w:lineRule="exact"/>
              <w:ind w:firstLine="480" w:firstLineChars="200"/>
              <w:rPr>
                <w:rFonts w:hint="eastAsia" w:eastAsia="仿宋"/>
                <w:b w:val="0"/>
                <w:bCs w:val="0"/>
                <w:color w:val="auto"/>
                <w:sz w:val="24"/>
              </w:rPr>
            </w:pPr>
            <w:r>
              <w:rPr>
                <w:rFonts w:hint="eastAsia" w:eastAsia="仿宋"/>
                <w:b w:val="0"/>
                <w:bCs w:val="0"/>
                <w:color w:val="auto"/>
                <w:sz w:val="24"/>
              </w:rPr>
              <w:t>显影：将曝光后的印刷板放入5-30℃的洗板池显影槽中浸泡3-5分钟，未曝光的网体表面胶膜有明显的花形呈现并呈云雾状脱落。显影液每半年更换一次，本工序会产生废显影液S10-3。</w:t>
            </w:r>
          </w:p>
          <w:p w14:paraId="27592AAE">
            <w:pPr>
              <w:spacing w:line="500" w:lineRule="exact"/>
              <w:ind w:firstLine="480" w:firstLineChars="200"/>
              <w:rPr>
                <w:rFonts w:hint="eastAsia" w:eastAsia="仿宋"/>
                <w:b w:val="0"/>
                <w:bCs w:val="0"/>
                <w:color w:val="auto"/>
                <w:sz w:val="24"/>
              </w:rPr>
            </w:pPr>
            <w:r>
              <w:rPr>
                <w:rFonts w:hint="eastAsia" w:eastAsia="仿宋"/>
                <w:b w:val="0"/>
                <w:bCs w:val="0"/>
                <w:color w:val="auto"/>
                <w:sz w:val="24"/>
              </w:rPr>
              <w:t>清洗：显影后的印刷板在洗网台内采用洗网液和新鲜水进行高压水枪冲洗，将曝光后残留的感光物质冲洗掉。本工序会产生有机废气G10-3、有机废水W10-1。</w:t>
            </w:r>
          </w:p>
          <w:p w14:paraId="01885D03">
            <w:pPr>
              <w:spacing w:line="500" w:lineRule="exact"/>
              <w:ind w:firstLine="480" w:firstLineChars="200"/>
              <w:rPr>
                <w:rFonts w:hint="eastAsia" w:eastAsia="仿宋"/>
                <w:b w:val="0"/>
                <w:bCs w:val="0"/>
                <w:color w:val="auto"/>
                <w:sz w:val="24"/>
              </w:rPr>
            </w:pPr>
            <w:r>
              <w:rPr>
                <w:rFonts w:hint="eastAsia" w:eastAsia="仿宋"/>
                <w:b w:val="0"/>
                <w:bCs w:val="0"/>
                <w:color w:val="auto"/>
                <w:sz w:val="24"/>
              </w:rPr>
              <w:t>烘干：将印刷板放入红外线隧道炉内进行烘干，温度在50℃左右，烘至干燥。本工序会产生有机废气G10-4。</w:t>
            </w:r>
          </w:p>
          <w:p w14:paraId="075B4A99">
            <w:pPr>
              <w:spacing w:line="500" w:lineRule="exact"/>
              <w:ind w:firstLine="480" w:firstLineChars="200"/>
              <w:rPr>
                <w:rFonts w:hint="eastAsia" w:eastAsia="仿宋"/>
                <w:b w:val="0"/>
                <w:bCs w:val="0"/>
                <w:color w:val="auto"/>
                <w:sz w:val="24"/>
              </w:rPr>
            </w:pPr>
            <w:r>
              <w:rPr>
                <w:rFonts w:hint="eastAsia" w:eastAsia="仿宋"/>
                <w:b w:val="0"/>
                <w:bCs w:val="0"/>
                <w:color w:val="auto"/>
                <w:sz w:val="24"/>
              </w:rPr>
              <w:t>检验：人工检验外观后，合格品作为可印刷的印刷板，不合格品报废，产生S10-4废印刷板。</w:t>
            </w:r>
          </w:p>
          <w:p w14:paraId="17E367CD">
            <w:pPr>
              <w:spacing w:line="500" w:lineRule="exact"/>
              <w:ind w:firstLine="420" w:firstLineChars="200"/>
              <w:rPr>
                <w:rFonts w:hint="eastAsia" w:eastAsia="仿宋"/>
                <w:b w:val="0"/>
                <w:bCs w:val="0"/>
                <w:color w:val="auto"/>
                <w:sz w:val="24"/>
              </w:rPr>
            </w:pPr>
            <w:r>
              <w:rPr>
                <w:color w:val="auto"/>
              </w:rPr>
              <w:drawing>
                <wp:anchor distT="0" distB="0" distL="114300" distR="114300" simplePos="0" relativeHeight="251670528" behindDoc="0" locked="0" layoutInCell="1" allowOverlap="1">
                  <wp:simplePos x="0" y="0"/>
                  <wp:positionH relativeFrom="column">
                    <wp:posOffset>163195</wp:posOffset>
                  </wp:positionH>
                  <wp:positionV relativeFrom="paragraph">
                    <wp:posOffset>306070</wp:posOffset>
                  </wp:positionV>
                  <wp:extent cx="4867275" cy="3095625"/>
                  <wp:effectExtent l="0" t="0" r="9525" b="9525"/>
                  <wp:wrapNone/>
                  <wp:docPr id="9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
                          <pic:cNvPicPr>
                            <a:picLocks noChangeAspect="1"/>
                          </pic:cNvPicPr>
                        </pic:nvPicPr>
                        <pic:blipFill>
                          <a:blip r:embed="rId35">
                            <a:clrChange>
                              <a:clrFrom>
                                <a:srgbClr val="FFFFFF">
                                  <a:alpha val="100000"/>
                                </a:srgbClr>
                              </a:clrFrom>
                              <a:clrTo>
                                <a:srgbClr val="FFFFFF">
                                  <a:alpha val="100000"/>
                                  <a:alpha val="0"/>
                                </a:srgbClr>
                              </a:clrTo>
                            </a:clrChange>
                          </a:blip>
                          <a:stretch>
                            <a:fillRect/>
                          </a:stretch>
                        </pic:blipFill>
                        <pic:spPr>
                          <a:xfrm>
                            <a:off x="0" y="0"/>
                            <a:ext cx="4867275" cy="3095625"/>
                          </a:xfrm>
                          <a:prstGeom prst="rect">
                            <a:avLst/>
                          </a:prstGeom>
                          <a:noFill/>
                          <a:ln>
                            <a:noFill/>
                          </a:ln>
                        </pic:spPr>
                      </pic:pic>
                    </a:graphicData>
                  </a:graphic>
                </wp:anchor>
              </w:drawing>
            </w:r>
            <w:r>
              <w:rPr>
                <w:rFonts w:hint="eastAsia" w:eastAsia="仿宋"/>
                <w:b w:val="0"/>
                <w:bCs w:val="0"/>
                <w:color w:val="auto"/>
                <w:sz w:val="24"/>
              </w:rPr>
              <w:t>②电子器件标签产品生产工艺</w:t>
            </w:r>
          </w:p>
          <w:p w14:paraId="7A23C10A">
            <w:pPr>
              <w:spacing w:line="500" w:lineRule="exact"/>
              <w:ind w:firstLine="480" w:firstLineChars="200"/>
              <w:rPr>
                <w:rFonts w:hint="eastAsia" w:eastAsia="仿宋"/>
                <w:b w:val="0"/>
                <w:bCs w:val="0"/>
                <w:color w:val="auto"/>
                <w:sz w:val="24"/>
              </w:rPr>
            </w:pPr>
          </w:p>
          <w:p w14:paraId="4A7FA046">
            <w:pPr>
              <w:spacing w:line="500" w:lineRule="exact"/>
              <w:ind w:firstLine="480" w:firstLineChars="200"/>
              <w:rPr>
                <w:rFonts w:hint="eastAsia" w:eastAsia="仿宋"/>
                <w:b w:val="0"/>
                <w:bCs w:val="0"/>
                <w:color w:val="auto"/>
                <w:sz w:val="24"/>
              </w:rPr>
            </w:pPr>
          </w:p>
          <w:p w14:paraId="78BB63DD">
            <w:pPr>
              <w:spacing w:line="500" w:lineRule="exact"/>
              <w:ind w:firstLine="480" w:firstLineChars="200"/>
              <w:rPr>
                <w:rFonts w:hint="eastAsia" w:eastAsia="仿宋"/>
                <w:b w:val="0"/>
                <w:bCs w:val="0"/>
                <w:color w:val="auto"/>
                <w:sz w:val="24"/>
              </w:rPr>
            </w:pPr>
          </w:p>
          <w:p w14:paraId="1467BF1F">
            <w:pPr>
              <w:spacing w:line="500" w:lineRule="exact"/>
              <w:ind w:firstLine="480" w:firstLineChars="200"/>
              <w:rPr>
                <w:rFonts w:hint="eastAsia" w:eastAsia="仿宋"/>
                <w:b w:val="0"/>
                <w:bCs w:val="0"/>
                <w:color w:val="auto"/>
                <w:sz w:val="24"/>
              </w:rPr>
            </w:pPr>
          </w:p>
          <w:p w14:paraId="2BC21A9A">
            <w:pPr>
              <w:spacing w:line="500" w:lineRule="exact"/>
              <w:ind w:firstLine="480" w:firstLineChars="200"/>
              <w:rPr>
                <w:rFonts w:hint="eastAsia" w:eastAsia="仿宋"/>
                <w:b w:val="0"/>
                <w:bCs w:val="0"/>
                <w:color w:val="auto"/>
                <w:sz w:val="24"/>
              </w:rPr>
            </w:pPr>
          </w:p>
          <w:p w14:paraId="6A665630">
            <w:pPr>
              <w:spacing w:line="500" w:lineRule="exact"/>
              <w:ind w:firstLine="480" w:firstLineChars="200"/>
              <w:rPr>
                <w:rFonts w:hint="eastAsia" w:eastAsia="仿宋"/>
                <w:b w:val="0"/>
                <w:bCs w:val="0"/>
                <w:color w:val="auto"/>
                <w:sz w:val="24"/>
              </w:rPr>
            </w:pPr>
          </w:p>
          <w:p w14:paraId="6A9AA9BD">
            <w:pPr>
              <w:spacing w:line="500" w:lineRule="exact"/>
              <w:ind w:firstLine="480" w:firstLineChars="200"/>
              <w:rPr>
                <w:rFonts w:hint="eastAsia" w:eastAsia="仿宋"/>
                <w:b w:val="0"/>
                <w:bCs w:val="0"/>
                <w:color w:val="auto"/>
                <w:sz w:val="24"/>
              </w:rPr>
            </w:pPr>
          </w:p>
          <w:p w14:paraId="534349A5">
            <w:pPr>
              <w:spacing w:line="500" w:lineRule="exact"/>
              <w:ind w:firstLine="480" w:firstLineChars="200"/>
              <w:rPr>
                <w:rFonts w:hint="eastAsia" w:eastAsia="仿宋"/>
                <w:b w:val="0"/>
                <w:bCs w:val="0"/>
                <w:color w:val="auto"/>
                <w:sz w:val="24"/>
              </w:rPr>
            </w:pPr>
          </w:p>
          <w:p w14:paraId="13638F73">
            <w:pPr>
              <w:spacing w:line="500" w:lineRule="exact"/>
              <w:ind w:firstLine="480" w:firstLineChars="200"/>
              <w:rPr>
                <w:rFonts w:hint="eastAsia" w:eastAsia="仿宋"/>
                <w:b w:val="0"/>
                <w:bCs w:val="0"/>
                <w:color w:val="auto"/>
                <w:sz w:val="24"/>
              </w:rPr>
            </w:pPr>
          </w:p>
          <w:p w14:paraId="7B89ADA7">
            <w:pPr>
              <w:spacing w:line="500" w:lineRule="exact"/>
              <w:ind w:firstLine="480" w:firstLineChars="200"/>
              <w:rPr>
                <w:rFonts w:hint="eastAsia" w:eastAsia="仿宋"/>
                <w:b w:val="0"/>
                <w:bCs w:val="0"/>
                <w:color w:val="auto"/>
                <w:sz w:val="24"/>
              </w:rPr>
            </w:pPr>
          </w:p>
          <w:p w14:paraId="26813E70">
            <w:pPr>
              <w:pStyle w:val="65"/>
              <w:spacing w:line="500" w:lineRule="exact"/>
              <w:ind w:left="425" w:firstLine="0" w:firstLineChars="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rPr>
              <w:t>18</w:t>
            </w:r>
            <w:r>
              <w:rPr>
                <w:rFonts w:eastAsia="仿宋"/>
                <w:b/>
                <w:color w:val="auto"/>
                <w:sz w:val="21"/>
                <w:szCs w:val="21"/>
              </w:rPr>
              <w:t xml:space="preserve">  电子器件标签生产工艺流程</w:t>
            </w:r>
          </w:p>
          <w:p w14:paraId="62EDAFD9">
            <w:pPr>
              <w:spacing w:line="500" w:lineRule="exact"/>
              <w:ind w:firstLine="482" w:firstLineChars="200"/>
              <w:rPr>
                <w:rFonts w:hint="default" w:eastAsia="仿宋"/>
                <w:b/>
                <w:bCs/>
                <w:color w:val="auto"/>
                <w:sz w:val="24"/>
                <w:lang w:val="en-US" w:eastAsia="zh-CN"/>
              </w:rPr>
            </w:pPr>
            <w:r>
              <w:rPr>
                <w:rFonts w:hint="eastAsia" w:eastAsia="仿宋"/>
                <w:b/>
                <w:bCs/>
                <w:color w:val="auto"/>
                <w:sz w:val="24"/>
                <w:lang w:val="en-US" w:eastAsia="zh-CN"/>
              </w:rPr>
              <w:t>工艺流程简述：</w:t>
            </w:r>
          </w:p>
          <w:p w14:paraId="1BE0C930">
            <w:pPr>
              <w:spacing w:line="500" w:lineRule="exact"/>
              <w:ind w:firstLine="480" w:firstLineChars="200"/>
              <w:rPr>
                <w:rFonts w:hint="eastAsia" w:eastAsia="仿宋"/>
                <w:b w:val="0"/>
                <w:bCs w:val="0"/>
                <w:color w:val="auto"/>
                <w:sz w:val="24"/>
              </w:rPr>
            </w:pPr>
            <w:r>
              <w:rPr>
                <w:rFonts w:hint="eastAsia" w:eastAsia="仿宋"/>
                <w:b w:val="0"/>
                <w:bCs w:val="0"/>
                <w:color w:val="auto"/>
                <w:sz w:val="24"/>
              </w:rPr>
              <w:t>分切：PC/PET膜材卷料，不干胶带卷料开卷后采用常温刀片进行分切，形成条状或片状。本工序会产生边角料S11-1。</w:t>
            </w:r>
          </w:p>
          <w:p w14:paraId="4B4E6D65">
            <w:pPr>
              <w:spacing w:line="500" w:lineRule="exact"/>
              <w:ind w:firstLine="480" w:firstLineChars="200"/>
              <w:rPr>
                <w:rFonts w:hint="eastAsia" w:eastAsia="仿宋"/>
                <w:b w:val="0"/>
                <w:bCs w:val="0"/>
                <w:color w:val="auto"/>
                <w:sz w:val="24"/>
              </w:rPr>
            </w:pPr>
            <w:r>
              <w:rPr>
                <w:rFonts w:hint="eastAsia" w:eastAsia="仿宋"/>
                <w:b w:val="0"/>
                <w:bCs w:val="0"/>
                <w:color w:val="auto"/>
                <w:sz w:val="24"/>
              </w:rPr>
              <w:t>印刷：将UV油墨倒在印刷版上在PC/PET膜、不干胶带上印刷上图案。本工序会产生有机废气G11-1，和废油墨S11-2。</w:t>
            </w:r>
          </w:p>
          <w:p w14:paraId="40BAB6E6">
            <w:pPr>
              <w:spacing w:line="500" w:lineRule="exact"/>
              <w:ind w:firstLine="480" w:firstLineChars="200"/>
              <w:rPr>
                <w:rFonts w:hint="eastAsia" w:eastAsia="仿宋"/>
                <w:b w:val="0"/>
                <w:bCs w:val="0"/>
                <w:color w:val="auto"/>
                <w:sz w:val="24"/>
              </w:rPr>
            </w:pPr>
            <w:r>
              <w:rPr>
                <w:rFonts w:hint="eastAsia" w:eastAsia="仿宋"/>
                <w:b w:val="0"/>
                <w:bCs w:val="0"/>
                <w:color w:val="auto"/>
                <w:sz w:val="24"/>
              </w:rPr>
              <w:t>清洁：印刷时版面或底板沾染油墨时需用橡皮布蘸取洗皮水擦拭干净，产生S11-3废抹布；</w:t>
            </w:r>
          </w:p>
          <w:p w14:paraId="0C198181">
            <w:pPr>
              <w:spacing w:line="500" w:lineRule="exact"/>
              <w:ind w:firstLine="480" w:firstLineChars="200"/>
              <w:rPr>
                <w:rFonts w:hint="eastAsia" w:eastAsia="仿宋"/>
                <w:b w:val="0"/>
                <w:bCs w:val="0"/>
                <w:color w:val="auto"/>
                <w:sz w:val="24"/>
              </w:rPr>
            </w:pPr>
            <w:r>
              <w:rPr>
                <w:rFonts w:hint="eastAsia" w:eastAsia="仿宋"/>
                <w:b w:val="0"/>
                <w:bCs w:val="0"/>
                <w:color w:val="auto"/>
                <w:sz w:val="24"/>
              </w:rPr>
              <w:t>UV固化：在UV固化炉内采用UV光照射使得油墨固化，本工序会产生有机废气G11-2。</w:t>
            </w:r>
          </w:p>
          <w:p w14:paraId="2F67B9BE">
            <w:pPr>
              <w:spacing w:line="500" w:lineRule="exact"/>
              <w:ind w:firstLine="480" w:firstLineChars="200"/>
              <w:rPr>
                <w:rFonts w:hint="eastAsia" w:eastAsia="仿宋"/>
                <w:b w:val="0"/>
                <w:bCs w:val="0"/>
                <w:color w:val="auto"/>
                <w:sz w:val="24"/>
              </w:rPr>
            </w:pPr>
            <w:r>
              <w:rPr>
                <w:rFonts w:hint="eastAsia" w:eastAsia="仿宋"/>
                <w:b w:val="0"/>
                <w:bCs w:val="0"/>
                <w:color w:val="auto"/>
                <w:sz w:val="24"/>
              </w:rPr>
              <w:t>覆膜/覆胶：双面胶去除离型纸后与PC/PET膜粘合，过压辊将PET薄膜覆在其表面。本工序会产生废离型纸S11-4。</w:t>
            </w:r>
          </w:p>
          <w:p w14:paraId="434ED7D3">
            <w:pPr>
              <w:spacing w:line="500" w:lineRule="exact"/>
              <w:ind w:firstLine="480" w:firstLineChars="200"/>
              <w:rPr>
                <w:rFonts w:hint="eastAsia" w:eastAsia="仿宋"/>
                <w:b w:val="0"/>
                <w:bCs w:val="0"/>
                <w:color w:val="auto"/>
                <w:sz w:val="24"/>
              </w:rPr>
            </w:pPr>
            <w:r>
              <w:rPr>
                <w:rFonts w:hint="eastAsia" w:eastAsia="仿宋"/>
                <w:b w:val="0"/>
                <w:bCs w:val="0"/>
                <w:color w:val="auto"/>
                <w:sz w:val="24"/>
              </w:rPr>
              <w:t>成型：采用模切设备将覆膜后的PC/PET膜切成需要的形状，本工序会产生废边角料S11-5。</w:t>
            </w:r>
          </w:p>
          <w:p w14:paraId="38F0B1BF">
            <w:pPr>
              <w:spacing w:line="500" w:lineRule="exact"/>
              <w:ind w:firstLine="480" w:firstLineChars="200"/>
              <w:rPr>
                <w:rFonts w:hint="eastAsia" w:eastAsia="仿宋"/>
                <w:b w:val="0"/>
                <w:bCs w:val="0"/>
                <w:color w:val="auto"/>
                <w:sz w:val="24"/>
              </w:rPr>
            </w:pPr>
            <w:r>
              <w:rPr>
                <w:rFonts w:hint="eastAsia" w:eastAsia="仿宋"/>
                <w:b w:val="0"/>
                <w:bCs w:val="0"/>
                <w:color w:val="auto"/>
                <w:sz w:val="24"/>
              </w:rPr>
              <w:t>检验、收卷：人工检验外观，产生不合格品S11-6。合格品收卷。</w:t>
            </w:r>
          </w:p>
          <w:p w14:paraId="1F0A6061">
            <w:pPr>
              <w:spacing w:line="500" w:lineRule="exact"/>
              <w:ind w:firstLine="480" w:firstLineChars="200"/>
              <w:rPr>
                <w:rFonts w:hint="eastAsia" w:eastAsia="仿宋"/>
                <w:b w:val="0"/>
                <w:bCs w:val="0"/>
                <w:color w:val="auto"/>
                <w:sz w:val="24"/>
              </w:rPr>
            </w:pPr>
            <w:r>
              <w:rPr>
                <w:rFonts w:hint="eastAsia" w:eastAsia="仿宋"/>
                <w:b w:val="0"/>
                <w:bCs w:val="0"/>
                <w:color w:val="auto"/>
                <w:sz w:val="24"/>
              </w:rPr>
              <w:t>包装：采用缠绕膜、纸箱进行包装后入库。本工序会产生废包装材料S11-7。</w:t>
            </w:r>
          </w:p>
          <w:p w14:paraId="25F529C9">
            <w:pPr>
              <w:spacing w:line="500" w:lineRule="exact"/>
              <w:ind w:firstLine="480" w:firstLineChars="200"/>
              <w:rPr>
                <w:rFonts w:hint="eastAsia" w:eastAsia="仿宋"/>
                <w:b w:val="0"/>
                <w:bCs w:val="0"/>
                <w:color w:val="auto"/>
                <w:sz w:val="24"/>
              </w:rPr>
            </w:pPr>
            <w:r>
              <w:rPr>
                <w:rFonts w:hint="eastAsia" w:eastAsia="仿宋"/>
                <w:b w:val="0"/>
                <w:bCs w:val="0"/>
                <w:color w:val="auto"/>
                <w:sz w:val="24"/>
              </w:rPr>
              <w:t>③印刷板清洗生产工艺</w:t>
            </w:r>
          </w:p>
          <w:p w14:paraId="144E78A3">
            <w:pPr>
              <w:spacing w:line="500" w:lineRule="exact"/>
              <w:ind w:firstLine="420" w:firstLineChars="200"/>
              <w:rPr>
                <w:rFonts w:hint="eastAsia" w:eastAsia="仿宋"/>
                <w:b w:val="0"/>
                <w:bCs w:val="0"/>
                <w:color w:val="auto"/>
                <w:sz w:val="24"/>
              </w:rPr>
            </w:pPr>
            <w:r>
              <w:rPr>
                <w:color w:val="auto"/>
              </w:rPr>
              <w:drawing>
                <wp:anchor distT="0" distB="0" distL="114300" distR="114300" simplePos="0" relativeHeight="251671552" behindDoc="0" locked="0" layoutInCell="1" allowOverlap="1">
                  <wp:simplePos x="0" y="0"/>
                  <wp:positionH relativeFrom="column">
                    <wp:posOffset>751205</wp:posOffset>
                  </wp:positionH>
                  <wp:positionV relativeFrom="paragraph">
                    <wp:posOffset>17780</wp:posOffset>
                  </wp:positionV>
                  <wp:extent cx="3819525" cy="1819275"/>
                  <wp:effectExtent l="0" t="0" r="9525" b="9525"/>
                  <wp:wrapNone/>
                  <wp:docPr id="9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1"/>
                          <pic:cNvPicPr>
                            <a:picLocks noChangeAspect="1"/>
                          </pic:cNvPicPr>
                        </pic:nvPicPr>
                        <pic:blipFill>
                          <a:blip r:embed="rId36">
                            <a:clrChange>
                              <a:clrFrom>
                                <a:srgbClr val="FFFFFF">
                                  <a:alpha val="100000"/>
                                </a:srgbClr>
                              </a:clrFrom>
                              <a:clrTo>
                                <a:srgbClr val="FFFFFF">
                                  <a:alpha val="100000"/>
                                  <a:alpha val="0"/>
                                </a:srgbClr>
                              </a:clrTo>
                            </a:clrChange>
                          </a:blip>
                          <a:stretch>
                            <a:fillRect/>
                          </a:stretch>
                        </pic:blipFill>
                        <pic:spPr>
                          <a:xfrm>
                            <a:off x="0" y="0"/>
                            <a:ext cx="3819525" cy="1819275"/>
                          </a:xfrm>
                          <a:prstGeom prst="rect">
                            <a:avLst/>
                          </a:prstGeom>
                          <a:noFill/>
                          <a:ln>
                            <a:noFill/>
                          </a:ln>
                        </pic:spPr>
                      </pic:pic>
                    </a:graphicData>
                  </a:graphic>
                </wp:anchor>
              </w:drawing>
            </w:r>
          </w:p>
          <w:p w14:paraId="6BC980EF">
            <w:pPr>
              <w:spacing w:line="500" w:lineRule="exact"/>
              <w:ind w:firstLine="480" w:firstLineChars="200"/>
              <w:rPr>
                <w:rFonts w:hint="eastAsia" w:eastAsia="仿宋"/>
                <w:b w:val="0"/>
                <w:bCs w:val="0"/>
                <w:color w:val="auto"/>
                <w:sz w:val="24"/>
              </w:rPr>
            </w:pPr>
          </w:p>
          <w:p w14:paraId="220D5462">
            <w:pPr>
              <w:spacing w:line="500" w:lineRule="exact"/>
              <w:ind w:firstLine="480" w:firstLineChars="200"/>
              <w:rPr>
                <w:rFonts w:hint="eastAsia" w:eastAsia="仿宋"/>
                <w:b w:val="0"/>
                <w:bCs w:val="0"/>
                <w:color w:val="auto"/>
                <w:sz w:val="24"/>
              </w:rPr>
            </w:pPr>
          </w:p>
          <w:p w14:paraId="66D1AE04">
            <w:pPr>
              <w:spacing w:line="500" w:lineRule="exact"/>
              <w:ind w:firstLine="480" w:firstLineChars="200"/>
              <w:rPr>
                <w:rFonts w:hint="eastAsia" w:eastAsia="仿宋"/>
                <w:b w:val="0"/>
                <w:bCs w:val="0"/>
                <w:color w:val="auto"/>
                <w:sz w:val="24"/>
              </w:rPr>
            </w:pPr>
          </w:p>
          <w:p w14:paraId="0AA41DCC">
            <w:pPr>
              <w:spacing w:line="500" w:lineRule="exact"/>
              <w:ind w:firstLine="480" w:firstLineChars="200"/>
              <w:rPr>
                <w:rFonts w:hint="eastAsia" w:eastAsia="仿宋"/>
                <w:b w:val="0"/>
                <w:bCs w:val="0"/>
                <w:color w:val="auto"/>
                <w:sz w:val="24"/>
              </w:rPr>
            </w:pPr>
          </w:p>
          <w:p w14:paraId="7B40870B">
            <w:pPr>
              <w:spacing w:line="500" w:lineRule="exact"/>
              <w:ind w:firstLine="480" w:firstLineChars="200"/>
              <w:rPr>
                <w:rFonts w:hint="eastAsia" w:eastAsia="仿宋"/>
                <w:b w:val="0"/>
                <w:bCs w:val="0"/>
                <w:color w:val="auto"/>
                <w:sz w:val="24"/>
              </w:rPr>
            </w:pPr>
          </w:p>
          <w:p w14:paraId="26E8018D">
            <w:pPr>
              <w:pStyle w:val="65"/>
              <w:spacing w:line="500" w:lineRule="exact"/>
              <w:ind w:left="425" w:firstLine="0" w:firstLineChars="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rPr>
              <w:t>1</w:t>
            </w:r>
            <w:r>
              <w:rPr>
                <w:rFonts w:eastAsia="仿宋"/>
                <w:b/>
                <w:color w:val="auto"/>
                <w:sz w:val="21"/>
                <w:szCs w:val="21"/>
              </w:rPr>
              <w:t>9  印刷板清洗生产工艺流程</w:t>
            </w:r>
          </w:p>
          <w:p w14:paraId="0950658E">
            <w:pPr>
              <w:spacing w:line="500" w:lineRule="exact"/>
              <w:ind w:firstLine="482" w:firstLineChars="200"/>
              <w:rPr>
                <w:rFonts w:hint="default" w:eastAsia="仿宋"/>
                <w:b/>
                <w:bCs/>
                <w:color w:val="auto"/>
                <w:sz w:val="24"/>
                <w:lang w:val="en-US" w:eastAsia="zh-CN"/>
              </w:rPr>
            </w:pPr>
            <w:r>
              <w:rPr>
                <w:rFonts w:hint="eastAsia" w:eastAsia="仿宋"/>
                <w:b/>
                <w:bCs/>
                <w:color w:val="auto"/>
                <w:sz w:val="24"/>
                <w:lang w:val="en-US" w:eastAsia="zh-CN"/>
              </w:rPr>
              <w:t>工艺流程简述：</w:t>
            </w:r>
          </w:p>
          <w:p w14:paraId="34C151C2">
            <w:pPr>
              <w:spacing w:line="500" w:lineRule="exact"/>
              <w:ind w:firstLine="480" w:firstLineChars="200"/>
              <w:rPr>
                <w:rFonts w:hint="eastAsia" w:eastAsia="仿宋"/>
                <w:b w:val="0"/>
                <w:bCs w:val="0"/>
                <w:color w:val="auto"/>
                <w:sz w:val="24"/>
              </w:rPr>
            </w:pPr>
            <w:r>
              <w:rPr>
                <w:rFonts w:hint="eastAsia" w:eastAsia="仿宋"/>
                <w:b w:val="0"/>
                <w:bCs w:val="0"/>
                <w:color w:val="auto"/>
                <w:sz w:val="24"/>
              </w:rPr>
              <w:t>浸泡：印刷板清洗工序设置在密闭晒板房内。印刷完毕的印刷板4-5块一起浸泡在洗板池内的洗网液浸泡池内，池内为洗版液（直接使用，不需兑水），加盖密闭静置半小时左右，使得表面的油墨剥落和溶解。本工序会产生有机废气G12-1。定期用过滤网滤去其中的漆渣，产生废漆渣S12-1，洗网液多次使用后作为有机废水W12-1。</w:t>
            </w:r>
          </w:p>
          <w:p w14:paraId="40E67BB7">
            <w:pPr>
              <w:spacing w:line="500" w:lineRule="exact"/>
              <w:ind w:firstLine="480" w:firstLineChars="200"/>
              <w:rPr>
                <w:rFonts w:hint="eastAsia" w:eastAsia="仿宋"/>
                <w:b w:val="0"/>
                <w:bCs w:val="0"/>
                <w:color w:val="auto"/>
                <w:sz w:val="24"/>
              </w:rPr>
            </w:pPr>
            <w:r>
              <w:rPr>
                <w:rFonts w:hint="eastAsia" w:eastAsia="仿宋"/>
                <w:b w:val="0"/>
                <w:bCs w:val="0"/>
                <w:color w:val="auto"/>
                <w:sz w:val="24"/>
              </w:rPr>
              <w:t>冲洗：将印刷板取出后在洗板池冲洗槽内用水枪冲洗印刷板表面，除去残余的洗网液。本工序会产生有机废气G12-2和有机废水W12-2。</w:t>
            </w:r>
          </w:p>
          <w:p w14:paraId="3FD1144D">
            <w:pPr>
              <w:spacing w:line="500" w:lineRule="exact"/>
              <w:ind w:firstLine="480" w:firstLineChars="200"/>
              <w:rPr>
                <w:rFonts w:hint="eastAsia" w:eastAsia="仿宋"/>
                <w:b w:val="0"/>
                <w:bCs w:val="0"/>
                <w:color w:val="auto"/>
                <w:sz w:val="24"/>
              </w:rPr>
            </w:pPr>
            <w:r>
              <w:rPr>
                <w:rFonts w:hint="eastAsia" w:eastAsia="仿宋"/>
                <w:b w:val="0"/>
                <w:bCs w:val="0"/>
                <w:color w:val="auto"/>
                <w:sz w:val="24"/>
              </w:rPr>
              <w:t>晾干：冲洗完毕的印刷版在晒板房内自然晾干后回用。</w:t>
            </w:r>
          </w:p>
          <w:p w14:paraId="05E6386D">
            <w:pPr>
              <w:numPr>
                <w:ilvl w:val="0"/>
                <w:numId w:val="0"/>
              </w:numPr>
              <w:spacing w:line="500" w:lineRule="exact"/>
              <w:ind w:firstLine="480" w:firstLineChars="200"/>
              <w:rPr>
                <w:rFonts w:hint="eastAsia" w:eastAsia="仿宋"/>
                <w:b w:val="0"/>
                <w:bCs w:val="0"/>
                <w:color w:val="auto"/>
                <w:sz w:val="24"/>
                <w:lang w:val="en-US" w:eastAsia="zh-CN"/>
              </w:rPr>
            </w:pPr>
            <w:r>
              <w:rPr>
                <w:rFonts w:hint="eastAsia" w:ascii="Times New Roman" w:hAnsi="Times New Roman" w:eastAsia="仿宋" w:cs="Times New Roman"/>
                <w:b w:val="0"/>
                <w:bCs w:val="0"/>
                <w:color w:val="auto"/>
                <w:kern w:val="2"/>
                <w:sz w:val="24"/>
                <w:szCs w:val="24"/>
                <w:lang w:val="en-US" w:eastAsia="zh-CN" w:bidi="ar-SA"/>
              </w:rPr>
              <w:t>（6）</w:t>
            </w:r>
            <w:r>
              <w:rPr>
                <w:rFonts w:hint="eastAsia" w:eastAsia="仿宋"/>
                <w:b w:val="0"/>
                <w:bCs w:val="0"/>
                <w:color w:val="auto"/>
                <w:sz w:val="24"/>
                <w:lang w:eastAsia="zh-CN"/>
              </w:rPr>
              <w:t>散热模组件产品、4G及5G天线结构部件及组件产品（即5G基站散热组件）</w:t>
            </w:r>
            <w:r>
              <w:rPr>
                <w:rFonts w:hint="eastAsia" w:eastAsia="仿宋"/>
                <w:b w:val="0"/>
                <w:bCs w:val="0"/>
                <w:color w:val="auto"/>
                <w:sz w:val="24"/>
                <w:lang w:val="en-US" w:eastAsia="zh-CN"/>
              </w:rPr>
              <w:t>工艺流程如下：</w:t>
            </w:r>
          </w:p>
          <w:p w14:paraId="3F59CD9A">
            <w:pPr>
              <w:spacing w:line="500" w:lineRule="exact"/>
              <w:ind w:firstLine="480" w:firstLineChars="200"/>
              <w:rPr>
                <w:rFonts w:hint="default" w:eastAsia="仿宋"/>
                <w:b w:val="0"/>
                <w:bCs w:val="0"/>
                <w:color w:val="auto"/>
                <w:sz w:val="24"/>
                <w:lang w:val="en-US" w:eastAsia="zh-CN"/>
              </w:rPr>
            </w:pPr>
            <w:r>
              <w:rPr>
                <w:rFonts w:hint="eastAsia" w:eastAsia="仿宋"/>
                <w:b w:val="0"/>
                <w:bCs w:val="0"/>
                <w:color w:val="auto"/>
                <w:sz w:val="24"/>
                <w:lang w:val="en-US" w:eastAsia="zh-CN"/>
              </w:rPr>
              <w:t>原有</w:t>
            </w:r>
            <w:r>
              <w:rPr>
                <w:rFonts w:hint="eastAsia" w:eastAsia="仿宋"/>
                <w:b w:val="0"/>
                <w:bCs w:val="0"/>
                <w:color w:val="auto"/>
                <w:sz w:val="24"/>
              </w:rPr>
              <w:t>项目散热模组件产品以铜管及其组件为主，4G及5G天线结构部件及组件产品（即5G基站散热组件）以铝件及其组件为主。分别经前处理后，部分直接作为成品外售，剩余部分经过涂装作为成品。</w:t>
            </w:r>
            <w:r>
              <w:rPr>
                <w:rFonts w:hint="eastAsia" w:eastAsia="仿宋"/>
                <w:b/>
                <w:bCs/>
                <w:color w:val="auto"/>
                <w:sz w:val="24"/>
                <w:lang w:val="en-US" w:eastAsia="zh-CN"/>
              </w:rPr>
              <w:t>该产品暂未建设。</w:t>
            </w:r>
          </w:p>
          <w:p w14:paraId="3244FE33">
            <w:pPr>
              <w:spacing w:line="500" w:lineRule="exact"/>
              <w:ind w:firstLine="420" w:firstLineChars="200"/>
              <w:rPr>
                <w:rFonts w:hint="eastAsia" w:eastAsia="仿宋"/>
                <w:b w:val="0"/>
                <w:bCs w:val="0"/>
                <w:color w:val="auto"/>
                <w:sz w:val="24"/>
              </w:rPr>
            </w:pPr>
            <w:r>
              <w:rPr>
                <w:color w:val="auto"/>
              </w:rPr>
              <w:drawing>
                <wp:anchor distT="0" distB="0" distL="114300" distR="114300" simplePos="0" relativeHeight="251672576" behindDoc="0" locked="0" layoutInCell="1" allowOverlap="1">
                  <wp:simplePos x="0" y="0"/>
                  <wp:positionH relativeFrom="column">
                    <wp:posOffset>15240</wp:posOffset>
                  </wp:positionH>
                  <wp:positionV relativeFrom="paragraph">
                    <wp:posOffset>73660</wp:posOffset>
                  </wp:positionV>
                  <wp:extent cx="5279390" cy="1876425"/>
                  <wp:effectExtent l="0" t="0" r="16510" b="9525"/>
                  <wp:wrapNone/>
                  <wp:docPr id="10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
                          <pic:cNvPicPr>
                            <a:picLocks noChangeAspect="1"/>
                          </pic:cNvPicPr>
                        </pic:nvPicPr>
                        <pic:blipFill>
                          <a:blip r:embed="rId37">
                            <a:clrChange>
                              <a:clrFrom>
                                <a:srgbClr val="FFFFFF">
                                  <a:alpha val="100000"/>
                                </a:srgbClr>
                              </a:clrFrom>
                              <a:clrTo>
                                <a:srgbClr val="FFFFFF">
                                  <a:alpha val="100000"/>
                                  <a:alpha val="0"/>
                                </a:srgbClr>
                              </a:clrTo>
                            </a:clrChange>
                          </a:blip>
                          <a:stretch>
                            <a:fillRect/>
                          </a:stretch>
                        </pic:blipFill>
                        <pic:spPr>
                          <a:xfrm>
                            <a:off x="0" y="0"/>
                            <a:ext cx="5279390" cy="1876425"/>
                          </a:xfrm>
                          <a:prstGeom prst="rect">
                            <a:avLst/>
                          </a:prstGeom>
                          <a:noFill/>
                          <a:ln>
                            <a:noFill/>
                          </a:ln>
                        </pic:spPr>
                      </pic:pic>
                    </a:graphicData>
                  </a:graphic>
                </wp:anchor>
              </w:drawing>
            </w:r>
          </w:p>
          <w:p w14:paraId="743C5A70">
            <w:pPr>
              <w:spacing w:line="500" w:lineRule="exact"/>
              <w:ind w:firstLine="480" w:firstLineChars="200"/>
              <w:rPr>
                <w:rFonts w:hint="eastAsia" w:eastAsia="仿宋"/>
                <w:b w:val="0"/>
                <w:bCs w:val="0"/>
                <w:color w:val="auto"/>
                <w:sz w:val="24"/>
              </w:rPr>
            </w:pPr>
          </w:p>
          <w:p w14:paraId="60D4AB38">
            <w:pPr>
              <w:spacing w:line="500" w:lineRule="exact"/>
              <w:ind w:firstLine="480" w:firstLineChars="200"/>
              <w:rPr>
                <w:rFonts w:hint="eastAsia" w:eastAsia="仿宋"/>
                <w:b w:val="0"/>
                <w:bCs w:val="0"/>
                <w:color w:val="auto"/>
                <w:sz w:val="24"/>
              </w:rPr>
            </w:pPr>
          </w:p>
          <w:p w14:paraId="514782F7">
            <w:pPr>
              <w:spacing w:line="500" w:lineRule="exact"/>
              <w:ind w:firstLine="480" w:firstLineChars="200"/>
              <w:rPr>
                <w:rFonts w:hint="eastAsia" w:eastAsia="仿宋"/>
                <w:b w:val="0"/>
                <w:bCs w:val="0"/>
                <w:color w:val="auto"/>
                <w:sz w:val="24"/>
              </w:rPr>
            </w:pPr>
          </w:p>
          <w:p w14:paraId="230CCFA2">
            <w:pPr>
              <w:spacing w:line="500" w:lineRule="exact"/>
              <w:ind w:firstLine="480" w:firstLineChars="200"/>
              <w:rPr>
                <w:rFonts w:hint="eastAsia" w:eastAsia="仿宋"/>
                <w:b w:val="0"/>
                <w:bCs w:val="0"/>
                <w:color w:val="auto"/>
                <w:sz w:val="24"/>
              </w:rPr>
            </w:pPr>
          </w:p>
          <w:p w14:paraId="7FDD9212">
            <w:pPr>
              <w:spacing w:line="500" w:lineRule="exact"/>
              <w:ind w:firstLine="480" w:firstLineChars="200"/>
              <w:rPr>
                <w:rFonts w:hint="eastAsia" w:eastAsia="仿宋"/>
                <w:b w:val="0"/>
                <w:bCs w:val="0"/>
                <w:color w:val="auto"/>
                <w:sz w:val="24"/>
              </w:rPr>
            </w:pPr>
          </w:p>
          <w:p w14:paraId="265218AE">
            <w:pPr>
              <w:pStyle w:val="65"/>
              <w:spacing w:line="500" w:lineRule="exact"/>
              <w:ind w:left="425" w:firstLine="0" w:firstLineChars="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rPr>
              <w:t>2</w:t>
            </w:r>
            <w:r>
              <w:rPr>
                <w:rFonts w:hint="eastAsia" w:eastAsia="仿宋"/>
                <w:b/>
                <w:color w:val="auto"/>
                <w:sz w:val="21"/>
                <w:szCs w:val="21"/>
                <w:lang w:val="en-US" w:eastAsia="zh-CN"/>
              </w:rPr>
              <w:t>0</w:t>
            </w:r>
            <w:r>
              <w:rPr>
                <w:rFonts w:eastAsia="仿宋"/>
                <w:b/>
                <w:color w:val="auto"/>
                <w:sz w:val="21"/>
                <w:szCs w:val="21"/>
              </w:rPr>
              <w:t xml:space="preserve">  散热模组件产品流向图</w:t>
            </w:r>
          </w:p>
          <w:p w14:paraId="003E73C4">
            <w:pPr>
              <w:spacing w:line="500" w:lineRule="exact"/>
              <w:ind w:firstLine="480" w:firstLineChars="200"/>
              <w:rPr>
                <w:rFonts w:hint="eastAsia" w:eastAsia="仿宋"/>
                <w:b w:val="0"/>
                <w:bCs w:val="0"/>
                <w:color w:val="auto"/>
                <w:sz w:val="24"/>
              </w:rPr>
            </w:pPr>
            <w:r>
              <w:rPr>
                <w:rFonts w:hint="eastAsia" w:eastAsia="仿宋"/>
                <w:b w:val="0"/>
                <w:bCs w:val="0"/>
                <w:color w:val="auto"/>
                <w:sz w:val="24"/>
              </w:rPr>
              <w:t>①铜管前处理线</w:t>
            </w:r>
          </w:p>
          <w:p w14:paraId="21462BE4">
            <w:pPr>
              <w:spacing w:line="500" w:lineRule="exact"/>
              <w:ind w:firstLine="420" w:firstLineChars="200"/>
              <w:rPr>
                <w:rFonts w:hint="eastAsia" w:eastAsia="仿宋"/>
                <w:b w:val="0"/>
                <w:bCs w:val="0"/>
                <w:color w:val="auto"/>
                <w:sz w:val="24"/>
              </w:rPr>
            </w:pPr>
            <w:r>
              <w:rPr>
                <w:color w:val="auto"/>
              </w:rPr>
              <w:drawing>
                <wp:anchor distT="0" distB="0" distL="114300" distR="114300" simplePos="0" relativeHeight="251673600" behindDoc="0" locked="0" layoutInCell="1" allowOverlap="1">
                  <wp:simplePos x="0" y="0"/>
                  <wp:positionH relativeFrom="column">
                    <wp:posOffset>36195</wp:posOffset>
                  </wp:positionH>
                  <wp:positionV relativeFrom="paragraph">
                    <wp:posOffset>16510</wp:posOffset>
                  </wp:positionV>
                  <wp:extent cx="5495925" cy="1695450"/>
                  <wp:effectExtent l="0" t="0" r="9525" b="0"/>
                  <wp:wrapNone/>
                  <wp:docPr id="10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3"/>
                          <pic:cNvPicPr>
                            <a:picLocks noChangeAspect="1"/>
                          </pic:cNvPicPr>
                        </pic:nvPicPr>
                        <pic:blipFill>
                          <a:blip r:embed="rId38">
                            <a:clrChange>
                              <a:clrFrom>
                                <a:srgbClr val="FFFFFF">
                                  <a:alpha val="100000"/>
                                </a:srgbClr>
                              </a:clrFrom>
                              <a:clrTo>
                                <a:srgbClr val="FFFFFF">
                                  <a:alpha val="100000"/>
                                  <a:alpha val="0"/>
                                </a:srgbClr>
                              </a:clrTo>
                            </a:clrChange>
                          </a:blip>
                          <a:stretch>
                            <a:fillRect/>
                          </a:stretch>
                        </pic:blipFill>
                        <pic:spPr>
                          <a:xfrm>
                            <a:off x="0" y="0"/>
                            <a:ext cx="5495925" cy="1695450"/>
                          </a:xfrm>
                          <a:prstGeom prst="rect">
                            <a:avLst/>
                          </a:prstGeom>
                          <a:noFill/>
                          <a:ln>
                            <a:noFill/>
                          </a:ln>
                        </pic:spPr>
                      </pic:pic>
                    </a:graphicData>
                  </a:graphic>
                </wp:anchor>
              </w:drawing>
            </w:r>
          </w:p>
          <w:p w14:paraId="4D47090B">
            <w:pPr>
              <w:spacing w:line="500" w:lineRule="exact"/>
              <w:ind w:firstLine="480" w:firstLineChars="200"/>
              <w:rPr>
                <w:rFonts w:hint="eastAsia" w:eastAsia="仿宋"/>
                <w:b w:val="0"/>
                <w:bCs w:val="0"/>
                <w:color w:val="auto"/>
                <w:sz w:val="24"/>
              </w:rPr>
            </w:pPr>
          </w:p>
          <w:p w14:paraId="3CBD6812">
            <w:pPr>
              <w:spacing w:line="500" w:lineRule="exact"/>
              <w:ind w:firstLine="480" w:firstLineChars="200"/>
              <w:rPr>
                <w:rFonts w:hint="eastAsia" w:eastAsia="仿宋"/>
                <w:b w:val="0"/>
                <w:bCs w:val="0"/>
                <w:color w:val="auto"/>
                <w:sz w:val="24"/>
              </w:rPr>
            </w:pPr>
          </w:p>
          <w:p w14:paraId="56A23226">
            <w:pPr>
              <w:spacing w:line="500" w:lineRule="exact"/>
              <w:ind w:firstLine="480" w:firstLineChars="200"/>
              <w:rPr>
                <w:rFonts w:hint="eastAsia" w:eastAsia="仿宋"/>
                <w:b w:val="0"/>
                <w:bCs w:val="0"/>
                <w:color w:val="auto"/>
                <w:sz w:val="24"/>
              </w:rPr>
            </w:pPr>
          </w:p>
          <w:p w14:paraId="31DE5CAF">
            <w:pPr>
              <w:spacing w:line="500" w:lineRule="exact"/>
              <w:ind w:firstLine="480" w:firstLineChars="200"/>
              <w:rPr>
                <w:rFonts w:hint="eastAsia" w:eastAsia="仿宋"/>
                <w:b w:val="0"/>
                <w:bCs w:val="0"/>
                <w:color w:val="auto"/>
                <w:sz w:val="24"/>
              </w:rPr>
            </w:pPr>
          </w:p>
          <w:p w14:paraId="09EF0E9F">
            <w:pPr>
              <w:spacing w:line="500" w:lineRule="exact"/>
              <w:ind w:firstLine="480" w:firstLineChars="200"/>
              <w:rPr>
                <w:rFonts w:hint="eastAsia" w:eastAsia="仿宋"/>
                <w:b w:val="0"/>
                <w:bCs w:val="0"/>
                <w:color w:val="auto"/>
                <w:sz w:val="24"/>
              </w:rPr>
            </w:pPr>
          </w:p>
          <w:p w14:paraId="6AFA25CE">
            <w:pPr>
              <w:spacing w:line="500" w:lineRule="exact"/>
              <w:rPr>
                <w:rFonts w:hint="eastAsia" w:eastAsia="仿宋"/>
                <w:b w:val="0"/>
                <w:bCs w:val="0"/>
                <w:color w:val="auto"/>
                <w:sz w:val="24"/>
              </w:rPr>
            </w:pPr>
          </w:p>
          <w:p w14:paraId="4883DEA8">
            <w:pPr>
              <w:spacing w:line="500" w:lineRule="exact"/>
              <w:rPr>
                <w:rFonts w:hint="eastAsia" w:eastAsia="仿宋"/>
                <w:b w:val="0"/>
                <w:bCs w:val="0"/>
                <w:color w:val="auto"/>
                <w:sz w:val="24"/>
              </w:rPr>
            </w:pPr>
            <w:r>
              <w:rPr>
                <w:color w:val="auto"/>
              </w:rPr>
              <w:drawing>
                <wp:anchor distT="0" distB="0" distL="114300" distR="114300" simplePos="0" relativeHeight="251674624" behindDoc="0" locked="0" layoutInCell="1" allowOverlap="1">
                  <wp:simplePos x="0" y="0"/>
                  <wp:positionH relativeFrom="column">
                    <wp:posOffset>103505</wp:posOffset>
                  </wp:positionH>
                  <wp:positionV relativeFrom="paragraph">
                    <wp:posOffset>111760</wp:posOffset>
                  </wp:positionV>
                  <wp:extent cx="5320030" cy="3768090"/>
                  <wp:effectExtent l="0" t="0" r="13970" b="3810"/>
                  <wp:wrapNone/>
                  <wp:docPr id="10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4"/>
                          <pic:cNvPicPr>
                            <a:picLocks noChangeAspect="1"/>
                          </pic:cNvPicPr>
                        </pic:nvPicPr>
                        <pic:blipFill>
                          <a:blip r:embed="rId39">
                            <a:clrChange>
                              <a:clrFrom>
                                <a:srgbClr val="FFFFFF">
                                  <a:alpha val="100000"/>
                                </a:srgbClr>
                              </a:clrFrom>
                              <a:clrTo>
                                <a:srgbClr val="FFFFFF">
                                  <a:alpha val="100000"/>
                                  <a:alpha val="0"/>
                                </a:srgbClr>
                              </a:clrTo>
                            </a:clrChange>
                          </a:blip>
                          <a:stretch>
                            <a:fillRect/>
                          </a:stretch>
                        </pic:blipFill>
                        <pic:spPr>
                          <a:xfrm>
                            <a:off x="0" y="0"/>
                            <a:ext cx="5320030" cy="3768090"/>
                          </a:xfrm>
                          <a:prstGeom prst="rect">
                            <a:avLst/>
                          </a:prstGeom>
                          <a:noFill/>
                          <a:ln>
                            <a:noFill/>
                          </a:ln>
                        </pic:spPr>
                      </pic:pic>
                    </a:graphicData>
                  </a:graphic>
                </wp:anchor>
              </w:drawing>
            </w:r>
          </w:p>
          <w:p w14:paraId="0E6E78BA">
            <w:pPr>
              <w:spacing w:line="500" w:lineRule="exact"/>
              <w:ind w:firstLine="480" w:firstLineChars="200"/>
              <w:rPr>
                <w:rFonts w:hint="eastAsia" w:eastAsia="仿宋"/>
                <w:b w:val="0"/>
                <w:bCs w:val="0"/>
                <w:color w:val="auto"/>
                <w:sz w:val="24"/>
              </w:rPr>
            </w:pPr>
          </w:p>
          <w:p w14:paraId="171998B6">
            <w:pPr>
              <w:spacing w:line="500" w:lineRule="exact"/>
              <w:ind w:firstLine="480" w:firstLineChars="200"/>
              <w:rPr>
                <w:rFonts w:hint="eastAsia" w:eastAsia="仿宋"/>
                <w:b w:val="0"/>
                <w:bCs w:val="0"/>
                <w:color w:val="auto"/>
                <w:sz w:val="24"/>
              </w:rPr>
            </w:pPr>
          </w:p>
          <w:p w14:paraId="062183A8">
            <w:pPr>
              <w:spacing w:line="500" w:lineRule="exact"/>
              <w:ind w:firstLine="480" w:firstLineChars="200"/>
              <w:rPr>
                <w:rFonts w:hint="eastAsia" w:eastAsia="仿宋"/>
                <w:b w:val="0"/>
                <w:bCs w:val="0"/>
                <w:color w:val="auto"/>
                <w:sz w:val="24"/>
              </w:rPr>
            </w:pPr>
          </w:p>
          <w:p w14:paraId="5829C7FC">
            <w:pPr>
              <w:spacing w:line="500" w:lineRule="exact"/>
              <w:ind w:firstLine="480" w:firstLineChars="200"/>
              <w:rPr>
                <w:rFonts w:hint="eastAsia" w:eastAsia="仿宋"/>
                <w:b w:val="0"/>
                <w:bCs w:val="0"/>
                <w:color w:val="auto"/>
                <w:sz w:val="24"/>
              </w:rPr>
            </w:pPr>
          </w:p>
          <w:p w14:paraId="13642B86">
            <w:pPr>
              <w:spacing w:line="500" w:lineRule="exact"/>
              <w:ind w:firstLine="480" w:firstLineChars="200"/>
              <w:rPr>
                <w:rFonts w:hint="eastAsia" w:eastAsia="仿宋"/>
                <w:b w:val="0"/>
                <w:bCs w:val="0"/>
                <w:color w:val="auto"/>
                <w:sz w:val="24"/>
              </w:rPr>
            </w:pPr>
          </w:p>
          <w:p w14:paraId="2F19E1E5">
            <w:pPr>
              <w:spacing w:line="500" w:lineRule="exact"/>
              <w:ind w:firstLine="480" w:firstLineChars="200"/>
              <w:rPr>
                <w:rFonts w:hint="eastAsia" w:eastAsia="仿宋"/>
                <w:b w:val="0"/>
                <w:bCs w:val="0"/>
                <w:color w:val="auto"/>
                <w:sz w:val="24"/>
              </w:rPr>
            </w:pPr>
          </w:p>
          <w:p w14:paraId="70A3FF90">
            <w:pPr>
              <w:spacing w:line="500" w:lineRule="exact"/>
              <w:ind w:firstLine="480" w:firstLineChars="200"/>
              <w:rPr>
                <w:rFonts w:hint="eastAsia" w:eastAsia="仿宋"/>
                <w:b w:val="0"/>
                <w:bCs w:val="0"/>
                <w:color w:val="auto"/>
                <w:sz w:val="24"/>
              </w:rPr>
            </w:pPr>
          </w:p>
          <w:p w14:paraId="191A5C08">
            <w:pPr>
              <w:spacing w:line="500" w:lineRule="exact"/>
              <w:ind w:firstLine="480" w:firstLineChars="200"/>
              <w:rPr>
                <w:rFonts w:hint="eastAsia" w:eastAsia="仿宋"/>
                <w:b w:val="0"/>
                <w:bCs w:val="0"/>
                <w:color w:val="auto"/>
                <w:sz w:val="24"/>
              </w:rPr>
            </w:pPr>
          </w:p>
          <w:p w14:paraId="344184F7">
            <w:pPr>
              <w:spacing w:line="500" w:lineRule="exact"/>
              <w:ind w:firstLine="480" w:firstLineChars="200"/>
              <w:rPr>
                <w:rFonts w:hint="eastAsia" w:eastAsia="仿宋"/>
                <w:b w:val="0"/>
                <w:bCs w:val="0"/>
                <w:color w:val="auto"/>
                <w:sz w:val="24"/>
              </w:rPr>
            </w:pPr>
          </w:p>
          <w:p w14:paraId="4A879FAD">
            <w:pPr>
              <w:spacing w:line="500" w:lineRule="exact"/>
              <w:ind w:firstLine="480" w:firstLineChars="200"/>
              <w:rPr>
                <w:rFonts w:hint="eastAsia" w:eastAsia="仿宋"/>
                <w:b w:val="0"/>
                <w:bCs w:val="0"/>
                <w:color w:val="auto"/>
                <w:sz w:val="24"/>
              </w:rPr>
            </w:pPr>
          </w:p>
          <w:p w14:paraId="1AFFD4B6">
            <w:pPr>
              <w:spacing w:line="500" w:lineRule="exact"/>
              <w:rPr>
                <w:rFonts w:hint="eastAsia" w:eastAsia="仿宋"/>
                <w:b w:val="0"/>
                <w:bCs w:val="0"/>
                <w:color w:val="auto"/>
                <w:sz w:val="24"/>
              </w:rPr>
            </w:pPr>
          </w:p>
          <w:p w14:paraId="6A4B4E88">
            <w:pPr>
              <w:autoSpaceDE w:val="0"/>
              <w:autoSpaceDN w:val="0"/>
              <w:adjustRightInd w:val="0"/>
              <w:snapToGrid w:val="0"/>
              <w:spacing w:line="500" w:lineRule="exact"/>
              <w:ind w:firstLine="422" w:firstLineChars="200"/>
              <w:jc w:val="center"/>
              <w:rPr>
                <w:rFonts w:eastAsia="仿宋"/>
                <w:b/>
                <w:color w:val="auto"/>
                <w:sz w:val="21"/>
                <w:szCs w:val="21"/>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rPr>
              <w:t>2</w:t>
            </w:r>
            <w:r>
              <w:rPr>
                <w:rFonts w:hint="eastAsia" w:eastAsia="仿宋"/>
                <w:b/>
                <w:color w:val="auto"/>
                <w:sz w:val="21"/>
                <w:szCs w:val="21"/>
                <w:lang w:val="en-US" w:eastAsia="zh-CN"/>
              </w:rPr>
              <w:t>1</w:t>
            </w:r>
            <w:r>
              <w:rPr>
                <w:rFonts w:eastAsia="仿宋"/>
                <w:b/>
                <w:color w:val="auto"/>
                <w:sz w:val="21"/>
                <w:szCs w:val="21"/>
              </w:rPr>
              <w:t xml:space="preserve"> 铜管前处理生产工艺</w:t>
            </w:r>
          </w:p>
          <w:p w14:paraId="5B179803">
            <w:pPr>
              <w:spacing w:line="500" w:lineRule="exact"/>
              <w:ind w:firstLine="482" w:firstLineChars="200"/>
              <w:rPr>
                <w:rFonts w:hint="default" w:eastAsia="仿宋"/>
                <w:b/>
                <w:bCs/>
                <w:color w:val="auto"/>
                <w:sz w:val="24"/>
                <w:lang w:val="en-US" w:eastAsia="zh-CN"/>
              </w:rPr>
            </w:pPr>
            <w:r>
              <w:rPr>
                <w:rFonts w:hint="eastAsia" w:eastAsia="仿宋"/>
                <w:b/>
                <w:bCs/>
                <w:color w:val="auto"/>
                <w:sz w:val="24"/>
                <w:lang w:val="en-US" w:eastAsia="zh-CN"/>
              </w:rPr>
              <w:t>工艺流程简述：</w:t>
            </w:r>
          </w:p>
          <w:p w14:paraId="6E05B581">
            <w:pPr>
              <w:spacing w:line="500" w:lineRule="exact"/>
              <w:ind w:firstLine="480" w:firstLineChars="200"/>
              <w:rPr>
                <w:rFonts w:hint="eastAsia" w:eastAsia="仿宋"/>
                <w:b w:val="0"/>
                <w:bCs w:val="0"/>
                <w:color w:val="auto"/>
                <w:sz w:val="24"/>
              </w:rPr>
            </w:pPr>
            <w:r>
              <w:rPr>
                <w:rFonts w:hint="eastAsia" w:eastAsia="仿宋"/>
                <w:b w:val="0"/>
                <w:bCs w:val="0"/>
                <w:color w:val="auto"/>
                <w:sz w:val="24"/>
              </w:rPr>
              <w:t>上挂：将外购的铜管插入篮框内，每篮设置10个装料单元。手机铜管每单元装35排，每排15只；笔记本铜管每单元装16排，每排15只。</w:t>
            </w:r>
          </w:p>
          <w:p w14:paraId="5260255F">
            <w:pPr>
              <w:spacing w:line="500" w:lineRule="exact"/>
              <w:ind w:firstLine="480" w:firstLineChars="200"/>
              <w:rPr>
                <w:rFonts w:hint="eastAsia" w:eastAsia="仿宋"/>
                <w:b w:val="0"/>
                <w:bCs w:val="0"/>
                <w:color w:val="auto"/>
                <w:sz w:val="24"/>
              </w:rPr>
            </w:pPr>
            <w:r>
              <w:rPr>
                <w:rFonts w:hint="eastAsia" w:eastAsia="仿宋"/>
                <w:b w:val="0"/>
                <w:bCs w:val="0"/>
                <w:color w:val="auto"/>
                <w:sz w:val="24"/>
              </w:rPr>
              <w:t>超声波除油：将篮框浸没在超声波除油槽内，槽体采用震子/槽体一体设计，震子位于槽子底部。槽内溶液为脱脂剂和纯水配置而成，槽体采用电加热方式，将槽液温度控制在60℃左右。槽液每半个月更换一次，本工序会产生碱性含油废水W13-1。</w:t>
            </w:r>
          </w:p>
          <w:p w14:paraId="1995A527">
            <w:pPr>
              <w:spacing w:line="500" w:lineRule="exact"/>
              <w:ind w:firstLine="480" w:firstLineChars="200"/>
              <w:rPr>
                <w:rFonts w:hint="eastAsia" w:eastAsia="仿宋"/>
                <w:b w:val="0"/>
                <w:bCs w:val="0"/>
                <w:color w:val="auto"/>
                <w:sz w:val="24"/>
              </w:rPr>
            </w:pPr>
            <w:r>
              <w:rPr>
                <w:rFonts w:hint="eastAsia" w:eastAsia="仿宋"/>
                <w:b w:val="0"/>
                <w:bCs w:val="0"/>
                <w:color w:val="auto"/>
                <w:sz w:val="24"/>
              </w:rPr>
              <w:t>阴极电解除油：将篮框浸没在阴极电解除油槽内，槽内溶液为电解脱脂剂和纯水配置而成，槽体采用电加热方式，将槽液温度控制在60℃左右。槽液每半个月更换一次，本工序会产生碱性含油废水W13-2。</w:t>
            </w:r>
          </w:p>
          <w:p w14:paraId="7AF4A43B">
            <w:pPr>
              <w:spacing w:line="500" w:lineRule="exact"/>
              <w:ind w:firstLine="480" w:firstLineChars="200"/>
              <w:rPr>
                <w:rFonts w:hint="eastAsia" w:eastAsia="仿宋"/>
                <w:b w:val="0"/>
                <w:bCs w:val="0"/>
                <w:color w:val="auto"/>
                <w:sz w:val="24"/>
              </w:rPr>
            </w:pPr>
            <w:r>
              <w:rPr>
                <w:rFonts w:hint="eastAsia" w:eastAsia="仿宋"/>
                <w:b w:val="0"/>
                <w:bCs w:val="0"/>
                <w:color w:val="auto"/>
                <w:sz w:val="24"/>
              </w:rPr>
              <w:t>三道水洗：除油后的篮框入水洗槽进行三道水洗，采用纯水作为清洗水并进行逆流漂洗，本工序会产生碱性含油废水W13-3。</w:t>
            </w:r>
          </w:p>
          <w:p w14:paraId="639F0CF4">
            <w:pPr>
              <w:spacing w:line="500" w:lineRule="exact"/>
              <w:ind w:firstLine="480" w:firstLineChars="200"/>
              <w:rPr>
                <w:rFonts w:hint="eastAsia" w:eastAsia="仿宋"/>
                <w:b w:val="0"/>
                <w:bCs w:val="0"/>
                <w:color w:val="auto"/>
                <w:sz w:val="24"/>
              </w:rPr>
            </w:pPr>
            <w:r>
              <w:rPr>
                <w:rFonts w:hint="eastAsia" w:eastAsia="仿宋"/>
                <w:b w:val="0"/>
                <w:bCs w:val="0"/>
                <w:color w:val="auto"/>
                <w:sz w:val="24"/>
              </w:rPr>
              <w:t>活化：将篮框浸没在活化槽内，槽液采用98%的硫酸和水配置而成（配比：确保硫酸浓度为10g/L），常温浸泡约10分钟。每3天槽液整体更换一次，本工序会产生酸性废气G13-1和含铜废水W13-4。</w:t>
            </w:r>
          </w:p>
          <w:p w14:paraId="1ECEDA84">
            <w:pPr>
              <w:spacing w:line="500" w:lineRule="exact"/>
              <w:ind w:firstLine="480" w:firstLineChars="200"/>
              <w:rPr>
                <w:rFonts w:hint="eastAsia" w:eastAsia="仿宋"/>
                <w:b w:val="0"/>
                <w:bCs w:val="0"/>
                <w:color w:val="auto"/>
                <w:sz w:val="24"/>
              </w:rPr>
            </w:pPr>
            <w:r>
              <w:rPr>
                <w:rFonts w:hint="eastAsia" w:eastAsia="仿宋"/>
                <w:b w:val="0"/>
                <w:bCs w:val="0"/>
                <w:color w:val="auto"/>
                <w:sz w:val="24"/>
              </w:rPr>
              <w:t>两道水洗：同上，产生含铜废水W13-5。</w:t>
            </w:r>
          </w:p>
          <w:p w14:paraId="520667FB">
            <w:pPr>
              <w:spacing w:line="500" w:lineRule="exact"/>
              <w:ind w:firstLine="480" w:firstLineChars="200"/>
              <w:rPr>
                <w:rFonts w:hint="eastAsia" w:eastAsia="仿宋"/>
                <w:b w:val="0"/>
                <w:bCs w:val="0"/>
                <w:color w:val="auto"/>
                <w:sz w:val="24"/>
              </w:rPr>
            </w:pPr>
            <w:r>
              <w:rPr>
                <w:rFonts w:hint="eastAsia" w:eastAsia="仿宋"/>
                <w:b w:val="0"/>
                <w:bCs w:val="0"/>
                <w:color w:val="auto"/>
                <w:sz w:val="24"/>
              </w:rPr>
              <w:t>抛光：将篮框浸没在抛光槽内，槽液为100%的抛光剂，浸泡约10分钟后取出。每天槽液整体更换一次，本工序会产生酸性废气G13-2和含铬含铜废水W13-6。</w:t>
            </w:r>
          </w:p>
          <w:p w14:paraId="2979723E">
            <w:pPr>
              <w:spacing w:line="500" w:lineRule="exact"/>
              <w:ind w:firstLine="480" w:firstLineChars="200"/>
              <w:rPr>
                <w:rFonts w:hint="eastAsia" w:eastAsia="仿宋"/>
                <w:b w:val="0"/>
                <w:bCs w:val="0"/>
                <w:color w:val="auto"/>
                <w:sz w:val="24"/>
              </w:rPr>
            </w:pPr>
            <w:r>
              <w:rPr>
                <w:rFonts w:hint="eastAsia" w:eastAsia="仿宋"/>
                <w:b w:val="0"/>
                <w:bCs w:val="0"/>
                <w:color w:val="auto"/>
                <w:sz w:val="24"/>
              </w:rPr>
              <w:t>四道水洗：同上，产生含铬含铜废水W13-7。</w:t>
            </w:r>
          </w:p>
          <w:p w14:paraId="6B49932C">
            <w:pPr>
              <w:spacing w:line="500" w:lineRule="exact"/>
              <w:ind w:firstLine="480" w:firstLineChars="200"/>
              <w:rPr>
                <w:rFonts w:hint="eastAsia" w:eastAsia="仿宋"/>
                <w:b w:val="0"/>
                <w:bCs w:val="0"/>
                <w:color w:val="auto"/>
                <w:sz w:val="24"/>
              </w:rPr>
            </w:pPr>
            <w:r>
              <w:rPr>
                <w:rFonts w:hint="eastAsia" w:eastAsia="仿宋"/>
                <w:b w:val="0"/>
                <w:bCs w:val="0"/>
                <w:color w:val="auto"/>
                <w:sz w:val="24"/>
              </w:rPr>
              <w:t>保护1：将篮框浸没在保护槽1内，槽液采用98%的钼酸胺、硫基苯丙噻唑和水配置而成，（配比：确保钼酸胺浓度为10g/L，硫基苯丙噻唑浓度为10g/L）常温浸泡约10分钟。每周槽液更换一次，本工序会产生氨气G13-3和含氮废水W13-8。</w:t>
            </w:r>
          </w:p>
          <w:p w14:paraId="1C75EC05">
            <w:pPr>
              <w:spacing w:line="500" w:lineRule="exact"/>
              <w:ind w:firstLine="480" w:firstLineChars="200"/>
              <w:rPr>
                <w:rFonts w:hint="eastAsia" w:eastAsia="仿宋"/>
                <w:b w:val="0"/>
                <w:bCs w:val="0"/>
                <w:color w:val="auto"/>
                <w:sz w:val="24"/>
              </w:rPr>
            </w:pPr>
            <w:r>
              <w:rPr>
                <w:rFonts w:hint="eastAsia" w:eastAsia="仿宋"/>
                <w:b w:val="0"/>
                <w:bCs w:val="0"/>
                <w:color w:val="auto"/>
                <w:sz w:val="24"/>
              </w:rPr>
              <w:t>四道水洗：同上，产生含氮废水W13-9。</w:t>
            </w:r>
          </w:p>
          <w:p w14:paraId="4942093F">
            <w:pPr>
              <w:spacing w:line="500" w:lineRule="exact"/>
              <w:ind w:firstLine="480" w:firstLineChars="200"/>
              <w:rPr>
                <w:rFonts w:hint="eastAsia" w:eastAsia="仿宋"/>
                <w:b w:val="0"/>
                <w:bCs w:val="0"/>
                <w:color w:val="auto"/>
                <w:sz w:val="24"/>
              </w:rPr>
            </w:pPr>
            <w:r>
              <w:rPr>
                <w:rFonts w:hint="eastAsia" w:eastAsia="仿宋"/>
                <w:b w:val="0"/>
                <w:bCs w:val="0"/>
                <w:color w:val="auto"/>
                <w:sz w:val="24"/>
              </w:rPr>
              <w:t>保护2：将篮框浸没在保护槽2内，槽液采用98%的硫醇、苯丙三氮唑和水配置而成，常温浸泡约10分钟。每周槽液更换一次，本工序会产生有机废气G13-4和含氮废水W13-10。</w:t>
            </w:r>
          </w:p>
          <w:p w14:paraId="7DD81A4B">
            <w:pPr>
              <w:spacing w:line="500" w:lineRule="exact"/>
              <w:ind w:firstLine="480" w:firstLineChars="200"/>
              <w:rPr>
                <w:rFonts w:hint="eastAsia" w:eastAsia="仿宋"/>
                <w:b w:val="0"/>
                <w:bCs w:val="0"/>
                <w:color w:val="auto"/>
                <w:sz w:val="24"/>
              </w:rPr>
            </w:pPr>
            <w:r>
              <w:rPr>
                <w:rFonts w:hint="eastAsia" w:eastAsia="仿宋"/>
                <w:b w:val="0"/>
                <w:bCs w:val="0"/>
                <w:color w:val="auto"/>
                <w:sz w:val="24"/>
              </w:rPr>
              <w:t>三道水洗：同上，产生含氮废水W13-11。</w:t>
            </w:r>
          </w:p>
          <w:p w14:paraId="1DC1F698">
            <w:pPr>
              <w:spacing w:line="500" w:lineRule="exact"/>
              <w:ind w:firstLine="480" w:firstLineChars="200"/>
              <w:rPr>
                <w:rFonts w:hint="eastAsia" w:eastAsia="仿宋"/>
                <w:b w:val="0"/>
                <w:bCs w:val="0"/>
                <w:color w:val="auto"/>
                <w:sz w:val="24"/>
              </w:rPr>
            </w:pPr>
            <w:r>
              <w:rPr>
                <w:rFonts w:hint="eastAsia" w:eastAsia="仿宋"/>
                <w:b w:val="0"/>
                <w:bCs w:val="0"/>
                <w:color w:val="auto"/>
                <w:sz w:val="24"/>
              </w:rPr>
              <w:t>风冷烘烤：在烘箱内采用热风机对表面处理后的铜管进行烘干，烘箱采用电加热方式。本工序会产生有机废气G13-5。烘干完毕后下料，部分不需涂装的作为散热铜管及其组件成品，包装入库；需要涂装的转涂装工序继续后道加工。</w:t>
            </w:r>
          </w:p>
          <w:p w14:paraId="6BA2EA91">
            <w:pPr>
              <w:spacing w:line="500" w:lineRule="exact"/>
              <w:ind w:firstLine="480" w:firstLineChars="200"/>
              <w:rPr>
                <w:rFonts w:hint="eastAsia" w:eastAsia="仿宋"/>
                <w:b w:val="0"/>
                <w:bCs w:val="0"/>
                <w:color w:val="auto"/>
                <w:sz w:val="24"/>
              </w:rPr>
            </w:pPr>
            <w:r>
              <w:rPr>
                <w:rFonts w:hint="eastAsia" w:eastAsia="仿宋"/>
                <w:b w:val="0"/>
                <w:bCs w:val="0"/>
                <w:color w:val="auto"/>
                <w:sz w:val="24"/>
              </w:rPr>
              <w:t>②铝件前处理线</w:t>
            </w:r>
          </w:p>
          <w:p w14:paraId="36F73F3C">
            <w:pPr>
              <w:spacing w:line="500" w:lineRule="exact"/>
              <w:ind w:firstLine="480" w:firstLineChars="200"/>
              <w:rPr>
                <w:rFonts w:hint="eastAsia" w:eastAsia="仿宋"/>
                <w:b w:val="0"/>
                <w:bCs w:val="0"/>
                <w:color w:val="auto"/>
                <w:sz w:val="24"/>
              </w:rPr>
            </w:pPr>
          </w:p>
          <w:p w14:paraId="1E8B0D24">
            <w:pPr>
              <w:spacing w:line="500" w:lineRule="exact"/>
              <w:ind w:firstLine="480" w:firstLineChars="200"/>
              <w:rPr>
                <w:rFonts w:hint="eastAsia" w:eastAsia="仿宋"/>
                <w:b w:val="0"/>
                <w:bCs w:val="0"/>
                <w:color w:val="auto"/>
                <w:sz w:val="24"/>
              </w:rPr>
            </w:pPr>
          </w:p>
          <w:p w14:paraId="7C99B54A">
            <w:pPr>
              <w:spacing w:line="500" w:lineRule="exact"/>
              <w:ind w:firstLine="480" w:firstLineChars="200"/>
              <w:rPr>
                <w:rFonts w:hint="eastAsia" w:eastAsia="仿宋"/>
                <w:b w:val="0"/>
                <w:bCs w:val="0"/>
                <w:color w:val="auto"/>
                <w:sz w:val="24"/>
              </w:rPr>
            </w:pPr>
          </w:p>
          <w:p w14:paraId="30C95C7E">
            <w:pPr>
              <w:spacing w:line="500" w:lineRule="exact"/>
              <w:ind w:firstLine="480" w:firstLineChars="200"/>
              <w:rPr>
                <w:rFonts w:hint="eastAsia" w:eastAsia="仿宋"/>
                <w:b w:val="0"/>
                <w:bCs w:val="0"/>
                <w:color w:val="auto"/>
                <w:sz w:val="24"/>
              </w:rPr>
            </w:pPr>
          </w:p>
          <w:p w14:paraId="0CB2219A">
            <w:pPr>
              <w:spacing w:line="500" w:lineRule="exact"/>
              <w:ind w:firstLine="480" w:firstLineChars="200"/>
              <w:rPr>
                <w:rFonts w:hint="eastAsia" w:eastAsia="仿宋"/>
                <w:b w:val="0"/>
                <w:bCs w:val="0"/>
                <w:color w:val="auto"/>
                <w:sz w:val="24"/>
              </w:rPr>
            </w:pPr>
          </w:p>
          <w:p w14:paraId="2475A2E4">
            <w:pPr>
              <w:spacing w:line="500" w:lineRule="exact"/>
              <w:ind w:firstLine="480" w:firstLineChars="200"/>
              <w:rPr>
                <w:rFonts w:hint="eastAsia" w:eastAsia="仿宋"/>
                <w:b w:val="0"/>
                <w:bCs w:val="0"/>
                <w:color w:val="auto"/>
                <w:sz w:val="24"/>
              </w:rPr>
            </w:pPr>
          </w:p>
          <w:p w14:paraId="6DC9C489">
            <w:pPr>
              <w:spacing w:line="500" w:lineRule="exact"/>
              <w:ind w:firstLine="480" w:firstLineChars="200"/>
              <w:rPr>
                <w:rFonts w:hint="eastAsia" w:eastAsia="仿宋"/>
                <w:b w:val="0"/>
                <w:bCs w:val="0"/>
                <w:color w:val="auto"/>
                <w:sz w:val="24"/>
              </w:rPr>
            </w:pPr>
          </w:p>
          <w:p w14:paraId="479277CE">
            <w:pPr>
              <w:spacing w:line="500" w:lineRule="exact"/>
              <w:ind w:firstLine="480" w:firstLineChars="200"/>
              <w:rPr>
                <w:rFonts w:hint="eastAsia" w:eastAsia="仿宋"/>
                <w:b w:val="0"/>
                <w:bCs w:val="0"/>
                <w:color w:val="auto"/>
                <w:sz w:val="24"/>
              </w:rPr>
            </w:pPr>
          </w:p>
          <w:p w14:paraId="25423EF2">
            <w:pPr>
              <w:spacing w:line="500" w:lineRule="exact"/>
              <w:rPr>
                <w:rFonts w:hint="eastAsia" w:eastAsia="仿宋"/>
                <w:b w:val="0"/>
                <w:bCs w:val="0"/>
                <w:color w:val="auto"/>
                <w:sz w:val="24"/>
              </w:rPr>
            </w:pPr>
            <w:r>
              <w:rPr>
                <w:color w:val="auto"/>
              </w:rPr>
              <w:drawing>
                <wp:anchor distT="0" distB="0" distL="114300" distR="114300" simplePos="0" relativeHeight="251675648" behindDoc="0" locked="0" layoutInCell="1" allowOverlap="1">
                  <wp:simplePos x="0" y="0"/>
                  <wp:positionH relativeFrom="column">
                    <wp:posOffset>120015</wp:posOffset>
                  </wp:positionH>
                  <wp:positionV relativeFrom="paragraph">
                    <wp:posOffset>67310</wp:posOffset>
                  </wp:positionV>
                  <wp:extent cx="5334000" cy="2105025"/>
                  <wp:effectExtent l="0" t="0" r="0" b="9525"/>
                  <wp:wrapNone/>
                  <wp:docPr id="10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5"/>
                          <pic:cNvPicPr>
                            <a:picLocks noChangeAspect="1"/>
                          </pic:cNvPicPr>
                        </pic:nvPicPr>
                        <pic:blipFill>
                          <a:blip r:embed="rId40">
                            <a:clrChange>
                              <a:clrFrom>
                                <a:srgbClr val="FFFFFF">
                                  <a:alpha val="100000"/>
                                </a:srgbClr>
                              </a:clrFrom>
                              <a:clrTo>
                                <a:srgbClr val="FFFFFF">
                                  <a:alpha val="100000"/>
                                  <a:alpha val="0"/>
                                </a:srgbClr>
                              </a:clrTo>
                            </a:clrChange>
                          </a:blip>
                          <a:stretch>
                            <a:fillRect/>
                          </a:stretch>
                        </pic:blipFill>
                        <pic:spPr>
                          <a:xfrm>
                            <a:off x="0" y="0"/>
                            <a:ext cx="5334000" cy="2105025"/>
                          </a:xfrm>
                          <a:prstGeom prst="rect">
                            <a:avLst/>
                          </a:prstGeom>
                          <a:noFill/>
                          <a:ln>
                            <a:noFill/>
                          </a:ln>
                        </pic:spPr>
                      </pic:pic>
                    </a:graphicData>
                  </a:graphic>
                </wp:anchor>
              </w:drawing>
            </w:r>
          </w:p>
          <w:p w14:paraId="684C9967">
            <w:pPr>
              <w:spacing w:line="500" w:lineRule="exact"/>
              <w:ind w:firstLine="480" w:firstLineChars="200"/>
              <w:rPr>
                <w:rFonts w:hint="eastAsia" w:eastAsia="仿宋"/>
                <w:b w:val="0"/>
                <w:bCs w:val="0"/>
                <w:color w:val="auto"/>
                <w:sz w:val="24"/>
              </w:rPr>
            </w:pPr>
          </w:p>
          <w:p w14:paraId="669E923B">
            <w:pPr>
              <w:spacing w:line="500" w:lineRule="exact"/>
              <w:ind w:firstLine="480" w:firstLineChars="200"/>
              <w:rPr>
                <w:rFonts w:hint="eastAsia" w:eastAsia="仿宋"/>
                <w:b w:val="0"/>
                <w:bCs w:val="0"/>
                <w:color w:val="auto"/>
                <w:sz w:val="24"/>
              </w:rPr>
            </w:pPr>
          </w:p>
          <w:p w14:paraId="19AD71DD">
            <w:pPr>
              <w:spacing w:line="500" w:lineRule="exact"/>
              <w:ind w:firstLine="480" w:firstLineChars="200"/>
              <w:rPr>
                <w:rFonts w:hint="eastAsia" w:eastAsia="仿宋"/>
                <w:b w:val="0"/>
                <w:bCs w:val="0"/>
                <w:color w:val="auto"/>
                <w:sz w:val="24"/>
              </w:rPr>
            </w:pPr>
          </w:p>
          <w:p w14:paraId="673C7B07">
            <w:pPr>
              <w:spacing w:line="500" w:lineRule="exact"/>
              <w:ind w:firstLine="480" w:firstLineChars="200"/>
              <w:rPr>
                <w:rFonts w:hint="eastAsia" w:eastAsia="仿宋"/>
                <w:b w:val="0"/>
                <w:bCs w:val="0"/>
                <w:color w:val="auto"/>
                <w:sz w:val="24"/>
              </w:rPr>
            </w:pPr>
          </w:p>
          <w:p w14:paraId="575C3654">
            <w:pPr>
              <w:spacing w:line="500" w:lineRule="exact"/>
              <w:ind w:firstLine="480" w:firstLineChars="200"/>
              <w:rPr>
                <w:rFonts w:hint="eastAsia" w:eastAsia="仿宋"/>
                <w:b w:val="0"/>
                <w:bCs w:val="0"/>
                <w:color w:val="auto"/>
                <w:sz w:val="24"/>
              </w:rPr>
            </w:pPr>
          </w:p>
          <w:p w14:paraId="6A8B286D">
            <w:pPr>
              <w:spacing w:line="500" w:lineRule="exact"/>
              <w:rPr>
                <w:rFonts w:hint="eastAsia" w:eastAsia="仿宋"/>
                <w:b w:val="0"/>
                <w:bCs w:val="0"/>
                <w:color w:val="auto"/>
                <w:sz w:val="24"/>
              </w:rPr>
            </w:pPr>
          </w:p>
          <w:p w14:paraId="4DD9CF2A">
            <w:pPr>
              <w:spacing w:line="500" w:lineRule="exact"/>
              <w:ind w:firstLine="420" w:firstLineChars="200"/>
              <w:rPr>
                <w:rFonts w:hint="eastAsia" w:eastAsia="仿宋"/>
                <w:b w:val="0"/>
                <w:bCs w:val="0"/>
                <w:color w:val="auto"/>
                <w:sz w:val="24"/>
              </w:rPr>
            </w:pPr>
            <w:r>
              <w:rPr>
                <w:color w:val="auto"/>
              </w:rPr>
              <w:drawing>
                <wp:anchor distT="0" distB="0" distL="114300" distR="114300" simplePos="0" relativeHeight="251676672" behindDoc="0" locked="0" layoutInCell="1" allowOverlap="1">
                  <wp:simplePos x="0" y="0"/>
                  <wp:positionH relativeFrom="column">
                    <wp:posOffset>68580</wp:posOffset>
                  </wp:positionH>
                  <wp:positionV relativeFrom="paragraph">
                    <wp:posOffset>66675</wp:posOffset>
                  </wp:positionV>
                  <wp:extent cx="5495925" cy="2333625"/>
                  <wp:effectExtent l="0" t="0" r="9525" b="9525"/>
                  <wp:wrapNone/>
                  <wp:docPr id="10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6"/>
                          <pic:cNvPicPr>
                            <a:picLocks noChangeAspect="1"/>
                          </pic:cNvPicPr>
                        </pic:nvPicPr>
                        <pic:blipFill>
                          <a:blip r:embed="rId41">
                            <a:clrChange>
                              <a:clrFrom>
                                <a:srgbClr val="FFFFFF">
                                  <a:alpha val="100000"/>
                                </a:srgbClr>
                              </a:clrFrom>
                              <a:clrTo>
                                <a:srgbClr val="FFFFFF">
                                  <a:alpha val="100000"/>
                                  <a:alpha val="0"/>
                                </a:srgbClr>
                              </a:clrTo>
                            </a:clrChange>
                          </a:blip>
                          <a:stretch>
                            <a:fillRect/>
                          </a:stretch>
                        </pic:blipFill>
                        <pic:spPr>
                          <a:xfrm>
                            <a:off x="0" y="0"/>
                            <a:ext cx="5495925" cy="2333625"/>
                          </a:xfrm>
                          <a:prstGeom prst="rect">
                            <a:avLst/>
                          </a:prstGeom>
                          <a:noFill/>
                          <a:ln>
                            <a:noFill/>
                          </a:ln>
                        </pic:spPr>
                      </pic:pic>
                    </a:graphicData>
                  </a:graphic>
                </wp:anchor>
              </w:drawing>
            </w:r>
          </w:p>
          <w:p w14:paraId="29D30394">
            <w:pPr>
              <w:spacing w:line="500" w:lineRule="exact"/>
              <w:ind w:firstLine="480" w:firstLineChars="200"/>
              <w:rPr>
                <w:rFonts w:hint="eastAsia" w:eastAsia="仿宋"/>
                <w:b w:val="0"/>
                <w:bCs w:val="0"/>
                <w:color w:val="auto"/>
                <w:sz w:val="24"/>
              </w:rPr>
            </w:pPr>
          </w:p>
          <w:p w14:paraId="7E80AD40">
            <w:pPr>
              <w:spacing w:line="500" w:lineRule="exact"/>
              <w:ind w:firstLine="480" w:firstLineChars="200"/>
              <w:rPr>
                <w:rFonts w:hint="eastAsia" w:eastAsia="仿宋"/>
                <w:b w:val="0"/>
                <w:bCs w:val="0"/>
                <w:color w:val="auto"/>
                <w:sz w:val="24"/>
              </w:rPr>
            </w:pPr>
          </w:p>
          <w:p w14:paraId="26D019EC">
            <w:pPr>
              <w:spacing w:line="500" w:lineRule="exact"/>
              <w:ind w:firstLine="480" w:firstLineChars="200"/>
              <w:rPr>
                <w:rFonts w:hint="eastAsia" w:eastAsia="仿宋"/>
                <w:b w:val="0"/>
                <w:bCs w:val="0"/>
                <w:color w:val="auto"/>
                <w:sz w:val="24"/>
              </w:rPr>
            </w:pPr>
          </w:p>
          <w:p w14:paraId="4F48A290">
            <w:pPr>
              <w:spacing w:line="500" w:lineRule="exact"/>
              <w:ind w:firstLine="480" w:firstLineChars="200"/>
              <w:rPr>
                <w:rFonts w:hint="eastAsia" w:eastAsia="仿宋"/>
                <w:b w:val="0"/>
                <w:bCs w:val="0"/>
                <w:color w:val="auto"/>
                <w:sz w:val="24"/>
              </w:rPr>
            </w:pPr>
          </w:p>
          <w:p w14:paraId="0F91E7D4">
            <w:pPr>
              <w:spacing w:line="500" w:lineRule="exact"/>
              <w:ind w:firstLine="480" w:firstLineChars="200"/>
              <w:rPr>
                <w:rFonts w:hint="eastAsia" w:eastAsia="仿宋"/>
                <w:b w:val="0"/>
                <w:bCs w:val="0"/>
                <w:color w:val="auto"/>
                <w:sz w:val="24"/>
              </w:rPr>
            </w:pPr>
          </w:p>
          <w:p w14:paraId="73670734">
            <w:pPr>
              <w:spacing w:line="500" w:lineRule="exact"/>
              <w:ind w:firstLine="480" w:firstLineChars="200"/>
              <w:rPr>
                <w:rFonts w:hint="eastAsia" w:eastAsia="仿宋"/>
                <w:b w:val="0"/>
                <w:bCs w:val="0"/>
                <w:color w:val="auto"/>
                <w:sz w:val="24"/>
              </w:rPr>
            </w:pPr>
          </w:p>
          <w:p w14:paraId="4B5CAF8D">
            <w:pPr>
              <w:spacing w:line="500" w:lineRule="exact"/>
              <w:ind w:firstLine="480" w:firstLineChars="200"/>
              <w:rPr>
                <w:rFonts w:hint="eastAsia" w:eastAsia="仿宋"/>
                <w:b w:val="0"/>
                <w:bCs w:val="0"/>
                <w:color w:val="auto"/>
                <w:sz w:val="24"/>
              </w:rPr>
            </w:pPr>
          </w:p>
          <w:p w14:paraId="35FC5164">
            <w:pPr>
              <w:jc w:val="center"/>
              <w:rPr>
                <w:rFonts w:hint="default" w:ascii="Times New Roman" w:hAnsi="Times New Roman" w:eastAsia="仿宋" w:cs="Times New Roman"/>
                <w:color w:val="auto"/>
                <w:sz w:val="21"/>
                <w:szCs w:val="21"/>
                <w:highlight w:val="yellow"/>
              </w:rPr>
            </w:pPr>
            <w:r>
              <w:rPr>
                <w:rFonts w:hint="default" w:ascii="Times New Roman" w:hAnsi="Times New Roman" w:eastAsia="仿宋" w:cs="Times New Roman"/>
                <w:b/>
                <w:color w:val="auto"/>
                <w:sz w:val="21"/>
                <w:szCs w:val="21"/>
              </w:rPr>
              <w:t>图</w:t>
            </w:r>
            <w:r>
              <w:rPr>
                <w:rFonts w:hint="default" w:ascii="Times New Roman" w:hAnsi="Times New Roman" w:eastAsia="仿宋" w:cs="Times New Roman"/>
                <w:b/>
                <w:color w:val="auto"/>
                <w:sz w:val="21"/>
                <w:szCs w:val="21"/>
                <w:lang w:val="en-US" w:eastAsia="zh-CN"/>
              </w:rPr>
              <w:t>2</w:t>
            </w:r>
            <w:r>
              <w:rPr>
                <w:rFonts w:hint="default" w:ascii="Times New Roman" w:hAnsi="Times New Roman" w:eastAsia="仿宋" w:cs="Times New Roman"/>
                <w:b/>
                <w:color w:val="auto"/>
                <w:sz w:val="21"/>
                <w:szCs w:val="21"/>
              </w:rPr>
              <w:t>-2</w:t>
            </w:r>
            <w:r>
              <w:rPr>
                <w:rFonts w:hint="eastAsia" w:eastAsia="仿宋" w:cs="Times New Roman"/>
                <w:b/>
                <w:color w:val="auto"/>
                <w:sz w:val="21"/>
                <w:szCs w:val="21"/>
                <w:lang w:val="en-US" w:eastAsia="zh-CN"/>
              </w:rPr>
              <w:t>2</w:t>
            </w:r>
            <w:r>
              <w:rPr>
                <w:rFonts w:hint="default" w:ascii="Times New Roman" w:hAnsi="Times New Roman" w:eastAsia="仿宋" w:cs="Times New Roman"/>
                <w:b/>
                <w:color w:val="auto"/>
                <w:sz w:val="21"/>
                <w:szCs w:val="21"/>
              </w:rPr>
              <w:t xml:space="preserve">  其他组件前处理生产工艺</w:t>
            </w:r>
          </w:p>
          <w:p w14:paraId="663E07DB">
            <w:pPr>
              <w:spacing w:line="500" w:lineRule="exact"/>
              <w:ind w:firstLine="482" w:firstLineChars="200"/>
              <w:rPr>
                <w:rFonts w:hint="eastAsia" w:eastAsia="仿宋"/>
                <w:b/>
                <w:bCs/>
                <w:color w:val="auto"/>
                <w:sz w:val="24"/>
                <w:lang w:val="en-US" w:eastAsia="zh-CN"/>
              </w:rPr>
            </w:pPr>
            <w:r>
              <w:rPr>
                <w:rFonts w:hint="eastAsia" w:eastAsia="仿宋"/>
                <w:b/>
                <w:bCs/>
                <w:color w:val="auto"/>
                <w:sz w:val="24"/>
                <w:lang w:val="en-US" w:eastAsia="zh-CN"/>
              </w:rPr>
              <w:t>工艺流程简述：</w:t>
            </w:r>
          </w:p>
          <w:p w14:paraId="2D518ECE">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上挂：将外购的散热膜组件插入篮框内。</w:t>
            </w:r>
          </w:p>
          <w:p w14:paraId="6D29FD04">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预脱脂：将篮框浸没在预脱脂槽内，槽内溶液为脱脂剂和新鲜水配置而成，槽体采用电加热方式，将槽液温度控制在常温-40℃之间，浸泡约3-5分钟。预脱脂槽液每半年更换一次，本工序会产生碱性含油废水W14-1。</w:t>
            </w:r>
          </w:p>
          <w:p w14:paraId="228A868F">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超声波脱脂：将篮框浸没在超声波除油槽内，槽体采用震子/槽体一体设计，震子位于槽子底部。槽内溶液为脱脂剂和新鲜水配置而成，槽体采用电加热方式，将槽液温度控制在常温-40℃之间，浸泡约3-5分钟。超声波脱脂槽液每半年更换一次，本工序会产生碱性含油废水W14-2。</w:t>
            </w:r>
          </w:p>
          <w:p w14:paraId="220895EA">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两道水洗：脱脂后的篮框入水洗槽进行两道水洗，采用新鲜水作为清洗水并进行逆流漂洗，本工序会产生碱性含油废水W14-3。</w:t>
            </w:r>
          </w:p>
          <w:p w14:paraId="5244D815">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活化：将篮框浸没在活化槽内，槽液采用50%的硝酸和水配置而成（配比：确保硝酸占比在5%左右），常温浸泡约3-5分钟。本工序会产生酸性废气G14-1和含氮废水W14-4。</w:t>
            </w:r>
          </w:p>
          <w:p w14:paraId="6EC5C30D">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两道水洗：同上，产生含氮废水W14-5。</w:t>
            </w:r>
          </w:p>
          <w:p w14:paraId="7E9B4B49">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钝化：将篮框浸没在钝化槽内，钝化液为硫酸铬和硝酸配置而成，总占比在5%左右，浸泡约2-5分钟后取出。钝化槽液每两个月整体更换一次，本工序会产生酸性废气G14-2和酸性废水W14-6。</w:t>
            </w:r>
          </w:p>
          <w:p w14:paraId="6B425BC7">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两道水洗、纯水洗：同上，产生含铬含氮废水W14-7、W14-8。</w:t>
            </w:r>
          </w:p>
          <w:p w14:paraId="3B653F87">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干燥：在烘箱内采用热风机对表面处理后的其他组件进行烘干。烘箱采用天然气作为热源，本工序会产生水蒸气G14-3和燃烧废气G14-4。干燥后的组件转入涂装工序。</w:t>
            </w:r>
          </w:p>
          <w:p w14:paraId="15A94480">
            <w:pPr>
              <w:spacing w:line="500" w:lineRule="exact"/>
              <w:ind w:firstLine="480" w:firstLineChars="200"/>
              <w:rPr>
                <w:rFonts w:hint="default" w:eastAsia="仿宋"/>
                <w:b w:val="0"/>
                <w:bCs w:val="0"/>
                <w:color w:val="auto"/>
                <w:sz w:val="24"/>
                <w:lang w:val="en-US" w:eastAsia="zh-CN"/>
              </w:rPr>
            </w:pPr>
            <w:r>
              <w:rPr>
                <w:rFonts w:hint="default" w:eastAsia="仿宋"/>
                <w:b w:val="0"/>
                <w:bCs w:val="0"/>
                <w:color w:val="auto"/>
                <w:sz w:val="24"/>
                <w:lang w:val="en-US" w:eastAsia="zh-CN"/>
              </w:rPr>
              <w:t>③涂装线</w:t>
            </w:r>
          </w:p>
          <w:p w14:paraId="1D72E13E">
            <w:pPr>
              <w:spacing w:line="500" w:lineRule="exact"/>
              <w:ind w:firstLine="420" w:firstLineChars="200"/>
              <w:rPr>
                <w:rFonts w:hint="eastAsia" w:eastAsia="仿宋"/>
                <w:b w:val="0"/>
                <w:bCs w:val="0"/>
                <w:color w:val="auto"/>
                <w:sz w:val="24"/>
              </w:rPr>
            </w:pPr>
            <w:r>
              <w:rPr>
                <w:color w:val="auto"/>
              </w:rPr>
              <w:drawing>
                <wp:anchor distT="0" distB="0" distL="114300" distR="114300" simplePos="0" relativeHeight="251677696" behindDoc="0" locked="0" layoutInCell="1" allowOverlap="1">
                  <wp:simplePos x="0" y="0"/>
                  <wp:positionH relativeFrom="column">
                    <wp:posOffset>412750</wp:posOffset>
                  </wp:positionH>
                  <wp:positionV relativeFrom="paragraph">
                    <wp:posOffset>69850</wp:posOffset>
                  </wp:positionV>
                  <wp:extent cx="4552315" cy="2230120"/>
                  <wp:effectExtent l="0" t="0" r="635" b="17780"/>
                  <wp:wrapNone/>
                  <wp:docPr id="1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7"/>
                          <pic:cNvPicPr>
                            <a:picLocks noChangeAspect="1"/>
                          </pic:cNvPicPr>
                        </pic:nvPicPr>
                        <pic:blipFill>
                          <a:blip r:embed="rId42">
                            <a:clrChange>
                              <a:clrFrom>
                                <a:srgbClr val="FFFFFF">
                                  <a:alpha val="100000"/>
                                </a:srgbClr>
                              </a:clrFrom>
                              <a:clrTo>
                                <a:srgbClr val="FFFFFF">
                                  <a:alpha val="100000"/>
                                  <a:alpha val="0"/>
                                </a:srgbClr>
                              </a:clrTo>
                            </a:clrChange>
                          </a:blip>
                          <a:stretch>
                            <a:fillRect/>
                          </a:stretch>
                        </pic:blipFill>
                        <pic:spPr>
                          <a:xfrm>
                            <a:off x="0" y="0"/>
                            <a:ext cx="4552315" cy="2230120"/>
                          </a:xfrm>
                          <a:prstGeom prst="rect">
                            <a:avLst/>
                          </a:prstGeom>
                          <a:noFill/>
                          <a:ln>
                            <a:noFill/>
                          </a:ln>
                        </pic:spPr>
                      </pic:pic>
                    </a:graphicData>
                  </a:graphic>
                </wp:anchor>
              </w:drawing>
            </w:r>
          </w:p>
          <w:p w14:paraId="7E471657">
            <w:pPr>
              <w:spacing w:line="500" w:lineRule="exact"/>
              <w:ind w:firstLine="480" w:firstLineChars="200"/>
              <w:rPr>
                <w:rFonts w:hint="eastAsia" w:eastAsia="仿宋"/>
                <w:b w:val="0"/>
                <w:bCs w:val="0"/>
                <w:color w:val="auto"/>
                <w:sz w:val="24"/>
              </w:rPr>
            </w:pPr>
          </w:p>
          <w:p w14:paraId="4A3DF049">
            <w:pPr>
              <w:spacing w:line="500" w:lineRule="exact"/>
              <w:ind w:firstLine="480" w:firstLineChars="200"/>
              <w:rPr>
                <w:rFonts w:hint="eastAsia" w:eastAsia="仿宋"/>
                <w:b w:val="0"/>
                <w:bCs w:val="0"/>
                <w:color w:val="auto"/>
                <w:sz w:val="24"/>
              </w:rPr>
            </w:pPr>
          </w:p>
          <w:p w14:paraId="47C58ABA">
            <w:pPr>
              <w:spacing w:line="500" w:lineRule="exact"/>
              <w:ind w:firstLine="480" w:firstLineChars="200"/>
              <w:rPr>
                <w:rFonts w:hint="eastAsia" w:eastAsia="仿宋"/>
                <w:b w:val="0"/>
                <w:bCs w:val="0"/>
                <w:color w:val="auto"/>
                <w:sz w:val="24"/>
              </w:rPr>
            </w:pPr>
          </w:p>
          <w:p w14:paraId="3766DF68">
            <w:pPr>
              <w:spacing w:line="500" w:lineRule="exact"/>
              <w:ind w:firstLine="480" w:firstLineChars="200"/>
              <w:rPr>
                <w:rFonts w:hint="eastAsia" w:eastAsia="仿宋"/>
                <w:b w:val="0"/>
                <w:bCs w:val="0"/>
                <w:color w:val="auto"/>
                <w:sz w:val="24"/>
              </w:rPr>
            </w:pPr>
          </w:p>
          <w:p w14:paraId="485099BF">
            <w:pPr>
              <w:spacing w:line="500" w:lineRule="exact"/>
              <w:ind w:firstLine="480" w:firstLineChars="200"/>
              <w:rPr>
                <w:rFonts w:hint="eastAsia" w:eastAsia="仿宋"/>
                <w:b w:val="0"/>
                <w:bCs w:val="0"/>
                <w:color w:val="auto"/>
                <w:sz w:val="24"/>
              </w:rPr>
            </w:pPr>
          </w:p>
          <w:p w14:paraId="013C974D">
            <w:pPr>
              <w:spacing w:line="500" w:lineRule="exact"/>
              <w:ind w:firstLine="480" w:firstLineChars="200"/>
              <w:rPr>
                <w:rFonts w:hint="eastAsia" w:eastAsia="仿宋"/>
                <w:b w:val="0"/>
                <w:bCs w:val="0"/>
                <w:color w:val="auto"/>
                <w:sz w:val="24"/>
              </w:rPr>
            </w:pPr>
          </w:p>
          <w:p w14:paraId="3387140F">
            <w:pPr>
              <w:spacing w:line="500" w:lineRule="exact"/>
              <w:ind w:firstLine="420" w:firstLineChars="200"/>
              <w:rPr>
                <w:rFonts w:hint="eastAsia" w:eastAsia="仿宋"/>
                <w:b w:val="0"/>
                <w:bCs w:val="0"/>
                <w:color w:val="auto"/>
                <w:sz w:val="24"/>
              </w:rPr>
            </w:pPr>
            <w:r>
              <w:rPr>
                <w:color w:val="auto"/>
              </w:rPr>
              <w:drawing>
                <wp:anchor distT="0" distB="0" distL="114300" distR="114300" simplePos="0" relativeHeight="251678720" behindDoc="0" locked="0" layoutInCell="1" allowOverlap="1">
                  <wp:simplePos x="0" y="0"/>
                  <wp:positionH relativeFrom="column">
                    <wp:posOffset>621665</wp:posOffset>
                  </wp:positionH>
                  <wp:positionV relativeFrom="paragraph">
                    <wp:posOffset>99060</wp:posOffset>
                  </wp:positionV>
                  <wp:extent cx="4149090" cy="1797685"/>
                  <wp:effectExtent l="0" t="0" r="3810" b="12065"/>
                  <wp:wrapNone/>
                  <wp:docPr id="10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8"/>
                          <pic:cNvPicPr>
                            <a:picLocks noChangeAspect="1"/>
                          </pic:cNvPicPr>
                        </pic:nvPicPr>
                        <pic:blipFill>
                          <a:blip r:embed="rId43">
                            <a:clrChange>
                              <a:clrFrom>
                                <a:srgbClr val="FFFFFF">
                                  <a:alpha val="100000"/>
                                </a:srgbClr>
                              </a:clrFrom>
                              <a:clrTo>
                                <a:srgbClr val="FFFFFF">
                                  <a:alpha val="100000"/>
                                  <a:alpha val="0"/>
                                </a:srgbClr>
                              </a:clrTo>
                            </a:clrChange>
                          </a:blip>
                          <a:stretch>
                            <a:fillRect/>
                          </a:stretch>
                        </pic:blipFill>
                        <pic:spPr>
                          <a:xfrm>
                            <a:off x="0" y="0"/>
                            <a:ext cx="4149090" cy="1797685"/>
                          </a:xfrm>
                          <a:prstGeom prst="rect">
                            <a:avLst/>
                          </a:prstGeom>
                          <a:noFill/>
                          <a:ln>
                            <a:noFill/>
                          </a:ln>
                        </pic:spPr>
                      </pic:pic>
                    </a:graphicData>
                  </a:graphic>
                </wp:anchor>
              </w:drawing>
            </w:r>
          </w:p>
          <w:p w14:paraId="07F0CA60">
            <w:pPr>
              <w:spacing w:line="500" w:lineRule="exact"/>
              <w:ind w:firstLine="480" w:firstLineChars="200"/>
              <w:rPr>
                <w:rFonts w:hint="eastAsia" w:eastAsia="仿宋"/>
                <w:b w:val="0"/>
                <w:bCs w:val="0"/>
                <w:color w:val="auto"/>
                <w:sz w:val="24"/>
              </w:rPr>
            </w:pPr>
          </w:p>
          <w:p w14:paraId="718F54E0">
            <w:pPr>
              <w:spacing w:line="500" w:lineRule="exact"/>
              <w:ind w:firstLine="480" w:firstLineChars="200"/>
              <w:rPr>
                <w:rFonts w:hint="eastAsia" w:eastAsia="仿宋"/>
                <w:b w:val="0"/>
                <w:bCs w:val="0"/>
                <w:color w:val="auto"/>
                <w:sz w:val="24"/>
              </w:rPr>
            </w:pPr>
          </w:p>
          <w:p w14:paraId="5425E494">
            <w:pPr>
              <w:spacing w:line="500" w:lineRule="exact"/>
              <w:ind w:firstLine="480" w:firstLineChars="200"/>
              <w:rPr>
                <w:rFonts w:hint="eastAsia" w:eastAsia="仿宋"/>
                <w:b w:val="0"/>
                <w:bCs w:val="0"/>
                <w:color w:val="auto"/>
                <w:sz w:val="24"/>
              </w:rPr>
            </w:pPr>
          </w:p>
          <w:p w14:paraId="5D6A9AB7">
            <w:pPr>
              <w:spacing w:line="500" w:lineRule="exact"/>
              <w:ind w:firstLine="480" w:firstLineChars="200"/>
              <w:rPr>
                <w:rFonts w:hint="eastAsia" w:eastAsia="仿宋"/>
                <w:b w:val="0"/>
                <w:bCs w:val="0"/>
                <w:color w:val="auto"/>
                <w:sz w:val="24"/>
              </w:rPr>
            </w:pPr>
          </w:p>
          <w:p w14:paraId="471BD187">
            <w:pPr>
              <w:spacing w:line="500" w:lineRule="exact"/>
              <w:ind w:firstLine="480" w:firstLineChars="200"/>
              <w:rPr>
                <w:rFonts w:hint="eastAsia" w:eastAsia="仿宋"/>
                <w:b w:val="0"/>
                <w:bCs w:val="0"/>
                <w:color w:val="auto"/>
                <w:sz w:val="24"/>
              </w:rPr>
            </w:pPr>
          </w:p>
          <w:p w14:paraId="1AA3CAFD">
            <w:pPr>
              <w:jc w:val="center"/>
              <w:rPr>
                <w:rFonts w:eastAsia="仿宋"/>
                <w:color w:val="auto"/>
                <w:sz w:val="21"/>
                <w:szCs w:val="21"/>
                <w:highlight w:val="yellow"/>
              </w:rPr>
            </w:pPr>
            <w:r>
              <w:rPr>
                <w:rFonts w:eastAsia="仿宋"/>
                <w:b/>
                <w:color w:val="auto"/>
                <w:sz w:val="21"/>
                <w:szCs w:val="21"/>
              </w:rPr>
              <w:t>图</w:t>
            </w:r>
            <w:r>
              <w:rPr>
                <w:rFonts w:hint="default" w:ascii="Times New Roman" w:hAnsi="Times New Roman" w:eastAsia="仿宋" w:cs="Times New Roman"/>
                <w:b/>
                <w:color w:val="auto"/>
                <w:sz w:val="21"/>
                <w:szCs w:val="21"/>
              </w:rPr>
              <w:t>2-2</w:t>
            </w:r>
            <w:r>
              <w:rPr>
                <w:rFonts w:hint="eastAsia" w:ascii="Times New Roman" w:hAnsi="Times New Roman" w:eastAsia="仿宋" w:cs="Times New Roman"/>
                <w:b/>
                <w:color w:val="auto"/>
                <w:sz w:val="21"/>
                <w:szCs w:val="21"/>
                <w:lang w:val="en-US" w:eastAsia="zh-CN"/>
              </w:rPr>
              <w:t>3</w:t>
            </w:r>
            <w:r>
              <w:rPr>
                <w:rFonts w:eastAsia="仿宋"/>
                <w:b/>
                <w:color w:val="auto"/>
                <w:sz w:val="21"/>
                <w:szCs w:val="21"/>
              </w:rPr>
              <w:t xml:space="preserve">  散热模组件、5G基站散热组件涂装生产工艺</w:t>
            </w:r>
          </w:p>
          <w:p w14:paraId="2C86245F">
            <w:pPr>
              <w:spacing w:line="500" w:lineRule="exact"/>
              <w:ind w:firstLine="482" w:firstLineChars="200"/>
              <w:rPr>
                <w:rFonts w:hint="default" w:eastAsia="仿宋"/>
                <w:b/>
                <w:bCs/>
                <w:color w:val="auto"/>
                <w:sz w:val="24"/>
                <w:lang w:val="en-US" w:eastAsia="zh-CN"/>
              </w:rPr>
            </w:pPr>
            <w:r>
              <w:rPr>
                <w:rFonts w:hint="eastAsia" w:eastAsia="仿宋"/>
                <w:b/>
                <w:bCs/>
                <w:color w:val="auto"/>
                <w:sz w:val="24"/>
                <w:lang w:val="en-US" w:eastAsia="zh-CN"/>
              </w:rPr>
              <w:t>工艺流程简述：</w:t>
            </w:r>
          </w:p>
          <w:p w14:paraId="3E74362B">
            <w:pPr>
              <w:spacing w:line="500" w:lineRule="exact"/>
              <w:ind w:firstLine="480" w:firstLineChars="200"/>
              <w:rPr>
                <w:rFonts w:hint="eastAsia" w:eastAsia="仿宋"/>
                <w:b w:val="0"/>
                <w:bCs w:val="0"/>
                <w:color w:val="auto"/>
                <w:sz w:val="24"/>
              </w:rPr>
            </w:pPr>
            <w:r>
              <w:rPr>
                <w:rFonts w:hint="eastAsia" w:eastAsia="仿宋"/>
                <w:b w:val="0"/>
                <w:bCs w:val="0"/>
                <w:color w:val="auto"/>
                <w:sz w:val="24"/>
              </w:rPr>
              <w:t>遮蔽：将散热模组件、5G基站散热组件中不需要涂装的部分贴上耐高温胶带进行遮蔽。</w:t>
            </w:r>
          </w:p>
          <w:p w14:paraId="2645F342">
            <w:pPr>
              <w:spacing w:line="500" w:lineRule="exact"/>
              <w:ind w:firstLine="480" w:firstLineChars="200"/>
              <w:rPr>
                <w:rFonts w:hint="eastAsia" w:eastAsia="仿宋"/>
                <w:b w:val="0"/>
                <w:bCs w:val="0"/>
                <w:color w:val="auto"/>
                <w:sz w:val="24"/>
              </w:rPr>
            </w:pPr>
            <w:r>
              <w:rPr>
                <w:rFonts w:hint="eastAsia" w:eastAsia="仿宋"/>
                <w:b w:val="0"/>
                <w:bCs w:val="0"/>
                <w:color w:val="auto"/>
                <w:sz w:val="24"/>
              </w:rPr>
              <w:t>清洁吹尘：为确保表面的清洁度，保证后道喷涂效果，散热模组件需要采用压缩空气进行清洁吹尘，本工序会产生少量灰尘，不做定量分析。</w:t>
            </w:r>
          </w:p>
          <w:p w14:paraId="39CB87E9">
            <w:pPr>
              <w:spacing w:line="500" w:lineRule="exact"/>
              <w:ind w:firstLine="480" w:firstLineChars="200"/>
              <w:rPr>
                <w:rFonts w:hint="eastAsia" w:eastAsia="仿宋"/>
                <w:b w:val="0"/>
                <w:bCs w:val="0"/>
                <w:color w:val="auto"/>
                <w:sz w:val="24"/>
              </w:rPr>
            </w:pPr>
            <w:r>
              <w:rPr>
                <w:rFonts w:hint="eastAsia" w:eastAsia="仿宋"/>
                <w:b w:val="0"/>
                <w:bCs w:val="0"/>
                <w:color w:val="auto"/>
                <w:sz w:val="24"/>
              </w:rPr>
              <w:t>调漆：在调漆间内将油漆、稀释剂、固化剂进行调配，比例为1:1.2:0.2。本工序会产生G15-1有机废气。</w:t>
            </w:r>
          </w:p>
          <w:p w14:paraId="1EE9A101">
            <w:pPr>
              <w:spacing w:line="500" w:lineRule="exact"/>
              <w:ind w:firstLine="480" w:firstLineChars="200"/>
              <w:rPr>
                <w:rFonts w:hint="eastAsia" w:eastAsia="仿宋"/>
                <w:b w:val="0"/>
                <w:bCs w:val="0"/>
                <w:color w:val="auto"/>
                <w:sz w:val="24"/>
              </w:rPr>
            </w:pPr>
            <w:r>
              <w:rPr>
                <w:rFonts w:hint="eastAsia" w:eastAsia="仿宋"/>
                <w:b w:val="0"/>
                <w:bCs w:val="0"/>
                <w:color w:val="auto"/>
                <w:sz w:val="24"/>
              </w:rPr>
              <w:t>喷涂：在密闭负压的喷涂室内，对散热模组件进行喷涂。本工艺仅需喷涂一次。喷涂室采用水帘除漆雾，产生G15-2有机废气、W15-1有机废水和S15-2漆渣。喷枪定期清洗会产生有机废气和废溶剂，废溶剂直接回用做为原料稀释剂，清洗有机废气计入G15-2</w:t>
            </w:r>
            <w:r>
              <w:rPr>
                <w:rFonts w:hint="eastAsia" w:eastAsia="仿宋"/>
                <w:b w:val="0"/>
                <w:bCs w:val="0"/>
                <w:color w:val="auto"/>
                <w:sz w:val="24"/>
                <w:lang w:val="en-US" w:eastAsia="zh-CN"/>
              </w:rPr>
              <w:t>有机废气</w:t>
            </w:r>
            <w:r>
              <w:rPr>
                <w:rFonts w:hint="eastAsia" w:eastAsia="仿宋"/>
                <w:b w:val="0"/>
                <w:bCs w:val="0"/>
                <w:color w:val="auto"/>
                <w:sz w:val="24"/>
              </w:rPr>
              <w:t>中；水帘废水循环水池设置在喷涂室内，循环水池产生的有机废气计入G15-2有机废气中。</w:t>
            </w:r>
          </w:p>
          <w:p w14:paraId="50D49BCF">
            <w:pPr>
              <w:spacing w:line="500" w:lineRule="exact"/>
              <w:ind w:firstLine="480" w:firstLineChars="200"/>
              <w:rPr>
                <w:rFonts w:hint="eastAsia" w:eastAsia="仿宋"/>
                <w:b w:val="0"/>
                <w:bCs w:val="0"/>
                <w:color w:val="auto"/>
                <w:sz w:val="24"/>
              </w:rPr>
            </w:pPr>
            <w:r>
              <w:rPr>
                <w:rFonts w:hint="eastAsia" w:eastAsia="仿宋"/>
                <w:b w:val="0"/>
                <w:bCs w:val="0"/>
                <w:color w:val="auto"/>
                <w:sz w:val="24"/>
              </w:rPr>
              <w:t>静置、烘干：喷涂完后后组件在烘干房内的静置区域静置确保其流平。再入烘烤炉进行烘干，采用天然气加热将烘干温度控制在100-130℃，10-20min后固化完毕。本工序会产生G15-3有机废气和G15-5燃烧废气。</w:t>
            </w:r>
          </w:p>
          <w:p w14:paraId="73FE2DB6">
            <w:pPr>
              <w:spacing w:line="500" w:lineRule="exact"/>
              <w:ind w:firstLine="480" w:firstLineChars="200"/>
              <w:rPr>
                <w:rFonts w:hint="eastAsia" w:eastAsia="仿宋"/>
                <w:b w:val="0"/>
                <w:bCs w:val="0"/>
                <w:color w:val="auto"/>
                <w:sz w:val="24"/>
              </w:rPr>
            </w:pPr>
            <w:r>
              <w:rPr>
                <w:rFonts w:hint="eastAsia" w:eastAsia="仿宋"/>
                <w:b w:val="0"/>
                <w:bCs w:val="0"/>
                <w:color w:val="auto"/>
                <w:sz w:val="24"/>
              </w:rPr>
              <w:t>去除遮蔽物：人工去除组件上的耐高温胶带，产生S15-4废遮蔽物。</w:t>
            </w:r>
          </w:p>
          <w:p w14:paraId="7822A8D7">
            <w:pPr>
              <w:spacing w:line="500" w:lineRule="exact"/>
              <w:ind w:firstLine="480" w:firstLineChars="200"/>
              <w:rPr>
                <w:rFonts w:hint="eastAsia" w:eastAsia="仿宋"/>
                <w:b w:val="0"/>
                <w:bCs w:val="0"/>
                <w:color w:val="auto"/>
                <w:sz w:val="24"/>
              </w:rPr>
            </w:pPr>
            <w:r>
              <w:rPr>
                <w:rFonts w:hint="eastAsia" w:eastAsia="仿宋"/>
                <w:b w:val="0"/>
                <w:bCs w:val="0"/>
                <w:color w:val="auto"/>
                <w:sz w:val="24"/>
              </w:rPr>
              <w:t>检验：对组件进行外观和性能检验，外观通过目视检验，其</w:t>
            </w:r>
            <w:r>
              <w:rPr>
                <w:rFonts w:hint="eastAsia" w:eastAsia="仿宋"/>
                <w:b w:val="0"/>
                <w:bCs w:val="0"/>
                <w:color w:val="auto"/>
                <w:sz w:val="24"/>
                <w:lang w:val="en-US" w:eastAsia="zh-CN"/>
              </w:rPr>
              <w:t>他</w:t>
            </w:r>
            <w:r>
              <w:rPr>
                <w:rFonts w:hint="eastAsia" w:eastAsia="仿宋"/>
                <w:b w:val="0"/>
                <w:bCs w:val="0"/>
                <w:color w:val="auto"/>
                <w:sz w:val="24"/>
              </w:rPr>
              <w:t>性能(包括色差、光泽，膜厚、硬度、耐盐雾等试验)送涂装实验室检测。本工序会产生S15-4不合格品。</w:t>
            </w:r>
          </w:p>
          <w:p w14:paraId="76E9F2BB">
            <w:pPr>
              <w:spacing w:line="500" w:lineRule="exact"/>
              <w:ind w:firstLine="480" w:firstLineChars="200"/>
              <w:rPr>
                <w:rFonts w:hint="eastAsia" w:eastAsia="仿宋"/>
                <w:b w:val="0"/>
                <w:bCs w:val="0"/>
                <w:color w:val="auto"/>
                <w:sz w:val="24"/>
              </w:rPr>
            </w:pPr>
            <w:r>
              <w:rPr>
                <w:rFonts w:hint="eastAsia" w:eastAsia="仿宋"/>
                <w:b w:val="0"/>
                <w:bCs w:val="0"/>
                <w:color w:val="auto"/>
                <w:sz w:val="24"/>
              </w:rPr>
              <w:t>包装：用纸箱、塑料膜等包装材料对检验后的合格品进行包装，本工序会产生S15-5废包装材料。</w:t>
            </w:r>
          </w:p>
          <w:p w14:paraId="1545CCC6">
            <w:pPr>
              <w:spacing w:line="500" w:lineRule="exact"/>
              <w:ind w:firstLine="480" w:firstLineChars="200"/>
              <w:rPr>
                <w:rFonts w:hint="default" w:ascii="Times New Roman" w:hAnsi="Times New Roman" w:eastAsia="仿宋" w:cs="Times New Roman"/>
                <w:b w:val="0"/>
                <w:bCs w:val="0"/>
                <w:color w:val="auto"/>
                <w:sz w:val="24"/>
                <w:lang w:eastAsia="zh-CN"/>
              </w:rPr>
            </w:pPr>
            <w:r>
              <w:rPr>
                <w:rFonts w:hint="eastAsia" w:eastAsia="仿宋"/>
                <w:b w:val="0"/>
                <w:bCs w:val="0"/>
                <w:color w:val="auto"/>
                <w:sz w:val="24"/>
              </w:rPr>
              <w:t>5</w:t>
            </w:r>
            <w:r>
              <w:rPr>
                <w:rFonts w:hint="default" w:ascii="Times New Roman" w:hAnsi="Times New Roman" w:eastAsia="仿宋" w:cs="Times New Roman"/>
                <w:b w:val="0"/>
                <w:bCs w:val="0"/>
                <w:color w:val="auto"/>
                <w:sz w:val="24"/>
                <w:lang w:eastAsia="zh-CN"/>
              </w:rPr>
              <w:t>、原有项目污染防治措施及排放情况</w:t>
            </w:r>
          </w:p>
          <w:p w14:paraId="2C79E88E">
            <w:pPr>
              <w:spacing w:line="500" w:lineRule="exact"/>
              <w:ind w:firstLine="480" w:firstLineChars="200"/>
              <w:rPr>
                <w:rFonts w:hint="default"/>
                <w:color w:val="auto"/>
                <w:lang w:val="en-US" w:eastAsia="zh-CN"/>
              </w:rPr>
            </w:pPr>
            <w:r>
              <w:rPr>
                <w:rFonts w:hint="eastAsia" w:eastAsia="仿宋"/>
                <w:b w:val="0"/>
                <w:bCs w:val="0"/>
                <w:color w:val="auto"/>
                <w:sz w:val="24"/>
                <w:lang w:val="en-US" w:eastAsia="zh-CN"/>
              </w:rPr>
              <w:t>（1）</w:t>
            </w:r>
            <w:r>
              <w:rPr>
                <w:rFonts w:hint="default" w:ascii="Times New Roman" w:hAnsi="Times New Roman" w:eastAsia="仿宋" w:cs="Times New Roman"/>
                <w:b w:val="0"/>
                <w:bCs w:val="0"/>
                <w:color w:val="auto"/>
                <w:sz w:val="24"/>
                <w:lang w:val="en-US" w:eastAsia="zh-CN"/>
              </w:rPr>
              <w:t>废水</w:t>
            </w:r>
          </w:p>
          <w:p w14:paraId="44D122A5">
            <w:pPr>
              <w:spacing w:line="500" w:lineRule="exact"/>
              <w:ind w:firstLine="480" w:firstLineChars="200"/>
              <w:rPr>
                <w:rFonts w:hint="eastAsia" w:eastAsia="仿宋"/>
                <w:b w:val="0"/>
                <w:bCs w:val="0"/>
                <w:color w:val="auto"/>
                <w:sz w:val="24"/>
                <w:lang w:val="en-US" w:eastAsia="zh-CN"/>
              </w:rPr>
            </w:pPr>
            <w:r>
              <w:rPr>
                <w:rFonts w:hint="eastAsia" w:eastAsia="仿宋"/>
                <w:b w:val="0"/>
                <w:bCs w:val="0"/>
                <w:color w:val="auto"/>
                <w:sz w:val="24"/>
                <w:lang w:val="en-US" w:eastAsia="zh-CN"/>
              </w:rPr>
              <w:t>原有项目含氮磷含重金属废水经含氮磷含重金属废水处理系统处理后回用不外排；不含氮磷不含重金属废水经不含氮磷不含重金属废水处理系统处理后和生活污水、纯水制备浓水、反冲洗水、循环冷却系统排水一起接入城镇污水管网，入常州金坛区第二污水处理厂集中处理。</w:t>
            </w:r>
          </w:p>
          <w:p w14:paraId="68A43B9A">
            <w:pPr>
              <w:spacing w:line="500" w:lineRule="exact"/>
              <w:ind w:firstLine="480" w:firstLineChars="200"/>
              <w:rPr>
                <w:rFonts w:hint="eastAsia" w:eastAsia="仿宋"/>
                <w:b w:val="0"/>
                <w:bCs w:val="0"/>
                <w:color w:val="auto"/>
                <w:sz w:val="24"/>
                <w:lang w:val="en-US" w:eastAsia="zh-CN"/>
              </w:rPr>
            </w:pPr>
            <w:r>
              <w:rPr>
                <w:rFonts w:hint="eastAsia" w:eastAsia="仿宋"/>
                <w:b w:val="0"/>
                <w:bCs w:val="0"/>
                <w:color w:val="auto"/>
                <w:sz w:val="24"/>
                <w:lang w:val="en-US" w:eastAsia="zh-CN"/>
              </w:rPr>
              <w:t>循环冷却系统、镀锡工业废水暂未建设，相关处理设施暂未建设。</w:t>
            </w:r>
          </w:p>
          <w:p w14:paraId="48D818EA">
            <w:pPr>
              <w:tabs>
                <w:tab w:val="right" w:pos="13960"/>
              </w:tabs>
              <w:spacing w:line="500" w:lineRule="exact"/>
              <w:jc w:val="center"/>
              <w:rPr>
                <w:rFonts w:hint="default" w:eastAsia="仿宋"/>
                <w:b w:val="0"/>
                <w:bCs w:val="0"/>
                <w:color w:val="auto"/>
                <w:sz w:val="24"/>
                <w:lang w:val="en-US" w:eastAsia="zh-CN"/>
              </w:rPr>
            </w:pPr>
            <w:r>
              <w:rPr>
                <w:rFonts w:hint="default" w:ascii="Times New Roman" w:hAnsi="Times New Roman" w:eastAsia="仿宋" w:cs="Times New Roman"/>
                <w:b/>
                <w:bCs/>
                <w:color w:val="auto"/>
                <w:sz w:val="21"/>
                <w:szCs w:val="21"/>
                <w:lang w:val="en-US" w:eastAsia="zh-CN"/>
              </w:rPr>
              <w:t xml:space="preserve">表2-8 </w:t>
            </w:r>
            <w:r>
              <w:rPr>
                <w:rFonts w:hint="default" w:ascii="Times New Roman" w:hAnsi="Times New Roman" w:eastAsia="仿宋" w:cs="Times New Roman"/>
                <w:b/>
                <w:bCs/>
                <w:color w:val="auto"/>
                <w:sz w:val="21"/>
                <w:szCs w:val="21"/>
              </w:rPr>
              <w:t xml:space="preserve"> </w:t>
            </w:r>
            <w:r>
              <w:rPr>
                <w:rFonts w:hint="eastAsia" w:eastAsia="仿宋" w:cs="Times New Roman"/>
                <w:b/>
                <w:bCs/>
                <w:color w:val="auto"/>
                <w:sz w:val="21"/>
                <w:szCs w:val="21"/>
                <w:lang w:val="en-US" w:eastAsia="zh-CN"/>
              </w:rPr>
              <w:t>原有项目废水产生及建设情况表</w:t>
            </w:r>
          </w:p>
          <w:tbl>
            <w:tblPr>
              <w:tblStyle w:val="25"/>
              <w:tblW w:w="4974"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12"/>
              <w:gridCol w:w="854"/>
              <w:gridCol w:w="770"/>
              <w:gridCol w:w="1068"/>
              <w:gridCol w:w="1515"/>
              <w:gridCol w:w="1604"/>
              <w:gridCol w:w="1444"/>
            </w:tblGrid>
            <w:tr w14:paraId="5052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361" w:type="pct"/>
                  <w:tcBorders>
                    <w:tl2br w:val="nil"/>
                    <w:tr2bl w:val="nil"/>
                  </w:tcBorders>
                  <w:noWrap w:val="0"/>
                  <w:tcMar>
                    <w:left w:w="0" w:type="dxa"/>
                    <w:right w:w="0" w:type="dxa"/>
                  </w:tcMar>
                  <w:vAlign w:val="center"/>
                </w:tcPr>
                <w:p w14:paraId="2012B914">
                  <w:pPr>
                    <w:widowControl/>
                    <w:jc w:val="center"/>
                    <w:rPr>
                      <w:rFonts w:eastAsia="仿宋"/>
                      <w:b/>
                      <w:bCs/>
                      <w:color w:val="auto"/>
                      <w:kern w:val="0"/>
                      <w:sz w:val="21"/>
                      <w:szCs w:val="21"/>
                    </w:rPr>
                  </w:pPr>
                  <w:r>
                    <w:rPr>
                      <w:rFonts w:eastAsia="仿宋"/>
                      <w:b/>
                      <w:bCs/>
                      <w:color w:val="auto"/>
                      <w:kern w:val="0"/>
                      <w:sz w:val="21"/>
                      <w:szCs w:val="21"/>
                    </w:rPr>
                    <w:t>生产线</w:t>
                  </w:r>
                </w:p>
              </w:tc>
              <w:tc>
                <w:tcPr>
                  <w:tcW w:w="466" w:type="pct"/>
                  <w:tcBorders>
                    <w:tl2br w:val="nil"/>
                    <w:tr2bl w:val="nil"/>
                  </w:tcBorders>
                  <w:noWrap w:val="0"/>
                  <w:tcMar>
                    <w:left w:w="0" w:type="dxa"/>
                    <w:right w:w="0" w:type="dxa"/>
                  </w:tcMar>
                  <w:vAlign w:val="center"/>
                </w:tcPr>
                <w:p w14:paraId="1EDB398E">
                  <w:pPr>
                    <w:widowControl/>
                    <w:jc w:val="center"/>
                    <w:rPr>
                      <w:rFonts w:eastAsia="仿宋"/>
                      <w:b/>
                      <w:bCs/>
                      <w:color w:val="auto"/>
                      <w:kern w:val="0"/>
                      <w:sz w:val="21"/>
                      <w:szCs w:val="21"/>
                    </w:rPr>
                  </w:pPr>
                  <w:r>
                    <w:rPr>
                      <w:rFonts w:eastAsia="仿宋"/>
                      <w:b/>
                      <w:bCs/>
                      <w:color w:val="auto"/>
                      <w:kern w:val="0"/>
                      <w:sz w:val="21"/>
                      <w:szCs w:val="21"/>
                    </w:rPr>
                    <w:t>废水编号</w:t>
                  </w:r>
                </w:p>
              </w:tc>
              <w:tc>
                <w:tcPr>
                  <w:tcW w:w="491" w:type="pct"/>
                  <w:tcBorders>
                    <w:tl2br w:val="nil"/>
                    <w:tr2bl w:val="nil"/>
                  </w:tcBorders>
                  <w:noWrap w:val="0"/>
                  <w:tcMar>
                    <w:left w:w="0" w:type="dxa"/>
                    <w:right w:w="0" w:type="dxa"/>
                  </w:tcMar>
                  <w:vAlign w:val="center"/>
                </w:tcPr>
                <w:p w14:paraId="7251923A">
                  <w:pPr>
                    <w:widowControl/>
                    <w:jc w:val="center"/>
                    <w:rPr>
                      <w:rFonts w:eastAsia="仿宋"/>
                      <w:b/>
                      <w:bCs/>
                      <w:color w:val="auto"/>
                      <w:kern w:val="0"/>
                      <w:sz w:val="21"/>
                      <w:szCs w:val="21"/>
                    </w:rPr>
                  </w:pPr>
                  <w:r>
                    <w:rPr>
                      <w:rFonts w:eastAsia="仿宋"/>
                      <w:b/>
                      <w:bCs/>
                      <w:color w:val="auto"/>
                      <w:kern w:val="0"/>
                      <w:sz w:val="21"/>
                      <w:szCs w:val="21"/>
                    </w:rPr>
                    <w:t>废水类型</w:t>
                  </w:r>
                </w:p>
              </w:tc>
              <w:tc>
                <w:tcPr>
                  <w:tcW w:w="442" w:type="pct"/>
                  <w:tcBorders>
                    <w:tl2br w:val="nil"/>
                    <w:tr2bl w:val="nil"/>
                  </w:tcBorders>
                  <w:noWrap w:val="0"/>
                  <w:tcMar>
                    <w:left w:w="0" w:type="dxa"/>
                    <w:right w:w="0" w:type="dxa"/>
                  </w:tcMar>
                  <w:vAlign w:val="center"/>
                </w:tcPr>
                <w:p w14:paraId="69361AFC">
                  <w:pPr>
                    <w:widowControl/>
                    <w:jc w:val="center"/>
                    <w:rPr>
                      <w:rFonts w:eastAsia="仿宋"/>
                      <w:b/>
                      <w:bCs/>
                      <w:color w:val="auto"/>
                      <w:kern w:val="0"/>
                      <w:sz w:val="21"/>
                      <w:szCs w:val="21"/>
                    </w:rPr>
                  </w:pPr>
                  <w:r>
                    <w:rPr>
                      <w:rFonts w:eastAsia="仿宋"/>
                      <w:b/>
                      <w:bCs/>
                      <w:color w:val="auto"/>
                      <w:kern w:val="0"/>
                      <w:sz w:val="21"/>
                      <w:szCs w:val="21"/>
                    </w:rPr>
                    <w:t>废水量(m</w:t>
                  </w:r>
                  <w:r>
                    <w:rPr>
                      <w:rFonts w:eastAsia="仿宋"/>
                      <w:b/>
                      <w:bCs/>
                      <w:color w:val="auto"/>
                      <w:kern w:val="0"/>
                      <w:sz w:val="21"/>
                      <w:szCs w:val="21"/>
                      <w:vertAlign w:val="superscript"/>
                    </w:rPr>
                    <w:t>3</w:t>
                  </w:r>
                  <w:r>
                    <w:rPr>
                      <w:rFonts w:eastAsia="仿宋"/>
                      <w:b/>
                      <w:bCs/>
                      <w:color w:val="auto"/>
                      <w:kern w:val="0"/>
                      <w:sz w:val="21"/>
                      <w:szCs w:val="21"/>
                    </w:rPr>
                    <w:t>/a)</w:t>
                  </w:r>
                </w:p>
              </w:tc>
              <w:tc>
                <w:tcPr>
                  <w:tcW w:w="614" w:type="pct"/>
                  <w:tcBorders>
                    <w:tl2br w:val="nil"/>
                    <w:tr2bl w:val="nil"/>
                  </w:tcBorders>
                  <w:noWrap w:val="0"/>
                  <w:tcMar>
                    <w:left w:w="0" w:type="dxa"/>
                    <w:right w:w="0" w:type="dxa"/>
                  </w:tcMar>
                  <w:vAlign w:val="center"/>
                </w:tcPr>
                <w:p w14:paraId="09CCB90F">
                  <w:pPr>
                    <w:widowControl/>
                    <w:jc w:val="center"/>
                    <w:rPr>
                      <w:rFonts w:eastAsia="仿宋"/>
                      <w:b/>
                      <w:bCs/>
                      <w:color w:val="auto"/>
                      <w:kern w:val="0"/>
                      <w:sz w:val="21"/>
                      <w:szCs w:val="21"/>
                    </w:rPr>
                  </w:pPr>
                  <w:r>
                    <w:rPr>
                      <w:rFonts w:eastAsia="仿宋"/>
                      <w:b/>
                      <w:bCs/>
                      <w:color w:val="auto"/>
                      <w:kern w:val="0"/>
                      <w:sz w:val="21"/>
                      <w:szCs w:val="21"/>
                    </w:rPr>
                    <w:t>废水来源</w:t>
                  </w:r>
                </w:p>
              </w:tc>
              <w:tc>
                <w:tcPr>
                  <w:tcW w:w="871" w:type="pct"/>
                  <w:tcBorders>
                    <w:tl2br w:val="nil"/>
                    <w:tr2bl w:val="nil"/>
                  </w:tcBorders>
                  <w:noWrap w:val="0"/>
                  <w:tcMar>
                    <w:left w:w="0" w:type="dxa"/>
                    <w:right w:w="0" w:type="dxa"/>
                  </w:tcMar>
                  <w:vAlign w:val="center"/>
                </w:tcPr>
                <w:p w14:paraId="280BA26C">
                  <w:pPr>
                    <w:widowControl/>
                    <w:jc w:val="center"/>
                    <w:rPr>
                      <w:rFonts w:hint="eastAsia" w:eastAsia="仿宋"/>
                      <w:b/>
                      <w:bCs/>
                      <w:color w:val="auto"/>
                      <w:kern w:val="0"/>
                      <w:sz w:val="21"/>
                      <w:szCs w:val="21"/>
                      <w:lang w:val="en-US" w:eastAsia="zh-CN"/>
                    </w:rPr>
                  </w:pPr>
                  <w:r>
                    <w:rPr>
                      <w:rFonts w:hint="eastAsia" w:eastAsia="仿宋"/>
                      <w:b/>
                      <w:bCs/>
                      <w:color w:val="auto"/>
                      <w:kern w:val="0"/>
                      <w:sz w:val="21"/>
                      <w:szCs w:val="21"/>
                      <w:lang w:val="en-US" w:eastAsia="zh-CN"/>
                    </w:rPr>
                    <w:t>污染物</w:t>
                  </w:r>
                </w:p>
              </w:tc>
              <w:tc>
                <w:tcPr>
                  <w:tcW w:w="922" w:type="pct"/>
                  <w:tcBorders>
                    <w:tl2br w:val="nil"/>
                    <w:tr2bl w:val="nil"/>
                  </w:tcBorders>
                  <w:noWrap w:val="0"/>
                  <w:tcMar>
                    <w:left w:w="0" w:type="dxa"/>
                    <w:right w:w="0" w:type="dxa"/>
                  </w:tcMar>
                  <w:vAlign w:val="center"/>
                </w:tcPr>
                <w:p w14:paraId="53114A01">
                  <w:pPr>
                    <w:widowControl/>
                    <w:jc w:val="center"/>
                    <w:rPr>
                      <w:rFonts w:eastAsia="仿宋"/>
                      <w:b/>
                      <w:bCs/>
                      <w:color w:val="auto"/>
                      <w:kern w:val="0"/>
                      <w:sz w:val="21"/>
                      <w:szCs w:val="21"/>
                    </w:rPr>
                  </w:pPr>
                  <w:r>
                    <w:rPr>
                      <w:rFonts w:eastAsia="仿宋"/>
                      <w:b/>
                      <w:bCs/>
                      <w:color w:val="auto"/>
                      <w:kern w:val="0"/>
                      <w:sz w:val="21"/>
                      <w:szCs w:val="21"/>
                    </w:rPr>
                    <w:t>处理方式</w:t>
                  </w:r>
                </w:p>
              </w:tc>
              <w:tc>
                <w:tcPr>
                  <w:tcW w:w="830" w:type="pct"/>
                  <w:tcBorders>
                    <w:tl2br w:val="nil"/>
                    <w:tr2bl w:val="nil"/>
                  </w:tcBorders>
                  <w:noWrap w:val="0"/>
                  <w:tcMar>
                    <w:left w:w="0" w:type="dxa"/>
                    <w:right w:w="0" w:type="dxa"/>
                  </w:tcMar>
                  <w:vAlign w:val="center"/>
                </w:tcPr>
                <w:p w14:paraId="0265E296">
                  <w:pPr>
                    <w:widowControl/>
                    <w:jc w:val="center"/>
                    <w:rPr>
                      <w:rFonts w:hint="eastAsia" w:eastAsia="仿宋"/>
                      <w:b/>
                      <w:bCs/>
                      <w:color w:val="auto"/>
                      <w:kern w:val="0"/>
                      <w:sz w:val="21"/>
                      <w:szCs w:val="21"/>
                      <w:lang w:val="en-US" w:eastAsia="zh-CN"/>
                    </w:rPr>
                  </w:pPr>
                  <w:r>
                    <w:rPr>
                      <w:rFonts w:hint="eastAsia" w:eastAsia="仿宋"/>
                      <w:b/>
                      <w:bCs/>
                      <w:color w:val="auto"/>
                      <w:kern w:val="0"/>
                      <w:sz w:val="21"/>
                      <w:szCs w:val="21"/>
                      <w:lang w:val="en-US" w:eastAsia="zh-CN"/>
                    </w:rPr>
                    <w:t>备注</w:t>
                  </w:r>
                </w:p>
              </w:tc>
            </w:tr>
            <w:tr w14:paraId="17B0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restart"/>
                  <w:tcBorders>
                    <w:tl2br w:val="nil"/>
                    <w:tr2bl w:val="nil"/>
                  </w:tcBorders>
                  <w:noWrap w:val="0"/>
                  <w:tcMar>
                    <w:left w:w="0" w:type="dxa"/>
                    <w:right w:w="0" w:type="dxa"/>
                  </w:tcMar>
                  <w:vAlign w:val="center"/>
                </w:tcPr>
                <w:p w14:paraId="7F7E9928">
                  <w:pPr>
                    <w:widowControl/>
                    <w:jc w:val="center"/>
                    <w:rPr>
                      <w:rFonts w:eastAsia="仿宋"/>
                      <w:color w:val="auto"/>
                      <w:kern w:val="0"/>
                      <w:sz w:val="21"/>
                      <w:szCs w:val="21"/>
                    </w:rPr>
                  </w:pPr>
                  <w:r>
                    <w:rPr>
                      <w:rFonts w:eastAsia="仿宋"/>
                      <w:color w:val="auto"/>
                      <w:kern w:val="0"/>
                      <w:sz w:val="21"/>
                      <w:szCs w:val="21"/>
                    </w:rPr>
                    <w:t>机箱产品、钣金产品</w:t>
                  </w:r>
                </w:p>
              </w:tc>
              <w:tc>
                <w:tcPr>
                  <w:tcW w:w="466" w:type="pct"/>
                  <w:tcBorders>
                    <w:tl2br w:val="nil"/>
                    <w:tr2bl w:val="nil"/>
                  </w:tcBorders>
                  <w:noWrap w:val="0"/>
                  <w:tcMar>
                    <w:left w:w="0" w:type="dxa"/>
                    <w:right w:w="0" w:type="dxa"/>
                  </w:tcMar>
                  <w:vAlign w:val="center"/>
                </w:tcPr>
                <w:p w14:paraId="0FD3AEAE">
                  <w:pPr>
                    <w:widowControl/>
                    <w:jc w:val="center"/>
                    <w:rPr>
                      <w:rFonts w:eastAsia="仿宋"/>
                      <w:color w:val="auto"/>
                      <w:kern w:val="0"/>
                      <w:sz w:val="21"/>
                      <w:szCs w:val="21"/>
                    </w:rPr>
                  </w:pPr>
                  <w:r>
                    <w:rPr>
                      <w:rFonts w:eastAsia="仿宋"/>
                      <w:color w:val="auto"/>
                      <w:kern w:val="0"/>
                      <w:sz w:val="21"/>
                      <w:szCs w:val="21"/>
                    </w:rPr>
                    <w:t>W1-1、W1-2</w:t>
                  </w:r>
                </w:p>
              </w:tc>
              <w:tc>
                <w:tcPr>
                  <w:tcW w:w="491" w:type="pct"/>
                  <w:tcBorders>
                    <w:tl2br w:val="nil"/>
                    <w:tr2bl w:val="nil"/>
                  </w:tcBorders>
                  <w:noWrap w:val="0"/>
                  <w:tcMar>
                    <w:left w:w="0" w:type="dxa"/>
                    <w:right w:w="0" w:type="dxa"/>
                  </w:tcMar>
                  <w:vAlign w:val="center"/>
                </w:tcPr>
                <w:p w14:paraId="0CC11349">
                  <w:pPr>
                    <w:widowControl/>
                    <w:jc w:val="center"/>
                    <w:rPr>
                      <w:rFonts w:eastAsia="仿宋"/>
                      <w:color w:val="auto"/>
                      <w:kern w:val="0"/>
                      <w:sz w:val="21"/>
                      <w:szCs w:val="21"/>
                    </w:rPr>
                  </w:pPr>
                  <w:r>
                    <w:rPr>
                      <w:rFonts w:eastAsia="仿宋"/>
                      <w:color w:val="auto"/>
                      <w:kern w:val="0"/>
                      <w:sz w:val="21"/>
                      <w:szCs w:val="21"/>
                    </w:rPr>
                    <w:t>含磷废水</w:t>
                  </w:r>
                </w:p>
              </w:tc>
              <w:tc>
                <w:tcPr>
                  <w:tcW w:w="442" w:type="pct"/>
                  <w:tcBorders>
                    <w:tl2br w:val="nil"/>
                    <w:tr2bl w:val="nil"/>
                  </w:tcBorders>
                  <w:noWrap w:val="0"/>
                  <w:tcMar>
                    <w:left w:w="0" w:type="dxa"/>
                    <w:right w:w="0" w:type="dxa"/>
                  </w:tcMar>
                  <w:vAlign w:val="center"/>
                </w:tcPr>
                <w:p w14:paraId="6D0EBB09">
                  <w:pPr>
                    <w:widowControl/>
                    <w:jc w:val="center"/>
                    <w:rPr>
                      <w:rFonts w:eastAsia="仿宋"/>
                      <w:color w:val="auto"/>
                      <w:kern w:val="0"/>
                      <w:sz w:val="21"/>
                      <w:szCs w:val="21"/>
                    </w:rPr>
                  </w:pPr>
                  <w:r>
                    <w:rPr>
                      <w:rFonts w:eastAsia="仿宋"/>
                      <w:color w:val="auto"/>
                      <w:kern w:val="0"/>
                      <w:sz w:val="21"/>
                      <w:szCs w:val="21"/>
                    </w:rPr>
                    <w:t>120</w:t>
                  </w:r>
                </w:p>
              </w:tc>
              <w:tc>
                <w:tcPr>
                  <w:tcW w:w="614" w:type="pct"/>
                  <w:tcBorders>
                    <w:tl2br w:val="nil"/>
                    <w:tr2bl w:val="nil"/>
                  </w:tcBorders>
                  <w:noWrap w:val="0"/>
                  <w:tcMar>
                    <w:left w:w="0" w:type="dxa"/>
                    <w:right w:w="0" w:type="dxa"/>
                  </w:tcMar>
                  <w:vAlign w:val="center"/>
                </w:tcPr>
                <w:p w14:paraId="34743009">
                  <w:pPr>
                    <w:widowControl/>
                    <w:jc w:val="center"/>
                    <w:rPr>
                      <w:rFonts w:eastAsia="仿宋"/>
                      <w:color w:val="auto"/>
                      <w:kern w:val="0"/>
                      <w:sz w:val="21"/>
                      <w:szCs w:val="21"/>
                    </w:rPr>
                  </w:pPr>
                  <w:r>
                    <w:rPr>
                      <w:rFonts w:eastAsia="仿宋"/>
                      <w:color w:val="auto"/>
                      <w:kern w:val="0"/>
                      <w:sz w:val="21"/>
                      <w:szCs w:val="21"/>
                    </w:rPr>
                    <w:t>脱脂槽</w:t>
                  </w:r>
                </w:p>
              </w:tc>
              <w:tc>
                <w:tcPr>
                  <w:tcW w:w="871" w:type="pct"/>
                  <w:tcBorders>
                    <w:tl2br w:val="nil"/>
                    <w:tr2bl w:val="nil"/>
                  </w:tcBorders>
                  <w:noWrap w:val="0"/>
                  <w:tcMar>
                    <w:left w:w="0" w:type="dxa"/>
                    <w:right w:w="0" w:type="dxa"/>
                  </w:tcMar>
                  <w:vAlign w:val="center"/>
                </w:tcPr>
                <w:p w14:paraId="5FD44898">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总磷</w:t>
                  </w:r>
                </w:p>
                <w:p w14:paraId="380CCB9A">
                  <w:pPr>
                    <w:widowControl/>
                    <w:jc w:val="center"/>
                    <w:rPr>
                      <w:rFonts w:eastAsia="仿宋"/>
                      <w:color w:val="auto"/>
                      <w:kern w:val="0"/>
                      <w:sz w:val="21"/>
                      <w:szCs w:val="21"/>
                    </w:rPr>
                  </w:pPr>
                  <w:r>
                    <w:rPr>
                      <w:rFonts w:eastAsia="仿宋"/>
                      <w:color w:val="auto"/>
                      <w:kern w:val="0"/>
                      <w:sz w:val="21"/>
                      <w:szCs w:val="21"/>
                    </w:rPr>
                    <w:t>石油类</w:t>
                  </w:r>
                </w:p>
              </w:tc>
              <w:tc>
                <w:tcPr>
                  <w:tcW w:w="922" w:type="pct"/>
                  <w:tcBorders>
                    <w:tl2br w:val="nil"/>
                    <w:tr2bl w:val="nil"/>
                  </w:tcBorders>
                  <w:noWrap w:val="0"/>
                  <w:tcMar>
                    <w:left w:w="0" w:type="dxa"/>
                    <w:right w:w="0" w:type="dxa"/>
                  </w:tcMar>
                  <w:vAlign w:val="center"/>
                </w:tcPr>
                <w:p w14:paraId="34FF0C96">
                  <w:pPr>
                    <w:widowControl/>
                    <w:jc w:val="center"/>
                    <w:rPr>
                      <w:rFonts w:eastAsia="仿宋"/>
                      <w:color w:val="auto"/>
                      <w:kern w:val="0"/>
                      <w:sz w:val="21"/>
                      <w:szCs w:val="21"/>
                    </w:rPr>
                  </w:pPr>
                  <w:r>
                    <w:rPr>
                      <w:rFonts w:eastAsia="仿宋"/>
                      <w:color w:val="auto"/>
                      <w:kern w:val="0"/>
                      <w:sz w:val="21"/>
                      <w:szCs w:val="21"/>
                    </w:rPr>
                    <w:t>综合废水处理单元</w:t>
                  </w:r>
                </w:p>
              </w:tc>
              <w:tc>
                <w:tcPr>
                  <w:tcW w:w="830" w:type="pct"/>
                  <w:vMerge w:val="restart"/>
                  <w:tcBorders>
                    <w:tl2br w:val="nil"/>
                    <w:tr2bl w:val="nil"/>
                  </w:tcBorders>
                  <w:noWrap w:val="0"/>
                  <w:tcMar>
                    <w:left w:w="0" w:type="dxa"/>
                    <w:right w:w="0" w:type="dxa"/>
                  </w:tcMar>
                  <w:vAlign w:val="center"/>
                </w:tcPr>
                <w:p w14:paraId="1734208E">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该产品产能部分建设</w:t>
                  </w:r>
                </w:p>
              </w:tc>
            </w:tr>
            <w:tr w14:paraId="3B4B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continue"/>
                  <w:tcBorders>
                    <w:tl2br w:val="nil"/>
                    <w:tr2bl w:val="nil"/>
                  </w:tcBorders>
                  <w:noWrap w:val="0"/>
                  <w:tcMar>
                    <w:left w:w="0" w:type="dxa"/>
                    <w:right w:w="0" w:type="dxa"/>
                  </w:tcMar>
                  <w:vAlign w:val="center"/>
                </w:tcPr>
                <w:p w14:paraId="420C3FBA">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4869A120">
                  <w:pPr>
                    <w:widowControl/>
                    <w:jc w:val="center"/>
                    <w:rPr>
                      <w:rFonts w:eastAsia="仿宋"/>
                      <w:color w:val="auto"/>
                      <w:kern w:val="0"/>
                      <w:sz w:val="21"/>
                      <w:szCs w:val="21"/>
                    </w:rPr>
                  </w:pPr>
                  <w:r>
                    <w:rPr>
                      <w:rFonts w:eastAsia="仿宋"/>
                      <w:color w:val="auto"/>
                      <w:kern w:val="0"/>
                      <w:sz w:val="21"/>
                      <w:szCs w:val="21"/>
                    </w:rPr>
                    <w:t>W1-3</w:t>
                  </w:r>
                </w:p>
              </w:tc>
              <w:tc>
                <w:tcPr>
                  <w:tcW w:w="491" w:type="pct"/>
                  <w:tcBorders>
                    <w:tl2br w:val="nil"/>
                    <w:tr2bl w:val="nil"/>
                  </w:tcBorders>
                  <w:noWrap w:val="0"/>
                  <w:tcMar>
                    <w:left w:w="0" w:type="dxa"/>
                    <w:right w:w="0" w:type="dxa"/>
                  </w:tcMar>
                  <w:vAlign w:val="center"/>
                </w:tcPr>
                <w:p w14:paraId="6CC5FFEE">
                  <w:pPr>
                    <w:widowControl/>
                    <w:jc w:val="center"/>
                    <w:rPr>
                      <w:rFonts w:eastAsia="仿宋"/>
                      <w:color w:val="auto"/>
                      <w:kern w:val="0"/>
                      <w:sz w:val="21"/>
                      <w:szCs w:val="21"/>
                    </w:rPr>
                  </w:pPr>
                  <w:r>
                    <w:rPr>
                      <w:rFonts w:eastAsia="仿宋"/>
                      <w:color w:val="auto"/>
                      <w:kern w:val="0"/>
                      <w:sz w:val="21"/>
                      <w:szCs w:val="21"/>
                    </w:rPr>
                    <w:t>含磷废水</w:t>
                  </w:r>
                </w:p>
              </w:tc>
              <w:tc>
                <w:tcPr>
                  <w:tcW w:w="442" w:type="pct"/>
                  <w:tcBorders>
                    <w:tl2br w:val="nil"/>
                    <w:tr2bl w:val="nil"/>
                  </w:tcBorders>
                  <w:noWrap w:val="0"/>
                  <w:tcMar>
                    <w:left w:w="0" w:type="dxa"/>
                    <w:right w:w="0" w:type="dxa"/>
                  </w:tcMar>
                  <w:vAlign w:val="center"/>
                </w:tcPr>
                <w:p w14:paraId="203CE3C6">
                  <w:pPr>
                    <w:widowControl/>
                    <w:jc w:val="center"/>
                    <w:rPr>
                      <w:rFonts w:eastAsia="仿宋"/>
                      <w:color w:val="auto"/>
                      <w:kern w:val="0"/>
                      <w:sz w:val="21"/>
                      <w:szCs w:val="21"/>
                    </w:rPr>
                  </w:pPr>
                  <w:r>
                    <w:rPr>
                      <w:rFonts w:eastAsia="仿宋"/>
                      <w:color w:val="auto"/>
                      <w:kern w:val="0"/>
                      <w:sz w:val="21"/>
                      <w:szCs w:val="21"/>
                    </w:rPr>
                    <w:t>15000</w:t>
                  </w:r>
                </w:p>
              </w:tc>
              <w:tc>
                <w:tcPr>
                  <w:tcW w:w="614" w:type="pct"/>
                  <w:tcBorders>
                    <w:tl2br w:val="nil"/>
                    <w:tr2bl w:val="nil"/>
                  </w:tcBorders>
                  <w:noWrap w:val="0"/>
                  <w:tcMar>
                    <w:left w:w="0" w:type="dxa"/>
                    <w:right w:w="0" w:type="dxa"/>
                  </w:tcMar>
                  <w:vAlign w:val="center"/>
                </w:tcPr>
                <w:p w14:paraId="48BF1B8E">
                  <w:pPr>
                    <w:widowControl/>
                    <w:jc w:val="center"/>
                    <w:rPr>
                      <w:rFonts w:eastAsia="仿宋"/>
                      <w:color w:val="auto"/>
                      <w:kern w:val="0"/>
                      <w:sz w:val="21"/>
                      <w:szCs w:val="21"/>
                    </w:rPr>
                  </w:pPr>
                  <w:r>
                    <w:rPr>
                      <w:rFonts w:eastAsia="仿宋"/>
                      <w:color w:val="auto"/>
                      <w:kern w:val="0"/>
                      <w:sz w:val="21"/>
                      <w:szCs w:val="21"/>
                    </w:rPr>
                    <w:t>脱脂后清洗</w:t>
                  </w:r>
                </w:p>
              </w:tc>
              <w:tc>
                <w:tcPr>
                  <w:tcW w:w="871" w:type="pct"/>
                  <w:tcBorders>
                    <w:tl2br w:val="nil"/>
                    <w:tr2bl w:val="nil"/>
                  </w:tcBorders>
                  <w:noWrap w:val="0"/>
                  <w:tcMar>
                    <w:left w:w="0" w:type="dxa"/>
                    <w:right w:w="0" w:type="dxa"/>
                  </w:tcMar>
                  <w:vAlign w:val="center"/>
                </w:tcPr>
                <w:p w14:paraId="7E005DDB">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总磷</w:t>
                  </w:r>
                  <w:r>
                    <w:rPr>
                      <w:rFonts w:hint="eastAsia" w:eastAsia="仿宋"/>
                      <w:color w:val="auto"/>
                      <w:kern w:val="0"/>
                      <w:sz w:val="21"/>
                      <w:szCs w:val="21"/>
                      <w:lang w:eastAsia="zh-CN"/>
                    </w:rPr>
                    <w:t>、</w:t>
                  </w:r>
                </w:p>
                <w:p w14:paraId="257FF88F">
                  <w:pPr>
                    <w:widowControl/>
                    <w:jc w:val="center"/>
                    <w:rPr>
                      <w:rFonts w:eastAsia="仿宋"/>
                      <w:color w:val="auto"/>
                      <w:kern w:val="0"/>
                      <w:sz w:val="21"/>
                      <w:szCs w:val="21"/>
                    </w:rPr>
                  </w:pPr>
                  <w:r>
                    <w:rPr>
                      <w:rFonts w:eastAsia="仿宋"/>
                      <w:color w:val="auto"/>
                      <w:kern w:val="0"/>
                      <w:sz w:val="21"/>
                      <w:szCs w:val="21"/>
                    </w:rPr>
                    <w:t>石油类</w:t>
                  </w:r>
                </w:p>
              </w:tc>
              <w:tc>
                <w:tcPr>
                  <w:tcW w:w="922" w:type="pct"/>
                  <w:tcBorders>
                    <w:tl2br w:val="nil"/>
                    <w:tr2bl w:val="nil"/>
                  </w:tcBorders>
                  <w:noWrap w:val="0"/>
                  <w:tcMar>
                    <w:left w:w="0" w:type="dxa"/>
                    <w:right w:w="0" w:type="dxa"/>
                  </w:tcMar>
                  <w:vAlign w:val="center"/>
                </w:tcPr>
                <w:p w14:paraId="79A075F1">
                  <w:pPr>
                    <w:widowControl/>
                    <w:jc w:val="center"/>
                    <w:rPr>
                      <w:rFonts w:eastAsia="仿宋"/>
                      <w:color w:val="auto"/>
                      <w:kern w:val="0"/>
                      <w:sz w:val="21"/>
                      <w:szCs w:val="21"/>
                    </w:rPr>
                  </w:pPr>
                  <w:r>
                    <w:rPr>
                      <w:rFonts w:eastAsia="仿宋"/>
                      <w:color w:val="auto"/>
                      <w:kern w:val="0"/>
                      <w:sz w:val="21"/>
                      <w:szCs w:val="21"/>
                    </w:rPr>
                    <w:t>综合废水处理单元</w:t>
                  </w:r>
                </w:p>
              </w:tc>
              <w:tc>
                <w:tcPr>
                  <w:tcW w:w="830" w:type="pct"/>
                  <w:vMerge w:val="continue"/>
                  <w:tcBorders>
                    <w:tl2br w:val="nil"/>
                    <w:tr2bl w:val="nil"/>
                  </w:tcBorders>
                  <w:noWrap w:val="0"/>
                  <w:tcMar>
                    <w:left w:w="0" w:type="dxa"/>
                    <w:right w:w="0" w:type="dxa"/>
                  </w:tcMar>
                  <w:vAlign w:val="center"/>
                </w:tcPr>
                <w:p w14:paraId="679CB973">
                  <w:pPr>
                    <w:widowControl/>
                    <w:jc w:val="center"/>
                    <w:rPr>
                      <w:rFonts w:eastAsia="仿宋"/>
                      <w:color w:val="auto"/>
                      <w:kern w:val="0"/>
                      <w:sz w:val="21"/>
                      <w:szCs w:val="21"/>
                    </w:rPr>
                  </w:pPr>
                </w:p>
              </w:tc>
            </w:tr>
            <w:tr w14:paraId="068A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3A63E20A">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6A7B7610">
                  <w:pPr>
                    <w:widowControl/>
                    <w:jc w:val="center"/>
                    <w:rPr>
                      <w:rFonts w:eastAsia="仿宋"/>
                      <w:color w:val="auto"/>
                      <w:kern w:val="0"/>
                      <w:sz w:val="21"/>
                      <w:szCs w:val="21"/>
                    </w:rPr>
                  </w:pPr>
                  <w:r>
                    <w:rPr>
                      <w:rFonts w:eastAsia="仿宋"/>
                      <w:color w:val="auto"/>
                      <w:kern w:val="0"/>
                      <w:sz w:val="21"/>
                      <w:szCs w:val="21"/>
                    </w:rPr>
                    <w:t>W1-4</w:t>
                  </w:r>
                </w:p>
              </w:tc>
              <w:tc>
                <w:tcPr>
                  <w:tcW w:w="491" w:type="pct"/>
                  <w:tcBorders>
                    <w:tl2br w:val="nil"/>
                    <w:tr2bl w:val="nil"/>
                  </w:tcBorders>
                  <w:noWrap w:val="0"/>
                  <w:tcMar>
                    <w:left w:w="0" w:type="dxa"/>
                    <w:right w:w="0" w:type="dxa"/>
                  </w:tcMar>
                  <w:vAlign w:val="center"/>
                </w:tcPr>
                <w:p w14:paraId="773CD1E2">
                  <w:pPr>
                    <w:widowControl/>
                    <w:jc w:val="center"/>
                    <w:rPr>
                      <w:rFonts w:eastAsia="仿宋"/>
                      <w:color w:val="auto"/>
                      <w:kern w:val="0"/>
                      <w:sz w:val="21"/>
                      <w:szCs w:val="21"/>
                    </w:rPr>
                  </w:pPr>
                  <w:r>
                    <w:rPr>
                      <w:rFonts w:eastAsia="仿宋"/>
                      <w:color w:val="auto"/>
                      <w:kern w:val="0"/>
                      <w:sz w:val="21"/>
                      <w:szCs w:val="21"/>
                    </w:rPr>
                    <w:t>含磷含镍废水</w:t>
                  </w:r>
                </w:p>
              </w:tc>
              <w:tc>
                <w:tcPr>
                  <w:tcW w:w="442" w:type="pct"/>
                  <w:tcBorders>
                    <w:tl2br w:val="nil"/>
                    <w:tr2bl w:val="nil"/>
                  </w:tcBorders>
                  <w:noWrap w:val="0"/>
                  <w:tcMar>
                    <w:left w:w="0" w:type="dxa"/>
                    <w:right w:w="0" w:type="dxa"/>
                  </w:tcMar>
                  <w:vAlign w:val="center"/>
                </w:tcPr>
                <w:p w14:paraId="48A701CA">
                  <w:pPr>
                    <w:widowControl/>
                    <w:jc w:val="center"/>
                    <w:rPr>
                      <w:rFonts w:eastAsia="仿宋"/>
                      <w:color w:val="auto"/>
                      <w:kern w:val="0"/>
                      <w:sz w:val="21"/>
                      <w:szCs w:val="21"/>
                    </w:rPr>
                  </w:pPr>
                  <w:r>
                    <w:rPr>
                      <w:rFonts w:eastAsia="仿宋"/>
                      <w:color w:val="auto"/>
                      <w:kern w:val="0"/>
                      <w:sz w:val="21"/>
                      <w:szCs w:val="21"/>
                    </w:rPr>
                    <w:t>40</w:t>
                  </w:r>
                </w:p>
              </w:tc>
              <w:tc>
                <w:tcPr>
                  <w:tcW w:w="614" w:type="pct"/>
                  <w:tcBorders>
                    <w:tl2br w:val="nil"/>
                    <w:tr2bl w:val="nil"/>
                  </w:tcBorders>
                  <w:noWrap w:val="0"/>
                  <w:tcMar>
                    <w:left w:w="0" w:type="dxa"/>
                    <w:right w:w="0" w:type="dxa"/>
                  </w:tcMar>
                  <w:vAlign w:val="center"/>
                </w:tcPr>
                <w:p w14:paraId="7A58969D">
                  <w:pPr>
                    <w:widowControl/>
                    <w:jc w:val="center"/>
                    <w:rPr>
                      <w:rFonts w:eastAsia="仿宋"/>
                      <w:color w:val="auto"/>
                      <w:kern w:val="0"/>
                      <w:sz w:val="21"/>
                      <w:szCs w:val="21"/>
                    </w:rPr>
                  </w:pPr>
                  <w:r>
                    <w:rPr>
                      <w:rFonts w:eastAsia="仿宋"/>
                      <w:color w:val="auto"/>
                      <w:kern w:val="0"/>
                      <w:sz w:val="21"/>
                      <w:szCs w:val="21"/>
                    </w:rPr>
                    <w:t>磷化槽</w:t>
                  </w:r>
                </w:p>
              </w:tc>
              <w:tc>
                <w:tcPr>
                  <w:tcW w:w="871" w:type="pct"/>
                  <w:tcBorders>
                    <w:tl2br w:val="nil"/>
                    <w:tr2bl w:val="nil"/>
                  </w:tcBorders>
                  <w:noWrap w:val="0"/>
                  <w:tcMar>
                    <w:left w:w="0" w:type="dxa"/>
                    <w:right w:w="0" w:type="dxa"/>
                  </w:tcMar>
                  <w:vAlign w:val="center"/>
                </w:tcPr>
                <w:p w14:paraId="7E7460F2">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总磷</w:t>
                  </w:r>
                  <w:r>
                    <w:rPr>
                      <w:rFonts w:hint="eastAsia" w:eastAsia="仿宋"/>
                      <w:color w:val="auto"/>
                      <w:kern w:val="0"/>
                      <w:sz w:val="21"/>
                      <w:szCs w:val="21"/>
                      <w:lang w:eastAsia="zh-CN"/>
                    </w:rPr>
                    <w:t>、</w:t>
                  </w:r>
                </w:p>
                <w:p w14:paraId="4C7DED74">
                  <w:pPr>
                    <w:widowControl/>
                    <w:jc w:val="center"/>
                    <w:rPr>
                      <w:rFonts w:hint="eastAsia" w:eastAsia="仿宋"/>
                      <w:color w:val="auto"/>
                      <w:kern w:val="0"/>
                      <w:sz w:val="21"/>
                      <w:szCs w:val="21"/>
                      <w:lang w:eastAsia="zh-CN"/>
                    </w:rPr>
                  </w:pPr>
                  <w:r>
                    <w:rPr>
                      <w:rFonts w:eastAsia="仿宋"/>
                      <w:color w:val="auto"/>
                      <w:kern w:val="0"/>
                      <w:sz w:val="21"/>
                      <w:szCs w:val="21"/>
                    </w:rPr>
                    <w:t>总镍</w:t>
                  </w:r>
                  <w:r>
                    <w:rPr>
                      <w:rFonts w:hint="eastAsia" w:eastAsia="仿宋"/>
                      <w:color w:val="auto"/>
                      <w:kern w:val="0"/>
                      <w:sz w:val="21"/>
                      <w:szCs w:val="21"/>
                      <w:lang w:eastAsia="zh-CN"/>
                    </w:rPr>
                    <w:t>、</w:t>
                  </w:r>
                  <w:r>
                    <w:rPr>
                      <w:rFonts w:eastAsia="仿宋"/>
                      <w:color w:val="auto"/>
                      <w:kern w:val="0"/>
                      <w:sz w:val="21"/>
                      <w:szCs w:val="21"/>
                    </w:rPr>
                    <w:t>氨氮</w:t>
                  </w:r>
                  <w:r>
                    <w:rPr>
                      <w:rFonts w:hint="eastAsia" w:eastAsia="仿宋"/>
                      <w:color w:val="auto"/>
                      <w:kern w:val="0"/>
                      <w:sz w:val="21"/>
                      <w:szCs w:val="21"/>
                      <w:lang w:eastAsia="zh-CN"/>
                    </w:rPr>
                    <w:t>、</w:t>
                  </w:r>
                </w:p>
                <w:p w14:paraId="0422D7C9">
                  <w:pPr>
                    <w:widowControl/>
                    <w:jc w:val="center"/>
                    <w:rPr>
                      <w:rFonts w:eastAsia="仿宋"/>
                      <w:color w:val="auto"/>
                      <w:kern w:val="0"/>
                      <w:sz w:val="21"/>
                      <w:szCs w:val="21"/>
                    </w:rPr>
                  </w:pPr>
                  <w:r>
                    <w:rPr>
                      <w:rFonts w:eastAsia="仿宋"/>
                      <w:color w:val="auto"/>
                      <w:kern w:val="0"/>
                      <w:sz w:val="21"/>
                      <w:szCs w:val="21"/>
                    </w:rPr>
                    <w:t>氟化物</w:t>
                  </w:r>
                </w:p>
              </w:tc>
              <w:tc>
                <w:tcPr>
                  <w:tcW w:w="922" w:type="pct"/>
                  <w:tcBorders>
                    <w:tl2br w:val="nil"/>
                    <w:tr2bl w:val="nil"/>
                  </w:tcBorders>
                  <w:noWrap w:val="0"/>
                  <w:tcMar>
                    <w:left w:w="0" w:type="dxa"/>
                    <w:right w:w="0" w:type="dxa"/>
                  </w:tcMar>
                  <w:vAlign w:val="center"/>
                </w:tcPr>
                <w:p w14:paraId="6A836FEF">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5F6B4305">
                  <w:pPr>
                    <w:widowControl/>
                    <w:jc w:val="center"/>
                    <w:rPr>
                      <w:rFonts w:eastAsia="仿宋"/>
                      <w:color w:val="auto"/>
                      <w:kern w:val="0"/>
                      <w:sz w:val="21"/>
                      <w:szCs w:val="21"/>
                    </w:rPr>
                  </w:pPr>
                </w:p>
              </w:tc>
            </w:tr>
            <w:tr w14:paraId="39D7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6F1A896E">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041C11B5">
                  <w:pPr>
                    <w:widowControl/>
                    <w:jc w:val="center"/>
                    <w:rPr>
                      <w:rFonts w:eastAsia="仿宋"/>
                      <w:color w:val="auto"/>
                      <w:kern w:val="0"/>
                      <w:sz w:val="21"/>
                      <w:szCs w:val="21"/>
                    </w:rPr>
                  </w:pPr>
                  <w:r>
                    <w:rPr>
                      <w:rFonts w:eastAsia="仿宋"/>
                      <w:color w:val="auto"/>
                      <w:kern w:val="0"/>
                      <w:sz w:val="21"/>
                      <w:szCs w:val="21"/>
                    </w:rPr>
                    <w:t>W1-5、W1-6</w:t>
                  </w:r>
                </w:p>
              </w:tc>
              <w:tc>
                <w:tcPr>
                  <w:tcW w:w="491" w:type="pct"/>
                  <w:tcBorders>
                    <w:tl2br w:val="nil"/>
                    <w:tr2bl w:val="nil"/>
                  </w:tcBorders>
                  <w:noWrap w:val="0"/>
                  <w:tcMar>
                    <w:left w:w="0" w:type="dxa"/>
                    <w:right w:w="0" w:type="dxa"/>
                  </w:tcMar>
                  <w:vAlign w:val="center"/>
                </w:tcPr>
                <w:p w14:paraId="1271A30F">
                  <w:pPr>
                    <w:widowControl/>
                    <w:jc w:val="center"/>
                    <w:rPr>
                      <w:rFonts w:eastAsia="仿宋"/>
                      <w:color w:val="auto"/>
                      <w:kern w:val="0"/>
                      <w:sz w:val="21"/>
                      <w:szCs w:val="21"/>
                    </w:rPr>
                  </w:pPr>
                  <w:r>
                    <w:rPr>
                      <w:rFonts w:eastAsia="仿宋"/>
                      <w:color w:val="auto"/>
                      <w:kern w:val="0"/>
                      <w:sz w:val="21"/>
                      <w:szCs w:val="21"/>
                    </w:rPr>
                    <w:t>含磷含镍废水</w:t>
                  </w:r>
                </w:p>
              </w:tc>
              <w:tc>
                <w:tcPr>
                  <w:tcW w:w="442" w:type="pct"/>
                  <w:tcBorders>
                    <w:tl2br w:val="nil"/>
                    <w:tr2bl w:val="nil"/>
                  </w:tcBorders>
                  <w:noWrap w:val="0"/>
                  <w:tcMar>
                    <w:left w:w="0" w:type="dxa"/>
                    <w:right w:w="0" w:type="dxa"/>
                  </w:tcMar>
                  <w:vAlign w:val="center"/>
                </w:tcPr>
                <w:p w14:paraId="761FB2FC">
                  <w:pPr>
                    <w:widowControl/>
                    <w:jc w:val="center"/>
                    <w:rPr>
                      <w:rFonts w:eastAsia="仿宋"/>
                      <w:color w:val="auto"/>
                      <w:kern w:val="0"/>
                      <w:sz w:val="21"/>
                      <w:szCs w:val="21"/>
                    </w:rPr>
                  </w:pPr>
                  <w:r>
                    <w:rPr>
                      <w:rFonts w:eastAsia="仿宋"/>
                      <w:color w:val="auto"/>
                      <w:kern w:val="0"/>
                      <w:sz w:val="21"/>
                      <w:szCs w:val="21"/>
                    </w:rPr>
                    <w:t>15000</w:t>
                  </w:r>
                </w:p>
              </w:tc>
              <w:tc>
                <w:tcPr>
                  <w:tcW w:w="614" w:type="pct"/>
                  <w:tcBorders>
                    <w:tl2br w:val="nil"/>
                    <w:tr2bl w:val="nil"/>
                  </w:tcBorders>
                  <w:noWrap w:val="0"/>
                  <w:tcMar>
                    <w:left w:w="0" w:type="dxa"/>
                    <w:right w:w="0" w:type="dxa"/>
                  </w:tcMar>
                  <w:vAlign w:val="center"/>
                </w:tcPr>
                <w:p w14:paraId="585F590B">
                  <w:pPr>
                    <w:widowControl/>
                    <w:jc w:val="center"/>
                    <w:rPr>
                      <w:rFonts w:eastAsia="仿宋"/>
                      <w:color w:val="auto"/>
                      <w:kern w:val="0"/>
                      <w:sz w:val="21"/>
                      <w:szCs w:val="21"/>
                    </w:rPr>
                  </w:pPr>
                  <w:r>
                    <w:rPr>
                      <w:rFonts w:eastAsia="仿宋"/>
                      <w:color w:val="auto"/>
                      <w:kern w:val="0"/>
                      <w:sz w:val="21"/>
                      <w:szCs w:val="21"/>
                    </w:rPr>
                    <w:t>磷化后清洗废水</w:t>
                  </w:r>
                </w:p>
              </w:tc>
              <w:tc>
                <w:tcPr>
                  <w:tcW w:w="871" w:type="pct"/>
                  <w:tcBorders>
                    <w:tl2br w:val="nil"/>
                    <w:tr2bl w:val="nil"/>
                  </w:tcBorders>
                  <w:noWrap w:val="0"/>
                  <w:tcMar>
                    <w:left w:w="0" w:type="dxa"/>
                    <w:right w:w="0" w:type="dxa"/>
                  </w:tcMar>
                  <w:vAlign w:val="center"/>
                </w:tcPr>
                <w:p w14:paraId="21EE96BB">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总磷</w:t>
                  </w:r>
                  <w:r>
                    <w:rPr>
                      <w:rFonts w:hint="eastAsia" w:eastAsia="仿宋"/>
                      <w:color w:val="auto"/>
                      <w:kern w:val="0"/>
                      <w:sz w:val="21"/>
                      <w:szCs w:val="21"/>
                      <w:lang w:eastAsia="zh-CN"/>
                    </w:rPr>
                    <w:t>、</w:t>
                  </w:r>
                </w:p>
                <w:p w14:paraId="6750A90A">
                  <w:pPr>
                    <w:widowControl/>
                    <w:jc w:val="center"/>
                    <w:rPr>
                      <w:rFonts w:hint="eastAsia" w:eastAsia="仿宋"/>
                      <w:color w:val="auto"/>
                      <w:kern w:val="0"/>
                      <w:sz w:val="21"/>
                      <w:szCs w:val="21"/>
                      <w:lang w:eastAsia="zh-CN"/>
                    </w:rPr>
                  </w:pPr>
                  <w:r>
                    <w:rPr>
                      <w:rFonts w:eastAsia="仿宋"/>
                      <w:color w:val="auto"/>
                      <w:kern w:val="0"/>
                      <w:sz w:val="21"/>
                      <w:szCs w:val="21"/>
                    </w:rPr>
                    <w:t>总镍</w:t>
                  </w:r>
                  <w:r>
                    <w:rPr>
                      <w:rFonts w:hint="eastAsia" w:eastAsia="仿宋"/>
                      <w:color w:val="auto"/>
                      <w:kern w:val="0"/>
                      <w:sz w:val="21"/>
                      <w:szCs w:val="21"/>
                      <w:lang w:eastAsia="zh-CN"/>
                    </w:rPr>
                    <w:t>、</w:t>
                  </w:r>
                  <w:r>
                    <w:rPr>
                      <w:rFonts w:eastAsia="仿宋"/>
                      <w:color w:val="auto"/>
                      <w:kern w:val="0"/>
                      <w:sz w:val="21"/>
                      <w:szCs w:val="21"/>
                    </w:rPr>
                    <w:t>氨氮</w:t>
                  </w:r>
                  <w:r>
                    <w:rPr>
                      <w:rFonts w:hint="eastAsia" w:eastAsia="仿宋"/>
                      <w:color w:val="auto"/>
                      <w:kern w:val="0"/>
                      <w:sz w:val="21"/>
                      <w:szCs w:val="21"/>
                      <w:lang w:eastAsia="zh-CN"/>
                    </w:rPr>
                    <w:t>、</w:t>
                  </w:r>
                </w:p>
                <w:p w14:paraId="5EEB333B">
                  <w:pPr>
                    <w:widowControl/>
                    <w:jc w:val="center"/>
                    <w:rPr>
                      <w:rFonts w:eastAsia="仿宋"/>
                      <w:color w:val="auto"/>
                      <w:kern w:val="0"/>
                      <w:sz w:val="21"/>
                      <w:szCs w:val="21"/>
                    </w:rPr>
                  </w:pPr>
                  <w:r>
                    <w:rPr>
                      <w:rFonts w:eastAsia="仿宋"/>
                      <w:color w:val="auto"/>
                      <w:kern w:val="0"/>
                      <w:sz w:val="21"/>
                      <w:szCs w:val="21"/>
                    </w:rPr>
                    <w:t>氟化物</w:t>
                  </w:r>
                </w:p>
              </w:tc>
              <w:tc>
                <w:tcPr>
                  <w:tcW w:w="922" w:type="pct"/>
                  <w:tcBorders>
                    <w:tl2br w:val="nil"/>
                    <w:tr2bl w:val="nil"/>
                  </w:tcBorders>
                  <w:noWrap w:val="0"/>
                  <w:tcMar>
                    <w:left w:w="0" w:type="dxa"/>
                    <w:right w:w="0" w:type="dxa"/>
                  </w:tcMar>
                  <w:vAlign w:val="center"/>
                </w:tcPr>
                <w:p w14:paraId="3445E693">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4F96767F">
                  <w:pPr>
                    <w:widowControl/>
                    <w:jc w:val="center"/>
                    <w:rPr>
                      <w:rFonts w:eastAsia="仿宋"/>
                      <w:color w:val="auto"/>
                      <w:kern w:val="0"/>
                      <w:sz w:val="21"/>
                      <w:szCs w:val="21"/>
                    </w:rPr>
                  </w:pPr>
                </w:p>
              </w:tc>
            </w:tr>
            <w:tr w14:paraId="60A7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restart"/>
                  <w:tcBorders>
                    <w:tl2br w:val="nil"/>
                    <w:tr2bl w:val="nil"/>
                  </w:tcBorders>
                  <w:noWrap w:val="0"/>
                  <w:tcMar>
                    <w:left w:w="0" w:type="dxa"/>
                    <w:right w:w="0" w:type="dxa"/>
                  </w:tcMar>
                  <w:vAlign w:val="center"/>
                </w:tcPr>
                <w:p w14:paraId="15C9FD69">
                  <w:pPr>
                    <w:widowControl/>
                    <w:jc w:val="center"/>
                    <w:rPr>
                      <w:rFonts w:eastAsia="仿宋"/>
                      <w:color w:val="auto"/>
                      <w:kern w:val="0"/>
                      <w:sz w:val="21"/>
                      <w:szCs w:val="21"/>
                    </w:rPr>
                  </w:pPr>
                  <w:r>
                    <w:rPr>
                      <w:rFonts w:eastAsia="仿宋"/>
                      <w:color w:val="auto"/>
                      <w:kern w:val="0"/>
                      <w:sz w:val="21"/>
                      <w:szCs w:val="21"/>
                    </w:rPr>
                    <w:t>通讯、新能源汽车、航空航天、高铁等结构压铸件产品</w:t>
                  </w:r>
                </w:p>
              </w:tc>
              <w:tc>
                <w:tcPr>
                  <w:tcW w:w="466" w:type="pct"/>
                  <w:tcBorders>
                    <w:tl2br w:val="nil"/>
                    <w:tr2bl w:val="nil"/>
                  </w:tcBorders>
                  <w:noWrap w:val="0"/>
                  <w:tcMar>
                    <w:left w:w="0" w:type="dxa"/>
                    <w:right w:w="0" w:type="dxa"/>
                  </w:tcMar>
                  <w:vAlign w:val="center"/>
                </w:tcPr>
                <w:p w14:paraId="3B4F4592">
                  <w:pPr>
                    <w:widowControl/>
                    <w:jc w:val="center"/>
                    <w:rPr>
                      <w:rFonts w:eastAsia="仿宋"/>
                      <w:color w:val="auto"/>
                      <w:kern w:val="0"/>
                      <w:sz w:val="21"/>
                      <w:szCs w:val="21"/>
                    </w:rPr>
                  </w:pPr>
                  <w:r>
                    <w:rPr>
                      <w:rFonts w:eastAsia="仿宋"/>
                      <w:color w:val="auto"/>
                      <w:kern w:val="0"/>
                      <w:sz w:val="21"/>
                      <w:szCs w:val="21"/>
                    </w:rPr>
                    <w:t>W2-1、W2-2</w:t>
                  </w:r>
                </w:p>
              </w:tc>
              <w:tc>
                <w:tcPr>
                  <w:tcW w:w="491" w:type="pct"/>
                  <w:tcBorders>
                    <w:tl2br w:val="nil"/>
                    <w:tr2bl w:val="nil"/>
                  </w:tcBorders>
                  <w:noWrap w:val="0"/>
                  <w:tcMar>
                    <w:left w:w="0" w:type="dxa"/>
                    <w:right w:w="0" w:type="dxa"/>
                  </w:tcMar>
                  <w:vAlign w:val="center"/>
                </w:tcPr>
                <w:p w14:paraId="7F0F3C75">
                  <w:pPr>
                    <w:widowControl/>
                    <w:jc w:val="center"/>
                    <w:rPr>
                      <w:rFonts w:eastAsia="仿宋"/>
                      <w:color w:val="auto"/>
                      <w:kern w:val="0"/>
                      <w:sz w:val="21"/>
                      <w:szCs w:val="21"/>
                    </w:rPr>
                  </w:pPr>
                  <w:r>
                    <w:rPr>
                      <w:rFonts w:eastAsia="仿宋"/>
                      <w:color w:val="auto"/>
                      <w:kern w:val="0"/>
                      <w:sz w:val="21"/>
                      <w:szCs w:val="21"/>
                    </w:rPr>
                    <w:t>含磷废水</w:t>
                  </w:r>
                </w:p>
              </w:tc>
              <w:tc>
                <w:tcPr>
                  <w:tcW w:w="442" w:type="pct"/>
                  <w:tcBorders>
                    <w:tl2br w:val="nil"/>
                    <w:tr2bl w:val="nil"/>
                  </w:tcBorders>
                  <w:noWrap w:val="0"/>
                  <w:tcMar>
                    <w:left w:w="0" w:type="dxa"/>
                    <w:right w:w="0" w:type="dxa"/>
                  </w:tcMar>
                  <w:vAlign w:val="center"/>
                </w:tcPr>
                <w:p w14:paraId="30D73D24">
                  <w:pPr>
                    <w:widowControl/>
                    <w:jc w:val="center"/>
                    <w:rPr>
                      <w:rFonts w:eastAsia="仿宋"/>
                      <w:color w:val="auto"/>
                      <w:kern w:val="0"/>
                      <w:sz w:val="21"/>
                      <w:szCs w:val="21"/>
                    </w:rPr>
                  </w:pPr>
                  <w:r>
                    <w:rPr>
                      <w:rFonts w:eastAsia="仿宋"/>
                      <w:color w:val="auto"/>
                      <w:kern w:val="0"/>
                      <w:sz w:val="21"/>
                      <w:szCs w:val="21"/>
                    </w:rPr>
                    <w:t>60</w:t>
                  </w:r>
                </w:p>
              </w:tc>
              <w:tc>
                <w:tcPr>
                  <w:tcW w:w="614" w:type="pct"/>
                  <w:tcBorders>
                    <w:tl2br w:val="nil"/>
                    <w:tr2bl w:val="nil"/>
                  </w:tcBorders>
                  <w:noWrap w:val="0"/>
                  <w:tcMar>
                    <w:left w:w="0" w:type="dxa"/>
                    <w:right w:w="0" w:type="dxa"/>
                  </w:tcMar>
                  <w:vAlign w:val="center"/>
                </w:tcPr>
                <w:p w14:paraId="34AAA3B2">
                  <w:pPr>
                    <w:widowControl/>
                    <w:jc w:val="center"/>
                    <w:rPr>
                      <w:rFonts w:eastAsia="仿宋"/>
                      <w:color w:val="auto"/>
                      <w:kern w:val="0"/>
                      <w:sz w:val="21"/>
                      <w:szCs w:val="21"/>
                    </w:rPr>
                  </w:pPr>
                  <w:r>
                    <w:rPr>
                      <w:rFonts w:eastAsia="仿宋"/>
                      <w:color w:val="auto"/>
                      <w:kern w:val="0"/>
                      <w:sz w:val="21"/>
                      <w:szCs w:val="21"/>
                    </w:rPr>
                    <w:t>脱脂槽</w:t>
                  </w:r>
                </w:p>
              </w:tc>
              <w:tc>
                <w:tcPr>
                  <w:tcW w:w="871" w:type="pct"/>
                  <w:tcBorders>
                    <w:tl2br w:val="nil"/>
                    <w:tr2bl w:val="nil"/>
                  </w:tcBorders>
                  <w:noWrap w:val="0"/>
                  <w:tcMar>
                    <w:left w:w="0" w:type="dxa"/>
                    <w:right w:w="0" w:type="dxa"/>
                  </w:tcMar>
                  <w:vAlign w:val="center"/>
                </w:tcPr>
                <w:p w14:paraId="0D9BF02F">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总磷</w:t>
                  </w:r>
                  <w:r>
                    <w:rPr>
                      <w:rFonts w:hint="eastAsia" w:eastAsia="仿宋"/>
                      <w:color w:val="auto"/>
                      <w:kern w:val="0"/>
                      <w:sz w:val="21"/>
                      <w:szCs w:val="21"/>
                      <w:lang w:eastAsia="zh-CN"/>
                    </w:rPr>
                    <w:t>、</w:t>
                  </w:r>
                </w:p>
                <w:p w14:paraId="3C0C3351">
                  <w:pPr>
                    <w:widowControl/>
                    <w:jc w:val="center"/>
                    <w:rPr>
                      <w:rFonts w:eastAsia="仿宋"/>
                      <w:color w:val="auto"/>
                      <w:kern w:val="0"/>
                      <w:sz w:val="21"/>
                      <w:szCs w:val="21"/>
                    </w:rPr>
                  </w:pPr>
                  <w:r>
                    <w:rPr>
                      <w:rFonts w:eastAsia="仿宋"/>
                      <w:color w:val="auto"/>
                      <w:kern w:val="0"/>
                      <w:sz w:val="21"/>
                      <w:szCs w:val="21"/>
                    </w:rPr>
                    <w:t>石油类</w:t>
                  </w:r>
                </w:p>
              </w:tc>
              <w:tc>
                <w:tcPr>
                  <w:tcW w:w="922" w:type="pct"/>
                  <w:tcBorders>
                    <w:tl2br w:val="nil"/>
                    <w:tr2bl w:val="nil"/>
                  </w:tcBorders>
                  <w:noWrap w:val="0"/>
                  <w:tcMar>
                    <w:left w:w="0" w:type="dxa"/>
                    <w:right w:w="0" w:type="dxa"/>
                  </w:tcMar>
                  <w:vAlign w:val="center"/>
                </w:tcPr>
                <w:p w14:paraId="233F7F7D">
                  <w:pPr>
                    <w:widowControl/>
                    <w:jc w:val="center"/>
                    <w:rPr>
                      <w:rFonts w:eastAsia="仿宋"/>
                      <w:color w:val="auto"/>
                      <w:kern w:val="0"/>
                      <w:sz w:val="21"/>
                      <w:szCs w:val="21"/>
                    </w:rPr>
                  </w:pPr>
                  <w:r>
                    <w:rPr>
                      <w:rFonts w:eastAsia="仿宋"/>
                      <w:color w:val="auto"/>
                      <w:kern w:val="0"/>
                      <w:sz w:val="21"/>
                      <w:szCs w:val="21"/>
                    </w:rPr>
                    <w:t>综合废水处理单元</w:t>
                  </w:r>
                </w:p>
              </w:tc>
              <w:tc>
                <w:tcPr>
                  <w:tcW w:w="830" w:type="pct"/>
                  <w:vMerge w:val="restart"/>
                  <w:tcBorders>
                    <w:tl2br w:val="nil"/>
                    <w:tr2bl w:val="nil"/>
                  </w:tcBorders>
                  <w:noWrap w:val="0"/>
                  <w:tcMar>
                    <w:left w:w="0" w:type="dxa"/>
                    <w:right w:w="0" w:type="dxa"/>
                  </w:tcMar>
                  <w:vAlign w:val="center"/>
                </w:tcPr>
                <w:p w14:paraId="7307E005">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该产品产能部分建设</w:t>
                  </w:r>
                </w:p>
              </w:tc>
            </w:tr>
            <w:tr w14:paraId="68CA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continue"/>
                  <w:tcBorders>
                    <w:tl2br w:val="nil"/>
                    <w:tr2bl w:val="nil"/>
                  </w:tcBorders>
                  <w:noWrap w:val="0"/>
                  <w:tcMar>
                    <w:left w:w="0" w:type="dxa"/>
                    <w:right w:w="0" w:type="dxa"/>
                  </w:tcMar>
                  <w:vAlign w:val="center"/>
                </w:tcPr>
                <w:p w14:paraId="6FD46C1B">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7C1AC6F6">
                  <w:pPr>
                    <w:widowControl/>
                    <w:jc w:val="center"/>
                    <w:rPr>
                      <w:rFonts w:eastAsia="仿宋"/>
                      <w:color w:val="auto"/>
                      <w:kern w:val="0"/>
                      <w:sz w:val="21"/>
                      <w:szCs w:val="21"/>
                    </w:rPr>
                  </w:pPr>
                  <w:r>
                    <w:rPr>
                      <w:rFonts w:eastAsia="仿宋"/>
                      <w:color w:val="auto"/>
                      <w:kern w:val="0"/>
                      <w:sz w:val="21"/>
                      <w:szCs w:val="21"/>
                    </w:rPr>
                    <w:t>W2-3</w:t>
                  </w:r>
                </w:p>
              </w:tc>
              <w:tc>
                <w:tcPr>
                  <w:tcW w:w="491" w:type="pct"/>
                  <w:tcBorders>
                    <w:tl2br w:val="nil"/>
                    <w:tr2bl w:val="nil"/>
                  </w:tcBorders>
                  <w:noWrap w:val="0"/>
                  <w:tcMar>
                    <w:left w:w="0" w:type="dxa"/>
                    <w:right w:w="0" w:type="dxa"/>
                  </w:tcMar>
                  <w:vAlign w:val="center"/>
                </w:tcPr>
                <w:p w14:paraId="19019F58">
                  <w:pPr>
                    <w:widowControl/>
                    <w:jc w:val="center"/>
                    <w:rPr>
                      <w:rFonts w:eastAsia="仿宋"/>
                      <w:color w:val="auto"/>
                      <w:kern w:val="0"/>
                      <w:sz w:val="21"/>
                      <w:szCs w:val="21"/>
                    </w:rPr>
                  </w:pPr>
                  <w:r>
                    <w:rPr>
                      <w:rFonts w:eastAsia="仿宋"/>
                      <w:color w:val="auto"/>
                      <w:kern w:val="0"/>
                      <w:sz w:val="21"/>
                      <w:szCs w:val="21"/>
                    </w:rPr>
                    <w:t>含磷废水</w:t>
                  </w:r>
                </w:p>
              </w:tc>
              <w:tc>
                <w:tcPr>
                  <w:tcW w:w="442" w:type="pct"/>
                  <w:tcBorders>
                    <w:tl2br w:val="nil"/>
                    <w:tr2bl w:val="nil"/>
                  </w:tcBorders>
                  <w:noWrap w:val="0"/>
                  <w:tcMar>
                    <w:left w:w="0" w:type="dxa"/>
                    <w:right w:w="0" w:type="dxa"/>
                  </w:tcMar>
                  <w:vAlign w:val="center"/>
                </w:tcPr>
                <w:p w14:paraId="46D0BE81">
                  <w:pPr>
                    <w:widowControl/>
                    <w:jc w:val="center"/>
                    <w:rPr>
                      <w:rFonts w:eastAsia="仿宋"/>
                      <w:color w:val="auto"/>
                      <w:kern w:val="0"/>
                      <w:sz w:val="21"/>
                      <w:szCs w:val="21"/>
                    </w:rPr>
                  </w:pPr>
                  <w:r>
                    <w:rPr>
                      <w:rFonts w:eastAsia="仿宋"/>
                      <w:color w:val="auto"/>
                      <w:kern w:val="0"/>
                      <w:sz w:val="21"/>
                      <w:szCs w:val="21"/>
                    </w:rPr>
                    <w:t>15000</w:t>
                  </w:r>
                </w:p>
              </w:tc>
              <w:tc>
                <w:tcPr>
                  <w:tcW w:w="614" w:type="pct"/>
                  <w:tcBorders>
                    <w:tl2br w:val="nil"/>
                    <w:tr2bl w:val="nil"/>
                  </w:tcBorders>
                  <w:noWrap w:val="0"/>
                  <w:tcMar>
                    <w:left w:w="0" w:type="dxa"/>
                    <w:right w:w="0" w:type="dxa"/>
                  </w:tcMar>
                  <w:vAlign w:val="center"/>
                </w:tcPr>
                <w:p w14:paraId="52282C46">
                  <w:pPr>
                    <w:widowControl/>
                    <w:jc w:val="center"/>
                    <w:rPr>
                      <w:rFonts w:eastAsia="仿宋"/>
                      <w:color w:val="auto"/>
                      <w:kern w:val="0"/>
                      <w:sz w:val="21"/>
                      <w:szCs w:val="21"/>
                    </w:rPr>
                  </w:pPr>
                  <w:r>
                    <w:rPr>
                      <w:rFonts w:eastAsia="仿宋"/>
                      <w:color w:val="auto"/>
                      <w:kern w:val="0"/>
                      <w:sz w:val="21"/>
                      <w:szCs w:val="21"/>
                    </w:rPr>
                    <w:t>脱脂后清洗</w:t>
                  </w:r>
                </w:p>
              </w:tc>
              <w:tc>
                <w:tcPr>
                  <w:tcW w:w="871" w:type="pct"/>
                  <w:tcBorders>
                    <w:tl2br w:val="nil"/>
                    <w:tr2bl w:val="nil"/>
                  </w:tcBorders>
                  <w:noWrap w:val="0"/>
                  <w:tcMar>
                    <w:left w:w="0" w:type="dxa"/>
                    <w:right w:w="0" w:type="dxa"/>
                  </w:tcMar>
                  <w:vAlign w:val="center"/>
                </w:tcPr>
                <w:p w14:paraId="48D0ECEC">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总磷</w:t>
                  </w:r>
                  <w:r>
                    <w:rPr>
                      <w:rFonts w:hint="eastAsia" w:eastAsia="仿宋"/>
                      <w:color w:val="auto"/>
                      <w:kern w:val="0"/>
                      <w:sz w:val="21"/>
                      <w:szCs w:val="21"/>
                      <w:lang w:eastAsia="zh-CN"/>
                    </w:rPr>
                    <w:t>、</w:t>
                  </w:r>
                </w:p>
                <w:p w14:paraId="4129EF5F">
                  <w:pPr>
                    <w:widowControl/>
                    <w:jc w:val="center"/>
                    <w:rPr>
                      <w:rFonts w:eastAsia="仿宋"/>
                      <w:color w:val="auto"/>
                      <w:kern w:val="0"/>
                      <w:sz w:val="21"/>
                      <w:szCs w:val="21"/>
                    </w:rPr>
                  </w:pPr>
                  <w:r>
                    <w:rPr>
                      <w:rFonts w:eastAsia="仿宋"/>
                      <w:color w:val="auto"/>
                      <w:kern w:val="0"/>
                      <w:sz w:val="21"/>
                      <w:szCs w:val="21"/>
                    </w:rPr>
                    <w:t>石油类</w:t>
                  </w:r>
                </w:p>
              </w:tc>
              <w:tc>
                <w:tcPr>
                  <w:tcW w:w="922" w:type="pct"/>
                  <w:tcBorders>
                    <w:tl2br w:val="nil"/>
                    <w:tr2bl w:val="nil"/>
                  </w:tcBorders>
                  <w:noWrap w:val="0"/>
                  <w:tcMar>
                    <w:left w:w="0" w:type="dxa"/>
                    <w:right w:w="0" w:type="dxa"/>
                  </w:tcMar>
                  <w:vAlign w:val="center"/>
                </w:tcPr>
                <w:p w14:paraId="76A04053">
                  <w:pPr>
                    <w:widowControl/>
                    <w:jc w:val="center"/>
                    <w:rPr>
                      <w:rFonts w:eastAsia="仿宋"/>
                      <w:color w:val="auto"/>
                      <w:kern w:val="0"/>
                      <w:sz w:val="21"/>
                      <w:szCs w:val="21"/>
                    </w:rPr>
                  </w:pPr>
                  <w:r>
                    <w:rPr>
                      <w:rFonts w:eastAsia="仿宋"/>
                      <w:color w:val="auto"/>
                      <w:kern w:val="0"/>
                      <w:sz w:val="21"/>
                      <w:szCs w:val="21"/>
                    </w:rPr>
                    <w:t>综合废水处理单元</w:t>
                  </w:r>
                </w:p>
              </w:tc>
              <w:tc>
                <w:tcPr>
                  <w:tcW w:w="830" w:type="pct"/>
                  <w:vMerge w:val="continue"/>
                  <w:tcBorders>
                    <w:tl2br w:val="nil"/>
                    <w:tr2bl w:val="nil"/>
                  </w:tcBorders>
                  <w:noWrap w:val="0"/>
                  <w:tcMar>
                    <w:left w:w="0" w:type="dxa"/>
                    <w:right w:w="0" w:type="dxa"/>
                  </w:tcMar>
                  <w:vAlign w:val="center"/>
                </w:tcPr>
                <w:p w14:paraId="49C5EAD7">
                  <w:pPr>
                    <w:widowControl/>
                    <w:jc w:val="center"/>
                    <w:rPr>
                      <w:rFonts w:eastAsia="仿宋"/>
                      <w:color w:val="auto"/>
                      <w:kern w:val="0"/>
                      <w:sz w:val="21"/>
                      <w:szCs w:val="21"/>
                    </w:rPr>
                  </w:pPr>
                </w:p>
              </w:tc>
            </w:tr>
            <w:tr w14:paraId="40C4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361" w:type="pct"/>
                  <w:vMerge w:val="continue"/>
                  <w:tcBorders>
                    <w:tl2br w:val="nil"/>
                    <w:tr2bl w:val="nil"/>
                  </w:tcBorders>
                  <w:noWrap w:val="0"/>
                  <w:tcMar>
                    <w:left w:w="0" w:type="dxa"/>
                    <w:right w:w="0" w:type="dxa"/>
                  </w:tcMar>
                  <w:vAlign w:val="center"/>
                </w:tcPr>
                <w:p w14:paraId="58DEAF33">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7177CD84">
                  <w:pPr>
                    <w:widowControl/>
                    <w:jc w:val="center"/>
                    <w:rPr>
                      <w:rFonts w:eastAsia="仿宋"/>
                      <w:color w:val="auto"/>
                      <w:kern w:val="0"/>
                      <w:sz w:val="21"/>
                      <w:szCs w:val="21"/>
                    </w:rPr>
                  </w:pPr>
                  <w:r>
                    <w:rPr>
                      <w:rFonts w:eastAsia="仿宋"/>
                      <w:color w:val="auto"/>
                      <w:kern w:val="0"/>
                      <w:sz w:val="21"/>
                      <w:szCs w:val="21"/>
                    </w:rPr>
                    <w:t>W2-4、W2-5</w:t>
                  </w:r>
                </w:p>
              </w:tc>
              <w:tc>
                <w:tcPr>
                  <w:tcW w:w="491" w:type="pct"/>
                  <w:tcBorders>
                    <w:tl2br w:val="nil"/>
                    <w:tr2bl w:val="nil"/>
                  </w:tcBorders>
                  <w:noWrap w:val="0"/>
                  <w:tcMar>
                    <w:left w:w="0" w:type="dxa"/>
                    <w:right w:w="0" w:type="dxa"/>
                  </w:tcMar>
                  <w:vAlign w:val="center"/>
                </w:tcPr>
                <w:p w14:paraId="13D6594D">
                  <w:pPr>
                    <w:widowControl/>
                    <w:jc w:val="center"/>
                    <w:rPr>
                      <w:rFonts w:eastAsia="仿宋"/>
                      <w:color w:val="auto"/>
                      <w:kern w:val="0"/>
                      <w:sz w:val="21"/>
                      <w:szCs w:val="21"/>
                    </w:rPr>
                  </w:pPr>
                  <w:r>
                    <w:rPr>
                      <w:rFonts w:eastAsia="仿宋"/>
                      <w:color w:val="auto"/>
                      <w:kern w:val="0"/>
                      <w:sz w:val="21"/>
                      <w:szCs w:val="21"/>
                    </w:rPr>
                    <w:t>含氮废水</w:t>
                  </w:r>
                </w:p>
              </w:tc>
              <w:tc>
                <w:tcPr>
                  <w:tcW w:w="442" w:type="pct"/>
                  <w:tcBorders>
                    <w:tl2br w:val="nil"/>
                    <w:tr2bl w:val="nil"/>
                  </w:tcBorders>
                  <w:noWrap w:val="0"/>
                  <w:tcMar>
                    <w:left w:w="0" w:type="dxa"/>
                    <w:right w:w="0" w:type="dxa"/>
                  </w:tcMar>
                  <w:vAlign w:val="center"/>
                </w:tcPr>
                <w:p w14:paraId="55B205F8">
                  <w:pPr>
                    <w:widowControl/>
                    <w:jc w:val="center"/>
                    <w:rPr>
                      <w:rFonts w:eastAsia="仿宋"/>
                      <w:color w:val="auto"/>
                      <w:kern w:val="0"/>
                      <w:sz w:val="21"/>
                      <w:szCs w:val="21"/>
                    </w:rPr>
                  </w:pPr>
                  <w:r>
                    <w:rPr>
                      <w:rFonts w:eastAsia="仿宋"/>
                      <w:color w:val="auto"/>
                      <w:kern w:val="0"/>
                      <w:sz w:val="21"/>
                      <w:szCs w:val="21"/>
                    </w:rPr>
                    <w:t>15000</w:t>
                  </w:r>
                </w:p>
              </w:tc>
              <w:tc>
                <w:tcPr>
                  <w:tcW w:w="614" w:type="pct"/>
                  <w:tcBorders>
                    <w:tl2br w:val="nil"/>
                    <w:tr2bl w:val="nil"/>
                  </w:tcBorders>
                  <w:noWrap w:val="0"/>
                  <w:tcMar>
                    <w:left w:w="0" w:type="dxa"/>
                    <w:right w:w="0" w:type="dxa"/>
                  </w:tcMar>
                  <w:vAlign w:val="center"/>
                </w:tcPr>
                <w:p w14:paraId="6D864387">
                  <w:pPr>
                    <w:widowControl/>
                    <w:jc w:val="center"/>
                    <w:rPr>
                      <w:rFonts w:eastAsia="仿宋"/>
                      <w:color w:val="auto"/>
                      <w:kern w:val="0"/>
                      <w:sz w:val="21"/>
                      <w:szCs w:val="21"/>
                    </w:rPr>
                  </w:pPr>
                  <w:r>
                    <w:rPr>
                      <w:rFonts w:eastAsia="仿宋"/>
                      <w:color w:val="auto"/>
                      <w:kern w:val="0"/>
                      <w:sz w:val="21"/>
                      <w:szCs w:val="21"/>
                    </w:rPr>
                    <w:t>活化槽、纯水洗1</w:t>
                  </w:r>
                </w:p>
              </w:tc>
              <w:tc>
                <w:tcPr>
                  <w:tcW w:w="871" w:type="pct"/>
                  <w:tcBorders>
                    <w:tl2br w:val="nil"/>
                    <w:tr2bl w:val="nil"/>
                  </w:tcBorders>
                  <w:noWrap w:val="0"/>
                  <w:tcMar>
                    <w:left w:w="0" w:type="dxa"/>
                    <w:right w:w="0" w:type="dxa"/>
                  </w:tcMar>
                  <w:vAlign w:val="center"/>
                </w:tcPr>
                <w:p w14:paraId="3A75D9FA">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氨氮</w:t>
                  </w:r>
                </w:p>
              </w:tc>
              <w:tc>
                <w:tcPr>
                  <w:tcW w:w="922" w:type="pct"/>
                  <w:tcBorders>
                    <w:tl2br w:val="nil"/>
                    <w:tr2bl w:val="nil"/>
                  </w:tcBorders>
                  <w:noWrap w:val="0"/>
                  <w:tcMar>
                    <w:left w:w="0" w:type="dxa"/>
                    <w:right w:w="0" w:type="dxa"/>
                  </w:tcMar>
                  <w:vAlign w:val="center"/>
                </w:tcPr>
                <w:p w14:paraId="35261BFA">
                  <w:pPr>
                    <w:widowControl/>
                    <w:jc w:val="center"/>
                    <w:rPr>
                      <w:rFonts w:eastAsia="仿宋"/>
                      <w:color w:val="auto"/>
                      <w:kern w:val="0"/>
                      <w:sz w:val="21"/>
                      <w:szCs w:val="21"/>
                    </w:rPr>
                  </w:pPr>
                  <w:r>
                    <w:rPr>
                      <w:rFonts w:eastAsia="仿宋"/>
                      <w:color w:val="auto"/>
                      <w:kern w:val="0"/>
                      <w:sz w:val="21"/>
                      <w:szCs w:val="21"/>
                    </w:rPr>
                    <w:t>综合废水处理单元</w:t>
                  </w:r>
                </w:p>
              </w:tc>
              <w:tc>
                <w:tcPr>
                  <w:tcW w:w="830" w:type="pct"/>
                  <w:vMerge w:val="continue"/>
                  <w:tcBorders>
                    <w:tl2br w:val="nil"/>
                    <w:tr2bl w:val="nil"/>
                  </w:tcBorders>
                  <w:noWrap w:val="0"/>
                  <w:tcMar>
                    <w:left w:w="0" w:type="dxa"/>
                    <w:right w:w="0" w:type="dxa"/>
                  </w:tcMar>
                  <w:vAlign w:val="center"/>
                </w:tcPr>
                <w:p w14:paraId="44466774">
                  <w:pPr>
                    <w:widowControl/>
                    <w:jc w:val="center"/>
                    <w:rPr>
                      <w:rFonts w:eastAsia="仿宋"/>
                      <w:color w:val="auto"/>
                      <w:kern w:val="0"/>
                      <w:sz w:val="21"/>
                      <w:szCs w:val="21"/>
                    </w:rPr>
                  </w:pPr>
                </w:p>
              </w:tc>
            </w:tr>
            <w:tr w14:paraId="0B5E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18F15D97">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6B1B236A">
                  <w:pPr>
                    <w:widowControl/>
                    <w:jc w:val="center"/>
                    <w:rPr>
                      <w:rFonts w:eastAsia="仿宋"/>
                      <w:color w:val="auto"/>
                      <w:kern w:val="0"/>
                      <w:sz w:val="21"/>
                      <w:szCs w:val="21"/>
                    </w:rPr>
                  </w:pPr>
                  <w:r>
                    <w:rPr>
                      <w:rFonts w:eastAsia="仿宋"/>
                      <w:color w:val="auto"/>
                      <w:kern w:val="0"/>
                      <w:sz w:val="21"/>
                      <w:szCs w:val="21"/>
                    </w:rPr>
                    <w:t>W2-6、W2-7</w:t>
                  </w:r>
                </w:p>
              </w:tc>
              <w:tc>
                <w:tcPr>
                  <w:tcW w:w="491" w:type="pct"/>
                  <w:tcBorders>
                    <w:tl2br w:val="nil"/>
                    <w:tr2bl w:val="nil"/>
                  </w:tcBorders>
                  <w:noWrap w:val="0"/>
                  <w:tcMar>
                    <w:left w:w="0" w:type="dxa"/>
                    <w:right w:w="0" w:type="dxa"/>
                  </w:tcMar>
                  <w:vAlign w:val="center"/>
                </w:tcPr>
                <w:p w14:paraId="64668D35">
                  <w:pPr>
                    <w:widowControl/>
                    <w:jc w:val="center"/>
                    <w:rPr>
                      <w:rFonts w:eastAsia="仿宋"/>
                      <w:color w:val="auto"/>
                      <w:kern w:val="0"/>
                      <w:sz w:val="21"/>
                      <w:szCs w:val="21"/>
                    </w:rPr>
                  </w:pPr>
                  <w:r>
                    <w:rPr>
                      <w:rFonts w:eastAsia="仿宋"/>
                      <w:color w:val="auto"/>
                      <w:kern w:val="0"/>
                      <w:sz w:val="21"/>
                      <w:szCs w:val="21"/>
                    </w:rPr>
                    <w:t>含铬含氮废水</w:t>
                  </w:r>
                </w:p>
              </w:tc>
              <w:tc>
                <w:tcPr>
                  <w:tcW w:w="442" w:type="pct"/>
                  <w:tcBorders>
                    <w:tl2br w:val="nil"/>
                    <w:tr2bl w:val="nil"/>
                  </w:tcBorders>
                  <w:noWrap w:val="0"/>
                  <w:tcMar>
                    <w:left w:w="0" w:type="dxa"/>
                    <w:right w:w="0" w:type="dxa"/>
                  </w:tcMar>
                  <w:vAlign w:val="center"/>
                </w:tcPr>
                <w:p w14:paraId="19D53E74">
                  <w:pPr>
                    <w:widowControl/>
                    <w:jc w:val="center"/>
                    <w:rPr>
                      <w:rFonts w:eastAsia="仿宋"/>
                      <w:color w:val="auto"/>
                      <w:kern w:val="0"/>
                      <w:sz w:val="21"/>
                      <w:szCs w:val="21"/>
                    </w:rPr>
                  </w:pPr>
                  <w:r>
                    <w:rPr>
                      <w:rFonts w:eastAsia="仿宋"/>
                      <w:color w:val="auto"/>
                      <w:kern w:val="0"/>
                      <w:sz w:val="21"/>
                      <w:szCs w:val="21"/>
                    </w:rPr>
                    <w:t>36</w:t>
                  </w:r>
                </w:p>
              </w:tc>
              <w:tc>
                <w:tcPr>
                  <w:tcW w:w="614" w:type="pct"/>
                  <w:tcBorders>
                    <w:tl2br w:val="nil"/>
                    <w:tr2bl w:val="nil"/>
                  </w:tcBorders>
                  <w:noWrap w:val="0"/>
                  <w:tcMar>
                    <w:left w:w="0" w:type="dxa"/>
                    <w:right w:w="0" w:type="dxa"/>
                  </w:tcMar>
                  <w:vAlign w:val="center"/>
                </w:tcPr>
                <w:p w14:paraId="19057EF7">
                  <w:pPr>
                    <w:widowControl/>
                    <w:jc w:val="center"/>
                    <w:rPr>
                      <w:rFonts w:eastAsia="仿宋"/>
                      <w:color w:val="auto"/>
                      <w:kern w:val="0"/>
                      <w:sz w:val="21"/>
                      <w:szCs w:val="21"/>
                    </w:rPr>
                  </w:pPr>
                  <w:r>
                    <w:rPr>
                      <w:rFonts w:eastAsia="仿宋"/>
                      <w:color w:val="auto"/>
                      <w:kern w:val="0"/>
                      <w:sz w:val="21"/>
                      <w:szCs w:val="21"/>
                    </w:rPr>
                    <w:t>钝化槽</w:t>
                  </w:r>
                </w:p>
              </w:tc>
              <w:tc>
                <w:tcPr>
                  <w:tcW w:w="871" w:type="pct"/>
                  <w:tcBorders>
                    <w:tl2br w:val="nil"/>
                    <w:tr2bl w:val="nil"/>
                  </w:tcBorders>
                  <w:noWrap w:val="0"/>
                  <w:tcMar>
                    <w:left w:w="0" w:type="dxa"/>
                    <w:right w:w="0" w:type="dxa"/>
                  </w:tcMar>
                  <w:vAlign w:val="center"/>
                </w:tcPr>
                <w:p w14:paraId="4119DBEA">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氨氮</w:t>
                  </w:r>
                  <w:r>
                    <w:rPr>
                      <w:rFonts w:hint="eastAsia" w:eastAsia="仿宋"/>
                      <w:color w:val="auto"/>
                      <w:kern w:val="0"/>
                      <w:sz w:val="21"/>
                      <w:szCs w:val="21"/>
                      <w:lang w:eastAsia="zh-CN"/>
                    </w:rPr>
                    <w:t>、</w:t>
                  </w:r>
                </w:p>
                <w:p w14:paraId="536FF23C">
                  <w:pPr>
                    <w:widowControl/>
                    <w:jc w:val="center"/>
                    <w:rPr>
                      <w:rFonts w:eastAsia="仿宋"/>
                      <w:color w:val="auto"/>
                      <w:kern w:val="0"/>
                      <w:sz w:val="21"/>
                      <w:szCs w:val="21"/>
                    </w:rPr>
                  </w:pPr>
                  <w:r>
                    <w:rPr>
                      <w:rFonts w:eastAsia="仿宋"/>
                      <w:color w:val="auto"/>
                      <w:kern w:val="0"/>
                      <w:sz w:val="21"/>
                      <w:szCs w:val="21"/>
                    </w:rPr>
                    <w:t>Cr</w:t>
                  </w:r>
                  <w:r>
                    <w:rPr>
                      <w:rFonts w:eastAsia="仿宋"/>
                      <w:color w:val="auto"/>
                      <w:kern w:val="0"/>
                      <w:sz w:val="21"/>
                      <w:szCs w:val="21"/>
                      <w:vertAlign w:val="superscript"/>
                    </w:rPr>
                    <w:t>3+</w:t>
                  </w:r>
                </w:p>
              </w:tc>
              <w:tc>
                <w:tcPr>
                  <w:tcW w:w="922" w:type="pct"/>
                  <w:tcBorders>
                    <w:tl2br w:val="nil"/>
                    <w:tr2bl w:val="nil"/>
                  </w:tcBorders>
                  <w:noWrap w:val="0"/>
                  <w:tcMar>
                    <w:left w:w="0" w:type="dxa"/>
                    <w:right w:w="0" w:type="dxa"/>
                  </w:tcMar>
                  <w:vAlign w:val="center"/>
                </w:tcPr>
                <w:p w14:paraId="544E0561">
                  <w:pPr>
                    <w:widowControl/>
                    <w:jc w:val="center"/>
                    <w:rPr>
                      <w:rFonts w:eastAsia="仿宋"/>
                      <w:color w:val="auto"/>
                      <w:kern w:val="0"/>
                      <w:sz w:val="21"/>
                      <w:szCs w:val="21"/>
                    </w:rPr>
                  </w:pPr>
                  <w:r>
                    <w:rPr>
                      <w:rFonts w:eastAsia="仿宋"/>
                      <w:color w:val="auto"/>
                      <w:kern w:val="0"/>
                      <w:sz w:val="21"/>
                      <w:szCs w:val="21"/>
                    </w:rPr>
                    <w:t>含铬废水前处理单元+综合废水处理单元</w:t>
                  </w:r>
                </w:p>
              </w:tc>
              <w:tc>
                <w:tcPr>
                  <w:tcW w:w="830" w:type="pct"/>
                  <w:vMerge w:val="continue"/>
                  <w:tcBorders>
                    <w:tl2br w:val="nil"/>
                    <w:tr2bl w:val="nil"/>
                  </w:tcBorders>
                  <w:noWrap w:val="0"/>
                  <w:tcMar>
                    <w:left w:w="0" w:type="dxa"/>
                    <w:right w:w="0" w:type="dxa"/>
                  </w:tcMar>
                  <w:vAlign w:val="center"/>
                </w:tcPr>
                <w:p w14:paraId="756D0E8A">
                  <w:pPr>
                    <w:widowControl/>
                    <w:jc w:val="both"/>
                    <w:rPr>
                      <w:rFonts w:hint="default" w:eastAsia="仿宋"/>
                      <w:color w:val="auto"/>
                      <w:kern w:val="0"/>
                      <w:sz w:val="21"/>
                      <w:szCs w:val="21"/>
                      <w:lang w:val="en-US" w:eastAsia="zh-CN"/>
                    </w:rPr>
                  </w:pPr>
                </w:p>
              </w:tc>
            </w:tr>
            <w:tr w14:paraId="499E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02D200EC">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528F7682">
                  <w:pPr>
                    <w:widowControl/>
                    <w:jc w:val="center"/>
                    <w:rPr>
                      <w:rFonts w:eastAsia="仿宋"/>
                      <w:color w:val="auto"/>
                      <w:kern w:val="0"/>
                      <w:sz w:val="21"/>
                      <w:szCs w:val="21"/>
                    </w:rPr>
                  </w:pPr>
                  <w:r>
                    <w:rPr>
                      <w:rFonts w:eastAsia="仿宋"/>
                      <w:color w:val="auto"/>
                      <w:kern w:val="0"/>
                      <w:sz w:val="21"/>
                      <w:szCs w:val="21"/>
                    </w:rPr>
                    <w:t>W2-8</w:t>
                  </w:r>
                </w:p>
              </w:tc>
              <w:tc>
                <w:tcPr>
                  <w:tcW w:w="491" w:type="pct"/>
                  <w:tcBorders>
                    <w:tl2br w:val="nil"/>
                    <w:tr2bl w:val="nil"/>
                  </w:tcBorders>
                  <w:noWrap w:val="0"/>
                  <w:tcMar>
                    <w:left w:w="0" w:type="dxa"/>
                    <w:right w:w="0" w:type="dxa"/>
                  </w:tcMar>
                  <w:vAlign w:val="center"/>
                </w:tcPr>
                <w:p w14:paraId="6B40C271">
                  <w:pPr>
                    <w:widowControl/>
                    <w:jc w:val="center"/>
                    <w:rPr>
                      <w:rFonts w:eastAsia="仿宋"/>
                      <w:color w:val="auto"/>
                      <w:kern w:val="0"/>
                      <w:sz w:val="21"/>
                      <w:szCs w:val="21"/>
                    </w:rPr>
                  </w:pPr>
                  <w:r>
                    <w:rPr>
                      <w:rFonts w:eastAsia="仿宋"/>
                      <w:color w:val="auto"/>
                      <w:kern w:val="0"/>
                      <w:sz w:val="21"/>
                      <w:szCs w:val="21"/>
                    </w:rPr>
                    <w:t>含铬含氮废水</w:t>
                  </w:r>
                </w:p>
              </w:tc>
              <w:tc>
                <w:tcPr>
                  <w:tcW w:w="442" w:type="pct"/>
                  <w:tcBorders>
                    <w:tl2br w:val="nil"/>
                    <w:tr2bl w:val="nil"/>
                  </w:tcBorders>
                  <w:noWrap w:val="0"/>
                  <w:tcMar>
                    <w:left w:w="0" w:type="dxa"/>
                    <w:right w:w="0" w:type="dxa"/>
                  </w:tcMar>
                  <w:vAlign w:val="center"/>
                </w:tcPr>
                <w:p w14:paraId="71B568F4">
                  <w:pPr>
                    <w:widowControl/>
                    <w:jc w:val="center"/>
                    <w:rPr>
                      <w:rFonts w:eastAsia="仿宋"/>
                      <w:color w:val="auto"/>
                      <w:kern w:val="0"/>
                      <w:sz w:val="21"/>
                      <w:szCs w:val="21"/>
                    </w:rPr>
                  </w:pPr>
                  <w:r>
                    <w:rPr>
                      <w:rFonts w:eastAsia="仿宋"/>
                      <w:color w:val="auto"/>
                      <w:kern w:val="0"/>
                      <w:sz w:val="21"/>
                      <w:szCs w:val="21"/>
                    </w:rPr>
                    <w:t>15000</w:t>
                  </w:r>
                </w:p>
              </w:tc>
              <w:tc>
                <w:tcPr>
                  <w:tcW w:w="614" w:type="pct"/>
                  <w:tcBorders>
                    <w:tl2br w:val="nil"/>
                    <w:tr2bl w:val="nil"/>
                  </w:tcBorders>
                  <w:noWrap w:val="0"/>
                  <w:tcMar>
                    <w:left w:w="0" w:type="dxa"/>
                    <w:right w:w="0" w:type="dxa"/>
                  </w:tcMar>
                  <w:vAlign w:val="center"/>
                </w:tcPr>
                <w:p w14:paraId="15072EAB">
                  <w:pPr>
                    <w:widowControl/>
                    <w:jc w:val="center"/>
                    <w:rPr>
                      <w:rFonts w:eastAsia="仿宋"/>
                      <w:color w:val="auto"/>
                      <w:kern w:val="0"/>
                      <w:sz w:val="21"/>
                      <w:szCs w:val="21"/>
                    </w:rPr>
                  </w:pPr>
                  <w:r>
                    <w:rPr>
                      <w:rFonts w:eastAsia="仿宋"/>
                      <w:color w:val="auto"/>
                      <w:kern w:val="0"/>
                      <w:sz w:val="21"/>
                      <w:szCs w:val="21"/>
                    </w:rPr>
                    <w:t>纯水洗2</w:t>
                  </w:r>
                </w:p>
              </w:tc>
              <w:tc>
                <w:tcPr>
                  <w:tcW w:w="871" w:type="pct"/>
                  <w:tcBorders>
                    <w:tl2br w:val="nil"/>
                    <w:tr2bl w:val="nil"/>
                  </w:tcBorders>
                  <w:noWrap w:val="0"/>
                  <w:tcMar>
                    <w:left w:w="0" w:type="dxa"/>
                    <w:right w:w="0" w:type="dxa"/>
                  </w:tcMar>
                  <w:vAlign w:val="center"/>
                </w:tcPr>
                <w:p w14:paraId="5884F8F1">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氨氮</w:t>
                  </w:r>
                  <w:r>
                    <w:rPr>
                      <w:rFonts w:hint="eastAsia" w:eastAsia="仿宋"/>
                      <w:color w:val="auto"/>
                      <w:kern w:val="0"/>
                      <w:sz w:val="21"/>
                      <w:szCs w:val="21"/>
                      <w:lang w:eastAsia="zh-CN"/>
                    </w:rPr>
                    <w:t>、</w:t>
                  </w:r>
                </w:p>
                <w:p w14:paraId="50F56007">
                  <w:pPr>
                    <w:widowControl/>
                    <w:jc w:val="center"/>
                    <w:rPr>
                      <w:rFonts w:eastAsia="仿宋"/>
                      <w:color w:val="auto"/>
                      <w:kern w:val="0"/>
                      <w:sz w:val="21"/>
                      <w:szCs w:val="21"/>
                    </w:rPr>
                  </w:pPr>
                  <w:r>
                    <w:rPr>
                      <w:rFonts w:eastAsia="仿宋"/>
                      <w:color w:val="auto"/>
                      <w:kern w:val="0"/>
                      <w:sz w:val="21"/>
                      <w:szCs w:val="21"/>
                    </w:rPr>
                    <w:t>Cr</w:t>
                  </w:r>
                  <w:r>
                    <w:rPr>
                      <w:rFonts w:eastAsia="仿宋"/>
                      <w:color w:val="auto"/>
                      <w:kern w:val="0"/>
                      <w:sz w:val="21"/>
                      <w:szCs w:val="21"/>
                      <w:vertAlign w:val="superscript"/>
                    </w:rPr>
                    <w:t>3+</w:t>
                  </w:r>
                </w:p>
              </w:tc>
              <w:tc>
                <w:tcPr>
                  <w:tcW w:w="922" w:type="pct"/>
                  <w:tcBorders>
                    <w:tl2br w:val="nil"/>
                    <w:tr2bl w:val="nil"/>
                  </w:tcBorders>
                  <w:noWrap w:val="0"/>
                  <w:tcMar>
                    <w:left w:w="0" w:type="dxa"/>
                    <w:right w:w="0" w:type="dxa"/>
                  </w:tcMar>
                  <w:vAlign w:val="center"/>
                </w:tcPr>
                <w:p w14:paraId="073F891E">
                  <w:pPr>
                    <w:widowControl/>
                    <w:jc w:val="center"/>
                    <w:rPr>
                      <w:rFonts w:eastAsia="仿宋"/>
                      <w:color w:val="auto"/>
                      <w:kern w:val="0"/>
                      <w:sz w:val="21"/>
                      <w:szCs w:val="21"/>
                    </w:rPr>
                  </w:pPr>
                  <w:r>
                    <w:rPr>
                      <w:rFonts w:eastAsia="仿宋"/>
                      <w:color w:val="auto"/>
                      <w:kern w:val="0"/>
                      <w:sz w:val="21"/>
                      <w:szCs w:val="21"/>
                    </w:rPr>
                    <w:t>含铬废水前处理单元+综合废水处理单元</w:t>
                  </w:r>
                </w:p>
              </w:tc>
              <w:tc>
                <w:tcPr>
                  <w:tcW w:w="830" w:type="pct"/>
                  <w:vMerge w:val="continue"/>
                  <w:tcBorders>
                    <w:tl2br w:val="nil"/>
                    <w:tr2bl w:val="nil"/>
                  </w:tcBorders>
                  <w:noWrap w:val="0"/>
                  <w:tcMar>
                    <w:left w:w="0" w:type="dxa"/>
                    <w:right w:w="0" w:type="dxa"/>
                  </w:tcMar>
                  <w:vAlign w:val="center"/>
                </w:tcPr>
                <w:p w14:paraId="79371EC5">
                  <w:pPr>
                    <w:widowControl/>
                    <w:jc w:val="center"/>
                    <w:rPr>
                      <w:rFonts w:eastAsia="仿宋"/>
                      <w:color w:val="auto"/>
                      <w:kern w:val="0"/>
                      <w:sz w:val="21"/>
                      <w:szCs w:val="21"/>
                    </w:rPr>
                  </w:pPr>
                </w:p>
              </w:tc>
            </w:tr>
            <w:tr w14:paraId="615B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restart"/>
                  <w:tcBorders>
                    <w:tl2br w:val="nil"/>
                    <w:tr2bl w:val="nil"/>
                  </w:tcBorders>
                  <w:noWrap w:val="0"/>
                  <w:tcMar>
                    <w:left w:w="0" w:type="dxa"/>
                    <w:right w:w="0" w:type="dxa"/>
                  </w:tcMar>
                  <w:vAlign w:val="center"/>
                </w:tcPr>
                <w:p w14:paraId="52EF787F">
                  <w:pPr>
                    <w:widowControl/>
                    <w:jc w:val="center"/>
                    <w:rPr>
                      <w:rFonts w:eastAsia="仿宋"/>
                      <w:color w:val="auto"/>
                      <w:kern w:val="0"/>
                      <w:sz w:val="21"/>
                      <w:szCs w:val="21"/>
                    </w:rPr>
                  </w:pPr>
                  <w:r>
                    <w:rPr>
                      <w:rFonts w:eastAsia="仿宋"/>
                      <w:color w:val="auto"/>
                      <w:kern w:val="0"/>
                      <w:sz w:val="21"/>
                      <w:szCs w:val="21"/>
                    </w:rPr>
                    <w:t>新能源汽车结构部件及组件</w:t>
                  </w:r>
                </w:p>
              </w:tc>
              <w:tc>
                <w:tcPr>
                  <w:tcW w:w="466" w:type="pct"/>
                  <w:tcBorders>
                    <w:tl2br w:val="nil"/>
                    <w:tr2bl w:val="nil"/>
                  </w:tcBorders>
                  <w:noWrap w:val="0"/>
                  <w:tcMar>
                    <w:left w:w="0" w:type="dxa"/>
                    <w:right w:w="0" w:type="dxa"/>
                  </w:tcMar>
                  <w:vAlign w:val="center"/>
                </w:tcPr>
                <w:p w14:paraId="59EF1A23">
                  <w:pPr>
                    <w:widowControl/>
                    <w:jc w:val="center"/>
                    <w:rPr>
                      <w:rFonts w:eastAsia="仿宋"/>
                      <w:color w:val="auto"/>
                      <w:kern w:val="0"/>
                      <w:sz w:val="21"/>
                      <w:szCs w:val="21"/>
                    </w:rPr>
                  </w:pPr>
                  <w:r>
                    <w:rPr>
                      <w:rFonts w:eastAsia="仿宋"/>
                      <w:color w:val="auto"/>
                      <w:kern w:val="0"/>
                      <w:sz w:val="21"/>
                      <w:szCs w:val="21"/>
                    </w:rPr>
                    <w:t>W4-1、W4-2、W4-3</w:t>
                  </w:r>
                </w:p>
              </w:tc>
              <w:tc>
                <w:tcPr>
                  <w:tcW w:w="491" w:type="pct"/>
                  <w:tcBorders>
                    <w:tl2br w:val="nil"/>
                    <w:tr2bl w:val="nil"/>
                  </w:tcBorders>
                  <w:noWrap w:val="0"/>
                  <w:tcMar>
                    <w:left w:w="0" w:type="dxa"/>
                    <w:right w:w="0" w:type="dxa"/>
                  </w:tcMar>
                  <w:vAlign w:val="center"/>
                </w:tcPr>
                <w:p w14:paraId="46019E15">
                  <w:pPr>
                    <w:widowControl/>
                    <w:jc w:val="center"/>
                    <w:rPr>
                      <w:rFonts w:eastAsia="仿宋"/>
                      <w:color w:val="auto"/>
                      <w:kern w:val="0"/>
                      <w:sz w:val="21"/>
                      <w:szCs w:val="21"/>
                    </w:rPr>
                  </w:pPr>
                  <w:r>
                    <w:rPr>
                      <w:rFonts w:eastAsia="仿宋"/>
                      <w:color w:val="auto"/>
                      <w:kern w:val="0"/>
                      <w:sz w:val="21"/>
                      <w:szCs w:val="21"/>
                    </w:rPr>
                    <w:t>含碱含油废水</w:t>
                  </w:r>
                </w:p>
              </w:tc>
              <w:tc>
                <w:tcPr>
                  <w:tcW w:w="442" w:type="pct"/>
                  <w:tcBorders>
                    <w:tl2br w:val="nil"/>
                    <w:tr2bl w:val="nil"/>
                  </w:tcBorders>
                  <w:noWrap w:val="0"/>
                  <w:tcMar>
                    <w:left w:w="0" w:type="dxa"/>
                    <w:right w:w="0" w:type="dxa"/>
                  </w:tcMar>
                  <w:vAlign w:val="center"/>
                </w:tcPr>
                <w:p w14:paraId="7E438240">
                  <w:pPr>
                    <w:widowControl/>
                    <w:jc w:val="center"/>
                    <w:rPr>
                      <w:rFonts w:eastAsia="仿宋"/>
                      <w:color w:val="auto"/>
                      <w:kern w:val="0"/>
                      <w:sz w:val="21"/>
                      <w:szCs w:val="21"/>
                    </w:rPr>
                  </w:pPr>
                  <w:r>
                    <w:rPr>
                      <w:rFonts w:eastAsia="仿宋"/>
                      <w:color w:val="auto"/>
                      <w:kern w:val="0"/>
                      <w:sz w:val="21"/>
                      <w:szCs w:val="21"/>
                    </w:rPr>
                    <w:t>1660.41</w:t>
                  </w:r>
                </w:p>
              </w:tc>
              <w:tc>
                <w:tcPr>
                  <w:tcW w:w="614" w:type="pct"/>
                  <w:tcBorders>
                    <w:tl2br w:val="nil"/>
                    <w:tr2bl w:val="nil"/>
                  </w:tcBorders>
                  <w:noWrap w:val="0"/>
                  <w:tcMar>
                    <w:left w:w="0" w:type="dxa"/>
                    <w:right w:w="0" w:type="dxa"/>
                  </w:tcMar>
                  <w:vAlign w:val="center"/>
                </w:tcPr>
                <w:p w14:paraId="2E8F2C70">
                  <w:pPr>
                    <w:widowControl/>
                    <w:jc w:val="center"/>
                    <w:rPr>
                      <w:rFonts w:eastAsia="仿宋"/>
                      <w:color w:val="auto"/>
                      <w:kern w:val="0"/>
                      <w:sz w:val="21"/>
                      <w:szCs w:val="21"/>
                    </w:rPr>
                  </w:pPr>
                  <w:r>
                    <w:rPr>
                      <w:rFonts w:eastAsia="仿宋"/>
                      <w:color w:val="auto"/>
                      <w:kern w:val="0"/>
                      <w:sz w:val="21"/>
                      <w:szCs w:val="21"/>
                    </w:rPr>
                    <w:t>超声波除油、热水洗、二级逆流漂洗</w:t>
                  </w:r>
                </w:p>
              </w:tc>
              <w:tc>
                <w:tcPr>
                  <w:tcW w:w="871" w:type="pct"/>
                  <w:tcBorders>
                    <w:tl2br w:val="nil"/>
                    <w:tr2bl w:val="nil"/>
                  </w:tcBorders>
                  <w:noWrap w:val="0"/>
                  <w:tcMar>
                    <w:left w:w="0" w:type="dxa"/>
                    <w:right w:w="0" w:type="dxa"/>
                  </w:tcMar>
                  <w:vAlign w:val="center"/>
                </w:tcPr>
                <w:p w14:paraId="712CFEA3">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23DA7E87">
                  <w:pPr>
                    <w:widowControl/>
                    <w:jc w:val="center"/>
                    <w:rPr>
                      <w:rFonts w:hint="eastAsia" w:eastAsia="仿宋"/>
                      <w:color w:val="auto"/>
                      <w:kern w:val="0"/>
                      <w:sz w:val="21"/>
                      <w:szCs w:val="21"/>
                      <w:lang w:eastAsia="zh-CN"/>
                    </w:rPr>
                  </w:pPr>
                  <w:r>
                    <w:rPr>
                      <w:rFonts w:eastAsia="仿宋"/>
                      <w:color w:val="auto"/>
                      <w:kern w:val="0"/>
                      <w:sz w:val="21"/>
                      <w:szCs w:val="21"/>
                    </w:rPr>
                    <w:t>SS</w:t>
                  </w:r>
                  <w:r>
                    <w:rPr>
                      <w:rFonts w:hint="eastAsia" w:eastAsia="仿宋"/>
                      <w:color w:val="auto"/>
                      <w:kern w:val="0"/>
                      <w:sz w:val="21"/>
                      <w:szCs w:val="21"/>
                      <w:lang w:eastAsia="zh-CN"/>
                    </w:rPr>
                    <w:t>、</w:t>
                  </w:r>
                  <w:r>
                    <w:rPr>
                      <w:rFonts w:eastAsia="仿宋"/>
                      <w:color w:val="auto"/>
                      <w:kern w:val="0"/>
                      <w:sz w:val="21"/>
                      <w:szCs w:val="21"/>
                    </w:rPr>
                    <w:t>石油类</w:t>
                  </w:r>
                </w:p>
              </w:tc>
              <w:tc>
                <w:tcPr>
                  <w:tcW w:w="922" w:type="pct"/>
                  <w:tcBorders>
                    <w:tl2br w:val="nil"/>
                    <w:tr2bl w:val="nil"/>
                  </w:tcBorders>
                  <w:noWrap w:val="0"/>
                  <w:tcMar>
                    <w:left w:w="0" w:type="dxa"/>
                    <w:right w:w="0" w:type="dxa"/>
                  </w:tcMar>
                  <w:vAlign w:val="center"/>
                </w:tcPr>
                <w:p w14:paraId="5662DEA5">
                  <w:pPr>
                    <w:widowControl/>
                    <w:jc w:val="center"/>
                    <w:rPr>
                      <w:rFonts w:eastAsia="仿宋"/>
                      <w:color w:val="auto"/>
                      <w:kern w:val="0"/>
                      <w:sz w:val="21"/>
                      <w:szCs w:val="21"/>
                    </w:rPr>
                  </w:pPr>
                  <w:r>
                    <w:rPr>
                      <w:rFonts w:eastAsia="仿宋"/>
                      <w:color w:val="auto"/>
                      <w:kern w:val="0"/>
                      <w:sz w:val="21"/>
                      <w:szCs w:val="21"/>
                    </w:rPr>
                    <w:t>不含氮磷不含重金属废水处理单元</w:t>
                  </w:r>
                </w:p>
              </w:tc>
              <w:tc>
                <w:tcPr>
                  <w:tcW w:w="830" w:type="pct"/>
                  <w:vMerge w:val="restart"/>
                  <w:tcBorders>
                    <w:tl2br w:val="nil"/>
                    <w:tr2bl w:val="nil"/>
                  </w:tcBorders>
                  <w:noWrap w:val="0"/>
                  <w:tcMar>
                    <w:left w:w="0" w:type="dxa"/>
                    <w:right w:w="0" w:type="dxa"/>
                  </w:tcMar>
                  <w:vAlign w:val="center"/>
                </w:tcPr>
                <w:p w14:paraId="059C5E25">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该产品产线暂未建设</w:t>
                  </w:r>
                </w:p>
              </w:tc>
            </w:tr>
            <w:tr w14:paraId="75E1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continue"/>
                  <w:tcBorders>
                    <w:tl2br w:val="nil"/>
                    <w:tr2bl w:val="nil"/>
                  </w:tcBorders>
                  <w:noWrap w:val="0"/>
                  <w:tcMar>
                    <w:left w:w="0" w:type="dxa"/>
                    <w:right w:w="0" w:type="dxa"/>
                  </w:tcMar>
                  <w:vAlign w:val="center"/>
                </w:tcPr>
                <w:p w14:paraId="38FE30F6">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600D174D">
                  <w:pPr>
                    <w:widowControl/>
                    <w:jc w:val="center"/>
                    <w:rPr>
                      <w:rFonts w:eastAsia="仿宋"/>
                      <w:color w:val="auto"/>
                      <w:kern w:val="0"/>
                      <w:sz w:val="21"/>
                      <w:szCs w:val="21"/>
                    </w:rPr>
                  </w:pPr>
                  <w:r>
                    <w:rPr>
                      <w:rFonts w:eastAsia="仿宋"/>
                      <w:color w:val="auto"/>
                      <w:kern w:val="0"/>
                      <w:sz w:val="21"/>
                      <w:szCs w:val="21"/>
                    </w:rPr>
                    <w:t>W4-4、W4-5</w:t>
                  </w:r>
                </w:p>
              </w:tc>
              <w:tc>
                <w:tcPr>
                  <w:tcW w:w="491" w:type="pct"/>
                  <w:tcBorders>
                    <w:tl2br w:val="nil"/>
                    <w:tr2bl w:val="nil"/>
                  </w:tcBorders>
                  <w:noWrap w:val="0"/>
                  <w:tcMar>
                    <w:left w:w="0" w:type="dxa"/>
                    <w:right w:w="0" w:type="dxa"/>
                  </w:tcMar>
                  <w:vAlign w:val="center"/>
                </w:tcPr>
                <w:p w14:paraId="3DB20B5A">
                  <w:pPr>
                    <w:widowControl/>
                    <w:jc w:val="center"/>
                    <w:rPr>
                      <w:rFonts w:eastAsia="仿宋"/>
                      <w:color w:val="auto"/>
                      <w:kern w:val="0"/>
                      <w:sz w:val="21"/>
                      <w:szCs w:val="21"/>
                    </w:rPr>
                  </w:pPr>
                  <w:r>
                    <w:rPr>
                      <w:rFonts w:eastAsia="仿宋"/>
                      <w:color w:val="auto"/>
                      <w:kern w:val="0"/>
                      <w:sz w:val="21"/>
                      <w:szCs w:val="21"/>
                    </w:rPr>
                    <w:t>含碱废水</w:t>
                  </w:r>
                </w:p>
              </w:tc>
              <w:tc>
                <w:tcPr>
                  <w:tcW w:w="442" w:type="pct"/>
                  <w:tcBorders>
                    <w:tl2br w:val="nil"/>
                    <w:tr2bl w:val="nil"/>
                  </w:tcBorders>
                  <w:noWrap w:val="0"/>
                  <w:tcMar>
                    <w:left w:w="0" w:type="dxa"/>
                    <w:right w:w="0" w:type="dxa"/>
                  </w:tcMar>
                  <w:vAlign w:val="center"/>
                </w:tcPr>
                <w:p w14:paraId="70D5CF29">
                  <w:pPr>
                    <w:widowControl/>
                    <w:jc w:val="center"/>
                    <w:rPr>
                      <w:rFonts w:eastAsia="仿宋"/>
                      <w:color w:val="auto"/>
                      <w:kern w:val="0"/>
                      <w:sz w:val="21"/>
                      <w:szCs w:val="21"/>
                    </w:rPr>
                  </w:pPr>
                  <w:r>
                    <w:rPr>
                      <w:rFonts w:eastAsia="仿宋"/>
                      <w:color w:val="auto"/>
                      <w:kern w:val="0"/>
                      <w:sz w:val="21"/>
                      <w:szCs w:val="21"/>
                    </w:rPr>
                    <w:t>1538.25</w:t>
                  </w:r>
                </w:p>
              </w:tc>
              <w:tc>
                <w:tcPr>
                  <w:tcW w:w="614" w:type="pct"/>
                  <w:tcBorders>
                    <w:tl2br w:val="nil"/>
                    <w:tr2bl w:val="nil"/>
                  </w:tcBorders>
                  <w:noWrap w:val="0"/>
                  <w:tcMar>
                    <w:left w:w="0" w:type="dxa"/>
                    <w:right w:w="0" w:type="dxa"/>
                  </w:tcMar>
                  <w:vAlign w:val="center"/>
                </w:tcPr>
                <w:p w14:paraId="49DF950E">
                  <w:pPr>
                    <w:widowControl/>
                    <w:jc w:val="center"/>
                    <w:rPr>
                      <w:rFonts w:eastAsia="仿宋"/>
                      <w:color w:val="auto"/>
                      <w:kern w:val="0"/>
                      <w:sz w:val="21"/>
                      <w:szCs w:val="21"/>
                    </w:rPr>
                  </w:pPr>
                  <w:r>
                    <w:rPr>
                      <w:rFonts w:eastAsia="仿宋"/>
                      <w:color w:val="auto"/>
                      <w:kern w:val="0"/>
                      <w:sz w:val="21"/>
                      <w:szCs w:val="21"/>
                    </w:rPr>
                    <w:t>预粗化、二级逆流漂洗</w:t>
                  </w:r>
                </w:p>
              </w:tc>
              <w:tc>
                <w:tcPr>
                  <w:tcW w:w="871" w:type="pct"/>
                  <w:tcBorders>
                    <w:tl2br w:val="nil"/>
                    <w:tr2bl w:val="nil"/>
                  </w:tcBorders>
                  <w:noWrap w:val="0"/>
                  <w:tcMar>
                    <w:left w:w="0" w:type="dxa"/>
                    <w:right w:w="0" w:type="dxa"/>
                  </w:tcMar>
                  <w:vAlign w:val="center"/>
                </w:tcPr>
                <w:p w14:paraId="7BFFC061">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245784F3">
                  <w:pPr>
                    <w:widowControl/>
                    <w:jc w:val="center"/>
                    <w:rPr>
                      <w:rFonts w:eastAsia="仿宋"/>
                      <w:color w:val="auto"/>
                      <w:kern w:val="0"/>
                      <w:sz w:val="21"/>
                      <w:szCs w:val="21"/>
                    </w:rPr>
                  </w:pPr>
                  <w:r>
                    <w:rPr>
                      <w:rFonts w:eastAsia="仿宋"/>
                      <w:color w:val="auto"/>
                      <w:kern w:val="0"/>
                      <w:sz w:val="21"/>
                      <w:szCs w:val="21"/>
                    </w:rPr>
                    <w:t>SS</w:t>
                  </w:r>
                </w:p>
              </w:tc>
              <w:tc>
                <w:tcPr>
                  <w:tcW w:w="922" w:type="pct"/>
                  <w:tcBorders>
                    <w:tl2br w:val="nil"/>
                    <w:tr2bl w:val="nil"/>
                  </w:tcBorders>
                  <w:noWrap w:val="0"/>
                  <w:tcMar>
                    <w:left w:w="0" w:type="dxa"/>
                    <w:right w:w="0" w:type="dxa"/>
                  </w:tcMar>
                  <w:vAlign w:val="center"/>
                </w:tcPr>
                <w:p w14:paraId="2AB1651F">
                  <w:pPr>
                    <w:widowControl/>
                    <w:jc w:val="center"/>
                    <w:rPr>
                      <w:rFonts w:eastAsia="仿宋"/>
                      <w:color w:val="auto"/>
                      <w:kern w:val="0"/>
                      <w:sz w:val="21"/>
                      <w:szCs w:val="21"/>
                    </w:rPr>
                  </w:pPr>
                  <w:r>
                    <w:rPr>
                      <w:rFonts w:eastAsia="仿宋"/>
                      <w:color w:val="auto"/>
                      <w:kern w:val="0"/>
                      <w:sz w:val="21"/>
                      <w:szCs w:val="21"/>
                    </w:rPr>
                    <w:t>不含氮磷不含重金属废水处理单元</w:t>
                  </w:r>
                </w:p>
              </w:tc>
              <w:tc>
                <w:tcPr>
                  <w:tcW w:w="830" w:type="pct"/>
                  <w:vMerge w:val="continue"/>
                  <w:tcBorders>
                    <w:tl2br w:val="nil"/>
                    <w:tr2bl w:val="nil"/>
                  </w:tcBorders>
                  <w:noWrap w:val="0"/>
                  <w:tcMar>
                    <w:left w:w="0" w:type="dxa"/>
                    <w:right w:w="0" w:type="dxa"/>
                  </w:tcMar>
                  <w:vAlign w:val="center"/>
                </w:tcPr>
                <w:p w14:paraId="112C01F0">
                  <w:pPr>
                    <w:widowControl/>
                    <w:jc w:val="center"/>
                    <w:rPr>
                      <w:rFonts w:eastAsia="仿宋"/>
                      <w:color w:val="auto"/>
                      <w:kern w:val="0"/>
                      <w:sz w:val="21"/>
                      <w:szCs w:val="21"/>
                    </w:rPr>
                  </w:pPr>
                </w:p>
              </w:tc>
            </w:tr>
            <w:tr w14:paraId="5B9B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3" w:hRule="atLeast"/>
              </w:trPr>
              <w:tc>
                <w:tcPr>
                  <w:tcW w:w="361" w:type="pct"/>
                  <w:vMerge w:val="continue"/>
                  <w:tcBorders>
                    <w:tl2br w:val="nil"/>
                    <w:tr2bl w:val="nil"/>
                  </w:tcBorders>
                  <w:noWrap w:val="0"/>
                  <w:tcMar>
                    <w:left w:w="0" w:type="dxa"/>
                    <w:right w:w="0" w:type="dxa"/>
                  </w:tcMar>
                  <w:vAlign w:val="center"/>
                </w:tcPr>
                <w:p w14:paraId="10A92BD4">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369628CF">
                  <w:pPr>
                    <w:widowControl/>
                    <w:jc w:val="center"/>
                    <w:rPr>
                      <w:rFonts w:eastAsia="仿宋"/>
                      <w:color w:val="auto"/>
                      <w:kern w:val="0"/>
                      <w:sz w:val="21"/>
                      <w:szCs w:val="21"/>
                    </w:rPr>
                  </w:pPr>
                  <w:r>
                    <w:rPr>
                      <w:rFonts w:eastAsia="仿宋"/>
                      <w:color w:val="auto"/>
                      <w:kern w:val="0"/>
                      <w:sz w:val="21"/>
                      <w:szCs w:val="21"/>
                    </w:rPr>
                    <w:t>W4-6、W4-7、W4-8、W4-9、W4-10、W4-11、W4-12、W4-13</w:t>
                  </w:r>
                </w:p>
              </w:tc>
              <w:tc>
                <w:tcPr>
                  <w:tcW w:w="491" w:type="pct"/>
                  <w:tcBorders>
                    <w:tl2br w:val="nil"/>
                    <w:tr2bl w:val="nil"/>
                  </w:tcBorders>
                  <w:noWrap w:val="0"/>
                  <w:tcMar>
                    <w:left w:w="0" w:type="dxa"/>
                    <w:right w:w="0" w:type="dxa"/>
                  </w:tcMar>
                  <w:vAlign w:val="center"/>
                </w:tcPr>
                <w:p w14:paraId="55BEEAD8">
                  <w:pPr>
                    <w:widowControl/>
                    <w:jc w:val="center"/>
                    <w:rPr>
                      <w:rFonts w:eastAsia="仿宋"/>
                      <w:color w:val="auto"/>
                      <w:kern w:val="0"/>
                      <w:sz w:val="21"/>
                      <w:szCs w:val="21"/>
                    </w:rPr>
                  </w:pPr>
                  <w:r>
                    <w:rPr>
                      <w:rFonts w:eastAsia="仿宋"/>
                      <w:color w:val="auto"/>
                      <w:kern w:val="0"/>
                      <w:sz w:val="21"/>
                      <w:szCs w:val="21"/>
                    </w:rPr>
                    <w:t>含酸废水</w:t>
                  </w:r>
                </w:p>
              </w:tc>
              <w:tc>
                <w:tcPr>
                  <w:tcW w:w="442" w:type="pct"/>
                  <w:tcBorders>
                    <w:tl2br w:val="nil"/>
                    <w:tr2bl w:val="nil"/>
                  </w:tcBorders>
                  <w:noWrap w:val="0"/>
                  <w:tcMar>
                    <w:left w:w="0" w:type="dxa"/>
                    <w:right w:w="0" w:type="dxa"/>
                  </w:tcMar>
                  <w:vAlign w:val="center"/>
                </w:tcPr>
                <w:p w14:paraId="59614D74">
                  <w:pPr>
                    <w:widowControl/>
                    <w:jc w:val="center"/>
                    <w:rPr>
                      <w:rFonts w:eastAsia="仿宋"/>
                      <w:color w:val="auto"/>
                      <w:kern w:val="0"/>
                      <w:sz w:val="21"/>
                      <w:szCs w:val="21"/>
                    </w:rPr>
                  </w:pPr>
                  <w:r>
                    <w:rPr>
                      <w:rFonts w:eastAsia="仿宋"/>
                      <w:color w:val="auto"/>
                      <w:kern w:val="0"/>
                      <w:sz w:val="21"/>
                      <w:szCs w:val="21"/>
                    </w:rPr>
                    <w:t>2455.91</w:t>
                  </w:r>
                </w:p>
              </w:tc>
              <w:tc>
                <w:tcPr>
                  <w:tcW w:w="614" w:type="pct"/>
                  <w:tcBorders>
                    <w:tl2br w:val="nil"/>
                    <w:tr2bl w:val="nil"/>
                  </w:tcBorders>
                  <w:noWrap w:val="0"/>
                  <w:tcMar>
                    <w:left w:w="0" w:type="dxa"/>
                    <w:right w:w="0" w:type="dxa"/>
                  </w:tcMar>
                  <w:vAlign w:val="center"/>
                </w:tcPr>
                <w:p w14:paraId="33AE83A7">
                  <w:pPr>
                    <w:widowControl/>
                    <w:jc w:val="center"/>
                    <w:rPr>
                      <w:rFonts w:eastAsia="仿宋"/>
                      <w:color w:val="auto"/>
                      <w:kern w:val="0"/>
                      <w:sz w:val="21"/>
                      <w:szCs w:val="21"/>
                    </w:rPr>
                  </w:pPr>
                  <w:r>
                    <w:rPr>
                      <w:rFonts w:eastAsia="仿宋"/>
                      <w:color w:val="auto"/>
                      <w:kern w:val="0"/>
                      <w:sz w:val="21"/>
                      <w:szCs w:val="21"/>
                    </w:rPr>
                    <w:t>亲水、粗化、2次回收、三级逆流漂洗、超声波水洗、高位水洗、还原、预浸+电解</w:t>
                  </w:r>
                </w:p>
              </w:tc>
              <w:tc>
                <w:tcPr>
                  <w:tcW w:w="871" w:type="pct"/>
                  <w:tcBorders>
                    <w:tl2br w:val="nil"/>
                    <w:tr2bl w:val="nil"/>
                  </w:tcBorders>
                  <w:noWrap w:val="0"/>
                  <w:tcMar>
                    <w:left w:w="0" w:type="dxa"/>
                    <w:right w:w="0" w:type="dxa"/>
                  </w:tcMar>
                  <w:vAlign w:val="center"/>
                </w:tcPr>
                <w:p w14:paraId="66B4CFC4">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38B6D698">
                  <w:pPr>
                    <w:widowControl/>
                    <w:jc w:val="center"/>
                    <w:rPr>
                      <w:rFonts w:eastAsia="仿宋"/>
                      <w:color w:val="auto"/>
                      <w:kern w:val="0"/>
                      <w:sz w:val="21"/>
                      <w:szCs w:val="21"/>
                    </w:rPr>
                  </w:pPr>
                  <w:r>
                    <w:rPr>
                      <w:rFonts w:eastAsia="仿宋"/>
                      <w:color w:val="auto"/>
                      <w:kern w:val="0"/>
                      <w:sz w:val="21"/>
                      <w:szCs w:val="21"/>
                    </w:rPr>
                    <w:t>SS</w:t>
                  </w:r>
                </w:p>
              </w:tc>
              <w:tc>
                <w:tcPr>
                  <w:tcW w:w="922" w:type="pct"/>
                  <w:tcBorders>
                    <w:tl2br w:val="nil"/>
                    <w:tr2bl w:val="nil"/>
                  </w:tcBorders>
                  <w:noWrap w:val="0"/>
                  <w:tcMar>
                    <w:left w:w="0" w:type="dxa"/>
                    <w:right w:w="0" w:type="dxa"/>
                  </w:tcMar>
                  <w:vAlign w:val="center"/>
                </w:tcPr>
                <w:p w14:paraId="145AC3B6">
                  <w:pPr>
                    <w:widowControl/>
                    <w:jc w:val="center"/>
                    <w:rPr>
                      <w:rFonts w:eastAsia="仿宋"/>
                      <w:color w:val="auto"/>
                      <w:kern w:val="0"/>
                      <w:sz w:val="21"/>
                      <w:szCs w:val="21"/>
                    </w:rPr>
                  </w:pPr>
                  <w:r>
                    <w:rPr>
                      <w:rFonts w:eastAsia="仿宋"/>
                      <w:color w:val="auto"/>
                      <w:kern w:val="0"/>
                      <w:sz w:val="21"/>
                      <w:szCs w:val="21"/>
                    </w:rPr>
                    <w:t>不含氮磷不含重金属废水处理单元</w:t>
                  </w:r>
                </w:p>
              </w:tc>
              <w:tc>
                <w:tcPr>
                  <w:tcW w:w="830" w:type="pct"/>
                  <w:vMerge w:val="continue"/>
                  <w:tcBorders>
                    <w:tl2br w:val="nil"/>
                    <w:tr2bl w:val="nil"/>
                  </w:tcBorders>
                  <w:noWrap w:val="0"/>
                  <w:tcMar>
                    <w:left w:w="0" w:type="dxa"/>
                    <w:right w:w="0" w:type="dxa"/>
                  </w:tcMar>
                  <w:vAlign w:val="center"/>
                </w:tcPr>
                <w:p w14:paraId="56B8AA25">
                  <w:pPr>
                    <w:widowControl/>
                    <w:jc w:val="center"/>
                    <w:rPr>
                      <w:rFonts w:eastAsia="仿宋"/>
                      <w:color w:val="auto"/>
                      <w:kern w:val="0"/>
                      <w:sz w:val="21"/>
                      <w:szCs w:val="21"/>
                    </w:rPr>
                  </w:pPr>
                </w:p>
              </w:tc>
            </w:tr>
            <w:tr w14:paraId="07F3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481A0C86">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316C6835">
                  <w:pPr>
                    <w:widowControl/>
                    <w:jc w:val="center"/>
                    <w:rPr>
                      <w:rFonts w:eastAsia="仿宋"/>
                      <w:color w:val="auto"/>
                      <w:kern w:val="0"/>
                      <w:sz w:val="21"/>
                      <w:szCs w:val="21"/>
                    </w:rPr>
                  </w:pPr>
                  <w:r>
                    <w:rPr>
                      <w:rFonts w:eastAsia="仿宋"/>
                      <w:color w:val="auto"/>
                      <w:kern w:val="0"/>
                      <w:sz w:val="21"/>
                      <w:szCs w:val="21"/>
                    </w:rPr>
                    <w:t>W4-14、W4-15</w:t>
                  </w:r>
                </w:p>
              </w:tc>
              <w:tc>
                <w:tcPr>
                  <w:tcW w:w="491" w:type="pct"/>
                  <w:tcBorders>
                    <w:tl2br w:val="nil"/>
                    <w:tr2bl w:val="nil"/>
                  </w:tcBorders>
                  <w:noWrap w:val="0"/>
                  <w:tcMar>
                    <w:left w:w="0" w:type="dxa"/>
                    <w:right w:w="0" w:type="dxa"/>
                  </w:tcMar>
                  <w:vAlign w:val="center"/>
                </w:tcPr>
                <w:p w14:paraId="2500BDB2">
                  <w:pPr>
                    <w:widowControl/>
                    <w:jc w:val="center"/>
                    <w:rPr>
                      <w:rFonts w:eastAsia="仿宋"/>
                      <w:color w:val="auto"/>
                      <w:kern w:val="0"/>
                      <w:sz w:val="21"/>
                      <w:szCs w:val="21"/>
                    </w:rPr>
                  </w:pPr>
                  <w:r>
                    <w:rPr>
                      <w:rFonts w:eastAsia="仿宋"/>
                      <w:color w:val="auto"/>
                      <w:kern w:val="0"/>
                      <w:sz w:val="21"/>
                      <w:szCs w:val="21"/>
                    </w:rPr>
                    <w:t>含酸含锡废水</w:t>
                  </w:r>
                </w:p>
              </w:tc>
              <w:tc>
                <w:tcPr>
                  <w:tcW w:w="442" w:type="pct"/>
                  <w:tcBorders>
                    <w:tl2br w:val="nil"/>
                    <w:tr2bl w:val="nil"/>
                  </w:tcBorders>
                  <w:noWrap w:val="0"/>
                  <w:tcMar>
                    <w:left w:w="0" w:type="dxa"/>
                    <w:right w:w="0" w:type="dxa"/>
                  </w:tcMar>
                  <w:vAlign w:val="center"/>
                </w:tcPr>
                <w:p w14:paraId="19AA75BD">
                  <w:pPr>
                    <w:widowControl/>
                    <w:jc w:val="center"/>
                    <w:rPr>
                      <w:rFonts w:eastAsia="仿宋"/>
                      <w:color w:val="auto"/>
                      <w:kern w:val="0"/>
                      <w:sz w:val="21"/>
                      <w:szCs w:val="21"/>
                    </w:rPr>
                  </w:pPr>
                  <w:r>
                    <w:rPr>
                      <w:rFonts w:eastAsia="仿宋"/>
                      <w:color w:val="auto"/>
                      <w:kern w:val="0"/>
                      <w:sz w:val="21"/>
                      <w:szCs w:val="21"/>
                    </w:rPr>
                    <w:t>2088.71</w:t>
                  </w:r>
                </w:p>
              </w:tc>
              <w:tc>
                <w:tcPr>
                  <w:tcW w:w="614" w:type="pct"/>
                  <w:tcBorders>
                    <w:tl2br w:val="nil"/>
                    <w:tr2bl w:val="nil"/>
                  </w:tcBorders>
                  <w:noWrap w:val="0"/>
                  <w:tcMar>
                    <w:left w:w="0" w:type="dxa"/>
                    <w:right w:w="0" w:type="dxa"/>
                  </w:tcMar>
                  <w:vAlign w:val="center"/>
                </w:tcPr>
                <w:p w14:paraId="45C837D6">
                  <w:pPr>
                    <w:widowControl/>
                    <w:jc w:val="center"/>
                    <w:rPr>
                      <w:rFonts w:eastAsia="仿宋"/>
                      <w:color w:val="auto"/>
                      <w:kern w:val="0"/>
                      <w:sz w:val="21"/>
                      <w:szCs w:val="21"/>
                    </w:rPr>
                  </w:pPr>
                  <w:r>
                    <w:rPr>
                      <w:rFonts w:eastAsia="仿宋"/>
                      <w:color w:val="auto"/>
                      <w:kern w:val="0"/>
                      <w:sz w:val="21"/>
                      <w:szCs w:val="21"/>
                    </w:rPr>
                    <w:t>钯活化、三级逆流漂洗</w:t>
                  </w:r>
                </w:p>
              </w:tc>
              <w:tc>
                <w:tcPr>
                  <w:tcW w:w="871" w:type="pct"/>
                  <w:tcBorders>
                    <w:tl2br w:val="nil"/>
                    <w:tr2bl w:val="nil"/>
                  </w:tcBorders>
                  <w:noWrap w:val="0"/>
                  <w:tcMar>
                    <w:left w:w="0" w:type="dxa"/>
                    <w:right w:w="0" w:type="dxa"/>
                  </w:tcMar>
                  <w:vAlign w:val="center"/>
                </w:tcPr>
                <w:p w14:paraId="2B38E2D1">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4CF84FBC">
                  <w:pPr>
                    <w:widowControl/>
                    <w:jc w:val="center"/>
                    <w:rPr>
                      <w:rFonts w:eastAsia="仿宋"/>
                      <w:color w:val="auto"/>
                      <w:kern w:val="0"/>
                      <w:sz w:val="21"/>
                      <w:szCs w:val="21"/>
                    </w:rPr>
                  </w:pPr>
                  <w:r>
                    <w:rPr>
                      <w:rFonts w:eastAsia="仿宋"/>
                      <w:color w:val="auto"/>
                      <w:kern w:val="0"/>
                      <w:sz w:val="21"/>
                      <w:szCs w:val="21"/>
                    </w:rPr>
                    <w:t>Sn</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261C3259">
                  <w:pPr>
                    <w:widowControl/>
                    <w:jc w:val="center"/>
                    <w:rPr>
                      <w:rFonts w:eastAsia="仿宋"/>
                      <w:color w:val="auto"/>
                      <w:kern w:val="0"/>
                      <w:sz w:val="21"/>
                      <w:szCs w:val="21"/>
                    </w:rPr>
                  </w:pPr>
                  <w:r>
                    <w:rPr>
                      <w:rFonts w:eastAsia="仿宋"/>
                      <w:color w:val="auto"/>
                      <w:kern w:val="0"/>
                      <w:sz w:val="21"/>
                      <w:szCs w:val="21"/>
                    </w:rPr>
                    <w:t>含锡废水前处理单元+综合废水处理单元</w:t>
                  </w:r>
                </w:p>
              </w:tc>
              <w:tc>
                <w:tcPr>
                  <w:tcW w:w="830" w:type="pct"/>
                  <w:vMerge w:val="continue"/>
                  <w:tcBorders>
                    <w:tl2br w:val="nil"/>
                    <w:tr2bl w:val="nil"/>
                  </w:tcBorders>
                  <w:noWrap w:val="0"/>
                  <w:tcMar>
                    <w:left w:w="0" w:type="dxa"/>
                    <w:right w:w="0" w:type="dxa"/>
                  </w:tcMar>
                  <w:vAlign w:val="center"/>
                </w:tcPr>
                <w:p w14:paraId="543F3BAA">
                  <w:pPr>
                    <w:widowControl/>
                    <w:jc w:val="center"/>
                    <w:rPr>
                      <w:rFonts w:eastAsia="仿宋"/>
                      <w:color w:val="auto"/>
                      <w:kern w:val="0"/>
                      <w:sz w:val="21"/>
                      <w:szCs w:val="21"/>
                    </w:rPr>
                  </w:pPr>
                </w:p>
              </w:tc>
            </w:tr>
            <w:tr w14:paraId="603B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2B6B80F5">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440406BE">
                  <w:pPr>
                    <w:widowControl/>
                    <w:jc w:val="center"/>
                    <w:rPr>
                      <w:rFonts w:eastAsia="仿宋"/>
                      <w:color w:val="auto"/>
                      <w:kern w:val="0"/>
                      <w:sz w:val="21"/>
                      <w:szCs w:val="21"/>
                    </w:rPr>
                  </w:pPr>
                  <w:r>
                    <w:rPr>
                      <w:rFonts w:eastAsia="仿宋"/>
                      <w:color w:val="auto"/>
                      <w:kern w:val="0"/>
                      <w:sz w:val="21"/>
                      <w:szCs w:val="21"/>
                    </w:rPr>
                    <w:t>W4-16、W4-17</w:t>
                  </w:r>
                </w:p>
              </w:tc>
              <w:tc>
                <w:tcPr>
                  <w:tcW w:w="491" w:type="pct"/>
                  <w:tcBorders>
                    <w:tl2br w:val="nil"/>
                    <w:tr2bl w:val="nil"/>
                  </w:tcBorders>
                  <w:noWrap w:val="0"/>
                  <w:tcMar>
                    <w:left w:w="0" w:type="dxa"/>
                    <w:right w:w="0" w:type="dxa"/>
                  </w:tcMar>
                  <w:vAlign w:val="center"/>
                </w:tcPr>
                <w:p w14:paraId="6CCF6A65">
                  <w:pPr>
                    <w:widowControl/>
                    <w:jc w:val="center"/>
                    <w:rPr>
                      <w:rFonts w:eastAsia="仿宋"/>
                      <w:color w:val="auto"/>
                      <w:kern w:val="0"/>
                      <w:sz w:val="21"/>
                      <w:szCs w:val="21"/>
                    </w:rPr>
                  </w:pPr>
                  <w:r>
                    <w:rPr>
                      <w:rFonts w:eastAsia="仿宋"/>
                      <w:color w:val="auto"/>
                      <w:kern w:val="0"/>
                      <w:sz w:val="21"/>
                      <w:szCs w:val="21"/>
                    </w:rPr>
                    <w:t>含碱含锡废水</w:t>
                  </w:r>
                </w:p>
              </w:tc>
              <w:tc>
                <w:tcPr>
                  <w:tcW w:w="442" w:type="pct"/>
                  <w:tcBorders>
                    <w:tl2br w:val="nil"/>
                    <w:tr2bl w:val="nil"/>
                  </w:tcBorders>
                  <w:noWrap w:val="0"/>
                  <w:tcMar>
                    <w:left w:w="0" w:type="dxa"/>
                    <w:right w:w="0" w:type="dxa"/>
                  </w:tcMar>
                  <w:vAlign w:val="center"/>
                </w:tcPr>
                <w:p w14:paraId="60B39129">
                  <w:pPr>
                    <w:widowControl/>
                    <w:jc w:val="center"/>
                    <w:rPr>
                      <w:rFonts w:eastAsia="仿宋"/>
                      <w:color w:val="auto"/>
                      <w:kern w:val="0"/>
                      <w:sz w:val="21"/>
                      <w:szCs w:val="21"/>
                    </w:rPr>
                  </w:pPr>
                  <w:r>
                    <w:rPr>
                      <w:rFonts w:eastAsia="仿宋"/>
                      <w:color w:val="auto"/>
                      <w:kern w:val="0"/>
                      <w:sz w:val="21"/>
                      <w:szCs w:val="21"/>
                    </w:rPr>
                    <w:t>2139.66</w:t>
                  </w:r>
                </w:p>
              </w:tc>
              <w:tc>
                <w:tcPr>
                  <w:tcW w:w="614" w:type="pct"/>
                  <w:tcBorders>
                    <w:tl2br w:val="nil"/>
                    <w:tr2bl w:val="nil"/>
                  </w:tcBorders>
                  <w:noWrap w:val="0"/>
                  <w:tcMar>
                    <w:left w:w="0" w:type="dxa"/>
                    <w:right w:w="0" w:type="dxa"/>
                  </w:tcMar>
                  <w:vAlign w:val="center"/>
                </w:tcPr>
                <w:p w14:paraId="3A2EEB1A">
                  <w:pPr>
                    <w:widowControl/>
                    <w:jc w:val="center"/>
                    <w:rPr>
                      <w:rFonts w:eastAsia="仿宋"/>
                      <w:color w:val="auto"/>
                      <w:kern w:val="0"/>
                      <w:sz w:val="21"/>
                      <w:szCs w:val="21"/>
                    </w:rPr>
                  </w:pPr>
                  <w:r>
                    <w:rPr>
                      <w:rFonts w:eastAsia="仿宋"/>
                      <w:color w:val="auto"/>
                      <w:kern w:val="0"/>
                      <w:sz w:val="21"/>
                      <w:szCs w:val="21"/>
                    </w:rPr>
                    <w:t>碱解胶、二级逆流漂洗</w:t>
                  </w:r>
                </w:p>
              </w:tc>
              <w:tc>
                <w:tcPr>
                  <w:tcW w:w="871" w:type="pct"/>
                  <w:tcBorders>
                    <w:tl2br w:val="nil"/>
                    <w:tr2bl w:val="nil"/>
                  </w:tcBorders>
                  <w:noWrap w:val="0"/>
                  <w:tcMar>
                    <w:left w:w="0" w:type="dxa"/>
                    <w:right w:w="0" w:type="dxa"/>
                  </w:tcMar>
                  <w:vAlign w:val="center"/>
                </w:tcPr>
                <w:p w14:paraId="2905B3CC">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3AA73454">
                  <w:pPr>
                    <w:widowControl/>
                    <w:jc w:val="center"/>
                    <w:rPr>
                      <w:rFonts w:eastAsia="仿宋"/>
                      <w:color w:val="auto"/>
                      <w:kern w:val="0"/>
                      <w:sz w:val="21"/>
                      <w:szCs w:val="21"/>
                    </w:rPr>
                  </w:pPr>
                  <w:r>
                    <w:rPr>
                      <w:rFonts w:eastAsia="仿宋"/>
                      <w:color w:val="auto"/>
                      <w:kern w:val="0"/>
                      <w:sz w:val="21"/>
                      <w:szCs w:val="21"/>
                    </w:rPr>
                    <w:t>Sn</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3A7CE488">
                  <w:pPr>
                    <w:widowControl/>
                    <w:jc w:val="center"/>
                    <w:rPr>
                      <w:rFonts w:eastAsia="仿宋"/>
                      <w:color w:val="auto"/>
                      <w:kern w:val="0"/>
                      <w:sz w:val="21"/>
                      <w:szCs w:val="21"/>
                    </w:rPr>
                  </w:pPr>
                  <w:r>
                    <w:rPr>
                      <w:rFonts w:eastAsia="仿宋"/>
                      <w:color w:val="auto"/>
                      <w:kern w:val="0"/>
                      <w:sz w:val="21"/>
                      <w:szCs w:val="21"/>
                    </w:rPr>
                    <w:t>含锡废水前处理单元+综合废水处理单元</w:t>
                  </w:r>
                </w:p>
              </w:tc>
              <w:tc>
                <w:tcPr>
                  <w:tcW w:w="830" w:type="pct"/>
                  <w:vMerge w:val="continue"/>
                  <w:tcBorders>
                    <w:tl2br w:val="nil"/>
                    <w:tr2bl w:val="nil"/>
                  </w:tcBorders>
                  <w:noWrap w:val="0"/>
                  <w:tcMar>
                    <w:left w:w="0" w:type="dxa"/>
                    <w:right w:w="0" w:type="dxa"/>
                  </w:tcMar>
                  <w:vAlign w:val="center"/>
                </w:tcPr>
                <w:p w14:paraId="711F1DE1">
                  <w:pPr>
                    <w:widowControl/>
                    <w:jc w:val="center"/>
                    <w:rPr>
                      <w:rFonts w:eastAsia="仿宋"/>
                      <w:color w:val="auto"/>
                      <w:kern w:val="0"/>
                      <w:sz w:val="21"/>
                      <w:szCs w:val="21"/>
                    </w:rPr>
                  </w:pPr>
                </w:p>
              </w:tc>
            </w:tr>
            <w:tr w14:paraId="6CCB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6BCABF8F">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049D2617">
                  <w:pPr>
                    <w:widowControl/>
                    <w:jc w:val="center"/>
                    <w:rPr>
                      <w:rFonts w:eastAsia="仿宋"/>
                      <w:color w:val="auto"/>
                      <w:kern w:val="0"/>
                      <w:sz w:val="21"/>
                      <w:szCs w:val="21"/>
                    </w:rPr>
                  </w:pPr>
                  <w:r>
                    <w:rPr>
                      <w:rFonts w:eastAsia="仿宋"/>
                      <w:color w:val="auto"/>
                      <w:kern w:val="0"/>
                      <w:sz w:val="21"/>
                      <w:szCs w:val="21"/>
                    </w:rPr>
                    <w:t>W4-18、W4-19</w:t>
                  </w:r>
                </w:p>
              </w:tc>
              <w:tc>
                <w:tcPr>
                  <w:tcW w:w="491" w:type="pct"/>
                  <w:tcBorders>
                    <w:tl2br w:val="nil"/>
                    <w:tr2bl w:val="nil"/>
                  </w:tcBorders>
                  <w:noWrap w:val="0"/>
                  <w:tcMar>
                    <w:left w:w="0" w:type="dxa"/>
                    <w:right w:w="0" w:type="dxa"/>
                  </w:tcMar>
                  <w:vAlign w:val="center"/>
                </w:tcPr>
                <w:p w14:paraId="59596389">
                  <w:pPr>
                    <w:widowControl/>
                    <w:jc w:val="center"/>
                    <w:rPr>
                      <w:rFonts w:eastAsia="仿宋"/>
                      <w:color w:val="auto"/>
                      <w:kern w:val="0"/>
                      <w:sz w:val="21"/>
                      <w:szCs w:val="21"/>
                    </w:rPr>
                  </w:pPr>
                  <w:r>
                    <w:rPr>
                      <w:rFonts w:eastAsia="仿宋"/>
                      <w:color w:val="auto"/>
                      <w:kern w:val="0"/>
                      <w:sz w:val="21"/>
                      <w:szCs w:val="21"/>
                    </w:rPr>
                    <w:t>含酸含锡废水</w:t>
                  </w:r>
                </w:p>
              </w:tc>
              <w:tc>
                <w:tcPr>
                  <w:tcW w:w="442" w:type="pct"/>
                  <w:tcBorders>
                    <w:tl2br w:val="nil"/>
                    <w:tr2bl w:val="nil"/>
                  </w:tcBorders>
                  <w:noWrap w:val="0"/>
                  <w:tcMar>
                    <w:left w:w="0" w:type="dxa"/>
                    <w:right w:w="0" w:type="dxa"/>
                  </w:tcMar>
                  <w:vAlign w:val="center"/>
                </w:tcPr>
                <w:p w14:paraId="151D9FD5">
                  <w:pPr>
                    <w:widowControl/>
                    <w:jc w:val="center"/>
                    <w:rPr>
                      <w:rFonts w:eastAsia="仿宋"/>
                      <w:color w:val="auto"/>
                      <w:kern w:val="0"/>
                      <w:sz w:val="21"/>
                      <w:szCs w:val="21"/>
                    </w:rPr>
                  </w:pPr>
                  <w:r>
                    <w:rPr>
                      <w:rFonts w:eastAsia="仿宋"/>
                      <w:color w:val="auto"/>
                      <w:kern w:val="0"/>
                      <w:sz w:val="21"/>
                      <w:szCs w:val="21"/>
                    </w:rPr>
                    <w:t>1680.4</w:t>
                  </w:r>
                </w:p>
              </w:tc>
              <w:tc>
                <w:tcPr>
                  <w:tcW w:w="614" w:type="pct"/>
                  <w:tcBorders>
                    <w:tl2br w:val="nil"/>
                    <w:tr2bl w:val="nil"/>
                  </w:tcBorders>
                  <w:noWrap w:val="0"/>
                  <w:tcMar>
                    <w:left w:w="0" w:type="dxa"/>
                    <w:right w:w="0" w:type="dxa"/>
                  </w:tcMar>
                  <w:vAlign w:val="center"/>
                </w:tcPr>
                <w:p w14:paraId="6B275E22">
                  <w:pPr>
                    <w:widowControl/>
                    <w:jc w:val="center"/>
                    <w:rPr>
                      <w:rFonts w:eastAsia="仿宋"/>
                      <w:color w:val="auto"/>
                      <w:kern w:val="0"/>
                      <w:sz w:val="21"/>
                      <w:szCs w:val="21"/>
                    </w:rPr>
                  </w:pPr>
                  <w:r>
                    <w:rPr>
                      <w:rFonts w:eastAsia="仿宋"/>
                      <w:color w:val="auto"/>
                      <w:kern w:val="0"/>
                      <w:sz w:val="21"/>
                      <w:szCs w:val="21"/>
                    </w:rPr>
                    <w:t>酸胶解、二级逆流漂洗</w:t>
                  </w:r>
                </w:p>
              </w:tc>
              <w:tc>
                <w:tcPr>
                  <w:tcW w:w="871" w:type="pct"/>
                  <w:tcBorders>
                    <w:tl2br w:val="nil"/>
                    <w:tr2bl w:val="nil"/>
                  </w:tcBorders>
                  <w:noWrap w:val="0"/>
                  <w:tcMar>
                    <w:left w:w="0" w:type="dxa"/>
                    <w:right w:w="0" w:type="dxa"/>
                  </w:tcMar>
                  <w:vAlign w:val="center"/>
                </w:tcPr>
                <w:p w14:paraId="06AC92FB">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13C32396">
                  <w:pPr>
                    <w:widowControl/>
                    <w:jc w:val="center"/>
                    <w:rPr>
                      <w:rFonts w:eastAsia="仿宋"/>
                      <w:color w:val="auto"/>
                      <w:kern w:val="0"/>
                      <w:sz w:val="21"/>
                      <w:szCs w:val="21"/>
                    </w:rPr>
                  </w:pPr>
                  <w:r>
                    <w:rPr>
                      <w:rFonts w:eastAsia="仿宋"/>
                      <w:color w:val="auto"/>
                      <w:kern w:val="0"/>
                      <w:sz w:val="21"/>
                      <w:szCs w:val="21"/>
                    </w:rPr>
                    <w:t>氟离子</w:t>
                  </w:r>
                  <w:r>
                    <w:rPr>
                      <w:rFonts w:hint="eastAsia" w:eastAsia="仿宋"/>
                      <w:color w:val="auto"/>
                      <w:kern w:val="0"/>
                      <w:sz w:val="21"/>
                      <w:szCs w:val="21"/>
                      <w:lang w:eastAsia="zh-CN"/>
                    </w:rPr>
                    <w:t>、</w:t>
                  </w:r>
                  <w:r>
                    <w:rPr>
                      <w:rFonts w:eastAsia="仿宋"/>
                      <w:color w:val="auto"/>
                      <w:kern w:val="0"/>
                      <w:sz w:val="21"/>
                      <w:szCs w:val="21"/>
                    </w:rPr>
                    <w:t>Sn</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276515D3">
                  <w:pPr>
                    <w:widowControl/>
                    <w:jc w:val="center"/>
                    <w:rPr>
                      <w:rFonts w:eastAsia="仿宋"/>
                      <w:color w:val="auto"/>
                      <w:kern w:val="0"/>
                      <w:sz w:val="21"/>
                      <w:szCs w:val="21"/>
                    </w:rPr>
                  </w:pPr>
                  <w:r>
                    <w:rPr>
                      <w:rFonts w:eastAsia="仿宋"/>
                      <w:color w:val="auto"/>
                      <w:kern w:val="0"/>
                      <w:sz w:val="21"/>
                      <w:szCs w:val="21"/>
                    </w:rPr>
                    <w:t>含锡废水前处理单元+综合废水处理单元</w:t>
                  </w:r>
                </w:p>
              </w:tc>
              <w:tc>
                <w:tcPr>
                  <w:tcW w:w="830" w:type="pct"/>
                  <w:vMerge w:val="continue"/>
                  <w:tcBorders>
                    <w:tl2br w:val="nil"/>
                    <w:tr2bl w:val="nil"/>
                  </w:tcBorders>
                  <w:noWrap w:val="0"/>
                  <w:tcMar>
                    <w:left w:w="0" w:type="dxa"/>
                    <w:right w:w="0" w:type="dxa"/>
                  </w:tcMar>
                  <w:vAlign w:val="center"/>
                </w:tcPr>
                <w:p w14:paraId="75DA0D8C">
                  <w:pPr>
                    <w:widowControl/>
                    <w:jc w:val="center"/>
                    <w:rPr>
                      <w:rFonts w:eastAsia="仿宋"/>
                      <w:color w:val="auto"/>
                      <w:kern w:val="0"/>
                      <w:sz w:val="21"/>
                      <w:szCs w:val="21"/>
                    </w:rPr>
                  </w:pPr>
                </w:p>
              </w:tc>
            </w:tr>
            <w:tr w14:paraId="6E55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361" w:type="pct"/>
                  <w:vMerge w:val="continue"/>
                  <w:tcBorders>
                    <w:tl2br w:val="nil"/>
                    <w:tr2bl w:val="nil"/>
                  </w:tcBorders>
                  <w:noWrap w:val="0"/>
                  <w:tcMar>
                    <w:left w:w="0" w:type="dxa"/>
                    <w:right w:w="0" w:type="dxa"/>
                  </w:tcMar>
                  <w:vAlign w:val="center"/>
                </w:tcPr>
                <w:p w14:paraId="6EC93DCE">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670D7D3E">
                  <w:pPr>
                    <w:widowControl/>
                    <w:jc w:val="center"/>
                    <w:rPr>
                      <w:rFonts w:eastAsia="仿宋"/>
                      <w:color w:val="auto"/>
                      <w:kern w:val="0"/>
                      <w:sz w:val="21"/>
                      <w:szCs w:val="21"/>
                    </w:rPr>
                  </w:pPr>
                  <w:r>
                    <w:rPr>
                      <w:rFonts w:eastAsia="仿宋"/>
                      <w:color w:val="auto"/>
                      <w:kern w:val="0"/>
                      <w:sz w:val="21"/>
                      <w:szCs w:val="21"/>
                    </w:rPr>
                    <w:t>W4-20、W4-21、W4-22、W4-23、W4-24</w:t>
                  </w:r>
                </w:p>
              </w:tc>
              <w:tc>
                <w:tcPr>
                  <w:tcW w:w="491" w:type="pct"/>
                  <w:tcBorders>
                    <w:tl2br w:val="nil"/>
                    <w:tr2bl w:val="nil"/>
                  </w:tcBorders>
                  <w:noWrap w:val="0"/>
                  <w:tcMar>
                    <w:left w:w="0" w:type="dxa"/>
                    <w:right w:w="0" w:type="dxa"/>
                  </w:tcMar>
                  <w:vAlign w:val="center"/>
                </w:tcPr>
                <w:p w14:paraId="3CC8A50D">
                  <w:pPr>
                    <w:widowControl/>
                    <w:jc w:val="center"/>
                    <w:rPr>
                      <w:rFonts w:eastAsia="仿宋"/>
                      <w:color w:val="auto"/>
                      <w:kern w:val="0"/>
                      <w:sz w:val="21"/>
                      <w:szCs w:val="21"/>
                    </w:rPr>
                  </w:pPr>
                  <w:r>
                    <w:rPr>
                      <w:rFonts w:eastAsia="仿宋"/>
                      <w:color w:val="auto"/>
                      <w:kern w:val="0"/>
                      <w:sz w:val="21"/>
                      <w:szCs w:val="21"/>
                    </w:rPr>
                    <w:t>含镍含氮废水</w:t>
                  </w:r>
                </w:p>
              </w:tc>
              <w:tc>
                <w:tcPr>
                  <w:tcW w:w="442" w:type="pct"/>
                  <w:tcBorders>
                    <w:tl2br w:val="nil"/>
                    <w:tr2bl w:val="nil"/>
                  </w:tcBorders>
                  <w:noWrap w:val="0"/>
                  <w:tcMar>
                    <w:left w:w="0" w:type="dxa"/>
                    <w:right w:w="0" w:type="dxa"/>
                  </w:tcMar>
                  <w:vAlign w:val="center"/>
                </w:tcPr>
                <w:p w14:paraId="7FEBD5E8">
                  <w:pPr>
                    <w:widowControl/>
                    <w:jc w:val="center"/>
                    <w:rPr>
                      <w:rFonts w:eastAsia="仿宋"/>
                      <w:color w:val="auto"/>
                      <w:kern w:val="0"/>
                      <w:sz w:val="21"/>
                      <w:szCs w:val="21"/>
                    </w:rPr>
                  </w:pPr>
                  <w:r>
                    <w:rPr>
                      <w:rFonts w:eastAsia="仿宋"/>
                      <w:color w:val="auto"/>
                      <w:kern w:val="0"/>
                      <w:sz w:val="21"/>
                      <w:szCs w:val="21"/>
                    </w:rPr>
                    <w:t>3674.08</w:t>
                  </w:r>
                </w:p>
              </w:tc>
              <w:tc>
                <w:tcPr>
                  <w:tcW w:w="614" w:type="pct"/>
                  <w:tcBorders>
                    <w:tl2br w:val="nil"/>
                    <w:tr2bl w:val="nil"/>
                  </w:tcBorders>
                  <w:noWrap w:val="0"/>
                  <w:tcMar>
                    <w:left w:w="0" w:type="dxa"/>
                    <w:right w:w="0" w:type="dxa"/>
                  </w:tcMar>
                  <w:vAlign w:val="center"/>
                </w:tcPr>
                <w:p w14:paraId="72E47AC4">
                  <w:pPr>
                    <w:widowControl/>
                    <w:jc w:val="center"/>
                    <w:rPr>
                      <w:rFonts w:eastAsia="仿宋"/>
                      <w:color w:val="auto"/>
                      <w:kern w:val="0"/>
                      <w:sz w:val="21"/>
                      <w:szCs w:val="21"/>
                    </w:rPr>
                  </w:pPr>
                  <w:r>
                    <w:rPr>
                      <w:rFonts w:eastAsia="仿宋"/>
                      <w:color w:val="auto"/>
                      <w:kern w:val="0"/>
                      <w:sz w:val="21"/>
                      <w:szCs w:val="21"/>
                    </w:rPr>
                    <w:t>化学镍1、化学镍2、喷淋水洗、二级逆流漂洗、超声波水洗</w:t>
                  </w:r>
                </w:p>
              </w:tc>
              <w:tc>
                <w:tcPr>
                  <w:tcW w:w="871" w:type="pct"/>
                  <w:tcBorders>
                    <w:tl2br w:val="nil"/>
                    <w:tr2bl w:val="nil"/>
                  </w:tcBorders>
                  <w:noWrap w:val="0"/>
                  <w:tcMar>
                    <w:left w:w="0" w:type="dxa"/>
                    <w:right w:w="0" w:type="dxa"/>
                  </w:tcMar>
                  <w:vAlign w:val="center"/>
                </w:tcPr>
                <w:p w14:paraId="3961FBC9">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TN</w:t>
                  </w:r>
                  <w:r>
                    <w:rPr>
                      <w:rFonts w:hint="eastAsia" w:eastAsia="仿宋"/>
                      <w:color w:val="auto"/>
                      <w:kern w:val="0"/>
                      <w:sz w:val="21"/>
                      <w:szCs w:val="21"/>
                      <w:lang w:eastAsia="zh-CN"/>
                    </w:rPr>
                    <w:t>、</w:t>
                  </w:r>
                </w:p>
                <w:p w14:paraId="371EE7BF">
                  <w:pPr>
                    <w:widowControl/>
                    <w:jc w:val="center"/>
                    <w:rPr>
                      <w:rFonts w:eastAsia="仿宋"/>
                      <w:color w:val="auto"/>
                      <w:kern w:val="0"/>
                      <w:sz w:val="21"/>
                      <w:szCs w:val="21"/>
                    </w:rPr>
                  </w:pPr>
                  <w:r>
                    <w:rPr>
                      <w:rFonts w:eastAsia="仿宋"/>
                      <w:color w:val="auto"/>
                      <w:kern w:val="0"/>
                      <w:sz w:val="21"/>
                      <w:szCs w:val="21"/>
                    </w:rPr>
                    <w:t>Ni</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171112F4">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6F1D3FC6">
                  <w:pPr>
                    <w:widowControl/>
                    <w:jc w:val="center"/>
                    <w:rPr>
                      <w:rFonts w:eastAsia="仿宋"/>
                      <w:color w:val="auto"/>
                      <w:kern w:val="0"/>
                      <w:sz w:val="21"/>
                      <w:szCs w:val="21"/>
                    </w:rPr>
                  </w:pPr>
                </w:p>
              </w:tc>
            </w:tr>
            <w:tr w14:paraId="557A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69B5CEF9">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6D985D1F">
                  <w:pPr>
                    <w:widowControl/>
                    <w:jc w:val="center"/>
                    <w:rPr>
                      <w:rFonts w:eastAsia="仿宋"/>
                      <w:color w:val="auto"/>
                      <w:kern w:val="0"/>
                      <w:sz w:val="21"/>
                      <w:szCs w:val="21"/>
                    </w:rPr>
                  </w:pPr>
                  <w:r>
                    <w:rPr>
                      <w:rFonts w:eastAsia="仿宋"/>
                      <w:color w:val="auto"/>
                      <w:kern w:val="0"/>
                      <w:sz w:val="21"/>
                      <w:szCs w:val="21"/>
                    </w:rPr>
                    <w:t>W4-25、W4-26</w:t>
                  </w:r>
                </w:p>
              </w:tc>
              <w:tc>
                <w:tcPr>
                  <w:tcW w:w="491" w:type="pct"/>
                  <w:tcBorders>
                    <w:tl2br w:val="nil"/>
                    <w:tr2bl w:val="nil"/>
                  </w:tcBorders>
                  <w:noWrap w:val="0"/>
                  <w:tcMar>
                    <w:left w:w="0" w:type="dxa"/>
                    <w:right w:w="0" w:type="dxa"/>
                  </w:tcMar>
                  <w:vAlign w:val="center"/>
                </w:tcPr>
                <w:p w14:paraId="5D152A1D">
                  <w:pPr>
                    <w:widowControl/>
                    <w:jc w:val="center"/>
                    <w:rPr>
                      <w:rFonts w:eastAsia="仿宋"/>
                      <w:color w:val="auto"/>
                      <w:kern w:val="0"/>
                      <w:sz w:val="21"/>
                      <w:szCs w:val="21"/>
                    </w:rPr>
                  </w:pPr>
                  <w:r>
                    <w:rPr>
                      <w:rFonts w:eastAsia="仿宋"/>
                      <w:color w:val="auto"/>
                      <w:kern w:val="0"/>
                      <w:sz w:val="21"/>
                      <w:szCs w:val="21"/>
                    </w:rPr>
                    <w:t>含酸含镍废水</w:t>
                  </w:r>
                </w:p>
              </w:tc>
              <w:tc>
                <w:tcPr>
                  <w:tcW w:w="442" w:type="pct"/>
                  <w:tcBorders>
                    <w:tl2br w:val="nil"/>
                    <w:tr2bl w:val="nil"/>
                  </w:tcBorders>
                  <w:noWrap w:val="0"/>
                  <w:tcMar>
                    <w:left w:w="0" w:type="dxa"/>
                    <w:right w:w="0" w:type="dxa"/>
                  </w:tcMar>
                  <w:vAlign w:val="center"/>
                </w:tcPr>
                <w:p w14:paraId="18D05432">
                  <w:pPr>
                    <w:widowControl/>
                    <w:jc w:val="center"/>
                    <w:rPr>
                      <w:rFonts w:eastAsia="仿宋"/>
                      <w:color w:val="auto"/>
                      <w:kern w:val="0"/>
                      <w:sz w:val="21"/>
                      <w:szCs w:val="21"/>
                    </w:rPr>
                  </w:pPr>
                  <w:r>
                    <w:rPr>
                      <w:rFonts w:eastAsia="仿宋"/>
                      <w:color w:val="auto"/>
                      <w:kern w:val="0"/>
                      <w:sz w:val="21"/>
                      <w:szCs w:val="21"/>
                    </w:rPr>
                    <w:t>1655.28</w:t>
                  </w:r>
                </w:p>
              </w:tc>
              <w:tc>
                <w:tcPr>
                  <w:tcW w:w="614" w:type="pct"/>
                  <w:tcBorders>
                    <w:tl2br w:val="nil"/>
                    <w:tr2bl w:val="nil"/>
                  </w:tcBorders>
                  <w:noWrap w:val="0"/>
                  <w:tcMar>
                    <w:left w:w="0" w:type="dxa"/>
                    <w:right w:w="0" w:type="dxa"/>
                  </w:tcMar>
                  <w:vAlign w:val="center"/>
                </w:tcPr>
                <w:p w14:paraId="45136315">
                  <w:pPr>
                    <w:widowControl/>
                    <w:jc w:val="center"/>
                    <w:rPr>
                      <w:rFonts w:eastAsia="仿宋"/>
                      <w:color w:val="auto"/>
                      <w:kern w:val="0"/>
                      <w:sz w:val="21"/>
                      <w:szCs w:val="21"/>
                    </w:rPr>
                  </w:pPr>
                  <w:r>
                    <w:rPr>
                      <w:rFonts w:eastAsia="仿宋"/>
                      <w:color w:val="auto"/>
                      <w:kern w:val="0"/>
                      <w:sz w:val="21"/>
                      <w:szCs w:val="21"/>
                    </w:rPr>
                    <w:t>酸洗、喷淋水洗</w:t>
                  </w:r>
                </w:p>
              </w:tc>
              <w:tc>
                <w:tcPr>
                  <w:tcW w:w="871" w:type="pct"/>
                  <w:tcBorders>
                    <w:tl2br w:val="nil"/>
                    <w:tr2bl w:val="nil"/>
                  </w:tcBorders>
                  <w:noWrap w:val="0"/>
                  <w:tcMar>
                    <w:left w:w="0" w:type="dxa"/>
                    <w:right w:w="0" w:type="dxa"/>
                  </w:tcMar>
                  <w:vAlign w:val="center"/>
                </w:tcPr>
                <w:p w14:paraId="5B5AAFFF">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0F786083">
                  <w:pPr>
                    <w:widowControl/>
                    <w:jc w:val="center"/>
                    <w:rPr>
                      <w:rFonts w:eastAsia="仿宋"/>
                      <w:color w:val="auto"/>
                      <w:kern w:val="0"/>
                      <w:sz w:val="21"/>
                      <w:szCs w:val="21"/>
                    </w:rPr>
                  </w:pPr>
                  <w:r>
                    <w:rPr>
                      <w:rFonts w:eastAsia="仿宋"/>
                      <w:color w:val="auto"/>
                      <w:kern w:val="0"/>
                      <w:sz w:val="21"/>
                      <w:szCs w:val="21"/>
                    </w:rPr>
                    <w:t>Ni</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337078DF">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39DB6E52">
                  <w:pPr>
                    <w:widowControl/>
                    <w:jc w:val="center"/>
                    <w:rPr>
                      <w:rFonts w:eastAsia="仿宋"/>
                      <w:color w:val="auto"/>
                      <w:kern w:val="0"/>
                      <w:sz w:val="21"/>
                      <w:szCs w:val="21"/>
                    </w:rPr>
                  </w:pPr>
                </w:p>
              </w:tc>
            </w:tr>
            <w:tr w14:paraId="5228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79AC5A2C">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5E1C6EA3">
                  <w:pPr>
                    <w:widowControl/>
                    <w:jc w:val="center"/>
                    <w:rPr>
                      <w:rFonts w:eastAsia="仿宋"/>
                      <w:color w:val="auto"/>
                      <w:kern w:val="0"/>
                      <w:sz w:val="21"/>
                      <w:szCs w:val="21"/>
                    </w:rPr>
                  </w:pPr>
                  <w:r>
                    <w:rPr>
                      <w:rFonts w:eastAsia="仿宋"/>
                      <w:color w:val="auto"/>
                      <w:kern w:val="0"/>
                      <w:sz w:val="21"/>
                      <w:szCs w:val="21"/>
                    </w:rPr>
                    <w:t>W4-27、W4-28</w:t>
                  </w:r>
                </w:p>
              </w:tc>
              <w:tc>
                <w:tcPr>
                  <w:tcW w:w="491" w:type="pct"/>
                  <w:tcBorders>
                    <w:tl2br w:val="nil"/>
                    <w:tr2bl w:val="nil"/>
                  </w:tcBorders>
                  <w:noWrap w:val="0"/>
                  <w:tcMar>
                    <w:left w:w="0" w:type="dxa"/>
                    <w:right w:w="0" w:type="dxa"/>
                  </w:tcMar>
                  <w:vAlign w:val="center"/>
                </w:tcPr>
                <w:p w14:paraId="0A37393D">
                  <w:pPr>
                    <w:widowControl/>
                    <w:jc w:val="center"/>
                    <w:rPr>
                      <w:rFonts w:eastAsia="仿宋"/>
                      <w:color w:val="auto"/>
                      <w:kern w:val="0"/>
                      <w:sz w:val="21"/>
                      <w:szCs w:val="21"/>
                    </w:rPr>
                  </w:pPr>
                  <w:r>
                    <w:rPr>
                      <w:rFonts w:eastAsia="仿宋"/>
                      <w:color w:val="auto"/>
                      <w:kern w:val="0"/>
                      <w:sz w:val="21"/>
                      <w:szCs w:val="21"/>
                    </w:rPr>
                    <w:t>含镍废水</w:t>
                  </w:r>
                </w:p>
              </w:tc>
              <w:tc>
                <w:tcPr>
                  <w:tcW w:w="442" w:type="pct"/>
                  <w:tcBorders>
                    <w:tl2br w:val="nil"/>
                    <w:tr2bl w:val="nil"/>
                  </w:tcBorders>
                  <w:noWrap w:val="0"/>
                  <w:tcMar>
                    <w:left w:w="0" w:type="dxa"/>
                    <w:right w:w="0" w:type="dxa"/>
                  </w:tcMar>
                  <w:vAlign w:val="center"/>
                </w:tcPr>
                <w:p w14:paraId="2F8687A8">
                  <w:pPr>
                    <w:widowControl/>
                    <w:jc w:val="center"/>
                    <w:rPr>
                      <w:rFonts w:eastAsia="仿宋"/>
                      <w:color w:val="auto"/>
                      <w:kern w:val="0"/>
                      <w:sz w:val="21"/>
                      <w:szCs w:val="21"/>
                    </w:rPr>
                  </w:pPr>
                  <w:r>
                    <w:rPr>
                      <w:rFonts w:eastAsia="仿宋"/>
                      <w:color w:val="auto"/>
                      <w:kern w:val="0"/>
                      <w:sz w:val="21"/>
                      <w:szCs w:val="21"/>
                    </w:rPr>
                    <w:t>1747.55</w:t>
                  </w:r>
                </w:p>
              </w:tc>
              <w:tc>
                <w:tcPr>
                  <w:tcW w:w="614" w:type="pct"/>
                  <w:tcBorders>
                    <w:tl2br w:val="nil"/>
                    <w:tr2bl w:val="nil"/>
                  </w:tcBorders>
                  <w:noWrap w:val="0"/>
                  <w:tcMar>
                    <w:left w:w="0" w:type="dxa"/>
                    <w:right w:w="0" w:type="dxa"/>
                  </w:tcMar>
                  <w:vAlign w:val="center"/>
                </w:tcPr>
                <w:p w14:paraId="6D4B6943">
                  <w:pPr>
                    <w:widowControl/>
                    <w:jc w:val="center"/>
                    <w:rPr>
                      <w:rFonts w:eastAsia="仿宋"/>
                      <w:color w:val="auto"/>
                      <w:kern w:val="0"/>
                      <w:sz w:val="21"/>
                      <w:szCs w:val="21"/>
                    </w:rPr>
                  </w:pPr>
                  <w:r>
                    <w:rPr>
                      <w:rFonts w:eastAsia="仿宋"/>
                      <w:color w:val="auto"/>
                      <w:kern w:val="0"/>
                      <w:sz w:val="21"/>
                      <w:szCs w:val="21"/>
                    </w:rPr>
                    <w:t>回收、二级逆流漂洗</w:t>
                  </w:r>
                </w:p>
              </w:tc>
              <w:tc>
                <w:tcPr>
                  <w:tcW w:w="871" w:type="pct"/>
                  <w:tcBorders>
                    <w:tl2br w:val="nil"/>
                    <w:tr2bl w:val="nil"/>
                  </w:tcBorders>
                  <w:noWrap w:val="0"/>
                  <w:tcMar>
                    <w:left w:w="0" w:type="dxa"/>
                    <w:right w:w="0" w:type="dxa"/>
                  </w:tcMar>
                  <w:vAlign w:val="center"/>
                </w:tcPr>
                <w:p w14:paraId="6C9B44C8">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Ni</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0E467052">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63D504D1">
                  <w:pPr>
                    <w:widowControl/>
                    <w:jc w:val="center"/>
                    <w:rPr>
                      <w:rFonts w:eastAsia="仿宋"/>
                      <w:color w:val="auto"/>
                      <w:kern w:val="0"/>
                      <w:sz w:val="21"/>
                      <w:szCs w:val="21"/>
                    </w:rPr>
                  </w:pPr>
                </w:p>
              </w:tc>
            </w:tr>
            <w:tr w14:paraId="6B6F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77F6A09D">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15E74F4A">
                  <w:pPr>
                    <w:widowControl/>
                    <w:jc w:val="center"/>
                    <w:rPr>
                      <w:rFonts w:eastAsia="仿宋"/>
                      <w:color w:val="auto"/>
                      <w:kern w:val="0"/>
                      <w:sz w:val="21"/>
                      <w:szCs w:val="21"/>
                    </w:rPr>
                  </w:pPr>
                  <w:r>
                    <w:rPr>
                      <w:rFonts w:eastAsia="仿宋"/>
                      <w:color w:val="auto"/>
                      <w:kern w:val="0"/>
                      <w:sz w:val="21"/>
                      <w:szCs w:val="21"/>
                    </w:rPr>
                    <w:t>W4-29</w:t>
                  </w:r>
                </w:p>
              </w:tc>
              <w:tc>
                <w:tcPr>
                  <w:tcW w:w="491" w:type="pct"/>
                  <w:tcBorders>
                    <w:tl2br w:val="nil"/>
                    <w:tr2bl w:val="nil"/>
                  </w:tcBorders>
                  <w:noWrap w:val="0"/>
                  <w:tcMar>
                    <w:left w:w="0" w:type="dxa"/>
                    <w:right w:w="0" w:type="dxa"/>
                  </w:tcMar>
                  <w:vAlign w:val="center"/>
                </w:tcPr>
                <w:p w14:paraId="2723BEDC">
                  <w:pPr>
                    <w:widowControl/>
                    <w:jc w:val="center"/>
                    <w:rPr>
                      <w:rFonts w:eastAsia="仿宋"/>
                      <w:color w:val="auto"/>
                      <w:kern w:val="0"/>
                      <w:sz w:val="21"/>
                      <w:szCs w:val="21"/>
                    </w:rPr>
                  </w:pPr>
                  <w:r>
                    <w:rPr>
                      <w:rFonts w:eastAsia="仿宋"/>
                      <w:color w:val="auto"/>
                      <w:kern w:val="0"/>
                      <w:sz w:val="21"/>
                      <w:szCs w:val="21"/>
                    </w:rPr>
                    <w:t>含酸含镍废水</w:t>
                  </w:r>
                </w:p>
              </w:tc>
              <w:tc>
                <w:tcPr>
                  <w:tcW w:w="442" w:type="pct"/>
                  <w:tcBorders>
                    <w:tl2br w:val="nil"/>
                    <w:tr2bl w:val="nil"/>
                  </w:tcBorders>
                  <w:noWrap w:val="0"/>
                  <w:tcMar>
                    <w:left w:w="0" w:type="dxa"/>
                    <w:right w:w="0" w:type="dxa"/>
                  </w:tcMar>
                  <w:vAlign w:val="center"/>
                </w:tcPr>
                <w:p w14:paraId="7C7D198E">
                  <w:pPr>
                    <w:widowControl/>
                    <w:jc w:val="center"/>
                    <w:rPr>
                      <w:rFonts w:eastAsia="仿宋"/>
                      <w:color w:val="auto"/>
                      <w:kern w:val="0"/>
                      <w:sz w:val="21"/>
                      <w:szCs w:val="21"/>
                    </w:rPr>
                  </w:pPr>
                  <w:r>
                    <w:rPr>
                      <w:rFonts w:eastAsia="仿宋"/>
                      <w:color w:val="auto"/>
                      <w:kern w:val="0"/>
                      <w:sz w:val="21"/>
                      <w:szCs w:val="21"/>
                    </w:rPr>
                    <w:t>92.27</w:t>
                  </w:r>
                </w:p>
              </w:tc>
              <w:tc>
                <w:tcPr>
                  <w:tcW w:w="614" w:type="pct"/>
                  <w:tcBorders>
                    <w:tl2br w:val="nil"/>
                    <w:tr2bl w:val="nil"/>
                  </w:tcBorders>
                  <w:noWrap w:val="0"/>
                  <w:tcMar>
                    <w:left w:w="0" w:type="dxa"/>
                    <w:right w:w="0" w:type="dxa"/>
                  </w:tcMar>
                  <w:vAlign w:val="center"/>
                </w:tcPr>
                <w:p w14:paraId="4C7164CC">
                  <w:pPr>
                    <w:widowControl/>
                    <w:jc w:val="center"/>
                    <w:rPr>
                      <w:rFonts w:eastAsia="仿宋"/>
                      <w:color w:val="auto"/>
                      <w:kern w:val="0"/>
                      <w:sz w:val="21"/>
                      <w:szCs w:val="21"/>
                    </w:rPr>
                  </w:pPr>
                  <w:r>
                    <w:rPr>
                      <w:rFonts w:eastAsia="仿宋"/>
                      <w:color w:val="auto"/>
                      <w:kern w:val="0"/>
                      <w:sz w:val="21"/>
                      <w:szCs w:val="21"/>
                    </w:rPr>
                    <w:t>酸活化</w:t>
                  </w:r>
                </w:p>
              </w:tc>
              <w:tc>
                <w:tcPr>
                  <w:tcW w:w="871" w:type="pct"/>
                  <w:tcBorders>
                    <w:tl2br w:val="nil"/>
                    <w:tr2bl w:val="nil"/>
                  </w:tcBorders>
                  <w:noWrap w:val="0"/>
                  <w:tcMar>
                    <w:left w:w="0" w:type="dxa"/>
                    <w:right w:w="0" w:type="dxa"/>
                  </w:tcMar>
                  <w:vAlign w:val="center"/>
                </w:tcPr>
                <w:p w14:paraId="36B99425">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1F57ABCD">
                  <w:pPr>
                    <w:widowControl/>
                    <w:jc w:val="center"/>
                    <w:rPr>
                      <w:rFonts w:eastAsia="仿宋"/>
                      <w:color w:val="auto"/>
                      <w:kern w:val="0"/>
                      <w:sz w:val="21"/>
                      <w:szCs w:val="21"/>
                    </w:rPr>
                  </w:pPr>
                  <w:r>
                    <w:rPr>
                      <w:rFonts w:eastAsia="仿宋"/>
                      <w:color w:val="auto"/>
                      <w:kern w:val="0"/>
                      <w:sz w:val="21"/>
                      <w:szCs w:val="21"/>
                    </w:rPr>
                    <w:t>Ni</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08B9C769">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302F4667">
                  <w:pPr>
                    <w:widowControl/>
                    <w:jc w:val="center"/>
                    <w:rPr>
                      <w:rFonts w:eastAsia="仿宋"/>
                      <w:color w:val="auto"/>
                      <w:kern w:val="0"/>
                      <w:sz w:val="21"/>
                      <w:szCs w:val="21"/>
                    </w:rPr>
                  </w:pPr>
                </w:p>
              </w:tc>
            </w:tr>
            <w:tr w14:paraId="610A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28297689">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4C26BFCD">
                  <w:pPr>
                    <w:widowControl/>
                    <w:jc w:val="center"/>
                    <w:rPr>
                      <w:rFonts w:eastAsia="仿宋"/>
                      <w:color w:val="auto"/>
                      <w:kern w:val="0"/>
                      <w:sz w:val="21"/>
                      <w:szCs w:val="21"/>
                    </w:rPr>
                  </w:pPr>
                  <w:r>
                    <w:rPr>
                      <w:rFonts w:eastAsia="仿宋"/>
                      <w:color w:val="auto"/>
                      <w:kern w:val="0"/>
                      <w:sz w:val="21"/>
                      <w:szCs w:val="21"/>
                    </w:rPr>
                    <w:t>W4-30</w:t>
                  </w:r>
                </w:p>
              </w:tc>
              <w:tc>
                <w:tcPr>
                  <w:tcW w:w="491" w:type="pct"/>
                  <w:tcBorders>
                    <w:tl2br w:val="nil"/>
                    <w:tr2bl w:val="nil"/>
                  </w:tcBorders>
                  <w:noWrap w:val="0"/>
                  <w:tcMar>
                    <w:left w:w="0" w:type="dxa"/>
                    <w:right w:w="0" w:type="dxa"/>
                  </w:tcMar>
                  <w:vAlign w:val="center"/>
                </w:tcPr>
                <w:p w14:paraId="576D3942">
                  <w:pPr>
                    <w:widowControl/>
                    <w:jc w:val="center"/>
                    <w:rPr>
                      <w:rFonts w:eastAsia="仿宋"/>
                      <w:color w:val="auto"/>
                      <w:kern w:val="0"/>
                      <w:sz w:val="21"/>
                      <w:szCs w:val="21"/>
                    </w:rPr>
                  </w:pPr>
                  <w:r>
                    <w:rPr>
                      <w:rFonts w:eastAsia="仿宋"/>
                      <w:color w:val="auto"/>
                      <w:kern w:val="0"/>
                      <w:sz w:val="21"/>
                      <w:szCs w:val="21"/>
                    </w:rPr>
                    <w:t>含铜含氮废水</w:t>
                  </w:r>
                </w:p>
              </w:tc>
              <w:tc>
                <w:tcPr>
                  <w:tcW w:w="442" w:type="pct"/>
                  <w:tcBorders>
                    <w:tl2br w:val="nil"/>
                    <w:tr2bl w:val="nil"/>
                  </w:tcBorders>
                  <w:noWrap w:val="0"/>
                  <w:tcMar>
                    <w:left w:w="0" w:type="dxa"/>
                    <w:right w:w="0" w:type="dxa"/>
                  </w:tcMar>
                  <w:vAlign w:val="center"/>
                </w:tcPr>
                <w:p w14:paraId="67A2C46A">
                  <w:pPr>
                    <w:widowControl/>
                    <w:jc w:val="center"/>
                    <w:rPr>
                      <w:rFonts w:eastAsia="仿宋"/>
                      <w:color w:val="auto"/>
                      <w:kern w:val="0"/>
                      <w:sz w:val="21"/>
                      <w:szCs w:val="21"/>
                    </w:rPr>
                  </w:pPr>
                  <w:r>
                    <w:rPr>
                      <w:rFonts w:eastAsia="仿宋"/>
                      <w:color w:val="auto"/>
                      <w:kern w:val="0"/>
                      <w:sz w:val="21"/>
                      <w:szCs w:val="21"/>
                    </w:rPr>
                    <w:t>215.28</w:t>
                  </w:r>
                </w:p>
              </w:tc>
              <w:tc>
                <w:tcPr>
                  <w:tcW w:w="614" w:type="pct"/>
                  <w:tcBorders>
                    <w:tl2br w:val="nil"/>
                    <w:tr2bl w:val="nil"/>
                  </w:tcBorders>
                  <w:noWrap w:val="0"/>
                  <w:tcMar>
                    <w:left w:w="0" w:type="dxa"/>
                    <w:right w:w="0" w:type="dxa"/>
                  </w:tcMar>
                  <w:vAlign w:val="center"/>
                </w:tcPr>
                <w:p w14:paraId="123F8169">
                  <w:pPr>
                    <w:widowControl/>
                    <w:jc w:val="center"/>
                    <w:rPr>
                      <w:rFonts w:eastAsia="仿宋"/>
                      <w:color w:val="auto"/>
                      <w:kern w:val="0"/>
                      <w:sz w:val="21"/>
                      <w:szCs w:val="21"/>
                    </w:rPr>
                  </w:pPr>
                  <w:r>
                    <w:rPr>
                      <w:rFonts w:eastAsia="仿宋"/>
                      <w:color w:val="auto"/>
                      <w:kern w:val="0"/>
                      <w:sz w:val="21"/>
                      <w:szCs w:val="21"/>
                    </w:rPr>
                    <w:t>水洗</w:t>
                  </w:r>
                </w:p>
              </w:tc>
              <w:tc>
                <w:tcPr>
                  <w:tcW w:w="871" w:type="pct"/>
                  <w:tcBorders>
                    <w:tl2br w:val="nil"/>
                    <w:tr2bl w:val="nil"/>
                  </w:tcBorders>
                  <w:noWrap w:val="0"/>
                  <w:tcMar>
                    <w:left w:w="0" w:type="dxa"/>
                    <w:right w:w="0" w:type="dxa"/>
                  </w:tcMar>
                  <w:vAlign w:val="center"/>
                </w:tcPr>
                <w:p w14:paraId="484E5F35">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TN</w:t>
                  </w:r>
                  <w:r>
                    <w:rPr>
                      <w:rFonts w:hint="eastAsia" w:eastAsia="仿宋"/>
                      <w:color w:val="auto"/>
                      <w:kern w:val="0"/>
                      <w:sz w:val="21"/>
                      <w:szCs w:val="21"/>
                      <w:lang w:eastAsia="zh-CN"/>
                    </w:rPr>
                    <w:t>、</w:t>
                  </w:r>
                  <w:r>
                    <w:rPr>
                      <w:rFonts w:eastAsia="仿宋"/>
                      <w:color w:val="auto"/>
                      <w:kern w:val="0"/>
                      <w:sz w:val="21"/>
                      <w:szCs w:val="21"/>
                    </w:rPr>
                    <w:t>Cu</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2004DA55">
                  <w:pPr>
                    <w:widowControl/>
                    <w:jc w:val="center"/>
                    <w:rPr>
                      <w:rFonts w:eastAsia="仿宋"/>
                      <w:color w:val="auto"/>
                      <w:kern w:val="0"/>
                      <w:sz w:val="21"/>
                      <w:szCs w:val="21"/>
                    </w:rPr>
                  </w:pPr>
                  <w:r>
                    <w:rPr>
                      <w:rFonts w:eastAsia="仿宋"/>
                      <w:color w:val="auto"/>
                      <w:kern w:val="0"/>
                      <w:sz w:val="21"/>
                      <w:szCs w:val="21"/>
                    </w:rPr>
                    <w:t>含铜废水前处理单元+综合废水处理单元</w:t>
                  </w:r>
                </w:p>
              </w:tc>
              <w:tc>
                <w:tcPr>
                  <w:tcW w:w="830" w:type="pct"/>
                  <w:vMerge w:val="continue"/>
                  <w:tcBorders>
                    <w:tl2br w:val="nil"/>
                    <w:tr2bl w:val="nil"/>
                  </w:tcBorders>
                  <w:noWrap w:val="0"/>
                  <w:tcMar>
                    <w:left w:w="0" w:type="dxa"/>
                    <w:right w:w="0" w:type="dxa"/>
                  </w:tcMar>
                  <w:vAlign w:val="center"/>
                </w:tcPr>
                <w:p w14:paraId="3C966879">
                  <w:pPr>
                    <w:widowControl/>
                    <w:jc w:val="center"/>
                    <w:rPr>
                      <w:rFonts w:eastAsia="仿宋"/>
                      <w:color w:val="auto"/>
                      <w:kern w:val="0"/>
                      <w:sz w:val="21"/>
                      <w:szCs w:val="21"/>
                    </w:rPr>
                  </w:pPr>
                </w:p>
              </w:tc>
            </w:tr>
            <w:tr w14:paraId="4108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5D9E5403">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70B00F2D">
                  <w:pPr>
                    <w:widowControl/>
                    <w:jc w:val="center"/>
                    <w:rPr>
                      <w:rFonts w:eastAsia="仿宋"/>
                      <w:color w:val="auto"/>
                      <w:kern w:val="0"/>
                      <w:sz w:val="21"/>
                      <w:szCs w:val="21"/>
                    </w:rPr>
                  </w:pPr>
                  <w:r>
                    <w:rPr>
                      <w:rFonts w:eastAsia="仿宋"/>
                      <w:color w:val="auto"/>
                      <w:kern w:val="0"/>
                      <w:sz w:val="21"/>
                      <w:szCs w:val="21"/>
                    </w:rPr>
                    <w:t>W4-31、W4-32</w:t>
                  </w:r>
                </w:p>
              </w:tc>
              <w:tc>
                <w:tcPr>
                  <w:tcW w:w="491" w:type="pct"/>
                  <w:tcBorders>
                    <w:tl2br w:val="nil"/>
                    <w:tr2bl w:val="nil"/>
                  </w:tcBorders>
                  <w:noWrap w:val="0"/>
                  <w:tcMar>
                    <w:left w:w="0" w:type="dxa"/>
                    <w:right w:w="0" w:type="dxa"/>
                  </w:tcMar>
                  <w:vAlign w:val="center"/>
                </w:tcPr>
                <w:p w14:paraId="5236EDBE">
                  <w:pPr>
                    <w:widowControl/>
                    <w:jc w:val="center"/>
                    <w:rPr>
                      <w:rFonts w:eastAsia="仿宋"/>
                      <w:color w:val="auto"/>
                      <w:kern w:val="0"/>
                      <w:sz w:val="21"/>
                      <w:szCs w:val="21"/>
                    </w:rPr>
                  </w:pPr>
                  <w:r>
                    <w:rPr>
                      <w:rFonts w:eastAsia="仿宋"/>
                      <w:color w:val="auto"/>
                      <w:kern w:val="0"/>
                      <w:sz w:val="21"/>
                      <w:szCs w:val="21"/>
                    </w:rPr>
                    <w:t>含酸含铜废水</w:t>
                  </w:r>
                </w:p>
              </w:tc>
              <w:tc>
                <w:tcPr>
                  <w:tcW w:w="442" w:type="pct"/>
                  <w:tcBorders>
                    <w:tl2br w:val="nil"/>
                    <w:tr2bl w:val="nil"/>
                  </w:tcBorders>
                  <w:noWrap w:val="0"/>
                  <w:tcMar>
                    <w:left w:w="0" w:type="dxa"/>
                    <w:right w:w="0" w:type="dxa"/>
                  </w:tcMar>
                  <w:vAlign w:val="center"/>
                </w:tcPr>
                <w:p w14:paraId="29E54182">
                  <w:pPr>
                    <w:widowControl/>
                    <w:jc w:val="center"/>
                    <w:rPr>
                      <w:rFonts w:eastAsia="仿宋"/>
                      <w:color w:val="auto"/>
                      <w:kern w:val="0"/>
                      <w:sz w:val="21"/>
                      <w:szCs w:val="21"/>
                    </w:rPr>
                  </w:pPr>
                  <w:r>
                    <w:rPr>
                      <w:rFonts w:eastAsia="仿宋"/>
                      <w:color w:val="auto"/>
                      <w:kern w:val="0"/>
                      <w:sz w:val="21"/>
                      <w:szCs w:val="21"/>
                    </w:rPr>
                    <w:t>1747.55</w:t>
                  </w:r>
                </w:p>
              </w:tc>
              <w:tc>
                <w:tcPr>
                  <w:tcW w:w="614" w:type="pct"/>
                  <w:tcBorders>
                    <w:tl2br w:val="nil"/>
                    <w:tr2bl w:val="nil"/>
                  </w:tcBorders>
                  <w:noWrap w:val="0"/>
                  <w:tcMar>
                    <w:left w:w="0" w:type="dxa"/>
                    <w:right w:w="0" w:type="dxa"/>
                  </w:tcMar>
                  <w:vAlign w:val="center"/>
                </w:tcPr>
                <w:p w14:paraId="4351D004">
                  <w:pPr>
                    <w:widowControl/>
                    <w:jc w:val="center"/>
                    <w:rPr>
                      <w:rFonts w:eastAsia="仿宋"/>
                      <w:color w:val="auto"/>
                      <w:kern w:val="0"/>
                      <w:sz w:val="21"/>
                      <w:szCs w:val="21"/>
                    </w:rPr>
                  </w:pPr>
                  <w:r>
                    <w:rPr>
                      <w:rFonts w:eastAsia="仿宋"/>
                      <w:color w:val="auto"/>
                      <w:kern w:val="0"/>
                      <w:sz w:val="21"/>
                      <w:szCs w:val="21"/>
                    </w:rPr>
                    <w:t>酸活化、二级逆流漂洗</w:t>
                  </w:r>
                </w:p>
              </w:tc>
              <w:tc>
                <w:tcPr>
                  <w:tcW w:w="871" w:type="pct"/>
                  <w:tcBorders>
                    <w:tl2br w:val="nil"/>
                    <w:tr2bl w:val="nil"/>
                  </w:tcBorders>
                  <w:noWrap w:val="0"/>
                  <w:tcMar>
                    <w:left w:w="0" w:type="dxa"/>
                    <w:right w:w="0" w:type="dxa"/>
                  </w:tcMar>
                  <w:vAlign w:val="center"/>
                </w:tcPr>
                <w:p w14:paraId="099737EB">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10CA4DA9">
                  <w:pPr>
                    <w:widowControl/>
                    <w:jc w:val="center"/>
                    <w:rPr>
                      <w:rFonts w:eastAsia="仿宋"/>
                      <w:color w:val="auto"/>
                      <w:kern w:val="0"/>
                      <w:sz w:val="21"/>
                      <w:szCs w:val="21"/>
                    </w:rPr>
                  </w:pPr>
                  <w:r>
                    <w:rPr>
                      <w:rFonts w:eastAsia="仿宋"/>
                      <w:color w:val="auto"/>
                      <w:kern w:val="0"/>
                      <w:sz w:val="21"/>
                      <w:szCs w:val="21"/>
                    </w:rPr>
                    <w:t>Cu</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366A5A8A">
                  <w:pPr>
                    <w:widowControl/>
                    <w:jc w:val="center"/>
                    <w:rPr>
                      <w:rFonts w:eastAsia="仿宋"/>
                      <w:color w:val="auto"/>
                      <w:kern w:val="0"/>
                      <w:sz w:val="21"/>
                      <w:szCs w:val="21"/>
                    </w:rPr>
                  </w:pPr>
                  <w:r>
                    <w:rPr>
                      <w:rFonts w:eastAsia="仿宋"/>
                      <w:color w:val="auto"/>
                      <w:kern w:val="0"/>
                      <w:sz w:val="21"/>
                      <w:szCs w:val="21"/>
                    </w:rPr>
                    <w:t>含铜废水前处理单元+综合废水处理单元</w:t>
                  </w:r>
                </w:p>
              </w:tc>
              <w:tc>
                <w:tcPr>
                  <w:tcW w:w="830" w:type="pct"/>
                  <w:vMerge w:val="continue"/>
                  <w:tcBorders>
                    <w:tl2br w:val="nil"/>
                    <w:tr2bl w:val="nil"/>
                  </w:tcBorders>
                  <w:noWrap w:val="0"/>
                  <w:tcMar>
                    <w:left w:w="0" w:type="dxa"/>
                    <w:right w:w="0" w:type="dxa"/>
                  </w:tcMar>
                  <w:vAlign w:val="center"/>
                </w:tcPr>
                <w:p w14:paraId="0379A65B">
                  <w:pPr>
                    <w:widowControl/>
                    <w:jc w:val="center"/>
                    <w:rPr>
                      <w:rFonts w:eastAsia="仿宋"/>
                      <w:color w:val="auto"/>
                      <w:kern w:val="0"/>
                      <w:sz w:val="21"/>
                      <w:szCs w:val="21"/>
                    </w:rPr>
                  </w:pPr>
                </w:p>
              </w:tc>
            </w:tr>
            <w:tr w14:paraId="6DEA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1E222A75">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7B96161B">
                  <w:pPr>
                    <w:widowControl/>
                    <w:jc w:val="center"/>
                    <w:rPr>
                      <w:rFonts w:eastAsia="仿宋"/>
                      <w:color w:val="auto"/>
                      <w:kern w:val="0"/>
                      <w:sz w:val="21"/>
                      <w:szCs w:val="21"/>
                    </w:rPr>
                  </w:pPr>
                  <w:r>
                    <w:rPr>
                      <w:rFonts w:eastAsia="仿宋"/>
                      <w:color w:val="auto"/>
                      <w:kern w:val="0"/>
                      <w:sz w:val="21"/>
                      <w:szCs w:val="21"/>
                    </w:rPr>
                    <w:t>W4-33、W4-34</w:t>
                  </w:r>
                </w:p>
              </w:tc>
              <w:tc>
                <w:tcPr>
                  <w:tcW w:w="491" w:type="pct"/>
                  <w:tcBorders>
                    <w:tl2br w:val="nil"/>
                    <w:tr2bl w:val="nil"/>
                  </w:tcBorders>
                  <w:noWrap w:val="0"/>
                  <w:tcMar>
                    <w:left w:w="0" w:type="dxa"/>
                    <w:right w:w="0" w:type="dxa"/>
                  </w:tcMar>
                  <w:vAlign w:val="center"/>
                </w:tcPr>
                <w:p w14:paraId="65E0CA80">
                  <w:pPr>
                    <w:widowControl/>
                    <w:jc w:val="center"/>
                    <w:rPr>
                      <w:rFonts w:eastAsia="仿宋"/>
                      <w:color w:val="auto"/>
                      <w:kern w:val="0"/>
                      <w:sz w:val="21"/>
                      <w:szCs w:val="21"/>
                    </w:rPr>
                  </w:pPr>
                  <w:r>
                    <w:rPr>
                      <w:rFonts w:eastAsia="仿宋"/>
                      <w:color w:val="auto"/>
                      <w:kern w:val="0"/>
                      <w:sz w:val="21"/>
                      <w:szCs w:val="21"/>
                    </w:rPr>
                    <w:t>含镍废水</w:t>
                  </w:r>
                </w:p>
              </w:tc>
              <w:tc>
                <w:tcPr>
                  <w:tcW w:w="442" w:type="pct"/>
                  <w:tcBorders>
                    <w:tl2br w:val="nil"/>
                    <w:tr2bl w:val="nil"/>
                  </w:tcBorders>
                  <w:noWrap w:val="0"/>
                  <w:tcMar>
                    <w:left w:w="0" w:type="dxa"/>
                    <w:right w:w="0" w:type="dxa"/>
                  </w:tcMar>
                  <w:vAlign w:val="center"/>
                </w:tcPr>
                <w:p w14:paraId="109B252B">
                  <w:pPr>
                    <w:widowControl/>
                    <w:jc w:val="center"/>
                    <w:rPr>
                      <w:rFonts w:eastAsia="仿宋"/>
                      <w:color w:val="auto"/>
                      <w:kern w:val="0"/>
                      <w:sz w:val="21"/>
                      <w:szCs w:val="21"/>
                    </w:rPr>
                  </w:pPr>
                  <w:r>
                    <w:rPr>
                      <w:rFonts w:eastAsia="仿宋"/>
                      <w:color w:val="auto"/>
                      <w:kern w:val="0"/>
                      <w:sz w:val="21"/>
                      <w:szCs w:val="21"/>
                    </w:rPr>
                    <w:t>216.28</w:t>
                  </w:r>
                </w:p>
              </w:tc>
              <w:tc>
                <w:tcPr>
                  <w:tcW w:w="614" w:type="pct"/>
                  <w:tcBorders>
                    <w:tl2br w:val="nil"/>
                    <w:tr2bl w:val="nil"/>
                  </w:tcBorders>
                  <w:noWrap w:val="0"/>
                  <w:tcMar>
                    <w:left w:w="0" w:type="dxa"/>
                    <w:right w:w="0" w:type="dxa"/>
                  </w:tcMar>
                  <w:vAlign w:val="center"/>
                </w:tcPr>
                <w:p w14:paraId="1BE257BD">
                  <w:pPr>
                    <w:widowControl/>
                    <w:jc w:val="center"/>
                    <w:rPr>
                      <w:rFonts w:eastAsia="仿宋"/>
                      <w:color w:val="auto"/>
                      <w:kern w:val="0"/>
                      <w:sz w:val="21"/>
                      <w:szCs w:val="21"/>
                    </w:rPr>
                  </w:pPr>
                  <w:r>
                    <w:rPr>
                      <w:rFonts w:eastAsia="仿宋"/>
                      <w:color w:val="auto"/>
                      <w:kern w:val="0"/>
                      <w:sz w:val="21"/>
                      <w:szCs w:val="21"/>
                    </w:rPr>
                    <w:t>回收、水洗</w:t>
                  </w:r>
                </w:p>
              </w:tc>
              <w:tc>
                <w:tcPr>
                  <w:tcW w:w="871" w:type="pct"/>
                  <w:tcBorders>
                    <w:tl2br w:val="nil"/>
                    <w:tr2bl w:val="nil"/>
                  </w:tcBorders>
                  <w:noWrap w:val="0"/>
                  <w:tcMar>
                    <w:left w:w="0" w:type="dxa"/>
                    <w:right w:w="0" w:type="dxa"/>
                  </w:tcMar>
                  <w:vAlign w:val="center"/>
                </w:tcPr>
                <w:p w14:paraId="4837EDE9">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Ni</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3132D28B">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552DCDCA">
                  <w:pPr>
                    <w:widowControl/>
                    <w:jc w:val="center"/>
                    <w:rPr>
                      <w:rFonts w:eastAsia="仿宋"/>
                      <w:color w:val="auto"/>
                      <w:kern w:val="0"/>
                      <w:sz w:val="21"/>
                      <w:szCs w:val="21"/>
                    </w:rPr>
                  </w:pPr>
                </w:p>
              </w:tc>
            </w:tr>
            <w:tr w14:paraId="4F9B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5DB4E57C">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2E495DAA">
                  <w:pPr>
                    <w:widowControl/>
                    <w:jc w:val="center"/>
                    <w:rPr>
                      <w:rFonts w:eastAsia="仿宋"/>
                      <w:color w:val="auto"/>
                      <w:kern w:val="0"/>
                      <w:sz w:val="21"/>
                      <w:szCs w:val="21"/>
                    </w:rPr>
                  </w:pPr>
                  <w:r>
                    <w:rPr>
                      <w:rFonts w:eastAsia="仿宋"/>
                      <w:color w:val="auto"/>
                      <w:kern w:val="0"/>
                      <w:sz w:val="21"/>
                      <w:szCs w:val="21"/>
                    </w:rPr>
                    <w:t>W4-35</w:t>
                  </w:r>
                </w:p>
              </w:tc>
              <w:tc>
                <w:tcPr>
                  <w:tcW w:w="491" w:type="pct"/>
                  <w:tcBorders>
                    <w:tl2br w:val="nil"/>
                    <w:tr2bl w:val="nil"/>
                  </w:tcBorders>
                  <w:noWrap w:val="0"/>
                  <w:tcMar>
                    <w:left w:w="0" w:type="dxa"/>
                    <w:right w:w="0" w:type="dxa"/>
                  </w:tcMar>
                  <w:vAlign w:val="center"/>
                </w:tcPr>
                <w:p w14:paraId="5692AC58">
                  <w:pPr>
                    <w:widowControl/>
                    <w:jc w:val="center"/>
                    <w:rPr>
                      <w:rFonts w:eastAsia="仿宋"/>
                      <w:color w:val="auto"/>
                      <w:kern w:val="0"/>
                      <w:sz w:val="21"/>
                      <w:szCs w:val="21"/>
                    </w:rPr>
                  </w:pPr>
                  <w:r>
                    <w:rPr>
                      <w:rFonts w:eastAsia="仿宋"/>
                      <w:color w:val="auto"/>
                      <w:kern w:val="0"/>
                      <w:sz w:val="21"/>
                      <w:szCs w:val="21"/>
                    </w:rPr>
                    <w:t>含酸含镍废水</w:t>
                  </w:r>
                </w:p>
              </w:tc>
              <w:tc>
                <w:tcPr>
                  <w:tcW w:w="442" w:type="pct"/>
                  <w:tcBorders>
                    <w:tl2br w:val="nil"/>
                    <w:tr2bl w:val="nil"/>
                  </w:tcBorders>
                  <w:noWrap w:val="0"/>
                  <w:tcMar>
                    <w:left w:w="0" w:type="dxa"/>
                    <w:right w:w="0" w:type="dxa"/>
                  </w:tcMar>
                  <w:vAlign w:val="center"/>
                </w:tcPr>
                <w:p w14:paraId="3A850920">
                  <w:pPr>
                    <w:widowControl/>
                    <w:jc w:val="center"/>
                    <w:rPr>
                      <w:rFonts w:eastAsia="仿宋"/>
                      <w:color w:val="auto"/>
                      <w:kern w:val="0"/>
                      <w:sz w:val="21"/>
                      <w:szCs w:val="21"/>
                    </w:rPr>
                  </w:pPr>
                  <w:r>
                    <w:rPr>
                      <w:rFonts w:eastAsia="仿宋"/>
                      <w:color w:val="auto"/>
                      <w:kern w:val="0"/>
                      <w:sz w:val="21"/>
                      <w:szCs w:val="21"/>
                    </w:rPr>
                    <w:t>215.28</w:t>
                  </w:r>
                </w:p>
              </w:tc>
              <w:tc>
                <w:tcPr>
                  <w:tcW w:w="614" w:type="pct"/>
                  <w:tcBorders>
                    <w:tl2br w:val="nil"/>
                    <w:tr2bl w:val="nil"/>
                  </w:tcBorders>
                  <w:noWrap w:val="0"/>
                  <w:tcMar>
                    <w:left w:w="0" w:type="dxa"/>
                    <w:right w:w="0" w:type="dxa"/>
                  </w:tcMar>
                  <w:vAlign w:val="center"/>
                </w:tcPr>
                <w:p w14:paraId="5C16A5EA">
                  <w:pPr>
                    <w:widowControl/>
                    <w:jc w:val="center"/>
                    <w:rPr>
                      <w:rFonts w:eastAsia="仿宋"/>
                      <w:color w:val="auto"/>
                      <w:kern w:val="0"/>
                      <w:sz w:val="21"/>
                      <w:szCs w:val="21"/>
                    </w:rPr>
                  </w:pPr>
                  <w:r>
                    <w:rPr>
                      <w:rFonts w:eastAsia="仿宋"/>
                      <w:color w:val="auto"/>
                      <w:kern w:val="0"/>
                      <w:sz w:val="21"/>
                      <w:szCs w:val="21"/>
                    </w:rPr>
                    <w:t>活化</w:t>
                  </w:r>
                </w:p>
              </w:tc>
              <w:tc>
                <w:tcPr>
                  <w:tcW w:w="871" w:type="pct"/>
                  <w:tcBorders>
                    <w:tl2br w:val="nil"/>
                    <w:tr2bl w:val="nil"/>
                  </w:tcBorders>
                  <w:noWrap w:val="0"/>
                  <w:tcMar>
                    <w:left w:w="0" w:type="dxa"/>
                    <w:right w:w="0" w:type="dxa"/>
                  </w:tcMar>
                  <w:vAlign w:val="center"/>
                </w:tcPr>
                <w:p w14:paraId="2F80CCCB">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54D6ABEE">
                  <w:pPr>
                    <w:widowControl/>
                    <w:jc w:val="center"/>
                    <w:rPr>
                      <w:rFonts w:eastAsia="仿宋"/>
                      <w:color w:val="auto"/>
                      <w:kern w:val="0"/>
                      <w:sz w:val="21"/>
                      <w:szCs w:val="21"/>
                    </w:rPr>
                  </w:pPr>
                  <w:r>
                    <w:rPr>
                      <w:rFonts w:eastAsia="仿宋"/>
                      <w:color w:val="auto"/>
                      <w:kern w:val="0"/>
                      <w:sz w:val="21"/>
                      <w:szCs w:val="21"/>
                    </w:rPr>
                    <w:t>Ni</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2EB7CB54">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748E3224">
                  <w:pPr>
                    <w:widowControl/>
                    <w:jc w:val="center"/>
                    <w:rPr>
                      <w:rFonts w:eastAsia="仿宋"/>
                      <w:color w:val="auto"/>
                      <w:kern w:val="0"/>
                      <w:sz w:val="21"/>
                      <w:szCs w:val="21"/>
                    </w:rPr>
                  </w:pPr>
                </w:p>
              </w:tc>
            </w:tr>
            <w:tr w14:paraId="0C5F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1FC49607">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4D85074D">
                  <w:pPr>
                    <w:widowControl/>
                    <w:jc w:val="center"/>
                    <w:rPr>
                      <w:rFonts w:eastAsia="仿宋"/>
                      <w:color w:val="auto"/>
                      <w:kern w:val="0"/>
                      <w:sz w:val="21"/>
                      <w:szCs w:val="21"/>
                    </w:rPr>
                  </w:pPr>
                  <w:r>
                    <w:rPr>
                      <w:rFonts w:eastAsia="仿宋"/>
                      <w:color w:val="auto"/>
                      <w:kern w:val="0"/>
                      <w:sz w:val="21"/>
                      <w:szCs w:val="21"/>
                    </w:rPr>
                    <w:t>W4-36、W4-37</w:t>
                  </w:r>
                </w:p>
              </w:tc>
              <w:tc>
                <w:tcPr>
                  <w:tcW w:w="491" w:type="pct"/>
                  <w:tcBorders>
                    <w:tl2br w:val="nil"/>
                    <w:tr2bl w:val="nil"/>
                  </w:tcBorders>
                  <w:noWrap w:val="0"/>
                  <w:tcMar>
                    <w:left w:w="0" w:type="dxa"/>
                    <w:right w:w="0" w:type="dxa"/>
                  </w:tcMar>
                  <w:vAlign w:val="center"/>
                </w:tcPr>
                <w:p w14:paraId="2EBD99F2">
                  <w:pPr>
                    <w:widowControl/>
                    <w:jc w:val="center"/>
                    <w:rPr>
                      <w:rFonts w:eastAsia="仿宋"/>
                      <w:color w:val="auto"/>
                      <w:kern w:val="0"/>
                      <w:sz w:val="21"/>
                      <w:szCs w:val="21"/>
                    </w:rPr>
                  </w:pPr>
                  <w:r>
                    <w:rPr>
                      <w:rFonts w:eastAsia="仿宋"/>
                      <w:color w:val="auto"/>
                      <w:kern w:val="0"/>
                      <w:sz w:val="21"/>
                      <w:szCs w:val="21"/>
                    </w:rPr>
                    <w:t>含镍含氮废水</w:t>
                  </w:r>
                </w:p>
              </w:tc>
              <w:tc>
                <w:tcPr>
                  <w:tcW w:w="442" w:type="pct"/>
                  <w:tcBorders>
                    <w:tl2br w:val="nil"/>
                    <w:tr2bl w:val="nil"/>
                  </w:tcBorders>
                  <w:noWrap w:val="0"/>
                  <w:tcMar>
                    <w:left w:w="0" w:type="dxa"/>
                    <w:right w:w="0" w:type="dxa"/>
                  </w:tcMar>
                  <w:vAlign w:val="center"/>
                </w:tcPr>
                <w:p w14:paraId="67AF7D83">
                  <w:pPr>
                    <w:widowControl/>
                    <w:jc w:val="center"/>
                    <w:rPr>
                      <w:rFonts w:eastAsia="仿宋"/>
                      <w:color w:val="auto"/>
                      <w:kern w:val="0"/>
                      <w:sz w:val="21"/>
                      <w:szCs w:val="21"/>
                    </w:rPr>
                  </w:pPr>
                  <w:r>
                    <w:rPr>
                      <w:rFonts w:eastAsia="仿宋"/>
                      <w:color w:val="auto"/>
                      <w:kern w:val="0"/>
                      <w:sz w:val="21"/>
                      <w:szCs w:val="21"/>
                    </w:rPr>
                    <w:t>307.55</w:t>
                  </w:r>
                </w:p>
              </w:tc>
              <w:tc>
                <w:tcPr>
                  <w:tcW w:w="614" w:type="pct"/>
                  <w:tcBorders>
                    <w:tl2br w:val="nil"/>
                    <w:tr2bl w:val="nil"/>
                  </w:tcBorders>
                  <w:noWrap w:val="0"/>
                  <w:tcMar>
                    <w:left w:w="0" w:type="dxa"/>
                    <w:right w:w="0" w:type="dxa"/>
                  </w:tcMar>
                  <w:vAlign w:val="center"/>
                </w:tcPr>
                <w:p w14:paraId="3F7F0722">
                  <w:pPr>
                    <w:widowControl/>
                    <w:jc w:val="center"/>
                    <w:rPr>
                      <w:rFonts w:eastAsia="仿宋"/>
                      <w:color w:val="auto"/>
                      <w:kern w:val="0"/>
                      <w:sz w:val="21"/>
                      <w:szCs w:val="21"/>
                    </w:rPr>
                  </w:pPr>
                  <w:r>
                    <w:rPr>
                      <w:rFonts w:eastAsia="仿宋"/>
                      <w:color w:val="auto"/>
                      <w:kern w:val="0"/>
                      <w:sz w:val="21"/>
                      <w:szCs w:val="21"/>
                    </w:rPr>
                    <w:t>回收、水洗</w:t>
                  </w:r>
                </w:p>
              </w:tc>
              <w:tc>
                <w:tcPr>
                  <w:tcW w:w="871" w:type="pct"/>
                  <w:tcBorders>
                    <w:tl2br w:val="nil"/>
                    <w:tr2bl w:val="nil"/>
                  </w:tcBorders>
                  <w:noWrap w:val="0"/>
                  <w:tcMar>
                    <w:left w:w="0" w:type="dxa"/>
                    <w:right w:w="0" w:type="dxa"/>
                  </w:tcMar>
                  <w:vAlign w:val="center"/>
                </w:tcPr>
                <w:p w14:paraId="312956B1">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TN</w:t>
                  </w:r>
                  <w:r>
                    <w:rPr>
                      <w:rFonts w:hint="eastAsia" w:eastAsia="仿宋"/>
                      <w:color w:val="auto"/>
                      <w:kern w:val="0"/>
                      <w:sz w:val="21"/>
                      <w:szCs w:val="21"/>
                      <w:lang w:eastAsia="zh-CN"/>
                    </w:rPr>
                    <w:t>、</w:t>
                  </w:r>
                </w:p>
                <w:p w14:paraId="3CB71463">
                  <w:pPr>
                    <w:widowControl/>
                    <w:jc w:val="center"/>
                    <w:rPr>
                      <w:rFonts w:eastAsia="仿宋"/>
                      <w:color w:val="auto"/>
                      <w:kern w:val="0"/>
                      <w:sz w:val="21"/>
                      <w:szCs w:val="21"/>
                    </w:rPr>
                  </w:pPr>
                  <w:r>
                    <w:rPr>
                      <w:rFonts w:eastAsia="仿宋"/>
                      <w:color w:val="auto"/>
                      <w:kern w:val="0"/>
                      <w:sz w:val="21"/>
                      <w:szCs w:val="21"/>
                    </w:rPr>
                    <w:t>Ni</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2EC58718">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18647332">
                  <w:pPr>
                    <w:widowControl/>
                    <w:jc w:val="center"/>
                    <w:rPr>
                      <w:rFonts w:eastAsia="仿宋"/>
                      <w:color w:val="auto"/>
                      <w:kern w:val="0"/>
                      <w:sz w:val="21"/>
                      <w:szCs w:val="21"/>
                    </w:rPr>
                  </w:pPr>
                </w:p>
              </w:tc>
            </w:tr>
            <w:tr w14:paraId="156C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4F41A93E">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7A18EC33">
                  <w:pPr>
                    <w:widowControl/>
                    <w:jc w:val="center"/>
                    <w:rPr>
                      <w:rFonts w:eastAsia="仿宋"/>
                      <w:color w:val="auto"/>
                      <w:kern w:val="0"/>
                      <w:sz w:val="21"/>
                      <w:szCs w:val="21"/>
                    </w:rPr>
                  </w:pPr>
                  <w:r>
                    <w:rPr>
                      <w:rFonts w:eastAsia="仿宋"/>
                      <w:color w:val="auto"/>
                      <w:kern w:val="0"/>
                      <w:sz w:val="21"/>
                      <w:szCs w:val="21"/>
                    </w:rPr>
                    <w:t>W4-38</w:t>
                  </w:r>
                </w:p>
              </w:tc>
              <w:tc>
                <w:tcPr>
                  <w:tcW w:w="491" w:type="pct"/>
                  <w:tcBorders>
                    <w:tl2br w:val="nil"/>
                    <w:tr2bl w:val="nil"/>
                  </w:tcBorders>
                  <w:noWrap w:val="0"/>
                  <w:tcMar>
                    <w:left w:w="0" w:type="dxa"/>
                    <w:right w:w="0" w:type="dxa"/>
                  </w:tcMar>
                  <w:vAlign w:val="center"/>
                </w:tcPr>
                <w:p w14:paraId="731E41E4">
                  <w:pPr>
                    <w:widowControl/>
                    <w:jc w:val="center"/>
                    <w:rPr>
                      <w:rFonts w:eastAsia="仿宋"/>
                      <w:color w:val="auto"/>
                      <w:kern w:val="0"/>
                      <w:sz w:val="21"/>
                      <w:szCs w:val="21"/>
                    </w:rPr>
                  </w:pPr>
                  <w:r>
                    <w:rPr>
                      <w:rFonts w:eastAsia="仿宋"/>
                      <w:color w:val="auto"/>
                      <w:kern w:val="0"/>
                      <w:sz w:val="21"/>
                      <w:szCs w:val="21"/>
                    </w:rPr>
                    <w:t>含酸含镍废水</w:t>
                  </w:r>
                </w:p>
              </w:tc>
              <w:tc>
                <w:tcPr>
                  <w:tcW w:w="442" w:type="pct"/>
                  <w:tcBorders>
                    <w:tl2br w:val="nil"/>
                    <w:tr2bl w:val="nil"/>
                  </w:tcBorders>
                  <w:noWrap w:val="0"/>
                  <w:tcMar>
                    <w:left w:w="0" w:type="dxa"/>
                    <w:right w:w="0" w:type="dxa"/>
                  </w:tcMar>
                  <w:vAlign w:val="center"/>
                </w:tcPr>
                <w:p w14:paraId="470B45DB">
                  <w:pPr>
                    <w:widowControl/>
                    <w:jc w:val="center"/>
                    <w:rPr>
                      <w:rFonts w:eastAsia="仿宋"/>
                      <w:color w:val="auto"/>
                      <w:kern w:val="0"/>
                      <w:sz w:val="21"/>
                      <w:szCs w:val="21"/>
                    </w:rPr>
                  </w:pPr>
                  <w:r>
                    <w:rPr>
                      <w:rFonts w:eastAsia="仿宋"/>
                      <w:color w:val="auto"/>
                      <w:kern w:val="0"/>
                      <w:sz w:val="21"/>
                      <w:szCs w:val="21"/>
                    </w:rPr>
                    <w:t>215.28</w:t>
                  </w:r>
                </w:p>
              </w:tc>
              <w:tc>
                <w:tcPr>
                  <w:tcW w:w="614" w:type="pct"/>
                  <w:tcBorders>
                    <w:tl2br w:val="nil"/>
                    <w:tr2bl w:val="nil"/>
                  </w:tcBorders>
                  <w:noWrap w:val="0"/>
                  <w:tcMar>
                    <w:left w:w="0" w:type="dxa"/>
                    <w:right w:w="0" w:type="dxa"/>
                  </w:tcMar>
                  <w:vAlign w:val="center"/>
                </w:tcPr>
                <w:p w14:paraId="2F8A1723">
                  <w:pPr>
                    <w:widowControl/>
                    <w:jc w:val="center"/>
                    <w:rPr>
                      <w:rFonts w:eastAsia="仿宋"/>
                      <w:color w:val="auto"/>
                      <w:kern w:val="0"/>
                      <w:sz w:val="21"/>
                      <w:szCs w:val="21"/>
                    </w:rPr>
                  </w:pPr>
                  <w:r>
                    <w:rPr>
                      <w:rFonts w:eastAsia="仿宋"/>
                      <w:color w:val="auto"/>
                      <w:kern w:val="0"/>
                      <w:sz w:val="21"/>
                      <w:szCs w:val="21"/>
                    </w:rPr>
                    <w:t>活化</w:t>
                  </w:r>
                </w:p>
              </w:tc>
              <w:tc>
                <w:tcPr>
                  <w:tcW w:w="871" w:type="pct"/>
                  <w:tcBorders>
                    <w:tl2br w:val="nil"/>
                    <w:tr2bl w:val="nil"/>
                  </w:tcBorders>
                  <w:noWrap w:val="0"/>
                  <w:tcMar>
                    <w:left w:w="0" w:type="dxa"/>
                    <w:right w:w="0" w:type="dxa"/>
                  </w:tcMar>
                  <w:vAlign w:val="center"/>
                </w:tcPr>
                <w:p w14:paraId="510BDBEC">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37D2AEE0">
                  <w:pPr>
                    <w:widowControl/>
                    <w:jc w:val="center"/>
                    <w:rPr>
                      <w:rFonts w:eastAsia="仿宋"/>
                      <w:color w:val="auto"/>
                      <w:kern w:val="0"/>
                      <w:sz w:val="21"/>
                      <w:szCs w:val="21"/>
                    </w:rPr>
                  </w:pPr>
                  <w:r>
                    <w:rPr>
                      <w:rFonts w:eastAsia="仿宋"/>
                      <w:color w:val="auto"/>
                      <w:kern w:val="0"/>
                      <w:sz w:val="21"/>
                      <w:szCs w:val="21"/>
                    </w:rPr>
                    <w:t>Ni</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3937C02D">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4FDBEA91">
                  <w:pPr>
                    <w:widowControl/>
                    <w:jc w:val="center"/>
                    <w:rPr>
                      <w:rFonts w:eastAsia="仿宋"/>
                      <w:color w:val="auto"/>
                      <w:kern w:val="0"/>
                      <w:sz w:val="21"/>
                      <w:szCs w:val="21"/>
                    </w:rPr>
                  </w:pPr>
                </w:p>
              </w:tc>
            </w:tr>
            <w:tr w14:paraId="258B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7A464E64">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617FF54C">
                  <w:pPr>
                    <w:widowControl/>
                    <w:jc w:val="center"/>
                    <w:rPr>
                      <w:rFonts w:eastAsia="仿宋"/>
                      <w:color w:val="auto"/>
                      <w:kern w:val="0"/>
                      <w:sz w:val="21"/>
                      <w:szCs w:val="21"/>
                    </w:rPr>
                  </w:pPr>
                  <w:r>
                    <w:rPr>
                      <w:rFonts w:eastAsia="仿宋"/>
                      <w:color w:val="auto"/>
                      <w:kern w:val="0"/>
                      <w:sz w:val="21"/>
                      <w:szCs w:val="21"/>
                    </w:rPr>
                    <w:t>W4-39</w:t>
                  </w:r>
                </w:p>
              </w:tc>
              <w:tc>
                <w:tcPr>
                  <w:tcW w:w="491" w:type="pct"/>
                  <w:tcBorders>
                    <w:tl2br w:val="nil"/>
                    <w:tr2bl w:val="nil"/>
                  </w:tcBorders>
                  <w:noWrap w:val="0"/>
                  <w:tcMar>
                    <w:left w:w="0" w:type="dxa"/>
                    <w:right w:w="0" w:type="dxa"/>
                  </w:tcMar>
                  <w:vAlign w:val="center"/>
                </w:tcPr>
                <w:p w14:paraId="3ADB9AE9">
                  <w:pPr>
                    <w:widowControl/>
                    <w:jc w:val="center"/>
                    <w:rPr>
                      <w:rFonts w:eastAsia="仿宋"/>
                      <w:color w:val="auto"/>
                      <w:kern w:val="0"/>
                      <w:sz w:val="21"/>
                      <w:szCs w:val="21"/>
                    </w:rPr>
                  </w:pPr>
                  <w:r>
                    <w:rPr>
                      <w:rFonts w:eastAsia="仿宋"/>
                      <w:color w:val="auto"/>
                      <w:kern w:val="0"/>
                      <w:sz w:val="21"/>
                      <w:szCs w:val="21"/>
                    </w:rPr>
                    <w:t>含镍废水</w:t>
                  </w:r>
                </w:p>
              </w:tc>
              <w:tc>
                <w:tcPr>
                  <w:tcW w:w="442" w:type="pct"/>
                  <w:tcBorders>
                    <w:tl2br w:val="nil"/>
                    <w:tr2bl w:val="nil"/>
                  </w:tcBorders>
                  <w:noWrap w:val="0"/>
                  <w:tcMar>
                    <w:left w:w="0" w:type="dxa"/>
                    <w:right w:w="0" w:type="dxa"/>
                  </w:tcMar>
                  <w:vAlign w:val="center"/>
                </w:tcPr>
                <w:p w14:paraId="0F39F915">
                  <w:pPr>
                    <w:widowControl/>
                    <w:jc w:val="center"/>
                    <w:rPr>
                      <w:rFonts w:eastAsia="仿宋"/>
                      <w:color w:val="auto"/>
                      <w:kern w:val="0"/>
                      <w:sz w:val="21"/>
                      <w:szCs w:val="21"/>
                    </w:rPr>
                  </w:pPr>
                  <w:r>
                    <w:rPr>
                      <w:rFonts w:eastAsia="仿宋"/>
                      <w:color w:val="auto"/>
                      <w:kern w:val="0"/>
                      <w:sz w:val="21"/>
                      <w:szCs w:val="21"/>
                    </w:rPr>
                    <w:t>1655.28</w:t>
                  </w:r>
                </w:p>
              </w:tc>
              <w:tc>
                <w:tcPr>
                  <w:tcW w:w="614" w:type="pct"/>
                  <w:tcBorders>
                    <w:tl2br w:val="nil"/>
                    <w:tr2bl w:val="nil"/>
                  </w:tcBorders>
                  <w:noWrap w:val="0"/>
                  <w:tcMar>
                    <w:left w:w="0" w:type="dxa"/>
                    <w:right w:w="0" w:type="dxa"/>
                  </w:tcMar>
                  <w:vAlign w:val="center"/>
                </w:tcPr>
                <w:p w14:paraId="3CE36CE5">
                  <w:pPr>
                    <w:widowControl/>
                    <w:jc w:val="center"/>
                    <w:rPr>
                      <w:rFonts w:eastAsia="仿宋"/>
                      <w:color w:val="auto"/>
                      <w:kern w:val="0"/>
                      <w:sz w:val="21"/>
                      <w:szCs w:val="21"/>
                    </w:rPr>
                  </w:pPr>
                  <w:r>
                    <w:rPr>
                      <w:rFonts w:eastAsia="仿宋"/>
                      <w:color w:val="auto"/>
                      <w:kern w:val="0"/>
                      <w:sz w:val="21"/>
                      <w:szCs w:val="21"/>
                    </w:rPr>
                    <w:t>二级逆流漂洗</w:t>
                  </w:r>
                </w:p>
              </w:tc>
              <w:tc>
                <w:tcPr>
                  <w:tcW w:w="871" w:type="pct"/>
                  <w:tcBorders>
                    <w:tl2br w:val="nil"/>
                    <w:tr2bl w:val="nil"/>
                  </w:tcBorders>
                  <w:noWrap w:val="0"/>
                  <w:tcMar>
                    <w:left w:w="0" w:type="dxa"/>
                    <w:right w:w="0" w:type="dxa"/>
                  </w:tcMar>
                  <w:vAlign w:val="center"/>
                </w:tcPr>
                <w:p w14:paraId="0D7E9FB4">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Ni</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1F5EAF39">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2D0C9411">
                  <w:pPr>
                    <w:widowControl/>
                    <w:jc w:val="center"/>
                    <w:rPr>
                      <w:rFonts w:eastAsia="仿宋"/>
                      <w:color w:val="auto"/>
                      <w:kern w:val="0"/>
                      <w:sz w:val="21"/>
                      <w:szCs w:val="21"/>
                    </w:rPr>
                  </w:pPr>
                </w:p>
              </w:tc>
            </w:tr>
            <w:tr w14:paraId="4CF2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70F0DAA9">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3F4E0B8C">
                  <w:pPr>
                    <w:widowControl/>
                    <w:jc w:val="center"/>
                    <w:rPr>
                      <w:rFonts w:eastAsia="仿宋"/>
                      <w:color w:val="auto"/>
                      <w:kern w:val="0"/>
                      <w:sz w:val="21"/>
                      <w:szCs w:val="21"/>
                    </w:rPr>
                  </w:pPr>
                  <w:r>
                    <w:rPr>
                      <w:rFonts w:eastAsia="仿宋"/>
                      <w:color w:val="auto"/>
                      <w:kern w:val="0"/>
                      <w:sz w:val="21"/>
                      <w:szCs w:val="21"/>
                    </w:rPr>
                    <w:t>W4-40、W4-41</w:t>
                  </w:r>
                </w:p>
              </w:tc>
              <w:tc>
                <w:tcPr>
                  <w:tcW w:w="491" w:type="pct"/>
                  <w:tcBorders>
                    <w:tl2br w:val="nil"/>
                    <w:tr2bl w:val="nil"/>
                  </w:tcBorders>
                  <w:noWrap w:val="0"/>
                  <w:tcMar>
                    <w:left w:w="0" w:type="dxa"/>
                    <w:right w:w="0" w:type="dxa"/>
                  </w:tcMar>
                  <w:vAlign w:val="center"/>
                </w:tcPr>
                <w:p w14:paraId="1CB46D75">
                  <w:pPr>
                    <w:widowControl/>
                    <w:jc w:val="center"/>
                    <w:rPr>
                      <w:rFonts w:eastAsia="仿宋"/>
                      <w:color w:val="auto"/>
                      <w:kern w:val="0"/>
                      <w:sz w:val="21"/>
                      <w:szCs w:val="21"/>
                    </w:rPr>
                  </w:pPr>
                  <w:r>
                    <w:rPr>
                      <w:rFonts w:eastAsia="仿宋"/>
                      <w:color w:val="auto"/>
                      <w:kern w:val="0"/>
                      <w:sz w:val="21"/>
                      <w:szCs w:val="21"/>
                    </w:rPr>
                    <w:t>含酸含镍废水</w:t>
                  </w:r>
                </w:p>
              </w:tc>
              <w:tc>
                <w:tcPr>
                  <w:tcW w:w="442" w:type="pct"/>
                  <w:tcBorders>
                    <w:tl2br w:val="nil"/>
                    <w:tr2bl w:val="nil"/>
                  </w:tcBorders>
                  <w:noWrap w:val="0"/>
                  <w:tcMar>
                    <w:left w:w="0" w:type="dxa"/>
                    <w:right w:w="0" w:type="dxa"/>
                  </w:tcMar>
                  <w:vAlign w:val="center"/>
                </w:tcPr>
                <w:p w14:paraId="2F173109">
                  <w:pPr>
                    <w:widowControl/>
                    <w:jc w:val="center"/>
                    <w:rPr>
                      <w:rFonts w:eastAsia="仿宋"/>
                      <w:color w:val="auto"/>
                      <w:kern w:val="0"/>
                      <w:sz w:val="21"/>
                      <w:szCs w:val="21"/>
                    </w:rPr>
                  </w:pPr>
                  <w:r>
                    <w:rPr>
                      <w:rFonts w:eastAsia="仿宋"/>
                      <w:color w:val="auto"/>
                      <w:kern w:val="0"/>
                      <w:sz w:val="21"/>
                      <w:szCs w:val="21"/>
                    </w:rPr>
                    <w:t>430.56</w:t>
                  </w:r>
                </w:p>
              </w:tc>
              <w:tc>
                <w:tcPr>
                  <w:tcW w:w="614" w:type="pct"/>
                  <w:tcBorders>
                    <w:tl2br w:val="nil"/>
                    <w:tr2bl w:val="nil"/>
                  </w:tcBorders>
                  <w:noWrap w:val="0"/>
                  <w:tcMar>
                    <w:left w:w="0" w:type="dxa"/>
                    <w:right w:w="0" w:type="dxa"/>
                  </w:tcMar>
                  <w:vAlign w:val="center"/>
                </w:tcPr>
                <w:p w14:paraId="3186755F">
                  <w:pPr>
                    <w:widowControl/>
                    <w:jc w:val="center"/>
                    <w:rPr>
                      <w:rFonts w:eastAsia="仿宋"/>
                      <w:color w:val="auto"/>
                      <w:kern w:val="0"/>
                      <w:sz w:val="21"/>
                      <w:szCs w:val="21"/>
                    </w:rPr>
                  </w:pPr>
                  <w:r>
                    <w:rPr>
                      <w:rFonts w:eastAsia="仿宋"/>
                      <w:color w:val="auto"/>
                      <w:kern w:val="0"/>
                      <w:sz w:val="21"/>
                      <w:szCs w:val="21"/>
                    </w:rPr>
                    <w:t>活化、水洗</w:t>
                  </w:r>
                </w:p>
              </w:tc>
              <w:tc>
                <w:tcPr>
                  <w:tcW w:w="871" w:type="pct"/>
                  <w:tcBorders>
                    <w:tl2br w:val="nil"/>
                    <w:tr2bl w:val="nil"/>
                  </w:tcBorders>
                  <w:noWrap w:val="0"/>
                  <w:tcMar>
                    <w:left w:w="0" w:type="dxa"/>
                    <w:right w:w="0" w:type="dxa"/>
                  </w:tcMar>
                  <w:vAlign w:val="center"/>
                </w:tcPr>
                <w:p w14:paraId="41D2C4C3">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40957437">
                  <w:pPr>
                    <w:widowControl/>
                    <w:jc w:val="center"/>
                    <w:rPr>
                      <w:rFonts w:eastAsia="仿宋"/>
                      <w:color w:val="auto"/>
                      <w:kern w:val="0"/>
                      <w:sz w:val="21"/>
                      <w:szCs w:val="21"/>
                    </w:rPr>
                  </w:pPr>
                  <w:r>
                    <w:rPr>
                      <w:rFonts w:eastAsia="仿宋"/>
                      <w:color w:val="auto"/>
                      <w:kern w:val="0"/>
                      <w:sz w:val="21"/>
                      <w:szCs w:val="21"/>
                    </w:rPr>
                    <w:t>Ni</w:t>
                  </w:r>
                  <w:r>
                    <w:rPr>
                      <w:rFonts w:eastAsia="仿宋"/>
                      <w:color w:val="auto"/>
                      <w:kern w:val="0"/>
                      <w:sz w:val="21"/>
                      <w:szCs w:val="21"/>
                      <w:vertAlign w:val="superscript"/>
                    </w:rPr>
                    <w:t>2+</w:t>
                  </w:r>
                </w:p>
              </w:tc>
              <w:tc>
                <w:tcPr>
                  <w:tcW w:w="922" w:type="pct"/>
                  <w:tcBorders>
                    <w:tl2br w:val="nil"/>
                    <w:tr2bl w:val="nil"/>
                  </w:tcBorders>
                  <w:noWrap w:val="0"/>
                  <w:tcMar>
                    <w:left w:w="0" w:type="dxa"/>
                    <w:right w:w="0" w:type="dxa"/>
                  </w:tcMar>
                  <w:vAlign w:val="center"/>
                </w:tcPr>
                <w:p w14:paraId="02992AE3">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3DD7BA1D">
                  <w:pPr>
                    <w:widowControl/>
                    <w:jc w:val="center"/>
                    <w:rPr>
                      <w:rFonts w:eastAsia="仿宋"/>
                      <w:color w:val="auto"/>
                      <w:kern w:val="0"/>
                      <w:sz w:val="21"/>
                      <w:szCs w:val="21"/>
                    </w:rPr>
                  </w:pPr>
                </w:p>
              </w:tc>
            </w:tr>
            <w:tr w14:paraId="5C2D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361" w:type="pct"/>
                  <w:vMerge w:val="continue"/>
                  <w:tcBorders>
                    <w:tl2br w:val="nil"/>
                    <w:tr2bl w:val="nil"/>
                  </w:tcBorders>
                  <w:noWrap w:val="0"/>
                  <w:tcMar>
                    <w:left w:w="0" w:type="dxa"/>
                    <w:right w:w="0" w:type="dxa"/>
                  </w:tcMar>
                  <w:vAlign w:val="center"/>
                </w:tcPr>
                <w:p w14:paraId="6057F4B3">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50F9BA75">
                  <w:pPr>
                    <w:widowControl/>
                    <w:jc w:val="center"/>
                    <w:rPr>
                      <w:rFonts w:eastAsia="仿宋"/>
                      <w:color w:val="auto"/>
                      <w:kern w:val="0"/>
                      <w:sz w:val="21"/>
                      <w:szCs w:val="21"/>
                    </w:rPr>
                  </w:pPr>
                  <w:r>
                    <w:rPr>
                      <w:rFonts w:eastAsia="仿宋"/>
                      <w:color w:val="auto"/>
                      <w:kern w:val="0"/>
                      <w:sz w:val="21"/>
                      <w:szCs w:val="21"/>
                    </w:rPr>
                    <w:t>W4-42、W4-43、W4-44、W4-45</w:t>
                  </w:r>
                </w:p>
              </w:tc>
              <w:tc>
                <w:tcPr>
                  <w:tcW w:w="491" w:type="pct"/>
                  <w:tcBorders>
                    <w:tl2br w:val="nil"/>
                    <w:tr2bl w:val="nil"/>
                  </w:tcBorders>
                  <w:noWrap w:val="0"/>
                  <w:tcMar>
                    <w:left w:w="0" w:type="dxa"/>
                    <w:right w:w="0" w:type="dxa"/>
                  </w:tcMar>
                  <w:vAlign w:val="center"/>
                </w:tcPr>
                <w:p w14:paraId="3B94353A">
                  <w:pPr>
                    <w:widowControl/>
                    <w:jc w:val="center"/>
                    <w:rPr>
                      <w:rFonts w:eastAsia="仿宋"/>
                      <w:color w:val="auto"/>
                      <w:kern w:val="0"/>
                      <w:sz w:val="21"/>
                      <w:szCs w:val="21"/>
                    </w:rPr>
                  </w:pPr>
                  <w:r>
                    <w:rPr>
                      <w:rFonts w:eastAsia="仿宋"/>
                      <w:color w:val="auto"/>
                      <w:kern w:val="0"/>
                      <w:sz w:val="21"/>
                      <w:szCs w:val="21"/>
                    </w:rPr>
                    <w:t>三价铬含氮废水</w:t>
                  </w:r>
                </w:p>
              </w:tc>
              <w:tc>
                <w:tcPr>
                  <w:tcW w:w="442" w:type="pct"/>
                  <w:tcBorders>
                    <w:tl2br w:val="nil"/>
                    <w:tr2bl w:val="nil"/>
                  </w:tcBorders>
                  <w:noWrap w:val="0"/>
                  <w:tcMar>
                    <w:left w:w="0" w:type="dxa"/>
                    <w:right w:w="0" w:type="dxa"/>
                  </w:tcMar>
                  <w:vAlign w:val="center"/>
                </w:tcPr>
                <w:p w14:paraId="1FC73104">
                  <w:pPr>
                    <w:widowControl/>
                    <w:jc w:val="center"/>
                    <w:rPr>
                      <w:rFonts w:eastAsia="仿宋"/>
                      <w:color w:val="auto"/>
                      <w:kern w:val="0"/>
                      <w:sz w:val="21"/>
                      <w:szCs w:val="21"/>
                    </w:rPr>
                  </w:pPr>
                  <w:r>
                    <w:rPr>
                      <w:rFonts w:eastAsia="仿宋"/>
                      <w:color w:val="auto"/>
                      <w:kern w:val="0"/>
                      <w:sz w:val="21"/>
                      <w:szCs w:val="21"/>
                    </w:rPr>
                    <w:t>3558.13</w:t>
                  </w:r>
                </w:p>
              </w:tc>
              <w:tc>
                <w:tcPr>
                  <w:tcW w:w="614" w:type="pct"/>
                  <w:tcBorders>
                    <w:tl2br w:val="nil"/>
                    <w:tr2bl w:val="nil"/>
                  </w:tcBorders>
                  <w:noWrap w:val="0"/>
                  <w:tcMar>
                    <w:left w:w="0" w:type="dxa"/>
                    <w:right w:w="0" w:type="dxa"/>
                  </w:tcMar>
                  <w:vAlign w:val="center"/>
                </w:tcPr>
                <w:p w14:paraId="0F9AA0A4">
                  <w:pPr>
                    <w:widowControl/>
                    <w:jc w:val="center"/>
                    <w:rPr>
                      <w:rFonts w:eastAsia="仿宋"/>
                      <w:color w:val="auto"/>
                      <w:kern w:val="0"/>
                      <w:sz w:val="21"/>
                      <w:szCs w:val="21"/>
                    </w:rPr>
                  </w:pPr>
                  <w:r>
                    <w:rPr>
                      <w:rFonts w:eastAsia="仿宋"/>
                      <w:color w:val="auto"/>
                      <w:kern w:val="0"/>
                      <w:sz w:val="21"/>
                      <w:szCs w:val="21"/>
                    </w:rPr>
                    <w:t>水洗、二级逆流漂洗、电解钝化</w:t>
                  </w:r>
                </w:p>
              </w:tc>
              <w:tc>
                <w:tcPr>
                  <w:tcW w:w="871" w:type="pct"/>
                  <w:tcBorders>
                    <w:tl2br w:val="nil"/>
                    <w:tr2bl w:val="nil"/>
                  </w:tcBorders>
                  <w:noWrap w:val="0"/>
                  <w:tcMar>
                    <w:left w:w="0" w:type="dxa"/>
                    <w:right w:w="0" w:type="dxa"/>
                  </w:tcMar>
                  <w:vAlign w:val="center"/>
                </w:tcPr>
                <w:p w14:paraId="6469B418">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TN</w:t>
                  </w:r>
                  <w:r>
                    <w:rPr>
                      <w:rFonts w:hint="eastAsia" w:eastAsia="仿宋"/>
                      <w:color w:val="auto"/>
                      <w:kern w:val="0"/>
                      <w:sz w:val="21"/>
                      <w:szCs w:val="21"/>
                      <w:lang w:eastAsia="zh-CN"/>
                    </w:rPr>
                    <w:t>、</w:t>
                  </w:r>
                </w:p>
                <w:p w14:paraId="6BE42ABE">
                  <w:pPr>
                    <w:widowControl/>
                    <w:jc w:val="center"/>
                    <w:rPr>
                      <w:rFonts w:eastAsia="仿宋"/>
                      <w:color w:val="auto"/>
                      <w:kern w:val="0"/>
                      <w:sz w:val="21"/>
                      <w:szCs w:val="21"/>
                    </w:rPr>
                  </w:pPr>
                  <w:r>
                    <w:rPr>
                      <w:rFonts w:eastAsia="仿宋"/>
                      <w:color w:val="auto"/>
                      <w:kern w:val="0"/>
                      <w:sz w:val="21"/>
                      <w:szCs w:val="21"/>
                    </w:rPr>
                    <w:t>Cr</w:t>
                  </w:r>
                  <w:r>
                    <w:rPr>
                      <w:rFonts w:eastAsia="仿宋"/>
                      <w:color w:val="auto"/>
                      <w:kern w:val="0"/>
                      <w:sz w:val="21"/>
                      <w:szCs w:val="21"/>
                      <w:vertAlign w:val="superscript"/>
                    </w:rPr>
                    <w:t>3+</w:t>
                  </w:r>
                </w:p>
              </w:tc>
              <w:tc>
                <w:tcPr>
                  <w:tcW w:w="922" w:type="pct"/>
                  <w:tcBorders>
                    <w:tl2br w:val="nil"/>
                    <w:tr2bl w:val="nil"/>
                  </w:tcBorders>
                  <w:noWrap w:val="0"/>
                  <w:tcMar>
                    <w:left w:w="0" w:type="dxa"/>
                    <w:right w:w="0" w:type="dxa"/>
                  </w:tcMar>
                  <w:vAlign w:val="center"/>
                </w:tcPr>
                <w:p w14:paraId="0ADDAEDE">
                  <w:pPr>
                    <w:widowControl/>
                    <w:jc w:val="center"/>
                    <w:rPr>
                      <w:rFonts w:eastAsia="仿宋"/>
                      <w:color w:val="auto"/>
                      <w:kern w:val="0"/>
                      <w:sz w:val="21"/>
                      <w:szCs w:val="21"/>
                    </w:rPr>
                  </w:pPr>
                  <w:r>
                    <w:rPr>
                      <w:rFonts w:eastAsia="仿宋"/>
                      <w:color w:val="auto"/>
                      <w:kern w:val="0"/>
                      <w:sz w:val="21"/>
                      <w:szCs w:val="21"/>
                    </w:rPr>
                    <w:t>含三价铬废水前处理单元+综合废水处理单元</w:t>
                  </w:r>
                </w:p>
              </w:tc>
              <w:tc>
                <w:tcPr>
                  <w:tcW w:w="830" w:type="pct"/>
                  <w:vMerge w:val="continue"/>
                  <w:tcBorders>
                    <w:tl2br w:val="nil"/>
                    <w:tr2bl w:val="nil"/>
                  </w:tcBorders>
                  <w:noWrap w:val="0"/>
                  <w:tcMar>
                    <w:left w:w="0" w:type="dxa"/>
                    <w:right w:w="0" w:type="dxa"/>
                  </w:tcMar>
                  <w:vAlign w:val="center"/>
                </w:tcPr>
                <w:p w14:paraId="1E1DFA09">
                  <w:pPr>
                    <w:widowControl/>
                    <w:jc w:val="center"/>
                    <w:rPr>
                      <w:rFonts w:eastAsia="仿宋"/>
                      <w:color w:val="auto"/>
                      <w:kern w:val="0"/>
                      <w:sz w:val="21"/>
                      <w:szCs w:val="21"/>
                    </w:rPr>
                  </w:pPr>
                </w:p>
              </w:tc>
            </w:tr>
            <w:tr w14:paraId="43A7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21084403">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71DDBE5D">
                  <w:pPr>
                    <w:widowControl/>
                    <w:jc w:val="center"/>
                    <w:rPr>
                      <w:rFonts w:eastAsia="仿宋"/>
                      <w:color w:val="auto"/>
                      <w:kern w:val="0"/>
                      <w:sz w:val="21"/>
                      <w:szCs w:val="21"/>
                    </w:rPr>
                  </w:pPr>
                  <w:r>
                    <w:rPr>
                      <w:rFonts w:eastAsia="仿宋"/>
                      <w:color w:val="auto"/>
                      <w:kern w:val="0"/>
                      <w:sz w:val="21"/>
                      <w:szCs w:val="21"/>
                    </w:rPr>
                    <w:t>W4-46</w:t>
                  </w:r>
                </w:p>
              </w:tc>
              <w:tc>
                <w:tcPr>
                  <w:tcW w:w="491" w:type="pct"/>
                  <w:tcBorders>
                    <w:tl2br w:val="nil"/>
                    <w:tr2bl w:val="nil"/>
                  </w:tcBorders>
                  <w:noWrap w:val="0"/>
                  <w:tcMar>
                    <w:left w:w="0" w:type="dxa"/>
                    <w:right w:w="0" w:type="dxa"/>
                  </w:tcMar>
                  <w:vAlign w:val="center"/>
                </w:tcPr>
                <w:p w14:paraId="7A71D768">
                  <w:pPr>
                    <w:widowControl/>
                    <w:jc w:val="center"/>
                    <w:rPr>
                      <w:rFonts w:eastAsia="仿宋"/>
                      <w:color w:val="auto"/>
                      <w:kern w:val="0"/>
                      <w:sz w:val="21"/>
                      <w:szCs w:val="21"/>
                    </w:rPr>
                  </w:pPr>
                  <w:r>
                    <w:rPr>
                      <w:rFonts w:eastAsia="仿宋"/>
                      <w:color w:val="auto"/>
                      <w:kern w:val="0"/>
                      <w:sz w:val="21"/>
                      <w:szCs w:val="21"/>
                    </w:rPr>
                    <w:t>含酸三价铬废水</w:t>
                  </w:r>
                </w:p>
              </w:tc>
              <w:tc>
                <w:tcPr>
                  <w:tcW w:w="442" w:type="pct"/>
                  <w:tcBorders>
                    <w:tl2br w:val="nil"/>
                    <w:tr2bl w:val="nil"/>
                  </w:tcBorders>
                  <w:noWrap w:val="0"/>
                  <w:tcMar>
                    <w:left w:w="0" w:type="dxa"/>
                    <w:right w:w="0" w:type="dxa"/>
                  </w:tcMar>
                  <w:vAlign w:val="center"/>
                </w:tcPr>
                <w:p w14:paraId="5FAFB47C">
                  <w:pPr>
                    <w:widowControl/>
                    <w:jc w:val="center"/>
                    <w:rPr>
                      <w:rFonts w:eastAsia="仿宋"/>
                      <w:color w:val="auto"/>
                      <w:kern w:val="0"/>
                      <w:sz w:val="21"/>
                      <w:szCs w:val="21"/>
                    </w:rPr>
                  </w:pPr>
                  <w:r>
                    <w:rPr>
                      <w:rFonts w:eastAsia="仿宋"/>
                      <w:color w:val="auto"/>
                      <w:kern w:val="0"/>
                      <w:sz w:val="21"/>
                      <w:szCs w:val="21"/>
                    </w:rPr>
                    <w:t>138.39</w:t>
                  </w:r>
                </w:p>
              </w:tc>
              <w:tc>
                <w:tcPr>
                  <w:tcW w:w="614" w:type="pct"/>
                  <w:tcBorders>
                    <w:tl2br w:val="nil"/>
                    <w:tr2bl w:val="nil"/>
                  </w:tcBorders>
                  <w:noWrap w:val="0"/>
                  <w:tcMar>
                    <w:left w:w="0" w:type="dxa"/>
                    <w:right w:w="0" w:type="dxa"/>
                  </w:tcMar>
                  <w:vAlign w:val="center"/>
                </w:tcPr>
                <w:p w14:paraId="74F2D532">
                  <w:pPr>
                    <w:widowControl/>
                    <w:jc w:val="center"/>
                    <w:rPr>
                      <w:rFonts w:eastAsia="仿宋"/>
                      <w:color w:val="auto"/>
                      <w:kern w:val="0"/>
                      <w:sz w:val="21"/>
                      <w:szCs w:val="21"/>
                    </w:rPr>
                  </w:pPr>
                  <w:r>
                    <w:rPr>
                      <w:rFonts w:eastAsia="仿宋"/>
                      <w:color w:val="auto"/>
                      <w:kern w:val="0"/>
                      <w:sz w:val="21"/>
                      <w:szCs w:val="21"/>
                    </w:rPr>
                    <w:t>电解活化</w:t>
                  </w:r>
                </w:p>
              </w:tc>
              <w:tc>
                <w:tcPr>
                  <w:tcW w:w="871" w:type="pct"/>
                  <w:tcBorders>
                    <w:tl2br w:val="nil"/>
                    <w:tr2bl w:val="nil"/>
                  </w:tcBorders>
                  <w:noWrap w:val="0"/>
                  <w:tcMar>
                    <w:left w:w="0" w:type="dxa"/>
                    <w:right w:w="0" w:type="dxa"/>
                  </w:tcMar>
                  <w:vAlign w:val="center"/>
                </w:tcPr>
                <w:p w14:paraId="5CF3CC43">
                  <w:pPr>
                    <w:widowControl/>
                    <w:jc w:val="center"/>
                    <w:rPr>
                      <w:rFonts w:hint="eastAsia" w:eastAsia="仿宋"/>
                      <w:color w:val="auto"/>
                      <w:kern w:val="0"/>
                      <w:sz w:val="21"/>
                      <w:szCs w:val="21"/>
                      <w:lang w:eastAsia="zh-CN"/>
                    </w:rPr>
                  </w:pPr>
                  <w:r>
                    <w:rPr>
                      <w:rFonts w:eastAsia="仿宋"/>
                      <w:color w:val="auto"/>
                      <w:kern w:val="0"/>
                      <w:sz w:val="21"/>
                      <w:szCs w:val="21"/>
                    </w:rPr>
                    <w:t>pH</w:t>
                  </w:r>
                  <w:r>
                    <w:rPr>
                      <w:rFonts w:hint="eastAsia" w:eastAsia="仿宋"/>
                      <w:color w:val="auto"/>
                      <w:kern w:val="0"/>
                      <w:sz w:val="21"/>
                      <w:szCs w:val="21"/>
                      <w:lang w:eastAsia="zh-CN"/>
                    </w:rPr>
                    <w:t>、</w:t>
                  </w:r>
                  <w:r>
                    <w:rPr>
                      <w:rFonts w:eastAsia="仿宋"/>
                      <w:color w:val="auto"/>
                      <w:kern w:val="0"/>
                      <w:sz w:val="21"/>
                      <w:szCs w:val="21"/>
                    </w:rPr>
                    <w:t>COD</w:t>
                  </w:r>
                  <w:r>
                    <w:rPr>
                      <w:rFonts w:hint="eastAsia" w:eastAsia="仿宋"/>
                      <w:color w:val="auto"/>
                      <w:kern w:val="0"/>
                      <w:sz w:val="21"/>
                      <w:szCs w:val="21"/>
                      <w:lang w:eastAsia="zh-CN"/>
                    </w:rPr>
                    <w:t>、</w:t>
                  </w:r>
                </w:p>
                <w:p w14:paraId="6A8E9E79">
                  <w:pPr>
                    <w:widowControl/>
                    <w:jc w:val="center"/>
                    <w:rPr>
                      <w:rFonts w:eastAsia="仿宋"/>
                      <w:color w:val="auto"/>
                      <w:kern w:val="0"/>
                      <w:sz w:val="21"/>
                      <w:szCs w:val="21"/>
                    </w:rPr>
                  </w:pPr>
                  <w:r>
                    <w:rPr>
                      <w:rFonts w:eastAsia="仿宋"/>
                      <w:color w:val="auto"/>
                      <w:kern w:val="0"/>
                      <w:sz w:val="21"/>
                      <w:szCs w:val="21"/>
                    </w:rPr>
                    <w:t>Cr</w:t>
                  </w:r>
                  <w:r>
                    <w:rPr>
                      <w:rFonts w:eastAsia="仿宋"/>
                      <w:color w:val="auto"/>
                      <w:kern w:val="0"/>
                      <w:sz w:val="21"/>
                      <w:szCs w:val="21"/>
                      <w:vertAlign w:val="superscript"/>
                    </w:rPr>
                    <w:t>3+</w:t>
                  </w:r>
                </w:p>
              </w:tc>
              <w:tc>
                <w:tcPr>
                  <w:tcW w:w="922" w:type="pct"/>
                  <w:tcBorders>
                    <w:tl2br w:val="nil"/>
                    <w:tr2bl w:val="nil"/>
                  </w:tcBorders>
                  <w:noWrap w:val="0"/>
                  <w:tcMar>
                    <w:left w:w="0" w:type="dxa"/>
                    <w:right w:w="0" w:type="dxa"/>
                  </w:tcMar>
                  <w:vAlign w:val="center"/>
                </w:tcPr>
                <w:p w14:paraId="213B280F">
                  <w:pPr>
                    <w:widowControl/>
                    <w:jc w:val="center"/>
                    <w:rPr>
                      <w:rFonts w:eastAsia="仿宋"/>
                      <w:color w:val="auto"/>
                      <w:kern w:val="0"/>
                      <w:sz w:val="21"/>
                      <w:szCs w:val="21"/>
                    </w:rPr>
                  </w:pPr>
                  <w:r>
                    <w:rPr>
                      <w:rFonts w:eastAsia="仿宋"/>
                      <w:color w:val="auto"/>
                      <w:kern w:val="0"/>
                      <w:sz w:val="21"/>
                      <w:szCs w:val="21"/>
                    </w:rPr>
                    <w:t>含三价铬废水前处理单元+综合废水处理单元</w:t>
                  </w:r>
                </w:p>
              </w:tc>
              <w:tc>
                <w:tcPr>
                  <w:tcW w:w="830" w:type="pct"/>
                  <w:vMerge w:val="continue"/>
                  <w:tcBorders>
                    <w:tl2br w:val="nil"/>
                    <w:tr2bl w:val="nil"/>
                  </w:tcBorders>
                  <w:noWrap w:val="0"/>
                  <w:tcMar>
                    <w:left w:w="0" w:type="dxa"/>
                    <w:right w:w="0" w:type="dxa"/>
                  </w:tcMar>
                  <w:vAlign w:val="center"/>
                </w:tcPr>
                <w:p w14:paraId="5133EF51">
                  <w:pPr>
                    <w:widowControl/>
                    <w:jc w:val="center"/>
                    <w:rPr>
                      <w:rFonts w:eastAsia="仿宋"/>
                      <w:color w:val="auto"/>
                      <w:kern w:val="0"/>
                      <w:sz w:val="21"/>
                      <w:szCs w:val="21"/>
                    </w:rPr>
                  </w:pPr>
                </w:p>
              </w:tc>
            </w:tr>
            <w:tr w14:paraId="4AF0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361" w:type="pct"/>
                  <w:vMerge w:val="continue"/>
                  <w:tcBorders>
                    <w:tl2br w:val="nil"/>
                    <w:tr2bl w:val="nil"/>
                  </w:tcBorders>
                  <w:noWrap w:val="0"/>
                  <w:tcMar>
                    <w:left w:w="0" w:type="dxa"/>
                    <w:right w:w="0" w:type="dxa"/>
                  </w:tcMar>
                  <w:vAlign w:val="center"/>
                </w:tcPr>
                <w:p w14:paraId="1E31332E">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627643F6">
                  <w:pPr>
                    <w:widowControl/>
                    <w:jc w:val="center"/>
                    <w:rPr>
                      <w:rFonts w:eastAsia="仿宋"/>
                      <w:color w:val="auto"/>
                      <w:kern w:val="0"/>
                      <w:sz w:val="21"/>
                      <w:szCs w:val="21"/>
                    </w:rPr>
                  </w:pPr>
                  <w:r>
                    <w:rPr>
                      <w:rFonts w:eastAsia="仿宋"/>
                      <w:color w:val="auto"/>
                      <w:kern w:val="0"/>
                      <w:sz w:val="21"/>
                      <w:szCs w:val="21"/>
                    </w:rPr>
                    <w:t>W4-47、W4-48、W4-49、W4-50、W4-51、W4-52、</w:t>
                  </w:r>
                </w:p>
              </w:tc>
              <w:tc>
                <w:tcPr>
                  <w:tcW w:w="491" w:type="pct"/>
                  <w:tcBorders>
                    <w:tl2br w:val="nil"/>
                    <w:tr2bl w:val="nil"/>
                  </w:tcBorders>
                  <w:noWrap w:val="0"/>
                  <w:tcMar>
                    <w:left w:w="0" w:type="dxa"/>
                    <w:right w:w="0" w:type="dxa"/>
                  </w:tcMar>
                  <w:vAlign w:val="center"/>
                </w:tcPr>
                <w:p w14:paraId="7E4021F3">
                  <w:pPr>
                    <w:widowControl/>
                    <w:jc w:val="center"/>
                    <w:rPr>
                      <w:rFonts w:eastAsia="仿宋"/>
                      <w:color w:val="auto"/>
                      <w:kern w:val="0"/>
                      <w:sz w:val="21"/>
                      <w:szCs w:val="21"/>
                    </w:rPr>
                  </w:pPr>
                  <w:r>
                    <w:rPr>
                      <w:rFonts w:eastAsia="仿宋"/>
                      <w:color w:val="auto"/>
                      <w:kern w:val="0"/>
                      <w:sz w:val="21"/>
                      <w:szCs w:val="21"/>
                    </w:rPr>
                    <w:t>六价铬废水</w:t>
                  </w:r>
                </w:p>
              </w:tc>
              <w:tc>
                <w:tcPr>
                  <w:tcW w:w="442" w:type="pct"/>
                  <w:tcBorders>
                    <w:tl2br w:val="nil"/>
                    <w:tr2bl w:val="nil"/>
                  </w:tcBorders>
                  <w:noWrap w:val="0"/>
                  <w:tcMar>
                    <w:left w:w="0" w:type="dxa"/>
                    <w:right w:w="0" w:type="dxa"/>
                  </w:tcMar>
                  <w:vAlign w:val="center"/>
                </w:tcPr>
                <w:p w14:paraId="55B76409">
                  <w:pPr>
                    <w:widowControl/>
                    <w:jc w:val="center"/>
                    <w:rPr>
                      <w:rFonts w:eastAsia="仿宋"/>
                      <w:color w:val="auto"/>
                      <w:kern w:val="0"/>
                      <w:sz w:val="21"/>
                      <w:szCs w:val="21"/>
                    </w:rPr>
                  </w:pPr>
                  <w:r>
                    <w:rPr>
                      <w:rFonts w:eastAsia="仿宋"/>
                      <w:color w:val="auto"/>
                      <w:kern w:val="0"/>
                      <w:sz w:val="21"/>
                      <w:szCs w:val="21"/>
                    </w:rPr>
                    <w:t>2507.14</w:t>
                  </w:r>
                </w:p>
              </w:tc>
              <w:tc>
                <w:tcPr>
                  <w:tcW w:w="614" w:type="pct"/>
                  <w:tcBorders>
                    <w:tl2br w:val="nil"/>
                    <w:tr2bl w:val="nil"/>
                  </w:tcBorders>
                  <w:noWrap w:val="0"/>
                  <w:tcMar>
                    <w:left w:w="0" w:type="dxa"/>
                    <w:right w:w="0" w:type="dxa"/>
                  </w:tcMar>
                  <w:vAlign w:val="center"/>
                </w:tcPr>
                <w:p w14:paraId="20336A34">
                  <w:pPr>
                    <w:widowControl/>
                    <w:jc w:val="center"/>
                    <w:rPr>
                      <w:rFonts w:eastAsia="仿宋"/>
                      <w:color w:val="auto"/>
                      <w:kern w:val="0"/>
                      <w:sz w:val="21"/>
                      <w:szCs w:val="21"/>
                    </w:rPr>
                  </w:pPr>
                  <w:r>
                    <w:rPr>
                      <w:rFonts w:eastAsia="仿宋"/>
                      <w:color w:val="auto"/>
                      <w:kern w:val="0"/>
                      <w:sz w:val="21"/>
                      <w:szCs w:val="21"/>
                    </w:rPr>
                    <w:t>2次回收、二级逆流漂洗、高位水洗、超声波水洗、热水洗+UV、抖动+风切</w:t>
                  </w:r>
                </w:p>
              </w:tc>
              <w:tc>
                <w:tcPr>
                  <w:tcW w:w="871" w:type="pct"/>
                  <w:tcBorders>
                    <w:tl2br w:val="nil"/>
                    <w:tr2bl w:val="nil"/>
                  </w:tcBorders>
                  <w:noWrap w:val="0"/>
                  <w:tcMar>
                    <w:left w:w="0" w:type="dxa"/>
                    <w:right w:w="0" w:type="dxa"/>
                  </w:tcMar>
                  <w:vAlign w:val="center"/>
                </w:tcPr>
                <w:p w14:paraId="266AA8DF">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氟离子</w:t>
                  </w:r>
                  <w:r>
                    <w:rPr>
                      <w:rFonts w:hint="eastAsia" w:eastAsia="仿宋"/>
                      <w:color w:val="auto"/>
                      <w:kern w:val="0"/>
                      <w:sz w:val="21"/>
                      <w:szCs w:val="21"/>
                      <w:lang w:eastAsia="zh-CN"/>
                    </w:rPr>
                    <w:t>、</w:t>
                  </w:r>
                </w:p>
                <w:p w14:paraId="145568D2">
                  <w:pPr>
                    <w:widowControl/>
                    <w:jc w:val="center"/>
                    <w:rPr>
                      <w:rFonts w:eastAsia="仿宋"/>
                      <w:color w:val="auto"/>
                      <w:kern w:val="0"/>
                      <w:sz w:val="21"/>
                      <w:szCs w:val="21"/>
                    </w:rPr>
                  </w:pPr>
                  <w:r>
                    <w:rPr>
                      <w:rFonts w:eastAsia="仿宋"/>
                      <w:color w:val="auto"/>
                      <w:kern w:val="0"/>
                      <w:sz w:val="21"/>
                      <w:szCs w:val="21"/>
                    </w:rPr>
                    <w:t>Cr</w:t>
                  </w:r>
                  <w:r>
                    <w:rPr>
                      <w:rFonts w:eastAsia="仿宋"/>
                      <w:color w:val="auto"/>
                      <w:kern w:val="0"/>
                      <w:sz w:val="21"/>
                      <w:szCs w:val="21"/>
                      <w:vertAlign w:val="superscript"/>
                    </w:rPr>
                    <w:t>6+</w:t>
                  </w:r>
                </w:p>
              </w:tc>
              <w:tc>
                <w:tcPr>
                  <w:tcW w:w="922" w:type="pct"/>
                  <w:tcBorders>
                    <w:tl2br w:val="nil"/>
                    <w:tr2bl w:val="nil"/>
                  </w:tcBorders>
                  <w:noWrap w:val="0"/>
                  <w:tcMar>
                    <w:left w:w="0" w:type="dxa"/>
                    <w:right w:w="0" w:type="dxa"/>
                  </w:tcMar>
                  <w:vAlign w:val="center"/>
                </w:tcPr>
                <w:p w14:paraId="560B6EAB">
                  <w:pPr>
                    <w:widowControl/>
                    <w:jc w:val="center"/>
                    <w:rPr>
                      <w:rFonts w:eastAsia="仿宋"/>
                      <w:color w:val="auto"/>
                      <w:kern w:val="0"/>
                      <w:sz w:val="21"/>
                      <w:szCs w:val="21"/>
                    </w:rPr>
                  </w:pPr>
                  <w:r>
                    <w:rPr>
                      <w:rFonts w:eastAsia="仿宋"/>
                      <w:color w:val="auto"/>
                      <w:kern w:val="0"/>
                      <w:sz w:val="21"/>
                      <w:szCs w:val="21"/>
                    </w:rPr>
                    <w:t>含六价铬废水前处理单元+综合废水处理单元</w:t>
                  </w:r>
                </w:p>
              </w:tc>
              <w:tc>
                <w:tcPr>
                  <w:tcW w:w="830" w:type="pct"/>
                  <w:vMerge w:val="continue"/>
                  <w:tcBorders>
                    <w:tl2br w:val="nil"/>
                    <w:tr2bl w:val="nil"/>
                  </w:tcBorders>
                  <w:noWrap w:val="0"/>
                  <w:tcMar>
                    <w:left w:w="0" w:type="dxa"/>
                    <w:right w:w="0" w:type="dxa"/>
                  </w:tcMar>
                  <w:vAlign w:val="center"/>
                </w:tcPr>
                <w:p w14:paraId="76FB90F6">
                  <w:pPr>
                    <w:widowControl/>
                    <w:jc w:val="center"/>
                    <w:rPr>
                      <w:rFonts w:eastAsia="仿宋"/>
                      <w:color w:val="auto"/>
                      <w:kern w:val="0"/>
                      <w:sz w:val="21"/>
                      <w:szCs w:val="21"/>
                    </w:rPr>
                  </w:pPr>
                </w:p>
              </w:tc>
            </w:tr>
            <w:tr w14:paraId="03D4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361" w:type="pct"/>
                  <w:vMerge w:val="continue"/>
                  <w:tcBorders>
                    <w:tl2br w:val="nil"/>
                    <w:tr2bl w:val="nil"/>
                  </w:tcBorders>
                  <w:noWrap w:val="0"/>
                  <w:tcMar>
                    <w:left w:w="0" w:type="dxa"/>
                    <w:right w:w="0" w:type="dxa"/>
                  </w:tcMar>
                  <w:vAlign w:val="center"/>
                </w:tcPr>
                <w:p w14:paraId="41A0A079">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6DAA7A71">
                  <w:pPr>
                    <w:widowControl/>
                    <w:jc w:val="center"/>
                    <w:rPr>
                      <w:rFonts w:eastAsia="仿宋"/>
                      <w:color w:val="auto"/>
                      <w:kern w:val="0"/>
                      <w:sz w:val="21"/>
                      <w:szCs w:val="21"/>
                    </w:rPr>
                  </w:pPr>
                  <w:r>
                    <w:rPr>
                      <w:rFonts w:eastAsia="仿宋"/>
                      <w:color w:val="auto"/>
                      <w:kern w:val="0"/>
                      <w:sz w:val="21"/>
                      <w:szCs w:val="21"/>
                    </w:rPr>
                    <w:t>W4-53、W4-54、W4-55、W4-56</w:t>
                  </w:r>
                </w:p>
              </w:tc>
              <w:tc>
                <w:tcPr>
                  <w:tcW w:w="491" w:type="pct"/>
                  <w:tcBorders>
                    <w:tl2br w:val="nil"/>
                    <w:tr2bl w:val="nil"/>
                  </w:tcBorders>
                  <w:noWrap w:val="0"/>
                  <w:tcMar>
                    <w:left w:w="0" w:type="dxa"/>
                    <w:right w:w="0" w:type="dxa"/>
                  </w:tcMar>
                  <w:vAlign w:val="center"/>
                </w:tcPr>
                <w:p w14:paraId="03B5280F">
                  <w:pPr>
                    <w:widowControl/>
                    <w:jc w:val="center"/>
                    <w:rPr>
                      <w:rFonts w:eastAsia="仿宋"/>
                      <w:color w:val="auto"/>
                      <w:kern w:val="0"/>
                      <w:sz w:val="21"/>
                      <w:szCs w:val="21"/>
                    </w:rPr>
                  </w:pPr>
                  <w:r>
                    <w:rPr>
                      <w:rFonts w:eastAsia="仿宋"/>
                      <w:color w:val="auto"/>
                      <w:kern w:val="0"/>
                      <w:sz w:val="21"/>
                      <w:szCs w:val="21"/>
                    </w:rPr>
                    <w:t>含氮含酸废水</w:t>
                  </w:r>
                </w:p>
              </w:tc>
              <w:tc>
                <w:tcPr>
                  <w:tcW w:w="442" w:type="pct"/>
                  <w:tcBorders>
                    <w:tl2br w:val="nil"/>
                    <w:tr2bl w:val="nil"/>
                  </w:tcBorders>
                  <w:noWrap w:val="0"/>
                  <w:tcMar>
                    <w:left w:w="0" w:type="dxa"/>
                    <w:right w:w="0" w:type="dxa"/>
                  </w:tcMar>
                  <w:vAlign w:val="center"/>
                </w:tcPr>
                <w:p w14:paraId="7A0B5DAA">
                  <w:pPr>
                    <w:widowControl/>
                    <w:jc w:val="center"/>
                    <w:rPr>
                      <w:rFonts w:eastAsia="仿宋"/>
                      <w:color w:val="auto"/>
                      <w:kern w:val="0"/>
                      <w:sz w:val="21"/>
                      <w:szCs w:val="21"/>
                    </w:rPr>
                  </w:pPr>
                  <w:r>
                    <w:rPr>
                      <w:rFonts w:eastAsia="仿宋"/>
                      <w:color w:val="auto"/>
                      <w:kern w:val="0"/>
                      <w:sz w:val="21"/>
                      <w:szCs w:val="21"/>
                    </w:rPr>
                    <w:t>273.68</w:t>
                  </w:r>
                </w:p>
              </w:tc>
              <w:tc>
                <w:tcPr>
                  <w:tcW w:w="614" w:type="pct"/>
                  <w:tcBorders>
                    <w:tl2br w:val="nil"/>
                    <w:tr2bl w:val="nil"/>
                  </w:tcBorders>
                  <w:noWrap w:val="0"/>
                  <w:tcMar>
                    <w:left w:w="0" w:type="dxa"/>
                    <w:right w:w="0" w:type="dxa"/>
                  </w:tcMar>
                  <w:vAlign w:val="center"/>
                </w:tcPr>
                <w:p w14:paraId="17621E2C">
                  <w:pPr>
                    <w:widowControl/>
                    <w:jc w:val="center"/>
                    <w:rPr>
                      <w:rFonts w:eastAsia="仿宋"/>
                      <w:color w:val="auto"/>
                      <w:kern w:val="0"/>
                      <w:sz w:val="21"/>
                      <w:szCs w:val="21"/>
                    </w:rPr>
                  </w:pPr>
                  <w:r>
                    <w:rPr>
                      <w:rFonts w:eastAsia="仿宋"/>
                      <w:color w:val="auto"/>
                      <w:kern w:val="0"/>
                      <w:sz w:val="21"/>
                      <w:szCs w:val="21"/>
                    </w:rPr>
                    <w:t>电解退挂、高位水洗、风切</w:t>
                  </w:r>
                </w:p>
              </w:tc>
              <w:tc>
                <w:tcPr>
                  <w:tcW w:w="871" w:type="pct"/>
                  <w:tcBorders>
                    <w:tl2br w:val="nil"/>
                    <w:tr2bl w:val="nil"/>
                  </w:tcBorders>
                  <w:noWrap w:val="0"/>
                  <w:tcMar>
                    <w:left w:w="0" w:type="dxa"/>
                    <w:right w:w="0" w:type="dxa"/>
                  </w:tcMar>
                  <w:vAlign w:val="center"/>
                </w:tcPr>
                <w:p w14:paraId="299B6769">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TN</w:t>
                  </w:r>
                </w:p>
              </w:tc>
              <w:tc>
                <w:tcPr>
                  <w:tcW w:w="922" w:type="pct"/>
                  <w:tcBorders>
                    <w:tl2br w:val="nil"/>
                    <w:tr2bl w:val="nil"/>
                  </w:tcBorders>
                  <w:noWrap w:val="0"/>
                  <w:tcMar>
                    <w:left w:w="0" w:type="dxa"/>
                    <w:right w:w="0" w:type="dxa"/>
                  </w:tcMar>
                  <w:vAlign w:val="center"/>
                </w:tcPr>
                <w:p w14:paraId="52A13CB6">
                  <w:pPr>
                    <w:widowControl/>
                    <w:jc w:val="center"/>
                    <w:rPr>
                      <w:rFonts w:eastAsia="仿宋"/>
                      <w:color w:val="auto"/>
                      <w:kern w:val="0"/>
                      <w:sz w:val="21"/>
                      <w:szCs w:val="21"/>
                    </w:rPr>
                  </w:pPr>
                  <w:r>
                    <w:rPr>
                      <w:rFonts w:eastAsia="仿宋"/>
                      <w:color w:val="auto"/>
                      <w:kern w:val="0"/>
                      <w:sz w:val="21"/>
                      <w:szCs w:val="21"/>
                    </w:rPr>
                    <w:t>综合废水处理单元</w:t>
                  </w:r>
                </w:p>
              </w:tc>
              <w:tc>
                <w:tcPr>
                  <w:tcW w:w="830" w:type="pct"/>
                  <w:vMerge w:val="continue"/>
                  <w:tcBorders>
                    <w:tl2br w:val="nil"/>
                    <w:tr2bl w:val="nil"/>
                  </w:tcBorders>
                  <w:noWrap w:val="0"/>
                  <w:tcMar>
                    <w:left w:w="0" w:type="dxa"/>
                    <w:right w:w="0" w:type="dxa"/>
                  </w:tcMar>
                  <w:vAlign w:val="center"/>
                </w:tcPr>
                <w:p w14:paraId="3D8FF1C1">
                  <w:pPr>
                    <w:widowControl/>
                    <w:jc w:val="center"/>
                    <w:rPr>
                      <w:rFonts w:eastAsia="仿宋"/>
                      <w:color w:val="auto"/>
                      <w:kern w:val="0"/>
                      <w:sz w:val="21"/>
                      <w:szCs w:val="21"/>
                    </w:rPr>
                  </w:pPr>
                </w:p>
              </w:tc>
            </w:tr>
            <w:tr w14:paraId="47DD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restart"/>
                  <w:tcBorders>
                    <w:tl2br w:val="nil"/>
                    <w:tr2bl w:val="nil"/>
                  </w:tcBorders>
                  <w:noWrap w:val="0"/>
                  <w:tcMar>
                    <w:left w:w="0" w:type="dxa"/>
                    <w:right w:w="0" w:type="dxa"/>
                  </w:tcMar>
                  <w:vAlign w:val="center"/>
                </w:tcPr>
                <w:p w14:paraId="47D5BACD">
                  <w:pPr>
                    <w:widowControl/>
                    <w:jc w:val="center"/>
                    <w:rPr>
                      <w:rFonts w:eastAsia="仿宋"/>
                      <w:color w:val="auto"/>
                      <w:kern w:val="0"/>
                      <w:sz w:val="21"/>
                      <w:szCs w:val="21"/>
                    </w:rPr>
                  </w:pPr>
                  <w:r>
                    <w:rPr>
                      <w:rFonts w:eastAsia="仿宋"/>
                      <w:color w:val="auto"/>
                      <w:kern w:val="0"/>
                      <w:sz w:val="21"/>
                      <w:szCs w:val="21"/>
                    </w:rPr>
                    <w:t>电磁屏蔽材料及其器件（即导电布、导电无纺布、导电海绵产品）</w:t>
                  </w:r>
                </w:p>
              </w:tc>
              <w:tc>
                <w:tcPr>
                  <w:tcW w:w="466" w:type="pct"/>
                  <w:tcBorders>
                    <w:tl2br w:val="nil"/>
                    <w:tr2bl w:val="nil"/>
                  </w:tcBorders>
                  <w:noWrap w:val="0"/>
                  <w:tcMar>
                    <w:left w:w="0" w:type="dxa"/>
                    <w:right w:w="0" w:type="dxa"/>
                  </w:tcMar>
                  <w:vAlign w:val="center"/>
                </w:tcPr>
                <w:p w14:paraId="576D7AFA">
                  <w:pPr>
                    <w:widowControl/>
                    <w:jc w:val="center"/>
                    <w:rPr>
                      <w:rFonts w:eastAsia="仿宋"/>
                      <w:color w:val="auto"/>
                      <w:kern w:val="0"/>
                      <w:sz w:val="21"/>
                      <w:szCs w:val="21"/>
                    </w:rPr>
                  </w:pPr>
                  <w:r>
                    <w:rPr>
                      <w:rFonts w:eastAsia="仿宋"/>
                      <w:color w:val="auto"/>
                      <w:kern w:val="0"/>
                      <w:sz w:val="21"/>
                      <w:szCs w:val="21"/>
                    </w:rPr>
                    <w:t>W5-1、W5-2</w:t>
                  </w:r>
                </w:p>
              </w:tc>
              <w:tc>
                <w:tcPr>
                  <w:tcW w:w="491" w:type="pct"/>
                  <w:tcBorders>
                    <w:tl2br w:val="nil"/>
                    <w:tr2bl w:val="nil"/>
                  </w:tcBorders>
                  <w:noWrap w:val="0"/>
                  <w:tcMar>
                    <w:left w:w="0" w:type="dxa"/>
                    <w:right w:w="0" w:type="dxa"/>
                  </w:tcMar>
                  <w:vAlign w:val="center"/>
                </w:tcPr>
                <w:p w14:paraId="514A11CC">
                  <w:pPr>
                    <w:widowControl/>
                    <w:jc w:val="center"/>
                    <w:rPr>
                      <w:rFonts w:eastAsia="仿宋"/>
                      <w:color w:val="auto"/>
                      <w:kern w:val="0"/>
                      <w:sz w:val="21"/>
                      <w:szCs w:val="21"/>
                    </w:rPr>
                  </w:pPr>
                  <w:r>
                    <w:rPr>
                      <w:rFonts w:eastAsia="仿宋"/>
                      <w:color w:val="auto"/>
                      <w:kern w:val="0"/>
                      <w:sz w:val="21"/>
                      <w:szCs w:val="21"/>
                    </w:rPr>
                    <w:t>碱性废水</w:t>
                  </w:r>
                </w:p>
              </w:tc>
              <w:tc>
                <w:tcPr>
                  <w:tcW w:w="442" w:type="pct"/>
                  <w:tcBorders>
                    <w:tl2br w:val="nil"/>
                    <w:tr2bl w:val="nil"/>
                  </w:tcBorders>
                  <w:noWrap w:val="0"/>
                  <w:tcMar>
                    <w:left w:w="0" w:type="dxa"/>
                    <w:right w:w="0" w:type="dxa"/>
                  </w:tcMar>
                  <w:vAlign w:val="center"/>
                </w:tcPr>
                <w:p w14:paraId="4C4AA558">
                  <w:pPr>
                    <w:widowControl/>
                    <w:jc w:val="center"/>
                    <w:rPr>
                      <w:rFonts w:eastAsia="仿宋"/>
                      <w:color w:val="auto"/>
                      <w:kern w:val="0"/>
                      <w:sz w:val="21"/>
                      <w:szCs w:val="21"/>
                    </w:rPr>
                  </w:pPr>
                  <w:r>
                    <w:rPr>
                      <w:rFonts w:eastAsia="仿宋"/>
                      <w:color w:val="auto"/>
                      <w:kern w:val="0"/>
                      <w:sz w:val="21"/>
                      <w:szCs w:val="21"/>
                    </w:rPr>
                    <w:t>1298</w:t>
                  </w:r>
                </w:p>
              </w:tc>
              <w:tc>
                <w:tcPr>
                  <w:tcW w:w="614" w:type="pct"/>
                  <w:tcBorders>
                    <w:tl2br w:val="nil"/>
                    <w:tr2bl w:val="nil"/>
                  </w:tcBorders>
                  <w:noWrap w:val="0"/>
                  <w:tcMar>
                    <w:left w:w="0" w:type="dxa"/>
                    <w:right w:w="0" w:type="dxa"/>
                  </w:tcMar>
                  <w:vAlign w:val="center"/>
                </w:tcPr>
                <w:p w14:paraId="1E10B82F">
                  <w:pPr>
                    <w:widowControl/>
                    <w:jc w:val="center"/>
                    <w:rPr>
                      <w:rFonts w:eastAsia="仿宋"/>
                      <w:color w:val="auto"/>
                      <w:kern w:val="0"/>
                      <w:sz w:val="21"/>
                      <w:szCs w:val="21"/>
                    </w:rPr>
                  </w:pPr>
                  <w:r>
                    <w:rPr>
                      <w:rFonts w:eastAsia="仿宋"/>
                      <w:color w:val="auto"/>
                      <w:kern w:val="0"/>
                      <w:sz w:val="21"/>
                      <w:szCs w:val="21"/>
                    </w:rPr>
                    <w:t>碱洗、三道水洗</w:t>
                  </w:r>
                </w:p>
              </w:tc>
              <w:tc>
                <w:tcPr>
                  <w:tcW w:w="871" w:type="pct"/>
                  <w:tcBorders>
                    <w:tl2br w:val="nil"/>
                    <w:tr2bl w:val="nil"/>
                  </w:tcBorders>
                  <w:noWrap w:val="0"/>
                  <w:tcMar>
                    <w:left w:w="0" w:type="dxa"/>
                    <w:right w:w="0" w:type="dxa"/>
                  </w:tcMar>
                  <w:vAlign w:val="center"/>
                </w:tcPr>
                <w:p w14:paraId="34876913">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p>
              </w:tc>
              <w:tc>
                <w:tcPr>
                  <w:tcW w:w="922" w:type="pct"/>
                  <w:tcBorders>
                    <w:tl2br w:val="nil"/>
                    <w:tr2bl w:val="nil"/>
                  </w:tcBorders>
                  <w:noWrap w:val="0"/>
                  <w:tcMar>
                    <w:left w:w="0" w:type="dxa"/>
                    <w:right w:w="0" w:type="dxa"/>
                  </w:tcMar>
                  <w:vAlign w:val="center"/>
                </w:tcPr>
                <w:p w14:paraId="7F244A44">
                  <w:pPr>
                    <w:widowControl/>
                    <w:jc w:val="center"/>
                    <w:rPr>
                      <w:rFonts w:eastAsia="仿宋"/>
                      <w:color w:val="auto"/>
                      <w:kern w:val="0"/>
                      <w:sz w:val="21"/>
                      <w:szCs w:val="21"/>
                    </w:rPr>
                  </w:pPr>
                  <w:r>
                    <w:rPr>
                      <w:rFonts w:eastAsia="仿宋"/>
                      <w:color w:val="auto"/>
                      <w:kern w:val="0"/>
                      <w:sz w:val="21"/>
                      <w:szCs w:val="21"/>
                    </w:rPr>
                    <w:t>不含氮磷不含重金属废水处理单元</w:t>
                  </w:r>
                </w:p>
              </w:tc>
              <w:tc>
                <w:tcPr>
                  <w:tcW w:w="830" w:type="pct"/>
                  <w:vMerge w:val="restart"/>
                  <w:tcBorders>
                    <w:tl2br w:val="nil"/>
                    <w:tr2bl w:val="nil"/>
                  </w:tcBorders>
                  <w:noWrap w:val="0"/>
                  <w:tcMar>
                    <w:left w:w="0" w:type="dxa"/>
                    <w:right w:w="0" w:type="dxa"/>
                  </w:tcMar>
                  <w:vAlign w:val="center"/>
                </w:tcPr>
                <w:p w14:paraId="2D882540">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该产品产能部分建设。含铬、镀锡工业废水工段暂未建设</w:t>
                  </w:r>
                </w:p>
              </w:tc>
            </w:tr>
            <w:tr w14:paraId="1991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1ABFBCF7">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7AFCB6EB">
                  <w:pPr>
                    <w:widowControl/>
                    <w:jc w:val="center"/>
                    <w:rPr>
                      <w:rFonts w:eastAsia="仿宋"/>
                      <w:color w:val="auto"/>
                      <w:kern w:val="0"/>
                      <w:sz w:val="21"/>
                      <w:szCs w:val="21"/>
                    </w:rPr>
                  </w:pPr>
                  <w:r>
                    <w:rPr>
                      <w:rFonts w:eastAsia="仿宋"/>
                      <w:color w:val="auto"/>
                      <w:kern w:val="0"/>
                      <w:sz w:val="21"/>
                      <w:szCs w:val="21"/>
                    </w:rPr>
                    <w:t>W5-3</w:t>
                  </w:r>
                </w:p>
              </w:tc>
              <w:tc>
                <w:tcPr>
                  <w:tcW w:w="491" w:type="pct"/>
                  <w:tcBorders>
                    <w:tl2br w:val="nil"/>
                    <w:tr2bl w:val="nil"/>
                  </w:tcBorders>
                  <w:noWrap w:val="0"/>
                  <w:tcMar>
                    <w:left w:w="0" w:type="dxa"/>
                    <w:right w:w="0" w:type="dxa"/>
                  </w:tcMar>
                  <w:vAlign w:val="center"/>
                </w:tcPr>
                <w:p w14:paraId="1B6BADDA">
                  <w:pPr>
                    <w:widowControl/>
                    <w:jc w:val="center"/>
                    <w:rPr>
                      <w:rFonts w:eastAsia="仿宋"/>
                      <w:color w:val="auto"/>
                      <w:kern w:val="0"/>
                      <w:sz w:val="21"/>
                      <w:szCs w:val="21"/>
                    </w:rPr>
                  </w:pPr>
                  <w:r>
                    <w:rPr>
                      <w:rFonts w:eastAsia="仿宋"/>
                      <w:color w:val="auto"/>
                      <w:kern w:val="0"/>
                      <w:sz w:val="21"/>
                      <w:szCs w:val="21"/>
                    </w:rPr>
                    <w:t>含铜含氮磷废水</w:t>
                  </w:r>
                </w:p>
              </w:tc>
              <w:tc>
                <w:tcPr>
                  <w:tcW w:w="442" w:type="pct"/>
                  <w:tcBorders>
                    <w:tl2br w:val="nil"/>
                    <w:tr2bl w:val="nil"/>
                  </w:tcBorders>
                  <w:noWrap w:val="0"/>
                  <w:tcMar>
                    <w:left w:w="0" w:type="dxa"/>
                    <w:right w:w="0" w:type="dxa"/>
                  </w:tcMar>
                  <w:vAlign w:val="center"/>
                </w:tcPr>
                <w:p w14:paraId="519DC494">
                  <w:pPr>
                    <w:widowControl/>
                    <w:jc w:val="center"/>
                    <w:rPr>
                      <w:rFonts w:eastAsia="仿宋"/>
                      <w:color w:val="auto"/>
                      <w:kern w:val="0"/>
                      <w:sz w:val="21"/>
                      <w:szCs w:val="21"/>
                    </w:rPr>
                  </w:pPr>
                  <w:r>
                    <w:rPr>
                      <w:rFonts w:eastAsia="仿宋"/>
                      <w:color w:val="auto"/>
                      <w:kern w:val="0"/>
                      <w:sz w:val="21"/>
                      <w:szCs w:val="21"/>
                    </w:rPr>
                    <w:t>3703</w:t>
                  </w:r>
                </w:p>
              </w:tc>
              <w:tc>
                <w:tcPr>
                  <w:tcW w:w="614" w:type="pct"/>
                  <w:tcBorders>
                    <w:tl2br w:val="nil"/>
                    <w:tr2bl w:val="nil"/>
                  </w:tcBorders>
                  <w:noWrap w:val="0"/>
                  <w:tcMar>
                    <w:left w:w="0" w:type="dxa"/>
                    <w:right w:w="0" w:type="dxa"/>
                  </w:tcMar>
                  <w:vAlign w:val="center"/>
                </w:tcPr>
                <w:p w14:paraId="401926B8">
                  <w:pPr>
                    <w:widowControl/>
                    <w:jc w:val="center"/>
                    <w:rPr>
                      <w:rFonts w:eastAsia="仿宋"/>
                      <w:color w:val="auto"/>
                      <w:kern w:val="0"/>
                      <w:sz w:val="21"/>
                      <w:szCs w:val="21"/>
                    </w:rPr>
                  </w:pPr>
                  <w:r>
                    <w:rPr>
                      <w:rFonts w:eastAsia="仿宋"/>
                      <w:color w:val="auto"/>
                      <w:kern w:val="0"/>
                      <w:sz w:val="21"/>
                      <w:szCs w:val="21"/>
                    </w:rPr>
                    <w:t>三道水洗两道喷淋</w:t>
                  </w:r>
                </w:p>
              </w:tc>
              <w:tc>
                <w:tcPr>
                  <w:tcW w:w="871" w:type="pct"/>
                  <w:tcBorders>
                    <w:tl2br w:val="nil"/>
                    <w:tr2bl w:val="nil"/>
                  </w:tcBorders>
                  <w:noWrap w:val="0"/>
                  <w:tcMar>
                    <w:left w:w="0" w:type="dxa"/>
                    <w:right w:w="0" w:type="dxa"/>
                  </w:tcMar>
                  <w:vAlign w:val="center"/>
                </w:tcPr>
                <w:p w14:paraId="221DF6FB">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3D99CF61">
                  <w:pPr>
                    <w:widowControl/>
                    <w:jc w:val="center"/>
                    <w:rPr>
                      <w:rFonts w:hint="eastAsia" w:eastAsia="仿宋"/>
                      <w:color w:val="auto"/>
                      <w:kern w:val="0"/>
                      <w:sz w:val="21"/>
                      <w:szCs w:val="21"/>
                      <w:lang w:eastAsia="zh-CN"/>
                    </w:rPr>
                  </w:pPr>
                  <w:r>
                    <w:rPr>
                      <w:rFonts w:eastAsia="仿宋"/>
                      <w:color w:val="auto"/>
                      <w:kern w:val="0"/>
                      <w:sz w:val="21"/>
                      <w:szCs w:val="21"/>
                    </w:rPr>
                    <w:t>总铜</w:t>
                  </w:r>
                  <w:r>
                    <w:rPr>
                      <w:rFonts w:hint="eastAsia" w:eastAsia="仿宋"/>
                      <w:color w:val="auto"/>
                      <w:kern w:val="0"/>
                      <w:sz w:val="21"/>
                      <w:szCs w:val="21"/>
                      <w:lang w:eastAsia="zh-CN"/>
                    </w:rPr>
                    <w:t>、</w:t>
                  </w:r>
                  <w:r>
                    <w:rPr>
                      <w:rFonts w:eastAsia="仿宋"/>
                      <w:color w:val="auto"/>
                      <w:kern w:val="0"/>
                      <w:sz w:val="21"/>
                      <w:szCs w:val="21"/>
                    </w:rPr>
                    <w:t>氨氮</w:t>
                  </w:r>
                  <w:r>
                    <w:rPr>
                      <w:rFonts w:hint="eastAsia" w:eastAsia="仿宋"/>
                      <w:color w:val="auto"/>
                      <w:kern w:val="0"/>
                      <w:sz w:val="21"/>
                      <w:szCs w:val="21"/>
                      <w:lang w:eastAsia="zh-CN"/>
                    </w:rPr>
                    <w:t>、</w:t>
                  </w:r>
                </w:p>
                <w:p w14:paraId="785D48C4">
                  <w:pPr>
                    <w:widowControl/>
                    <w:jc w:val="center"/>
                    <w:rPr>
                      <w:rFonts w:eastAsia="仿宋"/>
                      <w:color w:val="auto"/>
                      <w:kern w:val="0"/>
                      <w:sz w:val="21"/>
                      <w:szCs w:val="21"/>
                    </w:rPr>
                  </w:pPr>
                  <w:r>
                    <w:rPr>
                      <w:rFonts w:eastAsia="仿宋"/>
                      <w:color w:val="auto"/>
                      <w:kern w:val="0"/>
                      <w:sz w:val="21"/>
                      <w:szCs w:val="21"/>
                    </w:rPr>
                    <w:t>总磷</w:t>
                  </w:r>
                </w:p>
              </w:tc>
              <w:tc>
                <w:tcPr>
                  <w:tcW w:w="922" w:type="pct"/>
                  <w:tcBorders>
                    <w:tl2br w:val="nil"/>
                    <w:tr2bl w:val="nil"/>
                  </w:tcBorders>
                  <w:noWrap w:val="0"/>
                  <w:tcMar>
                    <w:left w:w="0" w:type="dxa"/>
                    <w:right w:w="0" w:type="dxa"/>
                  </w:tcMar>
                  <w:vAlign w:val="center"/>
                </w:tcPr>
                <w:p w14:paraId="3FC363BD">
                  <w:pPr>
                    <w:widowControl/>
                    <w:jc w:val="center"/>
                    <w:rPr>
                      <w:rFonts w:eastAsia="仿宋"/>
                      <w:color w:val="auto"/>
                      <w:kern w:val="0"/>
                      <w:sz w:val="21"/>
                      <w:szCs w:val="21"/>
                    </w:rPr>
                  </w:pPr>
                  <w:r>
                    <w:rPr>
                      <w:rFonts w:eastAsia="仿宋"/>
                      <w:color w:val="auto"/>
                      <w:kern w:val="0"/>
                      <w:sz w:val="21"/>
                      <w:szCs w:val="21"/>
                    </w:rPr>
                    <w:t>含铜废水前处理单元+综合废水处理单元</w:t>
                  </w:r>
                </w:p>
              </w:tc>
              <w:tc>
                <w:tcPr>
                  <w:tcW w:w="830" w:type="pct"/>
                  <w:vMerge w:val="continue"/>
                  <w:tcBorders>
                    <w:tl2br w:val="nil"/>
                    <w:tr2bl w:val="nil"/>
                  </w:tcBorders>
                  <w:noWrap w:val="0"/>
                  <w:tcMar>
                    <w:left w:w="0" w:type="dxa"/>
                    <w:right w:w="0" w:type="dxa"/>
                  </w:tcMar>
                  <w:vAlign w:val="center"/>
                </w:tcPr>
                <w:p w14:paraId="5FE9E34E">
                  <w:pPr>
                    <w:widowControl/>
                    <w:jc w:val="center"/>
                    <w:rPr>
                      <w:rFonts w:eastAsia="仿宋"/>
                      <w:color w:val="auto"/>
                      <w:kern w:val="0"/>
                      <w:sz w:val="21"/>
                      <w:szCs w:val="21"/>
                    </w:rPr>
                  </w:pPr>
                </w:p>
              </w:tc>
            </w:tr>
            <w:tr w14:paraId="7FC0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2638EABD">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122678B8">
                  <w:pPr>
                    <w:widowControl/>
                    <w:jc w:val="center"/>
                    <w:rPr>
                      <w:rFonts w:eastAsia="仿宋"/>
                      <w:color w:val="auto"/>
                      <w:kern w:val="0"/>
                      <w:sz w:val="21"/>
                      <w:szCs w:val="21"/>
                    </w:rPr>
                  </w:pPr>
                  <w:r>
                    <w:rPr>
                      <w:rFonts w:eastAsia="仿宋"/>
                      <w:color w:val="auto"/>
                      <w:kern w:val="0"/>
                      <w:sz w:val="21"/>
                      <w:szCs w:val="21"/>
                    </w:rPr>
                    <w:t>W5-4</w:t>
                  </w:r>
                </w:p>
              </w:tc>
              <w:tc>
                <w:tcPr>
                  <w:tcW w:w="491" w:type="pct"/>
                  <w:tcBorders>
                    <w:tl2br w:val="nil"/>
                    <w:tr2bl w:val="nil"/>
                  </w:tcBorders>
                  <w:noWrap w:val="0"/>
                  <w:tcMar>
                    <w:left w:w="0" w:type="dxa"/>
                    <w:right w:w="0" w:type="dxa"/>
                  </w:tcMar>
                  <w:vAlign w:val="center"/>
                </w:tcPr>
                <w:p w14:paraId="5323616B">
                  <w:pPr>
                    <w:widowControl/>
                    <w:jc w:val="center"/>
                    <w:rPr>
                      <w:rFonts w:eastAsia="仿宋"/>
                      <w:color w:val="auto"/>
                      <w:kern w:val="0"/>
                      <w:sz w:val="21"/>
                      <w:szCs w:val="21"/>
                    </w:rPr>
                  </w:pPr>
                  <w:r>
                    <w:rPr>
                      <w:rFonts w:eastAsia="仿宋"/>
                      <w:color w:val="auto"/>
                      <w:kern w:val="0"/>
                      <w:sz w:val="21"/>
                      <w:szCs w:val="21"/>
                    </w:rPr>
                    <w:t>含镍含氮废水</w:t>
                  </w:r>
                </w:p>
              </w:tc>
              <w:tc>
                <w:tcPr>
                  <w:tcW w:w="442" w:type="pct"/>
                  <w:tcBorders>
                    <w:tl2br w:val="nil"/>
                    <w:tr2bl w:val="nil"/>
                  </w:tcBorders>
                  <w:noWrap w:val="0"/>
                  <w:tcMar>
                    <w:left w:w="0" w:type="dxa"/>
                    <w:right w:w="0" w:type="dxa"/>
                  </w:tcMar>
                  <w:vAlign w:val="center"/>
                </w:tcPr>
                <w:p w14:paraId="25F7A267">
                  <w:pPr>
                    <w:widowControl/>
                    <w:jc w:val="center"/>
                    <w:rPr>
                      <w:rFonts w:eastAsia="仿宋"/>
                      <w:color w:val="auto"/>
                      <w:kern w:val="0"/>
                      <w:sz w:val="21"/>
                      <w:szCs w:val="21"/>
                    </w:rPr>
                  </w:pPr>
                  <w:r>
                    <w:rPr>
                      <w:rFonts w:eastAsia="仿宋"/>
                      <w:color w:val="auto"/>
                      <w:kern w:val="0"/>
                      <w:sz w:val="21"/>
                      <w:szCs w:val="21"/>
                    </w:rPr>
                    <w:t>3703</w:t>
                  </w:r>
                </w:p>
              </w:tc>
              <w:tc>
                <w:tcPr>
                  <w:tcW w:w="614" w:type="pct"/>
                  <w:tcBorders>
                    <w:tl2br w:val="nil"/>
                    <w:tr2bl w:val="nil"/>
                  </w:tcBorders>
                  <w:noWrap w:val="0"/>
                  <w:tcMar>
                    <w:left w:w="0" w:type="dxa"/>
                    <w:right w:w="0" w:type="dxa"/>
                  </w:tcMar>
                  <w:vAlign w:val="center"/>
                </w:tcPr>
                <w:p w14:paraId="3EE6B485">
                  <w:pPr>
                    <w:widowControl/>
                    <w:jc w:val="center"/>
                    <w:rPr>
                      <w:rFonts w:eastAsia="仿宋"/>
                      <w:color w:val="auto"/>
                      <w:kern w:val="0"/>
                      <w:sz w:val="21"/>
                      <w:szCs w:val="21"/>
                    </w:rPr>
                  </w:pPr>
                  <w:r>
                    <w:rPr>
                      <w:rFonts w:eastAsia="仿宋"/>
                      <w:color w:val="auto"/>
                      <w:kern w:val="0"/>
                      <w:sz w:val="21"/>
                      <w:szCs w:val="21"/>
                    </w:rPr>
                    <w:t>三道水洗两道喷淋</w:t>
                  </w:r>
                </w:p>
              </w:tc>
              <w:tc>
                <w:tcPr>
                  <w:tcW w:w="871" w:type="pct"/>
                  <w:tcBorders>
                    <w:tl2br w:val="nil"/>
                    <w:tr2bl w:val="nil"/>
                  </w:tcBorders>
                  <w:noWrap w:val="0"/>
                  <w:tcMar>
                    <w:left w:w="0" w:type="dxa"/>
                    <w:right w:w="0" w:type="dxa"/>
                  </w:tcMar>
                  <w:vAlign w:val="center"/>
                </w:tcPr>
                <w:p w14:paraId="7391B5E1">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757F9C7F">
                  <w:pPr>
                    <w:widowControl/>
                    <w:jc w:val="center"/>
                    <w:rPr>
                      <w:rFonts w:eastAsia="仿宋"/>
                      <w:color w:val="auto"/>
                      <w:kern w:val="0"/>
                      <w:sz w:val="21"/>
                      <w:szCs w:val="21"/>
                    </w:rPr>
                  </w:pPr>
                  <w:r>
                    <w:rPr>
                      <w:rFonts w:eastAsia="仿宋"/>
                      <w:color w:val="auto"/>
                      <w:kern w:val="0"/>
                      <w:sz w:val="21"/>
                      <w:szCs w:val="21"/>
                    </w:rPr>
                    <w:t>总镍</w:t>
                  </w:r>
                  <w:r>
                    <w:rPr>
                      <w:rFonts w:hint="eastAsia" w:eastAsia="仿宋"/>
                      <w:color w:val="auto"/>
                      <w:kern w:val="0"/>
                      <w:sz w:val="21"/>
                      <w:szCs w:val="21"/>
                      <w:lang w:eastAsia="zh-CN"/>
                    </w:rPr>
                    <w:t>、</w:t>
                  </w:r>
                  <w:r>
                    <w:rPr>
                      <w:rFonts w:eastAsia="仿宋"/>
                      <w:color w:val="auto"/>
                      <w:kern w:val="0"/>
                      <w:sz w:val="21"/>
                      <w:szCs w:val="21"/>
                    </w:rPr>
                    <w:t>氨氮</w:t>
                  </w:r>
                </w:p>
              </w:tc>
              <w:tc>
                <w:tcPr>
                  <w:tcW w:w="922" w:type="pct"/>
                  <w:tcBorders>
                    <w:tl2br w:val="nil"/>
                    <w:tr2bl w:val="nil"/>
                  </w:tcBorders>
                  <w:noWrap w:val="0"/>
                  <w:tcMar>
                    <w:left w:w="0" w:type="dxa"/>
                    <w:right w:w="0" w:type="dxa"/>
                  </w:tcMar>
                  <w:vAlign w:val="center"/>
                </w:tcPr>
                <w:p w14:paraId="62221863">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588B1E71">
                  <w:pPr>
                    <w:widowControl/>
                    <w:jc w:val="center"/>
                    <w:rPr>
                      <w:rFonts w:eastAsia="仿宋"/>
                      <w:color w:val="auto"/>
                      <w:kern w:val="0"/>
                      <w:sz w:val="21"/>
                      <w:szCs w:val="21"/>
                    </w:rPr>
                  </w:pPr>
                </w:p>
              </w:tc>
            </w:tr>
            <w:tr w14:paraId="4814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continue"/>
                  <w:tcBorders>
                    <w:tl2br w:val="nil"/>
                    <w:tr2bl w:val="nil"/>
                  </w:tcBorders>
                  <w:noWrap w:val="0"/>
                  <w:tcMar>
                    <w:left w:w="0" w:type="dxa"/>
                    <w:right w:w="0" w:type="dxa"/>
                  </w:tcMar>
                  <w:vAlign w:val="center"/>
                </w:tcPr>
                <w:p w14:paraId="02FB4C5C">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12B9D5A6">
                  <w:pPr>
                    <w:widowControl/>
                    <w:jc w:val="center"/>
                    <w:rPr>
                      <w:rFonts w:eastAsia="仿宋"/>
                      <w:color w:val="auto"/>
                      <w:kern w:val="0"/>
                      <w:sz w:val="21"/>
                      <w:szCs w:val="21"/>
                    </w:rPr>
                  </w:pPr>
                  <w:r>
                    <w:rPr>
                      <w:rFonts w:eastAsia="仿宋"/>
                      <w:color w:val="auto"/>
                      <w:kern w:val="0"/>
                      <w:sz w:val="21"/>
                      <w:szCs w:val="21"/>
                    </w:rPr>
                    <w:t>W6-1、W6-2</w:t>
                  </w:r>
                </w:p>
              </w:tc>
              <w:tc>
                <w:tcPr>
                  <w:tcW w:w="491" w:type="pct"/>
                  <w:tcBorders>
                    <w:tl2br w:val="nil"/>
                    <w:tr2bl w:val="nil"/>
                  </w:tcBorders>
                  <w:noWrap w:val="0"/>
                  <w:tcMar>
                    <w:left w:w="0" w:type="dxa"/>
                    <w:right w:w="0" w:type="dxa"/>
                  </w:tcMar>
                  <w:vAlign w:val="center"/>
                </w:tcPr>
                <w:p w14:paraId="12DC6AA8">
                  <w:pPr>
                    <w:widowControl/>
                    <w:jc w:val="center"/>
                    <w:rPr>
                      <w:rFonts w:eastAsia="仿宋"/>
                      <w:color w:val="auto"/>
                      <w:kern w:val="0"/>
                      <w:sz w:val="21"/>
                      <w:szCs w:val="21"/>
                    </w:rPr>
                  </w:pPr>
                  <w:r>
                    <w:rPr>
                      <w:rFonts w:eastAsia="仿宋"/>
                      <w:color w:val="auto"/>
                      <w:kern w:val="0"/>
                      <w:sz w:val="21"/>
                      <w:szCs w:val="21"/>
                    </w:rPr>
                    <w:t>碱性废水</w:t>
                  </w:r>
                </w:p>
              </w:tc>
              <w:tc>
                <w:tcPr>
                  <w:tcW w:w="442" w:type="pct"/>
                  <w:tcBorders>
                    <w:tl2br w:val="nil"/>
                    <w:tr2bl w:val="nil"/>
                  </w:tcBorders>
                  <w:noWrap w:val="0"/>
                  <w:tcMar>
                    <w:left w:w="0" w:type="dxa"/>
                    <w:right w:w="0" w:type="dxa"/>
                  </w:tcMar>
                  <w:vAlign w:val="center"/>
                </w:tcPr>
                <w:p w14:paraId="7D7A7D97">
                  <w:pPr>
                    <w:widowControl/>
                    <w:jc w:val="center"/>
                    <w:rPr>
                      <w:rFonts w:eastAsia="仿宋"/>
                      <w:color w:val="auto"/>
                      <w:kern w:val="0"/>
                      <w:sz w:val="21"/>
                      <w:szCs w:val="21"/>
                    </w:rPr>
                  </w:pPr>
                  <w:r>
                    <w:rPr>
                      <w:rFonts w:eastAsia="仿宋"/>
                      <w:color w:val="auto"/>
                      <w:kern w:val="0"/>
                      <w:sz w:val="21"/>
                      <w:szCs w:val="21"/>
                    </w:rPr>
                    <w:t>1709</w:t>
                  </w:r>
                </w:p>
              </w:tc>
              <w:tc>
                <w:tcPr>
                  <w:tcW w:w="614" w:type="pct"/>
                  <w:tcBorders>
                    <w:tl2br w:val="nil"/>
                    <w:tr2bl w:val="nil"/>
                  </w:tcBorders>
                  <w:noWrap w:val="0"/>
                  <w:tcMar>
                    <w:left w:w="0" w:type="dxa"/>
                    <w:right w:w="0" w:type="dxa"/>
                  </w:tcMar>
                  <w:vAlign w:val="center"/>
                </w:tcPr>
                <w:p w14:paraId="2B8B584A">
                  <w:pPr>
                    <w:widowControl/>
                    <w:jc w:val="center"/>
                    <w:rPr>
                      <w:rFonts w:eastAsia="仿宋"/>
                      <w:color w:val="auto"/>
                      <w:kern w:val="0"/>
                      <w:sz w:val="21"/>
                      <w:szCs w:val="21"/>
                    </w:rPr>
                  </w:pPr>
                  <w:r>
                    <w:rPr>
                      <w:rFonts w:eastAsia="仿宋"/>
                      <w:color w:val="auto"/>
                      <w:kern w:val="0"/>
                      <w:sz w:val="21"/>
                      <w:szCs w:val="21"/>
                    </w:rPr>
                    <w:t>碱洗、三道水洗</w:t>
                  </w:r>
                </w:p>
              </w:tc>
              <w:tc>
                <w:tcPr>
                  <w:tcW w:w="871" w:type="pct"/>
                  <w:tcBorders>
                    <w:tl2br w:val="nil"/>
                    <w:tr2bl w:val="nil"/>
                  </w:tcBorders>
                  <w:noWrap w:val="0"/>
                  <w:tcMar>
                    <w:left w:w="0" w:type="dxa"/>
                    <w:right w:w="0" w:type="dxa"/>
                  </w:tcMar>
                  <w:vAlign w:val="center"/>
                </w:tcPr>
                <w:p w14:paraId="371E33D0">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p>
              </w:tc>
              <w:tc>
                <w:tcPr>
                  <w:tcW w:w="922" w:type="pct"/>
                  <w:tcBorders>
                    <w:tl2br w:val="nil"/>
                    <w:tr2bl w:val="nil"/>
                  </w:tcBorders>
                  <w:noWrap w:val="0"/>
                  <w:tcMar>
                    <w:left w:w="0" w:type="dxa"/>
                    <w:right w:w="0" w:type="dxa"/>
                  </w:tcMar>
                  <w:vAlign w:val="center"/>
                </w:tcPr>
                <w:p w14:paraId="2B51ED2E">
                  <w:pPr>
                    <w:widowControl/>
                    <w:jc w:val="center"/>
                    <w:rPr>
                      <w:rFonts w:eastAsia="仿宋"/>
                      <w:color w:val="auto"/>
                      <w:kern w:val="0"/>
                      <w:sz w:val="21"/>
                      <w:szCs w:val="21"/>
                    </w:rPr>
                  </w:pPr>
                  <w:r>
                    <w:rPr>
                      <w:rFonts w:eastAsia="仿宋"/>
                      <w:color w:val="auto"/>
                      <w:kern w:val="0"/>
                      <w:sz w:val="21"/>
                      <w:szCs w:val="21"/>
                    </w:rPr>
                    <w:t>不含氮磷不含重金属废水处理单元</w:t>
                  </w:r>
                </w:p>
              </w:tc>
              <w:tc>
                <w:tcPr>
                  <w:tcW w:w="830" w:type="pct"/>
                  <w:vMerge w:val="continue"/>
                  <w:tcBorders>
                    <w:tl2br w:val="nil"/>
                    <w:tr2bl w:val="nil"/>
                  </w:tcBorders>
                  <w:noWrap w:val="0"/>
                  <w:tcMar>
                    <w:left w:w="0" w:type="dxa"/>
                    <w:right w:w="0" w:type="dxa"/>
                  </w:tcMar>
                  <w:vAlign w:val="center"/>
                </w:tcPr>
                <w:p w14:paraId="17D6579E">
                  <w:pPr>
                    <w:widowControl/>
                    <w:jc w:val="center"/>
                    <w:rPr>
                      <w:rFonts w:eastAsia="仿宋"/>
                      <w:color w:val="auto"/>
                      <w:kern w:val="0"/>
                      <w:sz w:val="21"/>
                      <w:szCs w:val="21"/>
                    </w:rPr>
                  </w:pPr>
                </w:p>
              </w:tc>
            </w:tr>
            <w:tr w14:paraId="52AC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30C9E474">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6642E44D">
                  <w:pPr>
                    <w:widowControl/>
                    <w:jc w:val="center"/>
                    <w:rPr>
                      <w:rFonts w:eastAsia="仿宋"/>
                      <w:color w:val="auto"/>
                      <w:kern w:val="0"/>
                      <w:sz w:val="21"/>
                      <w:szCs w:val="21"/>
                    </w:rPr>
                  </w:pPr>
                  <w:r>
                    <w:rPr>
                      <w:rFonts w:eastAsia="仿宋"/>
                      <w:color w:val="auto"/>
                      <w:kern w:val="0"/>
                      <w:sz w:val="21"/>
                      <w:szCs w:val="21"/>
                    </w:rPr>
                    <w:t>W6-3</w:t>
                  </w:r>
                </w:p>
              </w:tc>
              <w:tc>
                <w:tcPr>
                  <w:tcW w:w="491" w:type="pct"/>
                  <w:tcBorders>
                    <w:tl2br w:val="nil"/>
                    <w:tr2bl w:val="nil"/>
                  </w:tcBorders>
                  <w:noWrap w:val="0"/>
                  <w:tcMar>
                    <w:left w:w="0" w:type="dxa"/>
                    <w:right w:w="0" w:type="dxa"/>
                  </w:tcMar>
                  <w:vAlign w:val="center"/>
                </w:tcPr>
                <w:p w14:paraId="632FE914">
                  <w:pPr>
                    <w:widowControl/>
                    <w:jc w:val="center"/>
                    <w:rPr>
                      <w:rFonts w:eastAsia="仿宋"/>
                      <w:color w:val="auto"/>
                      <w:kern w:val="0"/>
                      <w:sz w:val="21"/>
                      <w:szCs w:val="21"/>
                    </w:rPr>
                  </w:pPr>
                  <w:r>
                    <w:rPr>
                      <w:rFonts w:eastAsia="仿宋"/>
                      <w:color w:val="auto"/>
                      <w:kern w:val="0"/>
                      <w:sz w:val="21"/>
                      <w:szCs w:val="21"/>
                    </w:rPr>
                    <w:t>化学镍含磷废水</w:t>
                  </w:r>
                </w:p>
              </w:tc>
              <w:tc>
                <w:tcPr>
                  <w:tcW w:w="442" w:type="pct"/>
                  <w:tcBorders>
                    <w:tl2br w:val="nil"/>
                    <w:tr2bl w:val="nil"/>
                  </w:tcBorders>
                  <w:noWrap w:val="0"/>
                  <w:tcMar>
                    <w:left w:w="0" w:type="dxa"/>
                    <w:right w:w="0" w:type="dxa"/>
                  </w:tcMar>
                  <w:vAlign w:val="center"/>
                </w:tcPr>
                <w:p w14:paraId="358C4EB8">
                  <w:pPr>
                    <w:widowControl/>
                    <w:jc w:val="center"/>
                    <w:rPr>
                      <w:rFonts w:eastAsia="仿宋"/>
                      <w:color w:val="auto"/>
                      <w:kern w:val="0"/>
                      <w:sz w:val="21"/>
                      <w:szCs w:val="21"/>
                    </w:rPr>
                  </w:pPr>
                  <w:r>
                    <w:rPr>
                      <w:rFonts w:eastAsia="仿宋"/>
                      <w:color w:val="auto"/>
                      <w:kern w:val="0"/>
                      <w:sz w:val="21"/>
                      <w:szCs w:val="21"/>
                    </w:rPr>
                    <w:t>1645</w:t>
                  </w:r>
                </w:p>
              </w:tc>
              <w:tc>
                <w:tcPr>
                  <w:tcW w:w="614" w:type="pct"/>
                  <w:tcBorders>
                    <w:tl2br w:val="nil"/>
                    <w:tr2bl w:val="nil"/>
                  </w:tcBorders>
                  <w:noWrap w:val="0"/>
                  <w:tcMar>
                    <w:left w:w="0" w:type="dxa"/>
                    <w:right w:w="0" w:type="dxa"/>
                  </w:tcMar>
                  <w:vAlign w:val="center"/>
                </w:tcPr>
                <w:p w14:paraId="20700D67">
                  <w:pPr>
                    <w:widowControl/>
                    <w:jc w:val="center"/>
                    <w:rPr>
                      <w:rFonts w:eastAsia="仿宋"/>
                      <w:color w:val="auto"/>
                      <w:kern w:val="0"/>
                      <w:sz w:val="21"/>
                      <w:szCs w:val="21"/>
                    </w:rPr>
                  </w:pPr>
                  <w:r>
                    <w:rPr>
                      <w:rFonts w:eastAsia="仿宋"/>
                      <w:color w:val="auto"/>
                      <w:kern w:val="0"/>
                      <w:sz w:val="21"/>
                      <w:szCs w:val="21"/>
                    </w:rPr>
                    <w:t>三道水洗</w:t>
                  </w:r>
                </w:p>
              </w:tc>
              <w:tc>
                <w:tcPr>
                  <w:tcW w:w="871" w:type="pct"/>
                  <w:tcBorders>
                    <w:tl2br w:val="nil"/>
                    <w:tr2bl w:val="nil"/>
                  </w:tcBorders>
                  <w:noWrap w:val="0"/>
                  <w:tcMar>
                    <w:left w:w="0" w:type="dxa"/>
                    <w:right w:w="0" w:type="dxa"/>
                  </w:tcMar>
                  <w:vAlign w:val="center"/>
                </w:tcPr>
                <w:p w14:paraId="6A6E8BCA">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4324B8E4">
                  <w:pPr>
                    <w:widowControl/>
                    <w:jc w:val="center"/>
                    <w:rPr>
                      <w:rFonts w:eastAsia="仿宋"/>
                      <w:color w:val="auto"/>
                      <w:kern w:val="0"/>
                      <w:sz w:val="21"/>
                      <w:szCs w:val="21"/>
                    </w:rPr>
                  </w:pPr>
                  <w:r>
                    <w:rPr>
                      <w:rFonts w:eastAsia="仿宋"/>
                      <w:color w:val="auto"/>
                      <w:kern w:val="0"/>
                      <w:sz w:val="21"/>
                      <w:szCs w:val="21"/>
                    </w:rPr>
                    <w:t>总镍</w:t>
                  </w:r>
                  <w:r>
                    <w:rPr>
                      <w:rFonts w:hint="eastAsia" w:eastAsia="仿宋"/>
                      <w:color w:val="auto"/>
                      <w:kern w:val="0"/>
                      <w:sz w:val="21"/>
                      <w:szCs w:val="21"/>
                      <w:lang w:eastAsia="zh-CN"/>
                    </w:rPr>
                    <w:t>、</w:t>
                  </w:r>
                  <w:r>
                    <w:rPr>
                      <w:rFonts w:eastAsia="仿宋"/>
                      <w:color w:val="auto"/>
                      <w:kern w:val="0"/>
                      <w:sz w:val="21"/>
                      <w:szCs w:val="21"/>
                    </w:rPr>
                    <w:t>总磷</w:t>
                  </w:r>
                </w:p>
              </w:tc>
              <w:tc>
                <w:tcPr>
                  <w:tcW w:w="922" w:type="pct"/>
                  <w:tcBorders>
                    <w:tl2br w:val="nil"/>
                    <w:tr2bl w:val="nil"/>
                  </w:tcBorders>
                  <w:noWrap w:val="0"/>
                  <w:tcMar>
                    <w:left w:w="0" w:type="dxa"/>
                    <w:right w:w="0" w:type="dxa"/>
                  </w:tcMar>
                  <w:vAlign w:val="center"/>
                </w:tcPr>
                <w:p w14:paraId="7F2A2940">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619139A2">
                  <w:pPr>
                    <w:widowControl/>
                    <w:jc w:val="center"/>
                    <w:rPr>
                      <w:rFonts w:eastAsia="仿宋"/>
                      <w:color w:val="auto"/>
                      <w:kern w:val="0"/>
                      <w:sz w:val="21"/>
                      <w:szCs w:val="21"/>
                    </w:rPr>
                  </w:pPr>
                </w:p>
              </w:tc>
            </w:tr>
            <w:tr w14:paraId="2797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30646AED">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22E11EEF">
                  <w:pPr>
                    <w:widowControl/>
                    <w:jc w:val="center"/>
                    <w:rPr>
                      <w:rFonts w:eastAsia="仿宋"/>
                      <w:color w:val="auto"/>
                      <w:kern w:val="0"/>
                      <w:sz w:val="21"/>
                      <w:szCs w:val="21"/>
                    </w:rPr>
                  </w:pPr>
                  <w:r>
                    <w:rPr>
                      <w:rFonts w:eastAsia="仿宋"/>
                      <w:color w:val="auto"/>
                      <w:kern w:val="0"/>
                      <w:sz w:val="21"/>
                      <w:szCs w:val="21"/>
                    </w:rPr>
                    <w:t>W6-4、W6-7</w:t>
                  </w:r>
                </w:p>
              </w:tc>
              <w:tc>
                <w:tcPr>
                  <w:tcW w:w="491" w:type="pct"/>
                  <w:tcBorders>
                    <w:tl2br w:val="nil"/>
                    <w:tr2bl w:val="nil"/>
                  </w:tcBorders>
                  <w:noWrap w:val="0"/>
                  <w:tcMar>
                    <w:left w:w="0" w:type="dxa"/>
                    <w:right w:w="0" w:type="dxa"/>
                  </w:tcMar>
                  <w:vAlign w:val="center"/>
                </w:tcPr>
                <w:p w14:paraId="6265CDAC">
                  <w:pPr>
                    <w:widowControl/>
                    <w:jc w:val="center"/>
                    <w:rPr>
                      <w:rFonts w:eastAsia="仿宋"/>
                      <w:color w:val="auto"/>
                      <w:kern w:val="0"/>
                      <w:sz w:val="21"/>
                      <w:szCs w:val="21"/>
                    </w:rPr>
                  </w:pPr>
                  <w:r>
                    <w:rPr>
                      <w:rFonts w:eastAsia="仿宋"/>
                      <w:color w:val="auto"/>
                      <w:kern w:val="0"/>
                      <w:sz w:val="21"/>
                      <w:szCs w:val="21"/>
                    </w:rPr>
                    <w:t>含铜含氮废水</w:t>
                  </w:r>
                </w:p>
              </w:tc>
              <w:tc>
                <w:tcPr>
                  <w:tcW w:w="442" w:type="pct"/>
                  <w:tcBorders>
                    <w:tl2br w:val="nil"/>
                    <w:tr2bl w:val="nil"/>
                  </w:tcBorders>
                  <w:noWrap w:val="0"/>
                  <w:tcMar>
                    <w:left w:w="0" w:type="dxa"/>
                    <w:right w:w="0" w:type="dxa"/>
                  </w:tcMar>
                  <w:vAlign w:val="center"/>
                </w:tcPr>
                <w:p w14:paraId="0882A39F">
                  <w:pPr>
                    <w:widowControl/>
                    <w:jc w:val="center"/>
                    <w:rPr>
                      <w:rFonts w:eastAsia="仿宋"/>
                      <w:color w:val="auto"/>
                      <w:kern w:val="0"/>
                      <w:sz w:val="21"/>
                      <w:szCs w:val="21"/>
                    </w:rPr>
                  </w:pPr>
                  <w:r>
                    <w:rPr>
                      <w:rFonts w:eastAsia="仿宋"/>
                      <w:color w:val="auto"/>
                      <w:kern w:val="0"/>
                      <w:sz w:val="21"/>
                      <w:szCs w:val="21"/>
                    </w:rPr>
                    <w:t>2472</w:t>
                  </w:r>
                </w:p>
              </w:tc>
              <w:tc>
                <w:tcPr>
                  <w:tcW w:w="614" w:type="pct"/>
                  <w:tcBorders>
                    <w:tl2br w:val="nil"/>
                    <w:tr2bl w:val="nil"/>
                  </w:tcBorders>
                  <w:noWrap w:val="0"/>
                  <w:tcMar>
                    <w:left w:w="0" w:type="dxa"/>
                    <w:right w:w="0" w:type="dxa"/>
                  </w:tcMar>
                  <w:vAlign w:val="center"/>
                </w:tcPr>
                <w:p w14:paraId="6AA9FC3A">
                  <w:pPr>
                    <w:widowControl/>
                    <w:jc w:val="center"/>
                    <w:rPr>
                      <w:rFonts w:eastAsia="仿宋"/>
                      <w:color w:val="auto"/>
                      <w:kern w:val="0"/>
                      <w:sz w:val="21"/>
                      <w:szCs w:val="21"/>
                    </w:rPr>
                  </w:pPr>
                  <w:r>
                    <w:rPr>
                      <w:rFonts w:eastAsia="仿宋"/>
                      <w:color w:val="auto"/>
                      <w:kern w:val="0"/>
                      <w:sz w:val="21"/>
                      <w:szCs w:val="21"/>
                    </w:rPr>
                    <w:t>三道水洗一道喷淋、退镀后清洗</w:t>
                  </w:r>
                </w:p>
              </w:tc>
              <w:tc>
                <w:tcPr>
                  <w:tcW w:w="871" w:type="pct"/>
                  <w:tcBorders>
                    <w:tl2br w:val="nil"/>
                    <w:tr2bl w:val="nil"/>
                  </w:tcBorders>
                  <w:noWrap w:val="0"/>
                  <w:tcMar>
                    <w:left w:w="0" w:type="dxa"/>
                    <w:right w:w="0" w:type="dxa"/>
                  </w:tcMar>
                  <w:vAlign w:val="center"/>
                </w:tcPr>
                <w:p w14:paraId="29FBD7FF">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32E6AFCD">
                  <w:pPr>
                    <w:widowControl/>
                    <w:jc w:val="center"/>
                    <w:rPr>
                      <w:rFonts w:eastAsia="仿宋"/>
                      <w:color w:val="auto"/>
                      <w:kern w:val="0"/>
                      <w:sz w:val="21"/>
                      <w:szCs w:val="21"/>
                    </w:rPr>
                  </w:pPr>
                  <w:r>
                    <w:rPr>
                      <w:rFonts w:eastAsia="仿宋"/>
                      <w:color w:val="auto"/>
                      <w:kern w:val="0"/>
                      <w:sz w:val="21"/>
                      <w:szCs w:val="21"/>
                    </w:rPr>
                    <w:t>总铜</w:t>
                  </w:r>
                  <w:r>
                    <w:rPr>
                      <w:rFonts w:hint="eastAsia" w:eastAsia="仿宋"/>
                      <w:color w:val="auto"/>
                      <w:kern w:val="0"/>
                      <w:sz w:val="21"/>
                      <w:szCs w:val="21"/>
                      <w:lang w:eastAsia="zh-CN"/>
                    </w:rPr>
                    <w:t>、</w:t>
                  </w:r>
                  <w:r>
                    <w:rPr>
                      <w:rFonts w:eastAsia="仿宋"/>
                      <w:color w:val="auto"/>
                      <w:kern w:val="0"/>
                      <w:sz w:val="21"/>
                      <w:szCs w:val="21"/>
                    </w:rPr>
                    <w:t>氨氮</w:t>
                  </w:r>
                </w:p>
              </w:tc>
              <w:tc>
                <w:tcPr>
                  <w:tcW w:w="922" w:type="pct"/>
                  <w:vMerge w:val="restart"/>
                  <w:tcBorders>
                    <w:tl2br w:val="nil"/>
                    <w:tr2bl w:val="nil"/>
                  </w:tcBorders>
                  <w:noWrap w:val="0"/>
                  <w:tcMar>
                    <w:left w:w="0" w:type="dxa"/>
                    <w:right w:w="0" w:type="dxa"/>
                  </w:tcMar>
                  <w:vAlign w:val="center"/>
                </w:tcPr>
                <w:p w14:paraId="2E08F2EC">
                  <w:pPr>
                    <w:widowControl/>
                    <w:jc w:val="center"/>
                    <w:rPr>
                      <w:rFonts w:eastAsia="仿宋"/>
                      <w:color w:val="auto"/>
                      <w:kern w:val="0"/>
                      <w:sz w:val="21"/>
                      <w:szCs w:val="21"/>
                    </w:rPr>
                  </w:pPr>
                  <w:r>
                    <w:rPr>
                      <w:rFonts w:eastAsia="仿宋"/>
                      <w:color w:val="auto"/>
                      <w:kern w:val="0"/>
                      <w:sz w:val="21"/>
                      <w:szCs w:val="21"/>
                    </w:rPr>
                    <w:t>含铜废水前处理单元+综合废水处理单元</w:t>
                  </w:r>
                </w:p>
              </w:tc>
              <w:tc>
                <w:tcPr>
                  <w:tcW w:w="830" w:type="pct"/>
                  <w:vMerge w:val="continue"/>
                  <w:tcBorders>
                    <w:tl2br w:val="nil"/>
                    <w:tr2bl w:val="nil"/>
                  </w:tcBorders>
                  <w:noWrap w:val="0"/>
                  <w:tcMar>
                    <w:left w:w="0" w:type="dxa"/>
                    <w:right w:w="0" w:type="dxa"/>
                  </w:tcMar>
                  <w:vAlign w:val="center"/>
                </w:tcPr>
                <w:p w14:paraId="2C2F2DB0">
                  <w:pPr>
                    <w:widowControl/>
                    <w:jc w:val="center"/>
                    <w:rPr>
                      <w:rFonts w:eastAsia="仿宋"/>
                      <w:color w:val="auto"/>
                      <w:kern w:val="0"/>
                      <w:sz w:val="21"/>
                      <w:szCs w:val="21"/>
                    </w:rPr>
                  </w:pPr>
                </w:p>
              </w:tc>
            </w:tr>
            <w:tr w14:paraId="08EE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5BDD5C58">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15B07E96">
                  <w:pPr>
                    <w:widowControl/>
                    <w:jc w:val="center"/>
                    <w:rPr>
                      <w:rFonts w:eastAsia="仿宋"/>
                      <w:color w:val="auto"/>
                      <w:kern w:val="0"/>
                      <w:sz w:val="21"/>
                      <w:szCs w:val="21"/>
                    </w:rPr>
                  </w:pPr>
                  <w:r>
                    <w:rPr>
                      <w:rFonts w:eastAsia="仿宋"/>
                      <w:color w:val="auto"/>
                      <w:kern w:val="0"/>
                      <w:sz w:val="21"/>
                      <w:szCs w:val="21"/>
                    </w:rPr>
                    <w:t>W6-5</w:t>
                  </w:r>
                </w:p>
              </w:tc>
              <w:tc>
                <w:tcPr>
                  <w:tcW w:w="491" w:type="pct"/>
                  <w:tcBorders>
                    <w:tl2br w:val="nil"/>
                    <w:tr2bl w:val="nil"/>
                  </w:tcBorders>
                  <w:noWrap w:val="0"/>
                  <w:tcMar>
                    <w:left w:w="0" w:type="dxa"/>
                    <w:right w:w="0" w:type="dxa"/>
                  </w:tcMar>
                  <w:vAlign w:val="center"/>
                </w:tcPr>
                <w:p w14:paraId="6151EFEB">
                  <w:pPr>
                    <w:widowControl/>
                    <w:jc w:val="center"/>
                    <w:rPr>
                      <w:rFonts w:eastAsia="仿宋"/>
                      <w:color w:val="auto"/>
                      <w:kern w:val="0"/>
                      <w:sz w:val="21"/>
                      <w:szCs w:val="21"/>
                    </w:rPr>
                  </w:pPr>
                  <w:r>
                    <w:rPr>
                      <w:rFonts w:eastAsia="仿宋"/>
                      <w:color w:val="auto"/>
                      <w:kern w:val="0"/>
                      <w:sz w:val="21"/>
                      <w:szCs w:val="21"/>
                    </w:rPr>
                    <w:t>含铜含氮磷废水</w:t>
                  </w:r>
                </w:p>
              </w:tc>
              <w:tc>
                <w:tcPr>
                  <w:tcW w:w="442" w:type="pct"/>
                  <w:tcBorders>
                    <w:tl2br w:val="nil"/>
                    <w:tr2bl w:val="nil"/>
                  </w:tcBorders>
                  <w:noWrap w:val="0"/>
                  <w:tcMar>
                    <w:left w:w="0" w:type="dxa"/>
                    <w:right w:w="0" w:type="dxa"/>
                  </w:tcMar>
                  <w:vAlign w:val="center"/>
                </w:tcPr>
                <w:p w14:paraId="70110666">
                  <w:pPr>
                    <w:widowControl/>
                    <w:jc w:val="center"/>
                    <w:rPr>
                      <w:rFonts w:eastAsia="仿宋"/>
                      <w:color w:val="auto"/>
                      <w:kern w:val="0"/>
                      <w:sz w:val="21"/>
                      <w:szCs w:val="21"/>
                    </w:rPr>
                  </w:pPr>
                  <w:r>
                    <w:rPr>
                      <w:rFonts w:eastAsia="仿宋"/>
                      <w:color w:val="auto"/>
                      <w:kern w:val="0"/>
                      <w:sz w:val="21"/>
                      <w:szCs w:val="21"/>
                    </w:rPr>
                    <w:t>2475</w:t>
                  </w:r>
                </w:p>
              </w:tc>
              <w:tc>
                <w:tcPr>
                  <w:tcW w:w="614" w:type="pct"/>
                  <w:tcBorders>
                    <w:tl2br w:val="nil"/>
                    <w:tr2bl w:val="nil"/>
                  </w:tcBorders>
                  <w:noWrap w:val="0"/>
                  <w:tcMar>
                    <w:left w:w="0" w:type="dxa"/>
                    <w:right w:w="0" w:type="dxa"/>
                  </w:tcMar>
                  <w:vAlign w:val="center"/>
                </w:tcPr>
                <w:p w14:paraId="6A1B324B">
                  <w:pPr>
                    <w:widowControl/>
                    <w:jc w:val="center"/>
                    <w:rPr>
                      <w:rFonts w:eastAsia="仿宋"/>
                      <w:color w:val="auto"/>
                      <w:kern w:val="0"/>
                      <w:sz w:val="21"/>
                      <w:szCs w:val="21"/>
                    </w:rPr>
                  </w:pPr>
                  <w:r>
                    <w:rPr>
                      <w:rFonts w:eastAsia="仿宋"/>
                      <w:color w:val="auto"/>
                      <w:kern w:val="0"/>
                      <w:sz w:val="21"/>
                      <w:szCs w:val="21"/>
                    </w:rPr>
                    <w:t>四道水洗</w:t>
                  </w:r>
                </w:p>
              </w:tc>
              <w:tc>
                <w:tcPr>
                  <w:tcW w:w="871" w:type="pct"/>
                  <w:tcBorders>
                    <w:tl2br w:val="nil"/>
                    <w:tr2bl w:val="nil"/>
                  </w:tcBorders>
                  <w:noWrap w:val="0"/>
                  <w:tcMar>
                    <w:left w:w="0" w:type="dxa"/>
                    <w:right w:w="0" w:type="dxa"/>
                  </w:tcMar>
                  <w:vAlign w:val="center"/>
                </w:tcPr>
                <w:p w14:paraId="490A96AD">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3E622F5A">
                  <w:pPr>
                    <w:widowControl/>
                    <w:jc w:val="center"/>
                    <w:rPr>
                      <w:rFonts w:hint="eastAsia" w:eastAsia="仿宋"/>
                      <w:color w:val="auto"/>
                      <w:kern w:val="0"/>
                      <w:sz w:val="21"/>
                      <w:szCs w:val="21"/>
                      <w:lang w:eastAsia="zh-CN"/>
                    </w:rPr>
                  </w:pPr>
                  <w:r>
                    <w:rPr>
                      <w:rFonts w:eastAsia="仿宋"/>
                      <w:color w:val="auto"/>
                      <w:kern w:val="0"/>
                      <w:sz w:val="21"/>
                      <w:szCs w:val="21"/>
                    </w:rPr>
                    <w:t>总铜</w:t>
                  </w:r>
                  <w:r>
                    <w:rPr>
                      <w:rFonts w:hint="eastAsia" w:eastAsia="仿宋"/>
                      <w:color w:val="auto"/>
                      <w:kern w:val="0"/>
                      <w:sz w:val="21"/>
                      <w:szCs w:val="21"/>
                      <w:lang w:eastAsia="zh-CN"/>
                    </w:rPr>
                    <w:t>、</w:t>
                  </w:r>
                  <w:r>
                    <w:rPr>
                      <w:rFonts w:eastAsia="仿宋"/>
                      <w:color w:val="auto"/>
                      <w:kern w:val="0"/>
                      <w:sz w:val="21"/>
                      <w:szCs w:val="21"/>
                    </w:rPr>
                    <w:t>氨氮</w:t>
                  </w:r>
                  <w:r>
                    <w:rPr>
                      <w:rFonts w:hint="eastAsia" w:eastAsia="仿宋"/>
                      <w:color w:val="auto"/>
                      <w:kern w:val="0"/>
                      <w:sz w:val="21"/>
                      <w:szCs w:val="21"/>
                      <w:lang w:eastAsia="zh-CN"/>
                    </w:rPr>
                    <w:t>、</w:t>
                  </w:r>
                </w:p>
                <w:p w14:paraId="12A2F3A3">
                  <w:pPr>
                    <w:widowControl/>
                    <w:jc w:val="center"/>
                    <w:rPr>
                      <w:rFonts w:eastAsia="仿宋"/>
                      <w:color w:val="auto"/>
                      <w:kern w:val="0"/>
                      <w:sz w:val="21"/>
                      <w:szCs w:val="21"/>
                    </w:rPr>
                  </w:pPr>
                  <w:r>
                    <w:rPr>
                      <w:rFonts w:eastAsia="仿宋"/>
                      <w:color w:val="auto"/>
                      <w:kern w:val="0"/>
                      <w:sz w:val="21"/>
                      <w:szCs w:val="21"/>
                    </w:rPr>
                    <w:t>总磷</w:t>
                  </w:r>
                </w:p>
              </w:tc>
              <w:tc>
                <w:tcPr>
                  <w:tcW w:w="922" w:type="pct"/>
                  <w:vMerge w:val="continue"/>
                  <w:tcBorders>
                    <w:tl2br w:val="nil"/>
                    <w:tr2bl w:val="nil"/>
                  </w:tcBorders>
                  <w:noWrap w:val="0"/>
                  <w:tcMar>
                    <w:left w:w="0" w:type="dxa"/>
                    <w:right w:w="0" w:type="dxa"/>
                  </w:tcMar>
                  <w:vAlign w:val="center"/>
                </w:tcPr>
                <w:p w14:paraId="1C15752A">
                  <w:pPr>
                    <w:widowControl/>
                    <w:jc w:val="left"/>
                    <w:rPr>
                      <w:rFonts w:eastAsia="仿宋"/>
                      <w:color w:val="auto"/>
                      <w:kern w:val="0"/>
                      <w:sz w:val="21"/>
                      <w:szCs w:val="21"/>
                    </w:rPr>
                  </w:pPr>
                </w:p>
              </w:tc>
              <w:tc>
                <w:tcPr>
                  <w:tcW w:w="830" w:type="pct"/>
                  <w:vMerge w:val="continue"/>
                  <w:tcBorders>
                    <w:tl2br w:val="nil"/>
                    <w:tr2bl w:val="nil"/>
                  </w:tcBorders>
                  <w:noWrap w:val="0"/>
                  <w:tcMar>
                    <w:left w:w="0" w:type="dxa"/>
                    <w:right w:w="0" w:type="dxa"/>
                  </w:tcMar>
                  <w:vAlign w:val="center"/>
                </w:tcPr>
                <w:p w14:paraId="78FFACA0">
                  <w:pPr>
                    <w:widowControl/>
                    <w:jc w:val="left"/>
                    <w:rPr>
                      <w:rFonts w:eastAsia="仿宋"/>
                      <w:color w:val="auto"/>
                      <w:kern w:val="0"/>
                      <w:sz w:val="21"/>
                      <w:szCs w:val="21"/>
                    </w:rPr>
                  </w:pPr>
                </w:p>
              </w:tc>
            </w:tr>
            <w:tr w14:paraId="7560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7EC547FB">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272C173C">
                  <w:pPr>
                    <w:widowControl/>
                    <w:jc w:val="center"/>
                    <w:rPr>
                      <w:rFonts w:eastAsia="仿宋"/>
                      <w:color w:val="auto"/>
                      <w:kern w:val="0"/>
                      <w:sz w:val="21"/>
                      <w:szCs w:val="21"/>
                    </w:rPr>
                  </w:pPr>
                  <w:r>
                    <w:rPr>
                      <w:rFonts w:eastAsia="仿宋"/>
                      <w:color w:val="auto"/>
                      <w:kern w:val="0"/>
                      <w:sz w:val="21"/>
                      <w:szCs w:val="21"/>
                    </w:rPr>
                    <w:t>W6-6</w:t>
                  </w:r>
                </w:p>
              </w:tc>
              <w:tc>
                <w:tcPr>
                  <w:tcW w:w="491" w:type="pct"/>
                  <w:tcBorders>
                    <w:tl2br w:val="nil"/>
                    <w:tr2bl w:val="nil"/>
                  </w:tcBorders>
                  <w:noWrap w:val="0"/>
                  <w:tcMar>
                    <w:left w:w="0" w:type="dxa"/>
                    <w:right w:w="0" w:type="dxa"/>
                  </w:tcMar>
                  <w:vAlign w:val="center"/>
                </w:tcPr>
                <w:p w14:paraId="5986F6EB">
                  <w:pPr>
                    <w:widowControl/>
                    <w:jc w:val="center"/>
                    <w:rPr>
                      <w:rFonts w:eastAsia="仿宋"/>
                      <w:color w:val="auto"/>
                      <w:kern w:val="0"/>
                      <w:sz w:val="21"/>
                      <w:szCs w:val="21"/>
                    </w:rPr>
                  </w:pPr>
                  <w:r>
                    <w:rPr>
                      <w:rFonts w:eastAsia="仿宋"/>
                      <w:color w:val="auto"/>
                      <w:kern w:val="0"/>
                      <w:sz w:val="21"/>
                      <w:szCs w:val="21"/>
                    </w:rPr>
                    <w:t>含镍含氮废水</w:t>
                  </w:r>
                </w:p>
              </w:tc>
              <w:tc>
                <w:tcPr>
                  <w:tcW w:w="442" w:type="pct"/>
                  <w:tcBorders>
                    <w:tl2br w:val="nil"/>
                    <w:tr2bl w:val="nil"/>
                  </w:tcBorders>
                  <w:noWrap w:val="0"/>
                  <w:tcMar>
                    <w:left w:w="0" w:type="dxa"/>
                    <w:right w:w="0" w:type="dxa"/>
                  </w:tcMar>
                  <w:vAlign w:val="center"/>
                </w:tcPr>
                <w:p w14:paraId="6D57C9AB">
                  <w:pPr>
                    <w:widowControl/>
                    <w:jc w:val="center"/>
                    <w:rPr>
                      <w:rFonts w:eastAsia="仿宋"/>
                      <w:color w:val="auto"/>
                      <w:kern w:val="0"/>
                      <w:sz w:val="21"/>
                      <w:szCs w:val="21"/>
                    </w:rPr>
                  </w:pPr>
                  <w:r>
                    <w:rPr>
                      <w:rFonts w:eastAsia="仿宋"/>
                      <w:color w:val="auto"/>
                      <w:kern w:val="0"/>
                      <w:sz w:val="21"/>
                      <w:szCs w:val="21"/>
                    </w:rPr>
                    <w:t>2475</w:t>
                  </w:r>
                </w:p>
              </w:tc>
              <w:tc>
                <w:tcPr>
                  <w:tcW w:w="614" w:type="pct"/>
                  <w:tcBorders>
                    <w:tl2br w:val="nil"/>
                    <w:tr2bl w:val="nil"/>
                  </w:tcBorders>
                  <w:noWrap w:val="0"/>
                  <w:tcMar>
                    <w:left w:w="0" w:type="dxa"/>
                    <w:right w:w="0" w:type="dxa"/>
                  </w:tcMar>
                  <w:vAlign w:val="center"/>
                </w:tcPr>
                <w:p w14:paraId="078B1857">
                  <w:pPr>
                    <w:widowControl/>
                    <w:jc w:val="center"/>
                    <w:rPr>
                      <w:rFonts w:eastAsia="仿宋"/>
                      <w:color w:val="auto"/>
                      <w:kern w:val="0"/>
                      <w:sz w:val="21"/>
                      <w:szCs w:val="21"/>
                    </w:rPr>
                  </w:pPr>
                  <w:r>
                    <w:rPr>
                      <w:rFonts w:eastAsia="仿宋"/>
                      <w:color w:val="auto"/>
                      <w:kern w:val="0"/>
                      <w:sz w:val="21"/>
                      <w:szCs w:val="21"/>
                    </w:rPr>
                    <w:t>四道水洗一道喷淋</w:t>
                  </w:r>
                </w:p>
              </w:tc>
              <w:tc>
                <w:tcPr>
                  <w:tcW w:w="871" w:type="pct"/>
                  <w:tcBorders>
                    <w:tl2br w:val="nil"/>
                    <w:tr2bl w:val="nil"/>
                  </w:tcBorders>
                  <w:noWrap w:val="0"/>
                  <w:tcMar>
                    <w:left w:w="0" w:type="dxa"/>
                    <w:right w:w="0" w:type="dxa"/>
                  </w:tcMar>
                  <w:vAlign w:val="center"/>
                </w:tcPr>
                <w:p w14:paraId="5CD6080E">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037EF952">
                  <w:pPr>
                    <w:widowControl/>
                    <w:jc w:val="center"/>
                    <w:rPr>
                      <w:rFonts w:eastAsia="仿宋"/>
                      <w:color w:val="auto"/>
                      <w:kern w:val="0"/>
                      <w:sz w:val="21"/>
                      <w:szCs w:val="21"/>
                    </w:rPr>
                  </w:pPr>
                  <w:r>
                    <w:rPr>
                      <w:rFonts w:eastAsia="仿宋"/>
                      <w:color w:val="auto"/>
                      <w:kern w:val="0"/>
                      <w:sz w:val="21"/>
                      <w:szCs w:val="21"/>
                    </w:rPr>
                    <w:t>总镍</w:t>
                  </w:r>
                  <w:r>
                    <w:rPr>
                      <w:rFonts w:hint="eastAsia" w:eastAsia="仿宋"/>
                      <w:color w:val="auto"/>
                      <w:kern w:val="0"/>
                      <w:sz w:val="21"/>
                      <w:szCs w:val="21"/>
                      <w:lang w:eastAsia="zh-CN"/>
                    </w:rPr>
                    <w:t>、</w:t>
                  </w:r>
                  <w:r>
                    <w:rPr>
                      <w:rFonts w:eastAsia="仿宋"/>
                      <w:color w:val="auto"/>
                      <w:kern w:val="0"/>
                      <w:sz w:val="21"/>
                      <w:szCs w:val="21"/>
                    </w:rPr>
                    <w:t>氨氮</w:t>
                  </w:r>
                </w:p>
              </w:tc>
              <w:tc>
                <w:tcPr>
                  <w:tcW w:w="922" w:type="pct"/>
                  <w:tcBorders>
                    <w:tl2br w:val="nil"/>
                    <w:tr2bl w:val="nil"/>
                  </w:tcBorders>
                  <w:noWrap w:val="0"/>
                  <w:tcMar>
                    <w:left w:w="0" w:type="dxa"/>
                    <w:right w:w="0" w:type="dxa"/>
                  </w:tcMar>
                  <w:vAlign w:val="center"/>
                </w:tcPr>
                <w:p w14:paraId="7DCCE5D6">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07CA5E73">
                  <w:pPr>
                    <w:widowControl/>
                    <w:jc w:val="center"/>
                    <w:rPr>
                      <w:rFonts w:eastAsia="仿宋"/>
                      <w:color w:val="auto"/>
                      <w:kern w:val="0"/>
                      <w:sz w:val="21"/>
                      <w:szCs w:val="21"/>
                    </w:rPr>
                  </w:pPr>
                </w:p>
              </w:tc>
            </w:tr>
            <w:tr w14:paraId="77C0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25F54C4D">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07454051">
                  <w:pPr>
                    <w:widowControl/>
                    <w:jc w:val="center"/>
                    <w:rPr>
                      <w:rFonts w:eastAsia="仿宋"/>
                      <w:color w:val="auto"/>
                      <w:kern w:val="0"/>
                      <w:sz w:val="21"/>
                      <w:szCs w:val="21"/>
                    </w:rPr>
                  </w:pPr>
                  <w:r>
                    <w:rPr>
                      <w:rFonts w:eastAsia="仿宋"/>
                      <w:color w:val="auto"/>
                      <w:kern w:val="0"/>
                      <w:sz w:val="21"/>
                      <w:szCs w:val="21"/>
                    </w:rPr>
                    <w:t>W7-1</w:t>
                  </w:r>
                </w:p>
              </w:tc>
              <w:tc>
                <w:tcPr>
                  <w:tcW w:w="491" w:type="pct"/>
                  <w:tcBorders>
                    <w:tl2br w:val="nil"/>
                    <w:tr2bl w:val="nil"/>
                  </w:tcBorders>
                  <w:noWrap w:val="0"/>
                  <w:tcMar>
                    <w:left w:w="0" w:type="dxa"/>
                    <w:right w:w="0" w:type="dxa"/>
                  </w:tcMar>
                  <w:vAlign w:val="center"/>
                </w:tcPr>
                <w:p w14:paraId="1AF934E5">
                  <w:pPr>
                    <w:widowControl/>
                    <w:jc w:val="center"/>
                    <w:rPr>
                      <w:rFonts w:eastAsia="仿宋"/>
                      <w:color w:val="auto"/>
                      <w:kern w:val="0"/>
                      <w:sz w:val="21"/>
                      <w:szCs w:val="21"/>
                    </w:rPr>
                  </w:pPr>
                  <w:r>
                    <w:rPr>
                      <w:rFonts w:eastAsia="仿宋"/>
                      <w:color w:val="auto"/>
                      <w:kern w:val="0"/>
                      <w:sz w:val="21"/>
                      <w:szCs w:val="21"/>
                    </w:rPr>
                    <w:t>含铜含氮磷废水</w:t>
                  </w:r>
                </w:p>
              </w:tc>
              <w:tc>
                <w:tcPr>
                  <w:tcW w:w="442" w:type="pct"/>
                  <w:tcBorders>
                    <w:tl2br w:val="nil"/>
                    <w:tr2bl w:val="nil"/>
                  </w:tcBorders>
                  <w:noWrap w:val="0"/>
                  <w:tcMar>
                    <w:left w:w="0" w:type="dxa"/>
                    <w:right w:w="0" w:type="dxa"/>
                  </w:tcMar>
                  <w:vAlign w:val="center"/>
                </w:tcPr>
                <w:p w14:paraId="214BF806">
                  <w:pPr>
                    <w:widowControl/>
                    <w:jc w:val="center"/>
                    <w:rPr>
                      <w:rFonts w:eastAsia="仿宋"/>
                      <w:color w:val="auto"/>
                      <w:kern w:val="0"/>
                      <w:sz w:val="21"/>
                      <w:szCs w:val="21"/>
                    </w:rPr>
                  </w:pPr>
                  <w:r>
                    <w:rPr>
                      <w:rFonts w:eastAsia="仿宋"/>
                      <w:color w:val="auto"/>
                      <w:kern w:val="0"/>
                      <w:sz w:val="21"/>
                      <w:szCs w:val="21"/>
                    </w:rPr>
                    <w:t>824</w:t>
                  </w:r>
                </w:p>
              </w:tc>
              <w:tc>
                <w:tcPr>
                  <w:tcW w:w="614" w:type="pct"/>
                  <w:tcBorders>
                    <w:tl2br w:val="nil"/>
                    <w:tr2bl w:val="nil"/>
                  </w:tcBorders>
                  <w:noWrap w:val="0"/>
                  <w:tcMar>
                    <w:left w:w="0" w:type="dxa"/>
                    <w:right w:w="0" w:type="dxa"/>
                  </w:tcMar>
                  <w:vAlign w:val="center"/>
                </w:tcPr>
                <w:p w14:paraId="36A174D2">
                  <w:pPr>
                    <w:widowControl/>
                    <w:jc w:val="center"/>
                    <w:rPr>
                      <w:rFonts w:eastAsia="仿宋"/>
                      <w:color w:val="auto"/>
                      <w:kern w:val="0"/>
                      <w:sz w:val="21"/>
                      <w:szCs w:val="21"/>
                    </w:rPr>
                  </w:pPr>
                  <w:r>
                    <w:rPr>
                      <w:rFonts w:eastAsia="仿宋"/>
                      <w:color w:val="auto"/>
                      <w:kern w:val="0"/>
                      <w:sz w:val="21"/>
                      <w:szCs w:val="21"/>
                    </w:rPr>
                    <w:t>三道水洗</w:t>
                  </w:r>
                </w:p>
              </w:tc>
              <w:tc>
                <w:tcPr>
                  <w:tcW w:w="871" w:type="pct"/>
                  <w:tcBorders>
                    <w:tl2br w:val="nil"/>
                    <w:tr2bl w:val="nil"/>
                  </w:tcBorders>
                  <w:noWrap w:val="0"/>
                  <w:tcMar>
                    <w:left w:w="0" w:type="dxa"/>
                    <w:right w:w="0" w:type="dxa"/>
                  </w:tcMar>
                  <w:vAlign w:val="center"/>
                </w:tcPr>
                <w:p w14:paraId="3EE81DAE">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0D971E9F">
                  <w:pPr>
                    <w:widowControl/>
                    <w:jc w:val="center"/>
                    <w:rPr>
                      <w:rFonts w:hint="eastAsia" w:eastAsia="仿宋"/>
                      <w:color w:val="auto"/>
                      <w:kern w:val="0"/>
                      <w:sz w:val="21"/>
                      <w:szCs w:val="21"/>
                      <w:lang w:eastAsia="zh-CN"/>
                    </w:rPr>
                  </w:pPr>
                  <w:r>
                    <w:rPr>
                      <w:rFonts w:eastAsia="仿宋"/>
                      <w:color w:val="auto"/>
                      <w:kern w:val="0"/>
                      <w:sz w:val="21"/>
                      <w:szCs w:val="21"/>
                    </w:rPr>
                    <w:t>总铜</w:t>
                  </w:r>
                  <w:r>
                    <w:rPr>
                      <w:rFonts w:hint="eastAsia" w:eastAsia="仿宋"/>
                      <w:color w:val="auto"/>
                      <w:kern w:val="0"/>
                      <w:sz w:val="21"/>
                      <w:szCs w:val="21"/>
                      <w:lang w:eastAsia="zh-CN"/>
                    </w:rPr>
                    <w:t>、</w:t>
                  </w:r>
                  <w:r>
                    <w:rPr>
                      <w:rFonts w:eastAsia="仿宋"/>
                      <w:color w:val="auto"/>
                      <w:kern w:val="0"/>
                      <w:sz w:val="21"/>
                      <w:szCs w:val="21"/>
                    </w:rPr>
                    <w:t>氨氮</w:t>
                  </w:r>
                  <w:r>
                    <w:rPr>
                      <w:rFonts w:hint="eastAsia" w:eastAsia="仿宋"/>
                      <w:color w:val="auto"/>
                      <w:kern w:val="0"/>
                      <w:sz w:val="21"/>
                      <w:szCs w:val="21"/>
                      <w:lang w:eastAsia="zh-CN"/>
                    </w:rPr>
                    <w:t>、</w:t>
                  </w:r>
                </w:p>
                <w:p w14:paraId="2F57F6D9">
                  <w:pPr>
                    <w:widowControl/>
                    <w:jc w:val="center"/>
                    <w:rPr>
                      <w:rFonts w:eastAsia="仿宋"/>
                      <w:color w:val="auto"/>
                      <w:kern w:val="0"/>
                      <w:sz w:val="21"/>
                      <w:szCs w:val="21"/>
                    </w:rPr>
                  </w:pPr>
                  <w:r>
                    <w:rPr>
                      <w:rFonts w:eastAsia="仿宋"/>
                      <w:color w:val="auto"/>
                      <w:kern w:val="0"/>
                      <w:sz w:val="21"/>
                      <w:szCs w:val="21"/>
                    </w:rPr>
                    <w:t>总磷</w:t>
                  </w:r>
                </w:p>
              </w:tc>
              <w:tc>
                <w:tcPr>
                  <w:tcW w:w="922" w:type="pct"/>
                  <w:tcBorders>
                    <w:tl2br w:val="nil"/>
                    <w:tr2bl w:val="nil"/>
                  </w:tcBorders>
                  <w:noWrap w:val="0"/>
                  <w:tcMar>
                    <w:left w:w="0" w:type="dxa"/>
                    <w:right w:w="0" w:type="dxa"/>
                  </w:tcMar>
                  <w:vAlign w:val="center"/>
                </w:tcPr>
                <w:p w14:paraId="41411226">
                  <w:pPr>
                    <w:widowControl/>
                    <w:jc w:val="center"/>
                    <w:rPr>
                      <w:rFonts w:eastAsia="仿宋"/>
                      <w:color w:val="auto"/>
                      <w:kern w:val="0"/>
                      <w:sz w:val="21"/>
                      <w:szCs w:val="21"/>
                    </w:rPr>
                  </w:pPr>
                  <w:r>
                    <w:rPr>
                      <w:rFonts w:eastAsia="仿宋"/>
                      <w:color w:val="auto"/>
                      <w:kern w:val="0"/>
                      <w:sz w:val="21"/>
                      <w:szCs w:val="21"/>
                    </w:rPr>
                    <w:t>含铜废水前处理单元+综合废水处理单元</w:t>
                  </w:r>
                </w:p>
              </w:tc>
              <w:tc>
                <w:tcPr>
                  <w:tcW w:w="830" w:type="pct"/>
                  <w:vMerge w:val="continue"/>
                  <w:tcBorders>
                    <w:tl2br w:val="nil"/>
                    <w:tr2bl w:val="nil"/>
                  </w:tcBorders>
                  <w:noWrap w:val="0"/>
                  <w:tcMar>
                    <w:left w:w="0" w:type="dxa"/>
                    <w:right w:w="0" w:type="dxa"/>
                  </w:tcMar>
                  <w:vAlign w:val="center"/>
                </w:tcPr>
                <w:p w14:paraId="34546D19">
                  <w:pPr>
                    <w:widowControl/>
                    <w:jc w:val="center"/>
                    <w:rPr>
                      <w:rFonts w:eastAsia="仿宋"/>
                      <w:color w:val="auto"/>
                      <w:kern w:val="0"/>
                      <w:sz w:val="21"/>
                      <w:szCs w:val="21"/>
                    </w:rPr>
                  </w:pPr>
                </w:p>
              </w:tc>
            </w:tr>
            <w:tr w14:paraId="15A6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14B5315F">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21F4255A">
                  <w:pPr>
                    <w:widowControl/>
                    <w:jc w:val="center"/>
                    <w:rPr>
                      <w:rFonts w:eastAsia="仿宋"/>
                      <w:color w:val="auto"/>
                      <w:kern w:val="0"/>
                      <w:sz w:val="21"/>
                      <w:szCs w:val="21"/>
                    </w:rPr>
                  </w:pPr>
                  <w:r>
                    <w:rPr>
                      <w:rFonts w:eastAsia="仿宋"/>
                      <w:color w:val="auto"/>
                      <w:kern w:val="0"/>
                      <w:sz w:val="21"/>
                      <w:szCs w:val="21"/>
                    </w:rPr>
                    <w:t>W7-2、W7-3</w:t>
                  </w:r>
                </w:p>
              </w:tc>
              <w:tc>
                <w:tcPr>
                  <w:tcW w:w="491" w:type="pct"/>
                  <w:tcBorders>
                    <w:tl2br w:val="nil"/>
                    <w:tr2bl w:val="nil"/>
                  </w:tcBorders>
                  <w:noWrap w:val="0"/>
                  <w:tcMar>
                    <w:left w:w="0" w:type="dxa"/>
                    <w:right w:w="0" w:type="dxa"/>
                  </w:tcMar>
                  <w:vAlign w:val="center"/>
                </w:tcPr>
                <w:p w14:paraId="1B1C45C3">
                  <w:pPr>
                    <w:widowControl/>
                    <w:jc w:val="center"/>
                    <w:rPr>
                      <w:rFonts w:eastAsia="仿宋"/>
                      <w:color w:val="auto"/>
                      <w:kern w:val="0"/>
                      <w:sz w:val="21"/>
                      <w:szCs w:val="21"/>
                    </w:rPr>
                  </w:pPr>
                  <w:r>
                    <w:rPr>
                      <w:rFonts w:eastAsia="仿宋"/>
                      <w:color w:val="auto"/>
                      <w:kern w:val="0"/>
                      <w:sz w:val="21"/>
                      <w:szCs w:val="21"/>
                    </w:rPr>
                    <w:t>含锡废水</w:t>
                  </w:r>
                </w:p>
              </w:tc>
              <w:tc>
                <w:tcPr>
                  <w:tcW w:w="442" w:type="pct"/>
                  <w:tcBorders>
                    <w:tl2br w:val="nil"/>
                    <w:tr2bl w:val="nil"/>
                  </w:tcBorders>
                  <w:noWrap w:val="0"/>
                  <w:tcMar>
                    <w:left w:w="0" w:type="dxa"/>
                    <w:right w:w="0" w:type="dxa"/>
                  </w:tcMar>
                  <w:vAlign w:val="center"/>
                </w:tcPr>
                <w:p w14:paraId="7B985A2F">
                  <w:pPr>
                    <w:widowControl/>
                    <w:jc w:val="center"/>
                    <w:rPr>
                      <w:rFonts w:eastAsia="仿宋"/>
                      <w:color w:val="auto"/>
                      <w:kern w:val="0"/>
                      <w:sz w:val="21"/>
                      <w:szCs w:val="21"/>
                    </w:rPr>
                  </w:pPr>
                  <w:r>
                    <w:rPr>
                      <w:rFonts w:eastAsia="仿宋"/>
                      <w:color w:val="auto"/>
                      <w:kern w:val="0"/>
                      <w:sz w:val="21"/>
                      <w:szCs w:val="21"/>
                    </w:rPr>
                    <w:t>848</w:t>
                  </w:r>
                </w:p>
              </w:tc>
              <w:tc>
                <w:tcPr>
                  <w:tcW w:w="614" w:type="pct"/>
                  <w:tcBorders>
                    <w:tl2br w:val="nil"/>
                    <w:tr2bl w:val="nil"/>
                  </w:tcBorders>
                  <w:noWrap w:val="0"/>
                  <w:tcMar>
                    <w:left w:w="0" w:type="dxa"/>
                    <w:right w:w="0" w:type="dxa"/>
                  </w:tcMar>
                  <w:vAlign w:val="center"/>
                </w:tcPr>
                <w:p w14:paraId="09F51284">
                  <w:pPr>
                    <w:widowControl/>
                    <w:jc w:val="center"/>
                    <w:rPr>
                      <w:rFonts w:eastAsia="仿宋"/>
                      <w:color w:val="auto"/>
                      <w:kern w:val="0"/>
                      <w:sz w:val="21"/>
                      <w:szCs w:val="21"/>
                    </w:rPr>
                  </w:pPr>
                  <w:r>
                    <w:rPr>
                      <w:rFonts w:eastAsia="仿宋"/>
                      <w:color w:val="auto"/>
                      <w:kern w:val="0"/>
                      <w:sz w:val="21"/>
                      <w:szCs w:val="21"/>
                    </w:rPr>
                    <w:t>甲基磺酸锡镀锡、三道水洗</w:t>
                  </w:r>
                </w:p>
              </w:tc>
              <w:tc>
                <w:tcPr>
                  <w:tcW w:w="871" w:type="pct"/>
                  <w:tcBorders>
                    <w:tl2br w:val="nil"/>
                    <w:tr2bl w:val="nil"/>
                  </w:tcBorders>
                  <w:noWrap w:val="0"/>
                  <w:tcMar>
                    <w:left w:w="0" w:type="dxa"/>
                    <w:right w:w="0" w:type="dxa"/>
                  </w:tcMar>
                  <w:vAlign w:val="center"/>
                </w:tcPr>
                <w:p w14:paraId="214A612E">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2654FD56">
                  <w:pPr>
                    <w:widowControl/>
                    <w:jc w:val="center"/>
                    <w:rPr>
                      <w:rFonts w:eastAsia="仿宋"/>
                      <w:color w:val="auto"/>
                      <w:kern w:val="0"/>
                      <w:sz w:val="21"/>
                      <w:szCs w:val="21"/>
                    </w:rPr>
                  </w:pPr>
                  <w:r>
                    <w:rPr>
                      <w:rFonts w:eastAsia="仿宋"/>
                      <w:color w:val="auto"/>
                      <w:kern w:val="0"/>
                      <w:sz w:val="21"/>
                      <w:szCs w:val="21"/>
                    </w:rPr>
                    <w:t>总锡</w:t>
                  </w:r>
                </w:p>
              </w:tc>
              <w:tc>
                <w:tcPr>
                  <w:tcW w:w="922" w:type="pct"/>
                  <w:tcBorders>
                    <w:tl2br w:val="nil"/>
                    <w:tr2bl w:val="nil"/>
                  </w:tcBorders>
                  <w:noWrap w:val="0"/>
                  <w:tcMar>
                    <w:left w:w="0" w:type="dxa"/>
                    <w:right w:w="0" w:type="dxa"/>
                  </w:tcMar>
                  <w:vAlign w:val="center"/>
                </w:tcPr>
                <w:p w14:paraId="5D149B66">
                  <w:pPr>
                    <w:widowControl/>
                    <w:jc w:val="center"/>
                    <w:rPr>
                      <w:rFonts w:eastAsia="仿宋"/>
                      <w:color w:val="auto"/>
                      <w:kern w:val="0"/>
                      <w:sz w:val="21"/>
                      <w:szCs w:val="21"/>
                    </w:rPr>
                  </w:pPr>
                  <w:r>
                    <w:rPr>
                      <w:rFonts w:eastAsia="仿宋"/>
                      <w:color w:val="auto"/>
                      <w:kern w:val="0"/>
                      <w:sz w:val="21"/>
                      <w:szCs w:val="21"/>
                    </w:rPr>
                    <w:t>含锡废水前处理单元+综合废水处理单元</w:t>
                  </w:r>
                </w:p>
              </w:tc>
              <w:tc>
                <w:tcPr>
                  <w:tcW w:w="830" w:type="pct"/>
                  <w:vMerge w:val="continue"/>
                  <w:tcBorders>
                    <w:tl2br w:val="nil"/>
                    <w:tr2bl w:val="nil"/>
                  </w:tcBorders>
                  <w:noWrap w:val="0"/>
                  <w:tcMar>
                    <w:left w:w="0" w:type="dxa"/>
                    <w:right w:w="0" w:type="dxa"/>
                  </w:tcMar>
                  <w:vAlign w:val="center"/>
                </w:tcPr>
                <w:p w14:paraId="2A9DBFDC">
                  <w:pPr>
                    <w:widowControl/>
                    <w:jc w:val="center"/>
                    <w:rPr>
                      <w:rFonts w:eastAsia="仿宋"/>
                      <w:color w:val="auto"/>
                      <w:kern w:val="0"/>
                      <w:sz w:val="21"/>
                      <w:szCs w:val="21"/>
                    </w:rPr>
                  </w:pPr>
                </w:p>
              </w:tc>
            </w:tr>
            <w:tr w14:paraId="6ABE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continue"/>
                  <w:tcBorders>
                    <w:tl2br w:val="nil"/>
                    <w:tr2bl w:val="nil"/>
                  </w:tcBorders>
                  <w:noWrap w:val="0"/>
                  <w:tcMar>
                    <w:left w:w="0" w:type="dxa"/>
                    <w:right w:w="0" w:type="dxa"/>
                  </w:tcMar>
                  <w:vAlign w:val="center"/>
                </w:tcPr>
                <w:p w14:paraId="50B0BA6D">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21BBEF74">
                  <w:pPr>
                    <w:widowControl/>
                    <w:jc w:val="center"/>
                    <w:rPr>
                      <w:rFonts w:eastAsia="仿宋"/>
                      <w:color w:val="auto"/>
                      <w:kern w:val="0"/>
                      <w:sz w:val="21"/>
                      <w:szCs w:val="21"/>
                    </w:rPr>
                  </w:pPr>
                  <w:r>
                    <w:rPr>
                      <w:rFonts w:eastAsia="仿宋"/>
                      <w:color w:val="auto"/>
                      <w:kern w:val="0"/>
                      <w:sz w:val="21"/>
                      <w:szCs w:val="21"/>
                    </w:rPr>
                    <w:t>W7-4</w:t>
                  </w:r>
                </w:p>
              </w:tc>
              <w:tc>
                <w:tcPr>
                  <w:tcW w:w="491" w:type="pct"/>
                  <w:tcBorders>
                    <w:tl2br w:val="nil"/>
                    <w:tr2bl w:val="nil"/>
                  </w:tcBorders>
                  <w:noWrap w:val="0"/>
                  <w:tcMar>
                    <w:left w:w="0" w:type="dxa"/>
                    <w:right w:w="0" w:type="dxa"/>
                  </w:tcMar>
                  <w:vAlign w:val="center"/>
                </w:tcPr>
                <w:p w14:paraId="038295C5">
                  <w:pPr>
                    <w:widowControl/>
                    <w:jc w:val="center"/>
                    <w:rPr>
                      <w:rFonts w:eastAsia="仿宋"/>
                      <w:color w:val="auto"/>
                      <w:kern w:val="0"/>
                      <w:sz w:val="21"/>
                      <w:szCs w:val="21"/>
                    </w:rPr>
                  </w:pPr>
                  <w:r>
                    <w:rPr>
                      <w:rFonts w:eastAsia="仿宋"/>
                      <w:color w:val="auto"/>
                      <w:kern w:val="0"/>
                      <w:sz w:val="21"/>
                      <w:szCs w:val="21"/>
                    </w:rPr>
                    <w:t>含磷废水</w:t>
                  </w:r>
                </w:p>
              </w:tc>
              <w:tc>
                <w:tcPr>
                  <w:tcW w:w="442" w:type="pct"/>
                  <w:tcBorders>
                    <w:tl2br w:val="nil"/>
                    <w:tr2bl w:val="nil"/>
                  </w:tcBorders>
                  <w:noWrap w:val="0"/>
                  <w:tcMar>
                    <w:left w:w="0" w:type="dxa"/>
                    <w:right w:w="0" w:type="dxa"/>
                  </w:tcMar>
                  <w:vAlign w:val="center"/>
                </w:tcPr>
                <w:p w14:paraId="3653902E">
                  <w:pPr>
                    <w:widowControl/>
                    <w:jc w:val="center"/>
                    <w:rPr>
                      <w:rFonts w:eastAsia="仿宋"/>
                      <w:color w:val="auto"/>
                      <w:kern w:val="0"/>
                      <w:sz w:val="21"/>
                      <w:szCs w:val="21"/>
                    </w:rPr>
                  </w:pPr>
                  <w:r>
                    <w:rPr>
                      <w:rFonts w:eastAsia="仿宋"/>
                      <w:color w:val="auto"/>
                      <w:kern w:val="0"/>
                      <w:sz w:val="21"/>
                      <w:szCs w:val="21"/>
                    </w:rPr>
                    <w:t>823</w:t>
                  </w:r>
                </w:p>
              </w:tc>
              <w:tc>
                <w:tcPr>
                  <w:tcW w:w="614" w:type="pct"/>
                  <w:tcBorders>
                    <w:tl2br w:val="nil"/>
                    <w:tr2bl w:val="nil"/>
                  </w:tcBorders>
                  <w:noWrap w:val="0"/>
                  <w:tcMar>
                    <w:left w:w="0" w:type="dxa"/>
                    <w:right w:w="0" w:type="dxa"/>
                  </w:tcMar>
                  <w:vAlign w:val="center"/>
                </w:tcPr>
                <w:p w14:paraId="2BE7C283">
                  <w:pPr>
                    <w:widowControl/>
                    <w:jc w:val="center"/>
                    <w:rPr>
                      <w:rFonts w:eastAsia="仿宋"/>
                      <w:color w:val="auto"/>
                      <w:kern w:val="0"/>
                      <w:sz w:val="21"/>
                      <w:szCs w:val="21"/>
                    </w:rPr>
                  </w:pPr>
                  <w:r>
                    <w:rPr>
                      <w:rFonts w:eastAsia="仿宋"/>
                      <w:color w:val="auto"/>
                      <w:kern w:val="0"/>
                      <w:sz w:val="21"/>
                      <w:szCs w:val="21"/>
                    </w:rPr>
                    <w:t>三道水洗</w:t>
                  </w:r>
                </w:p>
              </w:tc>
              <w:tc>
                <w:tcPr>
                  <w:tcW w:w="871" w:type="pct"/>
                  <w:tcBorders>
                    <w:tl2br w:val="nil"/>
                    <w:tr2bl w:val="nil"/>
                  </w:tcBorders>
                  <w:noWrap w:val="0"/>
                  <w:tcMar>
                    <w:left w:w="0" w:type="dxa"/>
                    <w:right w:w="0" w:type="dxa"/>
                  </w:tcMar>
                  <w:vAlign w:val="center"/>
                </w:tcPr>
                <w:p w14:paraId="26C5A26A">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393F62DC">
                  <w:pPr>
                    <w:widowControl/>
                    <w:jc w:val="center"/>
                    <w:rPr>
                      <w:rFonts w:eastAsia="仿宋"/>
                      <w:color w:val="auto"/>
                      <w:kern w:val="0"/>
                      <w:sz w:val="21"/>
                      <w:szCs w:val="21"/>
                    </w:rPr>
                  </w:pPr>
                  <w:r>
                    <w:rPr>
                      <w:rFonts w:eastAsia="仿宋"/>
                      <w:color w:val="auto"/>
                      <w:kern w:val="0"/>
                      <w:sz w:val="21"/>
                      <w:szCs w:val="21"/>
                    </w:rPr>
                    <w:t>总磷</w:t>
                  </w:r>
                </w:p>
              </w:tc>
              <w:tc>
                <w:tcPr>
                  <w:tcW w:w="922" w:type="pct"/>
                  <w:tcBorders>
                    <w:tl2br w:val="nil"/>
                    <w:tr2bl w:val="nil"/>
                  </w:tcBorders>
                  <w:noWrap w:val="0"/>
                  <w:tcMar>
                    <w:left w:w="0" w:type="dxa"/>
                    <w:right w:w="0" w:type="dxa"/>
                  </w:tcMar>
                  <w:vAlign w:val="center"/>
                </w:tcPr>
                <w:p w14:paraId="5619C37B">
                  <w:pPr>
                    <w:widowControl/>
                    <w:jc w:val="center"/>
                    <w:rPr>
                      <w:rFonts w:eastAsia="仿宋"/>
                      <w:color w:val="auto"/>
                      <w:kern w:val="0"/>
                      <w:sz w:val="21"/>
                      <w:szCs w:val="21"/>
                    </w:rPr>
                  </w:pPr>
                  <w:r>
                    <w:rPr>
                      <w:rFonts w:eastAsia="仿宋"/>
                      <w:color w:val="auto"/>
                      <w:kern w:val="0"/>
                      <w:sz w:val="21"/>
                      <w:szCs w:val="21"/>
                    </w:rPr>
                    <w:t>综合废水处理单元</w:t>
                  </w:r>
                </w:p>
              </w:tc>
              <w:tc>
                <w:tcPr>
                  <w:tcW w:w="830" w:type="pct"/>
                  <w:vMerge w:val="continue"/>
                  <w:tcBorders>
                    <w:tl2br w:val="nil"/>
                    <w:tr2bl w:val="nil"/>
                  </w:tcBorders>
                  <w:noWrap w:val="0"/>
                  <w:tcMar>
                    <w:left w:w="0" w:type="dxa"/>
                    <w:right w:w="0" w:type="dxa"/>
                  </w:tcMar>
                  <w:vAlign w:val="center"/>
                </w:tcPr>
                <w:p w14:paraId="132F6B6F">
                  <w:pPr>
                    <w:widowControl/>
                    <w:jc w:val="center"/>
                    <w:rPr>
                      <w:rFonts w:eastAsia="仿宋"/>
                      <w:color w:val="auto"/>
                      <w:kern w:val="0"/>
                      <w:sz w:val="21"/>
                      <w:szCs w:val="21"/>
                    </w:rPr>
                  </w:pPr>
                </w:p>
              </w:tc>
            </w:tr>
            <w:tr w14:paraId="55B9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404B703D">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2A9FE38A">
                  <w:pPr>
                    <w:widowControl/>
                    <w:jc w:val="center"/>
                    <w:rPr>
                      <w:rFonts w:eastAsia="仿宋"/>
                      <w:color w:val="auto"/>
                      <w:kern w:val="0"/>
                      <w:sz w:val="21"/>
                      <w:szCs w:val="21"/>
                    </w:rPr>
                  </w:pPr>
                  <w:r>
                    <w:rPr>
                      <w:rFonts w:eastAsia="仿宋"/>
                      <w:color w:val="auto"/>
                      <w:kern w:val="0"/>
                      <w:sz w:val="21"/>
                      <w:szCs w:val="21"/>
                    </w:rPr>
                    <w:t>W9-1</w:t>
                  </w:r>
                </w:p>
              </w:tc>
              <w:tc>
                <w:tcPr>
                  <w:tcW w:w="491" w:type="pct"/>
                  <w:tcBorders>
                    <w:tl2br w:val="nil"/>
                    <w:tr2bl w:val="nil"/>
                  </w:tcBorders>
                  <w:noWrap w:val="0"/>
                  <w:tcMar>
                    <w:left w:w="0" w:type="dxa"/>
                    <w:right w:w="0" w:type="dxa"/>
                  </w:tcMar>
                  <w:vAlign w:val="center"/>
                </w:tcPr>
                <w:p w14:paraId="40319CA7">
                  <w:pPr>
                    <w:widowControl/>
                    <w:jc w:val="center"/>
                    <w:rPr>
                      <w:rFonts w:eastAsia="仿宋"/>
                      <w:color w:val="auto"/>
                      <w:kern w:val="0"/>
                      <w:sz w:val="21"/>
                      <w:szCs w:val="21"/>
                    </w:rPr>
                  </w:pPr>
                  <w:r>
                    <w:rPr>
                      <w:rFonts w:eastAsia="仿宋"/>
                      <w:color w:val="auto"/>
                      <w:kern w:val="0"/>
                      <w:sz w:val="21"/>
                      <w:szCs w:val="21"/>
                    </w:rPr>
                    <w:t>含镍含氮废水</w:t>
                  </w:r>
                </w:p>
              </w:tc>
              <w:tc>
                <w:tcPr>
                  <w:tcW w:w="442" w:type="pct"/>
                  <w:tcBorders>
                    <w:tl2br w:val="nil"/>
                    <w:tr2bl w:val="nil"/>
                  </w:tcBorders>
                  <w:noWrap w:val="0"/>
                  <w:tcMar>
                    <w:left w:w="0" w:type="dxa"/>
                    <w:right w:w="0" w:type="dxa"/>
                  </w:tcMar>
                  <w:vAlign w:val="center"/>
                </w:tcPr>
                <w:p w14:paraId="5D0946E2">
                  <w:pPr>
                    <w:widowControl/>
                    <w:jc w:val="center"/>
                    <w:rPr>
                      <w:rFonts w:eastAsia="仿宋"/>
                      <w:color w:val="auto"/>
                      <w:kern w:val="0"/>
                      <w:sz w:val="21"/>
                      <w:szCs w:val="21"/>
                    </w:rPr>
                  </w:pPr>
                  <w:r>
                    <w:rPr>
                      <w:rFonts w:eastAsia="仿宋"/>
                      <w:color w:val="auto"/>
                      <w:kern w:val="0"/>
                      <w:sz w:val="21"/>
                      <w:szCs w:val="21"/>
                    </w:rPr>
                    <w:t>3295</w:t>
                  </w:r>
                </w:p>
              </w:tc>
              <w:tc>
                <w:tcPr>
                  <w:tcW w:w="614" w:type="pct"/>
                  <w:tcBorders>
                    <w:tl2br w:val="nil"/>
                    <w:tr2bl w:val="nil"/>
                  </w:tcBorders>
                  <w:noWrap w:val="0"/>
                  <w:tcMar>
                    <w:left w:w="0" w:type="dxa"/>
                    <w:right w:w="0" w:type="dxa"/>
                  </w:tcMar>
                  <w:vAlign w:val="center"/>
                </w:tcPr>
                <w:p w14:paraId="7718B649">
                  <w:pPr>
                    <w:widowControl/>
                    <w:jc w:val="center"/>
                    <w:rPr>
                      <w:rFonts w:eastAsia="仿宋"/>
                      <w:color w:val="auto"/>
                      <w:kern w:val="0"/>
                      <w:sz w:val="21"/>
                      <w:szCs w:val="21"/>
                    </w:rPr>
                  </w:pPr>
                  <w:r>
                    <w:rPr>
                      <w:rFonts w:eastAsia="仿宋"/>
                      <w:color w:val="auto"/>
                      <w:kern w:val="0"/>
                      <w:sz w:val="21"/>
                      <w:szCs w:val="21"/>
                    </w:rPr>
                    <w:t>四道水洗</w:t>
                  </w:r>
                </w:p>
              </w:tc>
              <w:tc>
                <w:tcPr>
                  <w:tcW w:w="871" w:type="pct"/>
                  <w:tcBorders>
                    <w:tl2br w:val="nil"/>
                    <w:tr2bl w:val="nil"/>
                  </w:tcBorders>
                  <w:noWrap w:val="0"/>
                  <w:tcMar>
                    <w:left w:w="0" w:type="dxa"/>
                    <w:right w:w="0" w:type="dxa"/>
                  </w:tcMar>
                  <w:vAlign w:val="center"/>
                </w:tcPr>
                <w:p w14:paraId="7F8A90B4">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7E11FF72">
                  <w:pPr>
                    <w:widowControl/>
                    <w:jc w:val="center"/>
                    <w:rPr>
                      <w:rFonts w:eastAsia="仿宋"/>
                      <w:color w:val="auto"/>
                      <w:kern w:val="0"/>
                      <w:sz w:val="21"/>
                      <w:szCs w:val="21"/>
                    </w:rPr>
                  </w:pPr>
                  <w:r>
                    <w:rPr>
                      <w:rFonts w:eastAsia="仿宋"/>
                      <w:color w:val="auto"/>
                      <w:kern w:val="0"/>
                      <w:sz w:val="21"/>
                      <w:szCs w:val="21"/>
                    </w:rPr>
                    <w:t>总镍</w:t>
                  </w:r>
                  <w:r>
                    <w:rPr>
                      <w:rFonts w:hint="eastAsia" w:eastAsia="仿宋"/>
                      <w:color w:val="auto"/>
                      <w:kern w:val="0"/>
                      <w:sz w:val="21"/>
                      <w:szCs w:val="21"/>
                      <w:lang w:eastAsia="zh-CN"/>
                    </w:rPr>
                    <w:t>、</w:t>
                  </w:r>
                  <w:r>
                    <w:rPr>
                      <w:rFonts w:eastAsia="仿宋"/>
                      <w:color w:val="auto"/>
                      <w:kern w:val="0"/>
                      <w:sz w:val="21"/>
                      <w:szCs w:val="21"/>
                    </w:rPr>
                    <w:t>氨氮</w:t>
                  </w:r>
                </w:p>
              </w:tc>
              <w:tc>
                <w:tcPr>
                  <w:tcW w:w="922" w:type="pct"/>
                  <w:tcBorders>
                    <w:tl2br w:val="nil"/>
                    <w:tr2bl w:val="nil"/>
                  </w:tcBorders>
                  <w:noWrap w:val="0"/>
                  <w:tcMar>
                    <w:left w:w="0" w:type="dxa"/>
                    <w:right w:w="0" w:type="dxa"/>
                  </w:tcMar>
                  <w:vAlign w:val="center"/>
                </w:tcPr>
                <w:p w14:paraId="588B87B5">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vMerge w:val="continue"/>
                  <w:tcBorders>
                    <w:tl2br w:val="nil"/>
                    <w:tr2bl w:val="nil"/>
                  </w:tcBorders>
                  <w:noWrap w:val="0"/>
                  <w:tcMar>
                    <w:left w:w="0" w:type="dxa"/>
                    <w:right w:w="0" w:type="dxa"/>
                  </w:tcMar>
                  <w:vAlign w:val="center"/>
                </w:tcPr>
                <w:p w14:paraId="3E7F93BF">
                  <w:pPr>
                    <w:widowControl/>
                    <w:jc w:val="center"/>
                    <w:rPr>
                      <w:rFonts w:eastAsia="仿宋"/>
                      <w:color w:val="auto"/>
                      <w:kern w:val="0"/>
                      <w:sz w:val="21"/>
                      <w:szCs w:val="21"/>
                    </w:rPr>
                  </w:pPr>
                </w:p>
              </w:tc>
            </w:tr>
            <w:tr w14:paraId="0F99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tcBorders>
                    <w:tl2br w:val="nil"/>
                    <w:tr2bl w:val="nil"/>
                  </w:tcBorders>
                  <w:noWrap w:val="0"/>
                  <w:tcMar>
                    <w:left w:w="0" w:type="dxa"/>
                    <w:right w:w="0" w:type="dxa"/>
                  </w:tcMar>
                  <w:vAlign w:val="center"/>
                </w:tcPr>
                <w:p w14:paraId="13677A10">
                  <w:pPr>
                    <w:widowControl/>
                    <w:jc w:val="center"/>
                    <w:rPr>
                      <w:rFonts w:eastAsia="仿宋"/>
                      <w:color w:val="auto"/>
                      <w:kern w:val="0"/>
                      <w:sz w:val="21"/>
                      <w:szCs w:val="21"/>
                    </w:rPr>
                  </w:pPr>
                  <w:r>
                    <w:rPr>
                      <w:rFonts w:eastAsia="仿宋"/>
                      <w:color w:val="auto"/>
                      <w:kern w:val="0"/>
                      <w:sz w:val="21"/>
                      <w:szCs w:val="21"/>
                    </w:rPr>
                    <w:t>电子器件标签产品</w:t>
                  </w:r>
                </w:p>
              </w:tc>
              <w:tc>
                <w:tcPr>
                  <w:tcW w:w="466" w:type="pct"/>
                  <w:tcBorders>
                    <w:tl2br w:val="nil"/>
                    <w:tr2bl w:val="nil"/>
                  </w:tcBorders>
                  <w:noWrap w:val="0"/>
                  <w:tcMar>
                    <w:left w:w="0" w:type="dxa"/>
                    <w:right w:w="0" w:type="dxa"/>
                  </w:tcMar>
                  <w:vAlign w:val="center"/>
                </w:tcPr>
                <w:p w14:paraId="3D20A624">
                  <w:pPr>
                    <w:widowControl/>
                    <w:jc w:val="center"/>
                    <w:rPr>
                      <w:rFonts w:eastAsia="仿宋"/>
                      <w:color w:val="auto"/>
                      <w:kern w:val="0"/>
                      <w:sz w:val="21"/>
                      <w:szCs w:val="21"/>
                    </w:rPr>
                  </w:pPr>
                  <w:r>
                    <w:rPr>
                      <w:rFonts w:eastAsia="仿宋"/>
                      <w:color w:val="auto"/>
                      <w:kern w:val="0"/>
                      <w:sz w:val="21"/>
                      <w:szCs w:val="21"/>
                    </w:rPr>
                    <w:t>W10-1、W12-1、W12-2</w:t>
                  </w:r>
                </w:p>
              </w:tc>
              <w:tc>
                <w:tcPr>
                  <w:tcW w:w="491" w:type="pct"/>
                  <w:tcBorders>
                    <w:tl2br w:val="nil"/>
                    <w:tr2bl w:val="nil"/>
                  </w:tcBorders>
                  <w:noWrap w:val="0"/>
                  <w:tcMar>
                    <w:left w:w="0" w:type="dxa"/>
                    <w:right w:w="0" w:type="dxa"/>
                  </w:tcMar>
                  <w:vAlign w:val="center"/>
                </w:tcPr>
                <w:p w14:paraId="708306A1">
                  <w:pPr>
                    <w:widowControl/>
                    <w:jc w:val="center"/>
                    <w:rPr>
                      <w:rFonts w:eastAsia="仿宋"/>
                      <w:color w:val="auto"/>
                      <w:kern w:val="0"/>
                      <w:sz w:val="21"/>
                      <w:szCs w:val="21"/>
                    </w:rPr>
                  </w:pPr>
                  <w:r>
                    <w:rPr>
                      <w:rFonts w:eastAsia="仿宋"/>
                      <w:color w:val="auto"/>
                      <w:kern w:val="0"/>
                      <w:sz w:val="21"/>
                      <w:szCs w:val="21"/>
                    </w:rPr>
                    <w:t>有机废水</w:t>
                  </w:r>
                </w:p>
              </w:tc>
              <w:tc>
                <w:tcPr>
                  <w:tcW w:w="442" w:type="pct"/>
                  <w:tcBorders>
                    <w:tl2br w:val="nil"/>
                    <w:tr2bl w:val="nil"/>
                  </w:tcBorders>
                  <w:noWrap w:val="0"/>
                  <w:tcMar>
                    <w:left w:w="0" w:type="dxa"/>
                    <w:right w:w="0" w:type="dxa"/>
                  </w:tcMar>
                  <w:vAlign w:val="center"/>
                </w:tcPr>
                <w:p w14:paraId="3ED426A3">
                  <w:pPr>
                    <w:widowControl/>
                    <w:jc w:val="center"/>
                    <w:rPr>
                      <w:rFonts w:eastAsia="仿宋"/>
                      <w:color w:val="auto"/>
                      <w:kern w:val="0"/>
                      <w:sz w:val="21"/>
                      <w:szCs w:val="21"/>
                    </w:rPr>
                  </w:pPr>
                  <w:r>
                    <w:rPr>
                      <w:rFonts w:eastAsia="仿宋"/>
                      <w:color w:val="auto"/>
                      <w:kern w:val="0"/>
                      <w:sz w:val="21"/>
                      <w:szCs w:val="21"/>
                    </w:rPr>
                    <w:t>100</w:t>
                  </w:r>
                </w:p>
              </w:tc>
              <w:tc>
                <w:tcPr>
                  <w:tcW w:w="614" w:type="pct"/>
                  <w:tcBorders>
                    <w:tl2br w:val="nil"/>
                    <w:tr2bl w:val="nil"/>
                  </w:tcBorders>
                  <w:noWrap w:val="0"/>
                  <w:tcMar>
                    <w:left w:w="0" w:type="dxa"/>
                    <w:right w:w="0" w:type="dxa"/>
                  </w:tcMar>
                  <w:vAlign w:val="center"/>
                </w:tcPr>
                <w:p w14:paraId="3FD3C581">
                  <w:pPr>
                    <w:widowControl/>
                    <w:jc w:val="center"/>
                    <w:rPr>
                      <w:rFonts w:eastAsia="仿宋"/>
                      <w:color w:val="auto"/>
                      <w:kern w:val="0"/>
                      <w:sz w:val="21"/>
                      <w:szCs w:val="21"/>
                    </w:rPr>
                  </w:pPr>
                  <w:r>
                    <w:rPr>
                      <w:rFonts w:eastAsia="仿宋"/>
                      <w:color w:val="auto"/>
                      <w:kern w:val="0"/>
                      <w:sz w:val="21"/>
                      <w:szCs w:val="21"/>
                    </w:rPr>
                    <w:t>冲洗、浸泡</w:t>
                  </w:r>
                </w:p>
              </w:tc>
              <w:tc>
                <w:tcPr>
                  <w:tcW w:w="871" w:type="pct"/>
                  <w:tcBorders>
                    <w:tl2br w:val="nil"/>
                    <w:tr2bl w:val="nil"/>
                  </w:tcBorders>
                  <w:noWrap w:val="0"/>
                  <w:tcMar>
                    <w:left w:w="0" w:type="dxa"/>
                    <w:right w:w="0" w:type="dxa"/>
                  </w:tcMar>
                  <w:vAlign w:val="center"/>
                </w:tcPr>
                <w:p w14:paraId="34FB0A75">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52ADDC1E">
                  <w:pPr>
                    <w:widowControl/>
                    <w:jc w:val="center"/>
                    <w:rPr>
                      <w:rFonts w:eastAsia="仿宋"/>
                      <w:color w:val="auto"/>
                      <w:kern w:val="0"/>
                      <w:sz w:val="21"/>
                      <w:szCs w:val="21"/>
                    </w:rPr>
                  </w:pPr>
                  <w:r>
                    <w:rPr>
                      <w:rFonts w:eastAsia="仿宋"/>
                      <w:color w:val="auto"/>
                      <w:kern w:val="0"/>
                      <w:sz w:val="21"/>
                      <w:szCs w:val="21"/>
                    </w:rPr>
                    <w:t>色度</w:t>
                  </w:r>
                </w:p>
              </w:tc>
              <w:tc>
                <w:tcPr>
                  <w:tcW w:w="922" w:type="pct"/>
                  <w:vMerge w:val="restart"/>
                  <w:tcBorders>
                    <w:tl2br w:val="nil"/>
                    <w:tr2bl w:val="nil"/>
                  </w:tcBorders>
                  <w:noWrap w:val="0"/>
                  <w:tcMar>
                    <w:left w:w="0" w:type="dxa"/>
                    <w:right w:w="0" w:type="dxa"/>
                  </w:tcMar>
                  <w:vAlign w:val="center"/>
                </w:tcPr>
                <w:p w14:paraId="7CF4061E">
                  <w:pPr>
                    <w:widowControl/>
                    <w:jc w:val="center"/>
                    <w:rPr>
                      <w:rFonts w:eastAsia="仿宋"/>
                      <w:color w:val="auto"/>
                      <w:kern w:val="0"/>
                      <w:sz w:val="21"/>
                      <w:szCs w:val="21"/>
                    </w:rPr>
                  </w:pPr>
                  <w:r>
                    <w:rPr>
                      <w:rFonts w:eastAsia="仿宋"/>
                      <w:color w:val="auto"/>
                      <w:kern w:val="0"/>
                      <w:sz w:val="21"/>
                      <w:szCs w:val="21"/>
                    </w:rPr>
                    <w:t>不含氮磷不含重金属废水处理单元</w:t>
                  </w:r>
                </w:p>
              </w:tc>
              <w:tc>
                <w:tcPr>
                  <w:tcW w:w="830" w:type="pct"/>
                  <w:tcBorders>
                    <w:tl2br w:val="nil"/>
                    <w:tr2bl w:val="nil"/>
                  </w:tcBorders>
                  <w:noWrap w:val="0"/>
                  <w:tcMar>
                    <w:left w:w="0" w:type="dxa"/>
                    <w:right w:w="0" w:type="dxa"/>
                  </w:tcMar>
                  <w:vAlign w:val="center"/>
                </w:tcPr>
                <w:p w14:paraId="4E71C6A7">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该产品产线暂未建设</w:t>
                  </w:r>
                </w:p>
              </w:tc>
            </w:tr>
            <w:tr w14:paraId="39E0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restart"/>
                  <w:tcBorders>
                    <w:tl2br w:val="nil"/>
                    <w:tr2bl w:val="nil"/>
                  </w:tcBorders>
                  <w:noWrap w:val="0"/>
                  <w:tcMar>
                    <w:left w:w="0" w:type="dxa"/>
                    <w:right w:w="0" w:type="dxa"/>
                  </w:tcMar>
                  <w:vAlign w:val="center"/>
                </w:tcPr>
                <w:p w14:paraId="58CB7224">
                  <w:pPr>
                    <w:widowControl/>
                    <w:jc w:val="center"/>
                    <w:rPr>
                      <w:rFonts w:eastAsia="仿宋"/>
                      <w:color w:val="auto"/>
                      <w:kern w:val="0"/>
                      <w:sz w:val="21"/>
                      <w:szCs w:val="21"/>
                    </w:rPr>
                  </w:pPr>
                  <w:r>
                    <w:rPr>
                      <w:rFonts w:eastAsia="仿宋"/>
                      <w:color w:val="auto"/>
                      <w:kern w:val="0"/>
                      <w:sz w:val="21"/>
                      <w:szCs w:val="21"/>
                    </w:rPr>
                    <w:t>散热模组件产品、4G及5G天线结构部件及组件产品（即5G基站散热组件）</w:t>
                  </w:r>
                </w:p>
              </w:tc>
              <w:tc>
                <w:tcPr>
                  <w:tcW w:w="466" w:type="pct"/>
                  <w:tcBorders>
                    <w:tl2br w:val="nil"/>
                    <w:tr2bl w:val="nil"/>
                  </w:tcBorders>
                  <w:noWrap w:val="0"/>
                  <w:tcMar>
                    <w:left w:w="0" w:type="dxa"/>
                    <w:right w:w="0" w:type="dxa"/>
                  </w:tcMar>
                  <w:vAlign w:val="center"/>
                </w:tcPr>
                <w:p w14:paraId="64ABEF8C">
                  <w:pPr>
                    <w:widowControl/>
                    <w:jc w:val="center"/>
                    <w:rPr>
                      <w:rFonts w:eastAsia="仿宋"/>
                      <w:color w:val="auto"/>
                      <w:kern w:val="0"/>
                      <w:sz w:val="21"/>
                      <w:szCs w:val="21"/>
                    </w:rPr>
                  </w:pPr>
                  <w:r>
                    <w:rPr>
                      <w:rFonts w:eastAsia="仿宋"/>
                      <w:color w:val="auto"/>
                      <w:kern w:val="0"/>
                      <w:sz w:val="21"/>
                      <w:szCs w:val="21"/>
                    </w:rPr>
                    <w:t>W13-1、W13-2、W13-3</w:t>
                  </w:r>
                </w:p>
              </w:tc>
              <w:tc>
                <w:tcPr>
                  <w:tcW w:w="491" w:type="pct"/>
                  <w:tcBorders>
                    <w:tl2br w:val="nil"/>
                    <w:tr2bl w:val="nil"/>
                  </w:tcBorders>
                  <w:noWrap w:val="0"/>
                  <w:tcMar>
                    <w:left w:w="0" w:type="dxa"/>
                    <w:right w:w="0" w:type="dxa"/>
                  </w:tcMar>
                  <w:vAlign w:val="center"/>
                </w:tcPr>
                <w:p w14:paraId="5B4D12A4">
                  <w:pPr>
                    <w:widowControl/>
                    <w:jc w:val="center"/>
                    <w:rPr>
                      <w:rFonts w:eastAsia="仿宋"/>
                      <w:color w:val="auto"/>
                      <w:kern w:val="0"/>
                      <w:sz w:val="21"/>
                      <w:szCs w:val="21"/>
                    </w:rPr>
                  </w:pPr>
                  <w:r>
                    <w:rPr>
                      <w:rFonts w:eastAsia="仿宋"/>
                      <w:color w:val="auto"/>
                      <w:kern w:val="0"/>
                      <w:sz w:val="21"/>
                      <w:szCs w:val="21"/>
                    </w:rPr>
                    <w:t>碱性含油废水</w:t>
                  </w:r>
                </w:p>
              </w:tc>
              <w:tc>
                <w:tcPr>
                  <w:tcW w:w="442" w:type="pct"/>
                  <w:tcBorders>
                    <w:tl2br w:val="nil"/>
                    <w:tr2bl w:val="nil"/>
                  </w:tcBorders>
                  <w:noWrap w:val="0"/>
                  <w:tcMar>
                    <w:left w:w="0" w:type="dxa"/>
                    <w:right w:w="0" w:type="dxa"/>
                  </w:tcMar>
                  <w:vAlign w:val="center"/>
                </w:tcPr>
                <w:p w14:paraId="46CC9DCE">
                  <w:pPr>
                    <w:widowControl/>
                    <w:jc w:val="center"/>
                    <w:rPr>
                      <w:rFonts w:eastAsia="仿宋"/>
                      <w:color w:val="auto"/>
                      <w:kern w:val="0"/>
                      <w:sz w:val="21"/>
                      <w:szCs w:val="21"/>
                    </w:rPr>
                  </w:pPr>
                  <w:r>
                    <w:rPr>
                      <w:rFonts w:eastAsia="仿宋"/>
                      <w:color w:val="auto"/>
                      <w:kern w:val="0"/>
                      <w:sz w:val="21"/>
                      <w:szCs w:val="21"/>
                    </w:rPr>
                    <w:t>2000</w:t>
                  </w:r>
                </w:p>
              </w:tc>
              <w:tc>
                <w:tcPr>
                  <w:tcW w:w="614" w:type="pct"/>
                  <w:tcBorders>
                    <w:tl2br w:val="nil"/>
                    <w:tr2bl w:val="nil"/>
                  </w:tcBorders>
                  <w:noWrap w:val="0"/>
                  <w:tcMar>
                    <w:left w:w="0" w:type="dxa"/>
                    <w:right w:w="0" w:type="dxa"/>
                  </w:tcMar>
                  <w:vAlign w:val="center"/>
                </w:tcPr>
                <w:p w14:paraId="1F473FF6">
                  <w:pPr>
                    <w:widowControl/>
                    <w:jc w:val="center"/>
                    <w:rPr>
                      <w:rFonts w:eastAsia="仿宋"/>
                      <w:color w:val="auto"/>
                      <w:kern w:val="0"/>
                      <w:sz w:val="21"/>
                      <w:szCs w:val="21"/>
                    </w:rPr>
                  </w:pPr>
                  <w:r>
                    <w:rPr>
                      <w:rFonts w:eastAsia="仿宋"/>
                      <w:color w:val="auto"/>
                      <w:kern w:val="0"/>
                      <w:sz w:val="21"/>
                      <w:szCs w:val="21"/>
                    </w:rPr>
                    <w:t>超声波除油、阴极电解除油、三道水洗</w:t>
                  </w:r>
                </w:p>
              </w:tc>
              <w:tc>
                <w:tcPr>
                  <w:tcW w:w="871" w:type="pct"/>
                  <w:tcBorders>
                    <w:tl2br w:val="nil"/>
                    <w:tr2bl w:val="nil"/>
                  </w:tcBorders>
                  <w:noWrap w:val="0"/>
                  <w:tcMar>
                    <w:left w:w="0" w:type="dxa"/>
                    <w:right w:w="0" w:type="dxa"/>
                  </w:tcMar>
                  <w:vAlign w:val="center"/>
                </w:tcPr>
                <w:p w14:paraId="4C3EAB69">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0C9EB83E">
                  <w:pPr>
                    <w:widowControl/>
                    <w:jc w:val="center"/>
                    <w:rPr>
                      <w:rFonts w:eastAsia="仿宋"/>
                      <w:color w:val="auto"/>
                      <w:kern w:val="0"/>
                      <w:sz w:val="21"/>
                      <w:szCs w:val="21"/>
                    </w:rPr>
                  </w:pPr>
                  <w:r>
                    <w:rPr>
                      <w:rFonts w:eastAsia="仿宋"/>
                      <w:color w:val="auto"/>
                      <w:kern w:val="0"/>
                      <w:sz w:val="21"/>
                      <w:szCs w:val="21"/>
                    </w:rPr>
                    <w:t>石油类</w:t>
                  </w:r>
                </w:p>
              </w:tc>
              <w:tc>
                <w:tcPr>
                  <w:tcW w:w="922" w:type="pct"/>
                  <w:vMerge w:val="continue"/>
                  <w:tcBorders>
                    <w:tl2br w:val="nil"/>
                    <w:tr2bl w:val="nil"/>
                  </w:tcBorders>
                  <w:noWrap w:val="0"/>
                  <w:tcMar>
                    <w:left w:w="0" w:type="dxa"/>
                    <w:right w:w="0" w:type="dxa"/>
                  </w:tcMar>
                  <w:vAlign w:val="center"/>
                </w:tcPr>
                <w:p w14:paraId="3811DACD">
                  <w:pPr>
                    <w:widowControl/>
                    <w:jc w:val="left"/>
                    <w:rPr>
                      <w:rFonts w:eastAsia="仿宋"/>
                      <w:color w:val="auto"/>
                      <w:kern w:val="0"/>
                      <w:sz w:val="21"/>
                      <w:szCs w:val="21"/>
                    </w:rPr>
                  </w:pPr>
                </w:p>
              </w:tc>
              <w:tc>
                <w:tcPr>
                  <w:tcW w:w="830" w:type="pct"/>
                  <w:vMerge w:val="restart"/>
                  <w:tcBorders>
                    <w:tl2br w:val="nil"/>
                    <w:tr2bl w:val="nil"/>
                  </w:tcBorders>
                  <w:noWrap w:val="0"/>
                  <w:tcMar>
                    <w:left w:w="0" w:type="dxa"/>
                    <w:right w:w="0" w:type="dxa"/>
                  </w:tcMar>
                  <w:vAlign w:val="center"/>
                </w:tcPr>
                <w:p w14:paraId="587F70BD">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该产品产线暂未建设</w:t>
                  </w:r>
                </w:p>
              </w:tc>
            </w:tr>
            <w:tr w14:paraId="0D21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52C46CC1">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1A3ECCB3">
                  <w:pPr>
                    <w:widowControl/>
                    <w:jc w:val="center"/>
                    <w:rPr>
                      <w:rFonts w:eastAsia="仿宋"/>
                      <w:color w:val="auto"/>
                      <w:kern w:val="0"/>
                      <w:sz w:val="21"/>
                      <w:szCs w:val="21"/>
                    </w:rPr>
                  </w:pPr>
                  <w:r>
                    <w:rPr>
                      <w:rFonts w:eastAsia="仿宋"/>
                      <w:color w:val="auto"/>
                      <w:kern w:val="0"/>
                      <w:sz w:val="21"/>
                      <w:szCs w:val="21"/>
                    </w:rPr>
                    <w:t>W13-4、W13-5</w:t>
                  </w:r>
                </w:p>
              </w:tc>
              <w:tc>
                <w:tcPr>
                  <w:tcW w:w="491" w:type="pct"/>
                  <w:tcBorders>
                    <w:tl2br w:val="nil"/>
                    <w:tr2bl w:val="nil"/>
                  </w:tcBorders>
                  <w:noWrap w:val="0"/>
                  <w:tcMar>
                    <w:left w:w="0" w:type="dxa"/>
                    <w:right w:w="0" w:type="dxa"/>
                  </w:tcMar>
                  <w:vAlign w:val="center"/>
                </w:tcPr>
                <w:p w14:paraId="01886C4B">
                  <w:pPr>
                    <w:widowControl/>
                    <w:jc w:val="center"/>
                    <w:rPr>
                      <w:rFonts w:eastAsia="仿宋"/>
                      <w:color w:val="auto"/>
                      <w:kern w:val="0"/>
                      <w:sz w:val="21"/>
                      <w:szCs w:val="21"/>
                    </w:rPr>
                  </w:pPr>
                  <w:r>
                    <w:rPr>
                      <w:rFonts w:eastAsia="仿宋"/>
                      <w:color w:val="auto"/>
                      <w:kern w:val="0"/>
                      <w:sz w:val="21"/>
                      <w:szCs w:val="21"/>
                    </w:rPr>
                    <w:t>含铜废水</w:t>
                  </w:r>
                </w:p>
              </w:tc>
              <w:tc>
                <w:tcPr>
                  <w:tcW w:w="442" w:type="pct"/>
                  <w:tcBorders>
                    <w:tl2br w:val="nil"/>
                    <w:tr2bl w:val="nil"/>
                  </w:tcBorders>
                  <w:noWrap w:val="0"/>
                  <w:tcMar>
                    <w:left w:w="0" w:type="dxa"/>
                    <w:right w:w="0" w:type="dxa"/>
                  </w:tcMar>
                  <w:vAlign w:val="center"/>
                </w:tcPr>
                <w:p w14:paraId="48037AC6">
                  <w:pPr>
                    <w:widowControl/>
                    <w:jc w:val="center"/>
                    <w:rPr>
                      <w:rFonts w:eastAsia="仿宋"/>
                      <w:color w:val="auto"/>
                      <w:kern w:val="0"/>
                      <w:sz w:val="21"/>
                      <w:szCs w:val="21"/>
                    </w:rPr>
                  </w:pPr>
                  <w:r>
                    <w:rPr>
                      <w:rFonts w:eastAsia="仿宋"/>
                      <w:color w:val="auto"/>
                      <w:kern w:val="0"/>
                      <w:sz w:val="21"/>
                      <w:szCs w:val="21"/>
                    </w:rPr>
                    <w:t>350</w:t>
                  </w:r>
                </w:p>
              </w:tc>
              <w:tc>
                <w:tcPr>
                  <w:tcW w:w="614" w:type="pct"/>
                  <w:tcBorders>
                    <w:tl2br w:val="nil"/>
                    <w:tr2bl w:val="nil"/>
                  </w:tcBorders>
                  <w:noWrap w:val="0"/>
                  <w:tcMar>
                    <w:left w:w="0" w:type="dxa"/>
                    <w:right w:w="0" w:type="dxa"/>
                  </w:tcMar>
                  <w:vAlign w:val="center"/>
                </w:tcPr>
                <w:p w14:paraId="09C7312F">
                  <w:pPr>
                    <w:widowControl/>
                    <w:jc w:val="center"/>
                    <w:rPr>
                      <w:rFonts w:eastAsia="仿宋"/>
                      <w:color w:val="auto"/>
                      <w:kern w:val="0"/>
                      <w:sz w:val="21"/>
                      <w:szCs w:val="21"/>
                    </w:rPr>
                  </w:pPr>
                  <w:r>
                    <w:rPr>
                      <w:rFonts w:eastAsia="仿宋"/>
                      <w:color w:val="auto"/>
                      <w:kern w:val="0"/>
                      <w:sz w:val="21"/>
                      <w:szCs w:val="21"/>
                    </w:rPr>
                    <w:t>活化、两道水洗</w:t>
                  </w:r>
                </w:p>
              </w:tc>
              <w:tc>
                <w:tcPr>
                  <w:tcW w:w="871" w:type="pct"/>
                  <w:tcBorders>
                    <w:tl2br w:val="nil"/>
                    <w:tr2bl w:val="nil"/>
                  </w:tcBorders>
                  <w:noWrap w:val="0"/>
                  <w:tcMar>
                    <w:left w:w="0" w:type="dxa"/>
                    <w:right w:w="0" w:type="dxa"/>
                  </w:tcMar>
                  <w:vAlign w:val="center"/>
                </w:tcPr>
                <w:p w14:paraId="3B565B64">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0ED287EB">
                  <w:pPr>
                    <w:widowControl/>
                    <w:jc w:val="center"/>
                    <w:rPr>
                      <w:rFonts w:eastAsia="仿宋"/>
                      <w:color w:val="auto"/>
                      <w:kern w:val="0"/>
                      <w:sz w:val="21"/>
                      <w:szCs w:val="21"/>
                    </w:rPr>
                  </w:pPr>
                  <w:r>
                    <w:rPr>
                      <w:rFonts w:eastAsia="仿宋"/>
                      <w:color w:val="auto"/>
                      <w:kern w:val="0"/>
                      <w:sz w:val="21"/>
                      <w:szCs w:val="21"/>
                    </w:rPr>
                    <w:t>总铜</w:t>
                  </w:r>
                </w:p>
              </w:tc>
              <w:tc>
                <w:tcPr>
                  <w:tcW w:w="922" w:type="pct"/>
                  <w:tcBorders>
                    <w:tl2br w:val="nil"/>
                    <w:tr2bl w:val="nil"/>
                  </w:tcBorders>
                  <w:noWrap w:val="0"/>
                  <w:tcMar>
                    <w:left w:w="0" w:type="dxa"/>
                    <w:right w:w="0" w:type="dxa"/>
                  </w:tcMar>
                  <w:vAlign w:val="center"/>
                </w:tcPr>
                <w:p w14:paraId="5F84AAF8">
                  <w:pPr>
                    <w:widowControl/>
                    <w:jc w:val="center"/>
                    <w:rPr>
                      <w:rFonts w:eastAsia="仿宋"/>
                      <w:color w:val="auto"/>
                      <w:kern w:val="0"/>
                      <w:sz w:val="21"/>
                      <w:szCs w:val="21"/>
                    </w:rPr>
                  </w:pPr>
                  <w:r>
                    <w:rPr>
                      <w:rFonts w:eastAsia="仿宋"/>
                      <w:color w:val="auto"/>
                      <w:kern w:val="0"/>
                      <w:sz w:val="21"/>
                      <w:szCs w:val="21"/>
                    </w:rPr>
                    <w:t>含铜废水前处理单元+综合废水处理单元</w:t>
                  </w:r>
                </w:p>
              </w:tc>
              <w:tc>
                <w:tcPr>
                  <w:tcW w:w="830" w:type="pct"/>
                  <w:vMerge w:val="continue"/>
                  <w:tcBorders>
                    <w:tl2br w:val="nil"/>
                    <w:tr2bl w:val="nil"/>
                  </w:tcBorders>
                  <w:noWrap w:val="0"/>
                  <w:tcMar>
                    <w:left w:w="0" w:type="dxa"/>
                    <w:right w:w="0" w:type="dxa"/>
                  </w:tcMar>
                  <w:vAlign w:val="center"/>
                </w:tcPr>
                <w:p w14:paraId="6F12C7AC">
                  <w:pPr>
                    <w:widowControl/>
                    <w:jc w:val="center"/>
                    <w:rPr>
                      <w:rFonts w:eastAsia="仿宋"/>
                      <w:color w:val="auto"/>
                      <w:kern w:val="0"/>
                      <w:sz w:val="21"/>
                      <w:szCs w:val="21"/>
                    </w:rPr>
                  </w:pPr>
                </w:p>
              </w:tc>
            </w:tr>
            <w:tr w14:paraId="2746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2C5C84C4">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46E60E3B">
                  <w:pPr>
                    <w:widowControl/>
                    <w:jc w:val="center"/>
                    <w:rPr>
                      <w:rFonts w:eastAsia="仿宋"/>
                      <w:color w:val="auto"/>
                      <w:kern w:val="0"/>
                      <w:sz w:val="21"/>
                      <w:szCs w:val="21"/>
                    </w:rPr>
                  </w:pPr>
                  <w:r>
                    <w:rPr>
                      <w:rFonts w:eastAsia="仿宋"/>
                      <w:color w:val="auto"/>
                      <w:kern w:val="0"/>
                      <w:sz w:val="21"/>
                      <w:szCs w:val="21"/>
                    </w:rPr>
                    <w:t>W13-6、W13-7</w:t>
                  </w:r>
                </w:p>
              </w:tc>
              <w:tc>
                <w:tcPr>
                  <w:tcW w:w="491" w:type="pct"/>
                  <w:tcBorders>
                    <w:tl2br w:val="nil"/>
                    <w:tr2bl w:val="nil"/>
                  </w:tcBorders>
                  <w:noWrap w:val="0"/>
                  <w:tcMar>
                    <w:left w:w="0" w:type="dxa"/>
                    <w:right w:w="0" w:type="dxa"/>
                  </w:tcMar>
                  <w:vAlign w:val="center"/>
                </w:tcPr>
                <w:p w14:paraId="019C2A2E">
                  <w:pPr>
                    <w:widowControl/>
                    <w:jc w:val="center"/>
                    <w:rPr>
                      <w:rFonts w:eastAsia="仿宋"/>
                      <w:color w:val="auto"/>
                      <w:kern w:val="0"/>
                      <w:sz w:val="21"/>
                      <w:szCs w:val="21"/>
                    </w:rPr>
                  </w:pPr>
                  <w:r>
                    <w:rPr>
                      <w:rFonts w:eastAsia="仿宋"/>
                      <w:color w:val="auto"/>
                      <w:kern w:val="0"/>
                      <w:sz w:val="21"/>
                      <w:szCs w:val="21"/>
                    </w:rPr>
                    <w:t>含铬含铜废水</w:t>
                  </w:r>
                </w:p>
              </w:tc>
              <w:tc>
                <w:tcPr>
                  <w:tcW w:w="442" w:type="pct"/>
                  <w:tcBorders>
                    <w:tl2br w:val="nil"/>
                    <w:tr2bl w:val="nil"/>
                  </w:tcBorders>
                  <w:noWrap w:val="0"/>
                  <w:tcMar>
                    <w:left w:w="0" w:type="dxa"/>
                    <w:right w:w="0" w:type="dxa"/>
                  </w:tcMar>
                  <w:vAlign w:val="center"/>
                </w:tcPr>
                <w:p w14:paraId="67AF4169">
                  <w:pPr>
                    <w:widowControl/>
                    <w:jc w:val="center"/>
                    <w:rPr>
                      <w:rFonts w:eastAsia="仿宋"/>
                      <w:color w:val="auto"/>
                      <w:kern w:val="0"/>
                      <w:sz w:val="21"/>
                      <w:szCs w:val="21"/>
                    </w:rPr>
                  </w:pPr>
                  <w:r>
                    <w:rPr>
                      <w:rFonts w:eastAsia="仿宋"/>
                      <w:color w:val="auto"/>
                      <w:kern w:val="0"/>
                      <w:sz w:val="21"/>
                      <w:szCs w:val="21"/>
                    </w:rPr>
                    <w:t>1800</w:t>
                  </w:r>
                </w:p>
              </w:tc>
              <w:tc>
                <w:tcPr>
                  <w:tcW w:w="614" w:type="pct"/>
                  <w:tcBorders>
                    <w:tl2br w:val="nil"/>
                    <w:tr2bl w:val="nil"/>
                  </w:tcBorders>
                  <w:noWrap w:val="0"/>
                  <w:tcMar>
                    <w:left w:w="0" w:type="dxa"/>
                    <w:right w:w="0" w:type="dxa"/>
                  </w:tcMar>
                  <w:vAlign w:val="center"/>
                </w:tcPr>
                <w:p w14:paraId="0B4AE94C">
                  <w:pPr>
                    <w:widowControl/>
                    <w:jc w:val="center"/>
                    <w:rPr>
                      <w:rFonts w:eastAsia="仿宋"/>
                      <w:color w:val="auto"/>
                      <w:kern w:val="0"/>
                      <w:sz w:val="21"/>
                      <w:szCs w:val="21"/>
                    </w:rPr>
                  </w:pPr>
                  <w:r>
                    <w:rPr>
                      <w:rFonts w:eastAsia="仿宋"/>
                      <w:color w:val="auto"/>
                      <w:kern w:val="0"/>
                      <w:sz w:val="21"/>
                      <w:szCs w:val="21"/>
                    </w:rPr>
                    <w:t>抛光、四道水洗</w:t>
                  </w:r>
                </w:p>
              </w:tc>
              <w:tc>
                <w:tcPr>
                  <w:tcW w:w="871" w:type="pct"/>
                  <w:tcBorders>
                    <w:tl2br w:val="nil"/>
                    <w:tr2bl w:val="nil"/>
                  </w:tcBorders>
                  <w:noWrap w:val="0"/>
                  <w:tcMar>
                    <w:left w:w="0" w:type="dxa"/>
                    <w:right w:w="0" w:type="dxa"/>
                  </w:tcMar>
                  <w:vAlign w:val="center"/>
                </w:tcPr>
                <w:p w14:paraId="5A500ED4">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三价铬</w:t>
                  </w:r>
                  <w:r>
                    <w:rPr>
                      <w:rFonts w:hint="eastAsia" w:eastAsia="仿宋"/>
                      <w:color w:val="auto"/>
                      <w:kern w:val="0"/>
                      <w:sz w:val="21"/>
                      <w:szCs w:val="21"/>
                      <w:lang w:eastAsia="zh-CN"/>
                    </w:rPr>
                    <w:t>、</w:t>
                  </w:r>
                </w:p>
                <w:p w14:paraId="2B84E6F2">
                  <w:pPr>
                    <w:widowControl/>
                    <w:jc w:val="center"/>
                    <w:rPr>
                      <w:rFonts w:eastAsia="仿宋"/>
                      <w:color w:val="auto"/>
                      <w:kern w:val="0"/>
                      <w:sz w:val="21"/>
                      <w:szCs w:val="21"/>
                    </w:rPr>
                  </w:pPr>
                  <w:r>
                    <w:rPr>
                      <w:rFonts w:eastAsia="仿宋"/>
                      <w:color w:val="auto"/>
                      <w:kern w:val="0"/>
                      <w:sz w:val="21"/>
                      <w:szCs w:val="21"/>
                    </w:rPr>
                    <w:t>总铜</w:t>
                  </w:r>
                </w:p>
              </w:tc>
              <w:tc>
                <w:tcPr>
                  <w:tcW w:w="922" w:type="pct"/>
                  <w:tcBorders>
                    <w:tl2br w:val="nil"/>
                    <w:tr2bl w:val="nil"/>
                  </w:tcBorders>
                  <w:noWrap w:val="0"/>
                  <w:tcMar>
                    <w:left w:w="0" w:type="dxa"/>
                    <w:right w:w="0" w:type="dxa"/>
                  </w:tcMar>
                  <w:vAlign w:val="center"/>
                </w:tcPr>
                <w:p w14:paraId="0714200A">
                  <w:pPr>
                    <w:widowControl/>
                    <w:jc w:val="center"/>
                    <w:rPr>
                      <w:rFonts w:eastAsia="仿宋"/>
                      <w:color w:val="auto"/>
                      <w:kern w:val="0"/>
                      <w:sz w:val="21"/>
                      <w:szCs w:val="21"/>
                    </w:rPr>
                  </w:pPr>
                  <w:r>
                    <w:rPr>
                      <w:rFonts w:eastAsia="仿宋"/>
                      <w:color w:val="auto"/>
                      <w:kern w:val="0"/>
                      <w:sz w:val="21"/>
                      <w:szCs w:val="21"/>
                    </w:rPr>
                    <w:t>含铬废水前处理单元+综合废水处理单元</w:t>
                  </w:r>
                </w:p>
              </w:tc>
              <w:tc>
                <w:tcPr>
                  <w:tcW w:w="830" w:type="pct"/>
                  <w:vMerge w:val="continue"/>
                  <w:tcBorders>
                    <w:tl2br w:val="nil"/>
                    <w:tr2bl w:val="nil"/>
                  </w:tcBorders>
                  <w:noWrap w:val="0"/>
                  <w:tcMar>
                    <w:left w:w="0" w:type="dxa"/>
                    <w:right w:w="0" w:type="dxa"/>
                  </w:tcMar>
                  <w:vAlign w:val="center"/>
                </w:tcPr>
                <w:p w14:paraId="6F252D74">
                  <w:pPr>
                    <w:widowControl/>
                    <w:jc w:val="center"/>
                    <w:rPr>
                      <w:rFonts w:eastAsia="仿宋"/>
                      <w:color w:val="auto"/>
                      <w:kern w:val="0"/>
                      <w:sz w:val="21"/>
                      <w:szCs w:val="21"/>
                    </w:rPr>
                  </w:pPr>
                </w:p>
              </w:tc>
            </w:tr>
            <w:tr w14:paraId="3106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361" w:type="pct"/>
                  <w:vMerge w:val="continue"/>
                  <w:tcBorders>
                    <w:tl2br w:val="nil"/>
                    <w:tr2bl w:val="nil"/>
                  </w:tcBorders>
                  <w:noWrap w:val="0"/>
                  <w:tcMar>
                    <w:left w:w="0" w:type="dxa"/>
                    <w:right w:w="0" w:type="dxa"/>
                  </w:tcMar>
                  <w:vAlign w:val="center"/>
                </w:tcPr>
                <w:p w14:paraId="5AD3EC8E">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5ADEA296">
                  <w:pPr>
                    <w:widowControl/>
                    <w:jc w:val="center"/>
                    <w:rPr>
                      <w:rFonts w:eastAsia="仿宋"/>
                      <w:color w:val="auto"/>
                      <w:kern w:val="0"/>
                      <w:sz w:val="21"/>
                      <w:szCs w:val="21"/>
                    </w:rPr>
                  </w:pPr>
                  <w:r>
                    <w:rPr>
                      <w:rFonts w:eastAsia="仿宋"/>
                      <w:color w:val="auto"/>
                      <w:kern w:val="0"/>
                      <w:sz w:val="21"/>
                      <w:szCs w:val="21"/>
                    </w:rPr>
                    <w:t>W13-8、W13-9、W13-10、W13-11</w:t>
                  </w:r>
                </w:p>
              </w:tc>
              <w:tc>
                <w:tcPr>
                  <w:tcW w:w="491" w:type="pct"/>
                  <w:tcBorders>
                    <w:tl2br w:val="nil"/>
                    <w:tr2bl w:val="nil"/>
                  </w:tcBorders>
                  <w:noWrap w:val="0"/>
                  <w:tcMar>
                    <w:left w:w="0" w:type="dxa"/>
                    <w:right w:w="0" w:type="dxa"/>
                  </w:tcMar>
                  <w:vAlign w:val="center"/>
                </w:tcPr>
                <w:p w14:paraId="31B61F08">
                  <w:pPr>
                    <w:widowControl/>
                    <w:jc w:val="center"/>
                    <w:rPr>
                      <w:rFonts w:eastAsia="仿宋"/>
                      <w:color w:val="auto"/>
                      <w:kern w:val="0"/>
                      <w:sz w:val="21"/>
                      <w:szCs w:val="21"/>
                    </w:rPr>
                  </w:pPr>
                  <w:r>
                    <w:rPr>
                      <w:rFonts w:eastAsia="仿宋"/>
                      <w:color w:val="auto"/>
                      <w:kern w:val="0"/>
                      <w:sz w:val="21"/>
                      <w:szCs w:val="21"/>
                    </w:rPr>
                    <w:t>含氮废水</w:t>
                  </w:r>
                </w:p>
              </w:tc>
              <w:tc>
                <w:tcPr>
                  <w:tcW w:w="442" w:type="pct"/>
                  <w:tcBorders>
                    <w:tl2br w:val="nil"/>
                    <w:tr2bl w:val="nil"/>
                  </w:tcBorders>
                  <w:noWrap w:val="0"/>
                  <w:tcMar>
                    <w:left w:w="0" w:type="dxa"/>
                    <w:right w:w="0" w:type="dxa"/>
                  </w:tcMar>
                  <w:vAlign w:val="center"/>
                </w:tcPr>
                <w:p w14:paraId="08E34FEB">
                  <w:pPr>
                    <w:widowControl/>
                    <w:jc w:val="center"/>
                    <w:rPr>
                      <w:rFonts w:eastAsia="仿宋"/>
                      <w:color w:val="auto"/>
                      <w:kern w:val="0"/>
                      <w:sz w:val="21"/>
                      <w:szCs w:val="21"/>
                    </w:rPr>
                  </w:pPr>
                  <w:r>
                    <w:rPr>
                      <w:rFonts w:eastAsia="仿宋"/>
                      <w:color w:val="auto"/>
                      <w:kern w:val="0"/>
                      <w:sz w:val="21"/>
                      <w:szCs w:val="21"/>
                    </w:rPr>
                    <w:t>1850</w:t>
                  </w:r>
                </w:p>
              </w:tc>
              <w:tc>
                <w:tcPr>
                  <w:tcW w:w="614" w:type="pct"/>
                  <w:tcBorders>
                    <w:tl2br w:val="nil"/>
                    <w:tr2bl w:val="nil"/>
                  </w:tcBorders>
                  <w:noWrap w:val="0"/>
                  <w:tcMar>
                    <w:left w:w="0" w:type="dxa"/>
                    <w:right w:w="0" w:type="dxa"/>
                  </w:tcMar>
                  <w:vAlign w:val="center"/>
                </w:tcPr>
                <w:p w14:paraId="24C5C03E">
                  <w:pPr>
                    <w:widowControl/>
                    <w:jc w:val="center"/>
                    <w:rPr>
                      <w:rFonts w:eastAsia="仿宋"/>
                      <w:color w:val="auto"/>
                      <w:kern w:val="0"/>
                      <w:sz w:val="21"/>
                      <w:szCs w:val="21"/>
                    </w:rPr>
                  </w:pPr>
                  <w:r>
                    <w:rPr>
                      <w:rFonts w:eastAsia="仿宋"/>
                      <w:color w:val="auto"/>
                      <w:kern w:val="0"/>
                      <w:sz w:val="21"/>
                      <w:szCs w:val="21"/>
                    </w:rPr>
                    <w:t>保护、水洗</w:t>
                  </w:r>
                </w:p>
              </w:tc>
              <w:tc>
                <w:tcPr>
                  <w:tcW w:w="871" w:type="pct"/>
                  <w:tcBorders>
                    <w:tl2br w:val="nil"/>
                    <w:tr2bl w:val="nil"/>
                  </w:tcBorders>
                  <w:noWrap w:val="0"/>
                  <w:tcMar>
                    <w:left w:w="0" w:type="dxa"/>
                    <w:right w:w="0" w:type="dxa"/>
                  </w:tcMar>
                  <w:vAlign w:val="center"/>
                </w:tcPr>
                <w:p w14:paraId="01F91422">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氨氮</w:t>
                  </w:r>
                </w:p>
              </w:tc>
              <w:tc>
                <w:tcPr>
                  <w:tcW w:w="922" w:type="pct"/>
                  <w:vMerge w:val="restart"/>
                  <w:tcBorders>
                    <w:tl2br w:val="nil"/>
                    <w:tr2bl w:val="nil"/>
                  </w:tcBorders>
                  <w:noWrap w:val="0"/>
                  <w:tcMar>
                    <w:left w:w="0" w:type="dxa"/>
                    <w:right w:w="0" w:type="dxa"/>
                  </w:tcMar>
                  <w:vAlign w:val="center"/>
                </w:tcPr>
                <w:p w14:paraId="0631C89B">
                  <w:pPr>
                    <w:widowControl/>
                    <w:jc w:val="center"/>
                    <w:rPr>
                      <w:rFonts w:eastAsia="仿宋"/>
                      <w:color w:val="auto"/>
                      <w:kern w:val="0"/>
                      <w:sz w:val="21"/>
                      <w:szCs w:val="21"/>
                    </w:rPr>
                  </w:pPr>
                  <w:r>
                    <w:rPr>
                      <w:rFonts w:eastAsia="仿宋"/>
                      <w:color w:val="auto"/>
                      <w:kern w:val="0"/>
                      <w:sz w:val="21"/>
                      <w:szCs w:val="21"/>
                    </w:rPr>
                    <w:t>综合废水处理单元</w:t>
                  </w:r>
                </w:p>
              </w:tc>
              <w:tc>
                <w:tcPr>
                  <w:tcW w:w="830" w:type="pct"/>
                  <w:vMerge w:val="continue"/>
                  <w:tcBorders>
                    <w:tl2br w:val="nil"/>
                    <w:tr2bl w:val="nil"/>
                  </w:tcBorders>
                  <w:noWrap w:val="0"/>
                  <w:tcMar>
                    <w:left w:w="0" w:type="dxa"/>
                    <w:right w:w="0" w:type="dxa"/>
                  </w:tcMar>
                  <w:vAlign w:val="center"/>
                </w:tcPr>
                <w:p w14:paraId="422F7110">
                  <w:pPr>
                    <w:widowControl/>
                    <w:jc w:val="center"/>
                    <w:rPr>
                      <w:rFonts w:eastAsia="仿宋"/>
                      <w:color w:val="auto"/>
                      <w:kern w:val="0"/>
                      <w:sz w:val="21"/>
                      <w:szCs w:val="21"/>
                    </w:rPr>
                  </w:pPr>
                </w:p>
              </w:tc>
            </w:tr>
            <w:tr w14:paraId="1F24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6F9992D9">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48D4D3D7">
                  <w:pPr>
                    <w:widowControl/>
                    <w:jc w:val="center"/>
                    <w:rPr>
                      <w:rFonts w:eastAsia="仿宋"/>
                      <w:color w:val="auto"/>
                      <w:kern w:val="0"/>
                      <w:sz w:val="21"/>
                      <w:szCs w:val="21"/>
                    </w:rPr>
                  </w:pPr>
                  <w:r>
                    <w:rPr>
                      <w:rFonts w:eastAsia="仿宋"/>
                      <w:color w:val="auto"/>
                      <w:kern w:val="0"/>
                      <w:sz w:val="21"/>
                      <w:szCs w:val="21"/>
                    </w:rPr>
                    <w:t xml:space="preserve">W14-1、W14-2、W14-3 </w:t>
                  </w:r>
                </w:p>
              </w:tc>
              <w:tc>
                <w:tcPr>
                  <w:tcW w:w="491" w:type="pct"/>
                  <w:tcBorders>
                    <w:tl2br w:val="nil"/>
                    <w:tr2bl w:val="nil"/>
                  </w:tcBorders>
                  <w:noWrap w:val="0"/>
                  <w:tcMar>
                    <w:left w:w="0" w:type="dxa"/>
                    <w:right w:w="0" w:type="dxa"/>
                  </w:tcMar>
                  <w:vAlign w:val="center"/>
                </w:tcPr>
                <w:p w14:paraId="103EC7FD">
                  <w:pPr>
                    <w:widowControl/>
                    <w:jc w:val="center"/>
                    <w:rPr>
                      <w:rFonts w:eastAsia="仿宋"/>
                      <w:color w:val="auto"/>
                      <w:kern w:val="0"/>
                      <w:sz w:val="21"/>
                      <w:szCs w:val="21"/>
                    </w:rPr>
                  </w:pPr>
                  <w:r>
                    <w:rPr>
                      <w:rFonts w:eastAsia="仿宋"/>
                      <w:color w:val="auto"/>
                      <w:kern w:val="0"/>
                      <w:sz w:val="21"/>
                      <w:szCs w:val="21"/>
                    </w:rPr>
                    <w:t>碱性含油废水</w:t>
                  </w:r>
                </w:p>
              </w:tc>
              <w:tc>
                <w:tcPr>
                  <w:tcW w:w="442" w:type="pct"/>
                  <w:tcBorders>
                    <w:tl2br w:val="nil"/>
                    <w:tr2bl w:val="nil"/>
                  </w:tcBorders>
                  <w:noWrap w:val="0"/>
                  <w:tcMar>
                    <w:left w:w="0" w:type="dxa"/>
                    <w:right w:w="0" w:type="dxa"/>
                  </w:tcMar>
                  <w:vAlign w:val="center"/>
                </w:tcPr>
                <w:p w14:paraId="64FBE852">
                  <w:pPr>
                    <w:widowControl/>
                    <w:jc w:val="center"/>
                    <w:rPr>
                      <w:rFonts w:eastAsia="仿宋"/>
                      <w:color w:val="auto"/>
                      <w:kern w:val="0"/>
                      <w:sz w:val="21"/>
                      <w:szCs w:val="21"/>
                    </w:rPr>
                  </w:pPr>
                  <w:r>
                    <w:rPr>
                      <w:rFonts w:eastAsia="仿宋"/>
                      <w:color w:val="auto"/>
                      <w:kern w:val="0"/>
                      <w:sz w:val="21"/>
                      <w:szCs w:val="21"/>
                    </w:rPr>
                    <w:t>15120</w:t>
                  </w:r>
                </w:p>
              </w:tc>
              <w:tc>
                <w:tcPr>
                  <w:tcW w:w="614" w:type="pct"/>
                  <w:tcBorders>
                    <w:tl2br w:val="nil"/>
                    <w:tr2bl w:val="nil"/>
                  </w:tcBorders>
                  <w:noWrap w:val="0"/>
                  <w:tcMar>
                    <w:left w:w="0" w:type="dxa"/>
                    <w:right w:w="0" w:type="dxa"/>
                  </w:tcMar>
                  <w:vAlign w:val="center"/>
                </w:tcPr>
                <w:p w14:paraId="755BA90D">
                  <w:pPr>
                    <w:widowControl/>
                    <w:jc w:val="center"/>
                    <w:rPr>
                      <w:rFonts w:eastAsia="仿宋"/>
                      <w:color w:val="auto"/>
                      <w:kern w:val="0"/>
                      <w:sz w:val="21"/>
                      <w:szCs w:val="21"/>
                    </w:rPr>
                  </w:pPr>
                  <w:r>
                    <w:rPr>
                      <w:rFonts w:eastAsia="仿宋"/>
                      <w:color w:val="auto"/>
                      <w:kern w:val="0"/>
                      <w:sz w:val="21"/>
                      <w:szCs w:val="21"/>
                    </w:rPr>
                    <w:t>预脱脂、超声波脱脂、两道水洗</w:t>
                  </w:r>
                </w:p>
              </w:tc>
              <w:tc>
                <w:tcPr>
                  <w:tcW w:w="871" w:type="pct"/>
                  <w:tcBorders>
                    <w:tl2br w:val="nil"/>
                    <w:tr2bl w:val="nil"/>
                  </w:tcBorders>
                  <w:noWrap w:val="0"/>
                  <w:tcMar>
                    <w:left w:w="0" w:type="dxa"/>
                    <w:right w:w="0" w:type="dxa"/>
                  </w:tcMar>
                  <w:vAlign w:val="center"/>
                </w:tcPr>
                <w:p w14:paraId="49E306F0">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657F45EE">
                  <w:pPr>
                    <w:widowControl/>
                    <w:jc w:val="center"/>
                    <w:rPr>
                      <w:rFonts w:eastAsia="仿宋"/>
                      <w:color w:val="auto"/>
                      <w:kern w:val="0"/>
                      <w:sz w:val="21"/>
                      <w:szCs w:val="21"/>
                    </w:rPr>
                  </w:pPr>
                  <w:r>
                    <w:rPr>
                      <w:rFonts w:eastAsia="仿宋"/>
                      <w:color w:val="auto"/>
                      <w:kern w:val="0"/>
                      <w:sz w:val="21"/>
                      <w:szCs w:val="21"/>
                    </w:rPr>
                    <w:t>石油类</w:t>
                  </w:r>
                  <w:r>
                    <w:rPr>
                      <w:rFonts w:hint="eastAsia" w:eastAsia="仿宋"/>
                      <w:color w:val="auto"/>
                      <w:kern w:val="0"/>
                      <w:sz w:val="21"/>
                      <w:szCs w:val="21"/>
                      <w:lang w:eastAsia="zh-CN"/>
                    </w:rPr>
                    <w:t>、</w:t>
                  </w:r>
                  <w:r>
                    <w:rPr>
                      <w:rFonts w:eastAsia="仿宋"/>
                      <w:color w:val="auto"/>
                      <w:kern w:val="0"/>
                      <w:sz w:val="21"/>
                      <w:szCs w:val="21"/>
                    </w:rPr>
                    <w:t>总磷</w:t>
                  </w:r>
                </w:p>
              </w:tc>
              <w:tc>
                <w:tcPr>
                  <w:tcW w:w="922" w:type="pct"/>
                  <w:vMerge w:val="continue"/>
                  <w:tcBorders>
                    <w:tl2br w:val="nil"/>
                    <w:tr2bl w:val="nil"/>
                  </w:tcBorders>
                  <w:noWrap w:val="0"/>
                  <w:tcMar>
                    <w:left w:w="0" w:type="dxa"/>
                    <w:right w:w="0" w:type="dxa"/>
                  </w:tcMar>
                  <w:vAlign w:val="center"/>
                </w:tcPr>
                <w:p w14:paraId="2BB2D208">
                  <w:pPr>
                    <w:widowControl/>
                    <w:jc w:val="left"/>
                    <w:rPr>
                      <w:rFonts w:eastAsia="仿宋"/>
                      <w:color w:val="auto"/>
                      <w:kern w:val="0"/>
                      <w:sz w:val="21"/>
                      <w:szCs w:val="21"/>
                    </w:rPr>
                  </w:pPr>
                </w:p>
              </w:tc>
              <w:tc>
                <w:tcPr>
                  <w:tcW w:w="830" w:type="pct"/>
                  <w:vMerge w:val="continue"/>
                  <w:tcBorders>
                    <w:tl2br w:val="nil"/>
                    <w:tr2bl w:val="nil"/>
                  </w:tcBorders>
                  <w:noWrap w:val="0"/>
                  <w:tcMar>
                    <w:left w:w="0" w:type="dxa"/>
                    <w:right w:w="0" w:type="dxa"/>
                  </w:tcMar>
                  <w:vAlign w:val="center"/>
                </w:tcPr>
                <w:p w14:paraId="654F7DD9">
                  <w:pPr>
                    <w:widowControl/>
                    <w:jc w:val="left"/>
                    <w:rPr>
                      <w:rFonts w:eastAsia="仿宋"/>
                      <w:color w:val="auto"/>
                      <w:kern w:val="0"/>
                      <w:sz w:val="21"/>
                      <w:szCs w:val="21"/>
                    </w:rPr>
                  </w:pPr>
                </w:p>
              </w:tc>
            </w:tr>
            <w:tr w14:paraId="48D9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continue"/>
                  <w:tcBorders>
                    <w:tl2br w:val="nil"/>
                    <w:tr2bl w:val="nil"/>
                  </w:tcBorders>
                  <w:noWrap w:val="0"/>
                  <w:tcMar>
                    <w:left w:w="0" w:type="dxa"/>
                    <w:right w:w="0" w:type="dxa"/>
                  </w:tcMar>
                  <w:vAlign w:val="center"/>
                </w:tcPr>
                <w:p w14:paraId="2B34F25A">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4F073F83">
                  <w:pPr>
                    <w:widowControl/>
                    <w:jc w:val="center"/>
                    <w:rPr>
                      <w:rFonts w:eastAsia="仿宋"/>
                      <w:color w:val="auto"/>
                      <w:kern w:val="0"/>
                      <w:sz w:val="21"/>
                      <w:szCs w:val="21"/>
                    </w:rPr>
                  </w:pPr>
                  <w:r>
                    <w:rPr>
                      <w:rFonts w:eastAsia="仿宋"/>
                      <w:color w:val="auto"/>
                      <w:kern w:val="0"/>
                      <w:sz w:val="21"/>
                      <w:szCs w:val="21"/>
                    </w:rPr>
                    <w:t>W14-4、W14-5</w:t>
                  </w:r>
                </w:p>
              </w:tc>
              <w:tc>
                <w:tcPr>
                  <w:tcW w:w="491" w:type="pct"/>
                  <w:tcBorders>
                    <w:tl2br w:val="nil"/>
                    <w:tr2bl w:val="nil"/>
                  </w:tcBorders>
                  <w:noWrap w:val="0"/>
                  <w:tcMar>
                    <w:left w:w="0" w:type="dxa"/>
                    <w:right w:w="0" w:type="dxa"/>
                  </w:tcMar>
                  <w:vAlign w:val="center"/>
                </w:tcPr>
                <w:p w14:paraId="786C30DE">
                  <w:pPr>
                    <w:widowControl/>
                    <w:jc w:val="center"/>
                    <w:rPr>
                      <w:rFonts w:eastAsia="仿宋"/>
                      <w:color w:val="auto"/>
                      <w:kern w:val="0"/>
                      <w:sz w:val="21"/>
                      <w:szCs w:val="21"/>
                    </w:rPr>
                  </w:pPr>
                  <w:r>
                    <w:rPr>
                      <w:rFonts w:eastAsia="仿宋"/>
                      <w:color w:val="auto"/>
                      <w:kern w:val="0"/>
                      <w:sz w:val="21"/>
                      <w:szCs w:val="21"/>
                    </w:rPr>
                    <w:t>含氮废水</w:t>
                  </w:r>
                </w:p>
              </w:tc>
              <w:tc>
                <w:tcPr>
                  <w:tcW w:w="442" w:type="pct"/>
                  <w:tcBorders>
                    <w:tl2br w:val="nil"/>
                    <w:tr2bl w:val="nil"/>
                  </w:tcBorders>
                  <w:noWrap w:val="0"/>
                  <w:tcMar>
                    <w:left w:w="0" w:type="dxa"/>
                    <w:right w:w="0" w:type="dxa"/>
                  </w:tcMar>
                  <w:vAlign w:val="center"/>
                </w:tcPr>
                <w:p w14:paraId="1BB72AF9">
                  <w:pPr>
                    <w:widowControl/>
                    <w:jc w:val="center"/>
                    <w:rPr>
                      <w:rFonts w:eastAsia="仿宋"/>
                      <w:color w:val="auto"/>
                      <w:kern w:val="0"/>
                      <w:sz w:val="21"/>
                      <w:szCs w:val="21"/>
                    </w:rPr>
                  </w:pPr>
                  <w:r>
                    <w:rPr>
                      <w:rFonts w:eastAsia="仿宋"/>
                      <w:color w:val="auto"/>
                      <w:kern w:val="0"/>
                      <w:sz w:val="21"/>
                      <w:szCs w:val="21"/>
                    </w:rPr>
                    <w:t>15000</w:t>
                  </w:r>
                </w:p>
              </w:tc>
              <w:tc>
                <w:tcPr>
                  <w:tcW w:w="614" w:type="pct"/>
                  <w:tcBorders>
                    <w:tl2br w:val="nil"/>
                    <w:tr2bl w:val="nil"/>
                  </w:tcBorders>
                  <w:noWrap w:val="0"/>
                  <w:tcMar>
                    <w:left w:w="0" w:type="dxa"/>
                    <w:right w:w="0" w:type="dxa"/>
                  </w:tcMar>
                  <w:vAlign w:val="center"/>
                </w:tcPr>
                <w:p w14:paraId="1936C0B1">
                  <w:pPr>
                    <w:widowControl/>
                    <w:jc w:val="center"/>
                    <w:rPr>
                      <w:rFonts w:eastAsia="仿宋"/>
                      <w:color w:val="auto"/>
                      <w:kern w:val="0"/>
                      <w:sz w:val="21"/>
                      <w:szCs w:val="21"/>
                    </w:rPr>
                  </w:pPr>
                  <w:r>
                    <w:rPr>
                      <w:rFonts w:eastAsia="仿宋"/>
                      <w:color w:val="auto"/>
                      <w:kern w:val="0"/>
                      <w:sz w:val="21"/>
                      <w:szCs w:val="21"/>
                    </w:rPr>
                    <w:t>活化、两道水洗</w:t>
                  </w:r>
                </w:p>
              </w:tc>
              <w:tc>
                <w:tcPr>
                  <w:tcW w:w="871" w:type="pct"/>
                  <w:tcBorders>
                    <w:tl2br w:val="nil"/>
                    <w:tr2bl w:val="nil"/>
                  </w:tcBorders>
                  <w:noWrap w:val="0"/>
                  <w:tcMar>
                    <w:left w:w="0" w:type="dxa"/>
                    <w:right w:w="0" w:type="dxa"/>
                  </w:tcMar>
                  <w:vAlign w:val="center"/>
                </w:tcPr>
                <w:p w14:paraId="4E798B58">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氨氮</w:t>
                  </w:r>
                </w:p>
              </w:tc>
              <w:tc>
                <w:tcPr>
                  <w:tcW w:w="922" w:type="pct"/>
                  <w:vMerge w:val="continue"/>
                  <w:tcBorders>
                    <w:tl2br w:val="nil"/>
                    <w:tr2bl w:val="nil"/>
                  </w:tcBorders>
                  <w:noWrap w:val="0"/>
                  <w:tcMar>
                    <w:left w:w="0" w:type="dxa"/>
                    <w:right w:w="0" w:type="dxa"/>
                  </w:tcMar>
                  <w:vAlign w:val="center"/>
                </w:tcPr>
                <w:p w14:paraId="702B3883">
                  <w:pPr>
                    <w:widowControl/>
                    <w:jc w:val="left"/>
                    <w:rPr>
                      <w:rFonts w:eastAsia="仿宋"/>
                      <w:color w:val="auto"/>
                      <w:kern w:val="0"/>
                      <w:sz w:val="21"/>
                      <w:szCs w:val="21"/>
                    </w:rPr>
                  </w:pPr>
                </w:p>
              </w:tc>
              <w:tc>
                <w:tcPr>
                  <w:tcW w:w="830" w:type="pct"/>
                  <w:vMerge w:val="continue"/>
                  <w:tcBorders>
                    <w:tl2br w:val="nil"/>
                    <w:tr2bl w:val="nil"/>
                  </w:tcBorders>
                  <w:noWrap w:val="0"/>
                  <w:tcMar>
                    <w:left w:w="0" w:type="dxa"/>
                    <w:right w:w="0" w:type="dxa"/>
                  </w:tcMar>
                  <w:vAlign w:val="center"/>
                </w:tcPr>
                <w:p w14:paraId="7EB0AC6C">
                  <w:pPr>
                    <w:widowControl/>
                    <w:jc w:val="left"/>
                    <w:rPr>
                      <w:rFonts w:eastAsia="仿宋"/>
                      <w:color w:val="auto"/>
                      <w:kern w:val="0"/>
                      <w:sz w:val="21"/>
                      <w:szCs w:val="21"/>
                    </w:rPr>
                  </w:pPr>
                </w:p>
              </w:tc>
            </w:tr>
            <w:tr w14:paraId="45B1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1543525E">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7D1FEA95">
                  <w:pPr>
                    <w:widowControl/>
                    <w:jc w:val="center"/>
                    <w:rPr>
                      <w:rFonts w:eastAsia="仿宋"/>
                      <w:color w:val="auto"/>
                      <w:kern w:val="0"/>
                      <w:sz w:val="21"/>
                      <w:szCs w:val="21"/>
                    </w:rPr>
                  </w:pPr>
                  <w:r>
                    <w:rPr>
                      <w:rFonts w:eastAsia="仿宋"/>
                      <w:color w:val="auto"/>
                      <w:kern w:val="0"/>
                      <w:sz w:val="21"/>
                      <w:szCs w:val="21"/>
                    </w:rPr>
                    <w:t>W14-6、W14-7、W14-8</w:t>
                  </w:r>
                </w:p>
              </w:tc>
              <w:tc>
                <w:tcPr>
                  <w:tcW w:w="491" w:type="pct"/>
                  <w:tcBorders>
                    <w:tl2br w:val="nil"/>
                    <w:tr2bl w:val="nil"/>
                  </w:tcBorders>
                  <w:noWrap w:val="0"/>
                  <w:tcMar>
                    <w:left w:w="0" w:type="dxa"/>
                    <w:right w:w="0" w:type="dxa"/>
                  </w:tcMar>
                  <w:vAlign w:val="center"/>
                </w:tcPr>
                <w:p w14:paraId="5FBFABAC">
                  <w:pPr>
                    <w:widowControl/>
                    <w:jc w:val="center"/>
                    <w:rPr>
                      <w:rFonts w:eastAsia="仿宋"/>
                      <w:color w:val="auto"/>
                      <w:kern w:val="0"/>
                      <w:sz w:val="21"/>
                      <w:szCs w:val="21"/>
                    </w:rPr>
                  </w:pPr>
                  <w:r>
                    <w:rPr>
                      <w:rFonts w:eastAsia="仿宋"/>
                      <w:color w:val="auto"/>
                      <w:kern w:val="0"/>
                      <w:sz w:val="21"/>
                      <w:szCs w:val="21"/>
                    </w:rPr>
                    <w:t>含铬含氮废水</w:t>
                  </w:r>
                </w:p>
              </w:tc>
              <w:tc>
                <w:tcPr>
                  <w:tcW w:w="442" w:type="pct"/>
                  <w:tcBorders>
                    <w:tl2br w:val="nil"/>
                    <w:tr2bl w:val="nil"/>
                  </w:tcBorders>
                  <w:noWrap w:val="0"/>
                  <w:tcMar>
                    <w:left w:w="0" w:type="dxa"/>
                    <w:right w:w="0" w:type="dxa"/>
                  </w:tcMar>
                  <w:vAlign w:val="center"/>
                </w:tcPr>
                <w:p w14:paraId="4870D18D">
                  <w:pPr>
                    <w:widowControl/>
                    <w:jc w:val="center"/>
                    <w:rPr>
                      <w:rFonts w:eastAsia="仿宋"/>
                      <w:color w:val="auto"/>
                      <w:kern w:val="0"/>
                      <w:sz w:val="21"/>
                      <w:szCs w:val="21"/>
                    </w:rPr>
                  </w:pPr>
                  <w:r>
                    <w:rPr>
                      <w:rFonts w:eastAsia="仿宋"/>
                      <w:color w:val="auto"/>
                      <w:kern w:val="0"/>
                      <w:sz w:val="21"/>
                      <w:szCs w:val="21"/>
                    </w:rPr>
                    <w:t>15216</w:t>
                  </w:r>
                </w:p>
              </w:tc>
              <w:tc>
                <w:tcPr>
                  <w:tcW w:w="614" w:type="pct"/>
                  <w:tcBorders>
                    <w:tl2br w:val="nil"/>
                    <w:tr2bl w:val="nil"/>
                  </w:tcBorders>
                  <w:noWrap w:val="0"/>
                  <w:tcMar>
                    <w:left w:w="0" w:type="dxa"/>
                    <w:right w:w="0" w:type="dxa"/>
                  </w:tcMar>
                  <w:vAlign w:val="center"/>
                </w:tcPr>
                <w:p w14:paraId="138684E7">
                  <w:pPr>
                    <w:widowControl/>
                    <w:jc w:val="center"/>
                    <w:rPr>
                      <w:rFonts w:eastAsia="仿宋"/>
                      <w:color w:val="auto"/>
                      <w:kern w:val="0"/>
                      <w:sz w:val="21"/>
                      <w:szCs w:val="21"/>
                    </w:rPr>
                  </w:pPr>
                  <w:r>
                    <w:rPr>
                      <w:rFonts w:eastAsia="仿宋"/>
                      <w:color w:val="auto"/>
                      <w:kern w:val="0"/>
                      <w:sz w:val="21"/>
                      <w:szCs w:val="21"/>
                    </w:rPr>
                    <w:t>钝化、两道水洗、纯水洗</w:t>
                  </w:r>
                </w:p>
              </w:tc>
              <w:tc>
                <w:tcPr>
                  <w:tcW w:w="871" w:type="pct"/>
                  <w:tcBorders>
                    <w:tl2br w:val="nil"/>
                    <w:tr2bl w:val="nil"/>
                  </w:tcBorders>
                  <w:noWrap w:val="0"/>
                  <w:tcMar>
                    <w:left w:w="0" w:type="dxa"/>
                    <w:right w:w="0" w:type="dxa"/>
                  </w:tcMar>
                  <w:vAlign w:val="center"/>
                </w:tcPr>
                <w:p w14:paraId="0D6357C8">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三价铬</w:t>
                  </w:r>
                  <w:r>
                    <w:rPr>
                      <w:rFonts w:hint="eastAsia" w:eastAsia="仿宋"/>
                      <w:color w:val="auto"/>
                      <w:kern w:val="0"/>
                      <w:sz w:val="21"/>
                      <w:szCs w:val="21"/>
                      <w:lang w:eastAsia="zh-CN"/>
                    </w:rPr>
                    <w:t>、</w:t>
                  </w:r>
                </w:p>
                <w:p w14:paraId="192E19C8">
                  <w:pPr>
                    <w:widowControl/>
                    <w:jc w:val="center"/>
                    <w:rPr>
                      <w:rFonts w:eastAsia="仿宋"/>
                      <w:color w:val="auto"/>
                      <w:kern w:val="0"/>
                      <w:sz w:val="21"/>
                      <w:szCs w:val="21"/>
                    </w:rPr>
                  </w:pPr>
                  <w:r>
                    <w:rPr>
                      <w:rFonts w:eastAsia="仿宋"/>
                      <w:color w:val="auto"/>
                      <w:kern w:val="0"/>
                      <w:sz w:val="21"/>
                      <w:szCs w:val="21"/>
                    </w:rPr>
                    <w:t>氟化物</w:t>
                  </w:r>
                  <w:r>
                    <w:rPr>
                      <w:rFonts w:hint="eastAsia" w:eastAsia="仿宋"/>
                      <w:color w:val="auto"/>
                      <w:kern w:val="0"/>
                      <w:sz w:val="21"/>
                      <w:szCs w:val="21"/>
                      <w:lang w:eastAsia="zh-CN"/>
                    </w:rPr>
                    <w:t>、</w:t>
                  </w:r>
                  <w:r>
                    <w:rPr>
                      <w:rFonts w:eastAsia="仿宋"/>
                      <w:color w:val="auto"/>
                      <w:kern w:val="0"/>
                      <w:sz w:val="21"/>
                      <w:szCs w:val="21"/>
                    </w:rPr>
                    <w:t>氨氮</w:t>
                  </w:r>
                </w:p>
              </w:tc>
              <w:tc>
                <w:tcPr>
                  <w:tcW w:w="922" w:type="pct"/>
                  <w:tcBorders>
                    <w:tl2br w:val="nil"/>
                    <w:tr2bl w:val="nil"/>
                  </w:tcBorders>
                  <w:noWrap w:val="0"/>
                  <w:tcMar>
                    <w:left w:w="0" w:type="dxa"/>
                    <w:right w:w="0" w:type="dxa"/>
                  </w:tcMar>
                  <w:vAlign w:val="center"/>
                </w:tcPr>
                <w:p w14:paraId="66A6DA44">
                  <w:pPr>
                    <w:widowControl/>
                    <w:jc w:val="center"/>
                    <w:rPr>
                      <w:rFonts w:eastAsia="仿宋"/>
                      <w:color w:val="auto"/>
                      <w:kern w:val="0"/>
                      <w:sz w:val="21"/>
                      <w:szCs w:val="21"/>
                    </w:rPr>
                  </w:pPr>
                  <w:r>
                    <w:rPr>
                      <w:rFonts w:eastAsia="仿宋"/>
                      <w:color w:val="auto"/>
                      <w:kern w:val="0"/>
                      <w:sz w:val="21"/>
                      <w:szCs w:val="21"/>
                    </w:rPr>
                    <w:t>含铬废水前处理单元+综合废水处理单元</w:t>
                  </w:r>
                </w:p>
              </w:tc>
              <w:tc>
                <w:tcPr>
                  <w:tcW w:w="830" w:type="pct"/>
                  <w:vMerge w:val="continue"/>
                  <w:tcBorders>
                    <w:tl2br w:val="nil"/>
                    <w:tr2bl w:val="nil"/>
                  </w:tcBorders>
                  <w:noWrap w:val="0"/>
                  <w:tcMar>
                    <w:left w:w="0" w:type="dxa"/>
                    <w:right w:w="0" w:type="dxa"/>
                  </w:tcMar>
                  <w:vAlign w:val="center"/>
                </w:tcPr>
                <w:p w14:paraId="08BAAF21">
                  <w:pPr>
                    <w:widowControl/>
                    <w:jc w:val="center"/>
                    <w:rPr>
                      <w:rFonts w:eastAsia="仿宋"/>
                      <w:color w:val="auto"/>
                      <w:kern w:val="0"/>
                      <w:sz w:val="21"/>
                      <w:szCs w:val="21"/>
                    </w:rPr>
                  </w:pPr>
                </w:p>
              </w:tc>
            </w:tr>
            <w:tr w14:paraId="5D07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61" w:type="pct"/>
                  <w:vMerge w:val="continue"/>
                  <w:tcBorders>
                    <w:tl2br w:val="nil"/>
                    <w:tr2bl w:val="nil"/>
                  </w:tcBorders>
                  <w:noWrap w:val="0"/>
                  <w:tcMar>
                    <w:left w:w="0" w:type="dxa"/>
                    <w:right w:w="0" w:type="dxa"/>
                  </w:tcMar>
                  <w:vAlign w:val="center"/>
                </w:tcPr>
                <w:p w14:paraId="08F3382F">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041794AF">
                  <w:pPr>
                    <w:widowControl/>
                    <w:jc w:val="center"/>
                    <w:rPr>
                      <w:rFonts w:eastAsia="仿宋"/>
                      <w:color w:val="auto"/>
                      <w:kern w:val="0"/>
                      <w:sz w:val="21"/>
                      <w:szCs w:val="21"/>
                    </w:rPr>
                  </w:pPr>
                  <w:r>
                    <w:rPr>
                      <w:rFonts w:eastAsia="仿宋"/>
                      <w:color w:val="auto"/>
                      <w:kern w:val="0"/>
                      <w:sz w:val="21"/>
                      <w:szCs w:val="21"/>
                    </w:rPr>
                    <w:t>W15-1</w:t>
                  </w:r>
                </w:p>
              </w:tc>
              <w:tc>
                <w:tcPr>
                  <w:tcW w:w="491" w:type="pct"/>
                  <w:tcBorders>
                    <w:tl2br w:val="nil"/>
                    <w:tr2bl w:val="nil"/>
                  </w:tcBorders>
                  <w:noWrap w:val="0"/>
                  <w:tcMar>
                    <w:left w:w="0" w:type="dxa"/>
                    <w:right w:w="0" w:type="dxa"/>
                  </w:tcMar>
                  <w:vAlign w:val="center"/>
                </w:tcPr>
                <w:p w14:paraId="04A3F19F">
                  <w:pPr>
                    <w:widowControl/>
                    <w:jc w:val="center"/>
                    <w:rPr>
                      <w:rFonts w:eastAsia="仿宋"/>
                      <w:color w:val="auto"/>
                      <w:kern w:val="0"/>
                      <w:sz w:val="21"/>
                      <w:szCs w:val="21"/>
                    </w:rPr>
                  </w:pPr>
                  <w:r>
                    <w:rPr>
                      <w:rFonts w:eastAsia="仿宋"/>
                      <w:color w:val="auto"/>
                      <w:kern w:val="0"/>
                      <w:sz w:val="21"/>
                      <w:szCs w:val="21"/>
                    </w:rPr>
                    <w:t>有机废水</w:t>
                  </w:r>
                </w:p>
              </w:tc>
              <w:tc>
                <w:tcPr>
                  <w:tcW w:w="442" w:type="pct"/>
                  <w:tcBorders>
                    <w:tl2br w:val="nil"/>
                    <w:tr2bl w:val="nil"/>
                  </w:tcBorders>
                  <w:noWrap w:val="0"/>
                  <w:tcMar>
                    <w:left w:w="0" w:type="dxa"/>
                    <w:right w:w="0" w:type="dxa"/>
                  </w:tcMar>
                  <w:vAlign w:val="center"/>
                </w:tcPr>
                <w:p w14:paraId="26CB3C70">
                  <w:pPr>
                    <w:widowControl/>
                    <w:jc w:val="center"/>
                    <w:rPr>
                      <w:rFonts w:eastAsia="仿宋"/>
                      <w:color w:val="auto"/>
                      <w:kern w:val="0"/>
                      <w:sz w:val="21"/>
                      <w:szCs w:val="21"/>
                    </w:rPr>
                  </w:pPr>
                  <w:r>
                    <w:rPr>
                      <w:rFonts w:eastAsia="仿宋"/>
                      <w:color w:val="auto"/>
                      <w:kern w:val="0"/>
                      <w:sz w:val="21"/>
                      <w:szCs w:val="21"/>
                    </w:rPr>
                    <w:t>900</w:t>
                  </w:r>
                </w:p>
              </w:tc>
              <w:tc>
                <w:tcPr>
                  <w:tcW w:w="614" w:type="pct"/>
                  <w:tcBorders>
                    <w:tl2br w:val="nil"/>
                    <w:tr2bl w:val="nil"/>
                  </w:tcBorders>
                  <w:noWrap w:val="0"/>
                  <w:tcMar>
                    <w:left w:w="0" w:type="dxa"/>
                    <w:right w:w="0" w:type="dxa"/>
                  </w:tcMar>
                  <w:vAlign w:val="center"/>
                </w:tcPr>
                <w:p w14:paraId="673FC9B2">
                  <w:pPr>
                    <w:widowControl/>
                    <w:jc w:val="center"/>
                    <w:rPr>
                      <w:rFonts w:eastAsia="仿宋"/>
                      <w:color w:val="auto"/>
                      <w:kern w:val="0"/>
                      <w:sz w:val="21"/>
                      <w:szCs w:val="21"/>
                    </w:rPr>
                  </w:pPr>
                  <w:r>
                    <w:rPr>
                      <w:rFonts w:eastAsia="仿宋"/>
                      <w:color w:val="auto"/>
                      <w:kern w:val="0"/>
                      <w:sz w:val="21"/>
                      <w:szCs w:val="21"/>
                    </w:rPr>
                    <w:t>水帘除漆雾</w:t>
                  </w:r>
                </w:p>
              </w:tc>
              <w:tc>
                <w:tcPr>
                  <w:tcW w:w="871" w:type="pct"/>
                  <w:tcBorders>
                    <w:tl2br w:val="nil"/>
                    <w:tr2bl w:val="nil"/>
                  </w:tcBorders>
                  <w:noWrap w:val="0"/>
                  <w:tcMar>
                    <w:left w:w="0" w:type="dxa"/>
                    <w:right w:w="0" w:type="dxa"/>
                  </w:tcMar>
                  <w:vAlign w:val="center"/>
                </w:tcPr>
                <w:p w14:paraId="6721157D">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p>
              </w:tc>
              <w:tc>
                <w:tcPr>
                  <w:tcW w:w="922" w:type="pct"/>
                  <w:tcBorders>
                    <w:tl2br w:val="nil"/>
                    <w:tr2bl w:val="nil"/>
                  </w:tcBorders>
                  <w:noWrap w:val="0"/>
                  <w:tcMar>
                    <w:left w:w="0" w:type="dxa"/>
                    <w:right w:w="0" w:type="dxa"/>
                  </w:tcMar>
                  <w:vAlign w:val="center"/>
                </w:tcPr>
                <w:p w14:paraId="3F42417F">
                  <w:pPr>
                    <w:widowControl/>
                    <w:jc w:val="center"/>
                    <w:rPr>
                      <w:rFonts w:eastAsia="仿宋"/>
                      <w:color w:val="auto"/>
                      <w:kern w:val="0"/>
                      <w:sz w:val="21"/>
                      <w:szCs w:val="21"/>
                    </w:rPr>
                  </w:pPr>
                  <w:r>
                    <w:rPr>
                      <w:rFonts w:eastAsia="仿宋"/>
                      <w:color w:val="auto"/>
                      <w:kern w:val="0"/>
                      <w:sz w:val="21"/>
                      <w:szCs w:val="21"/>
                    </w:rPr>
                    <w:t>综合废水处理单元</w:t>
                  </w:r>
                </w:p>
              </w:tc>
              <w:tc>
                <w:tcPr>
                  <w:tcW w:w="830" w:type="pct"/>
                  <w:vMerge w:val="continue"/>
                  <w:tcBorders>
                    <w:tl2br w:val="nil"/>
                    <w:tr2bl w:val="nil"/>
                  </w:tcBorders>
                  <w:noWrap w:val="0"/>
                  <w:tcMar>
                    <w:left w:w="0" w:type="dxa"/>
                    <w:right w:w="0" w:type="dxa"/>
                  </w:tcMar>
                  <w:vAlign w:val="center"/>
                </w:tcPr>
                <w:p w14:paraId="51DF3D3C">
                  <w:pPr>
                    <w:widowControl/>
                    <w:jc w:val="center"/>
                    <w:rPr>
                      <w:rFonts w:eastAsia="仿宋"/>
                      <w:color w:val="auto"/>
                      <w:kern w:val="0"/>
                      <w:sz w:val="21"/>
                      <w:szCs w:val="21"/>
                    </w:rPr>
                  </w:pPr>
                </w:p>
              </w:tc>
            </w:tr>
            <w:tr w14:paraId="3B06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tcBorders>
                    <w:tl2br w:val="nil"/>
                    <w:tr2bl w:val="nil"/>
                  </w:tcBorders>
                  <w:noWrap w:val="0"/>
                  <w:tcMar>
                    <w:left w:w="0" w:type="dxa"/>
                    <w:right w:w="0" w:type="dxa"/>
                  </w:tcMar>
                  <w:vAlign w:val="center"/>
                </w:tcPr>
                <w:p w14:paraId="488F28FC">
                  <w:pPr>
                    <w:widowControl/>
                    <w:jc w:val="center"/>
                    <w:rPr>
                      <w:rFonts w:eastAsia="仿宋"/>
                      <w:color w:val="auto"/>
                      <w:kern w:val="0"/>
                      <w:sz w:val="21"/>
                      <w:szCs w:val="21"/>
                    </w:rPr>
                  </w:pPr>
                  <w:r>
                    <w:rPr>
                      <w:rFonts w:eastAsia="仿宋"/>
                      <w:color w:val="auto"/>
                      <w:kern w:val="0"/>
                      <w:sz w:val="21"/>
                      <w:szCs w:val="21"/>
                    </w:rPr>
                    <w:t>分析检测</w:t>
                  </w:r>
                </w:p>
              </w:tc>
              <w:tc>
                <w:tcPr>
                  <w:tcW w:w="466" w:type="pct"/>
                  <w:tcBorders>
                    <w:tl2br w:val="nil"/>
                    <w:tr2bl w:val="nil"/>
                  </w:tcBorders>
                  <w:noWrap w:val="0"/>
                  <w:tcMar>
                    <w:left w:w="0" w:type="dxa"/>
                    <w:right w:w="0" w:type="dxa"/>
                  </w:tcMar>
                  <w:vAlign w:val="center"/>
                </w:tcPr>
                <w:p w14:paraId="00B47953">
                  <w:pPr>
                    <w:widowControl/>
                    <w:jc w:val="center"/>
                    <w:rPr>
                      <w:rFonts w:eastAsia="仿宋"/>
                      <w:color w:val="auto"/>
                      <w:kern w:val="0"/>
                      <w:sz w:val="21"/>
                      <w:szCs w:val="21"/>
                    </w:rPr>
                  </w:pPr>
                  <w:r>
                    <w:rPr>
                      <w:rFonts w:eastAsia="仿宋"/>
                      <w:color w:val="auto"/>
                      <w:kern w:val="0"/>
                      <w:sz w:val="21"/>
                      <w:szCs w:val="21"/>
                    </w:rPr>
                    <w:t>W16-1、W17-1、W18-1</w:t>
                  </w:r>
                </w:p>
              </w:tc>
              <w:tc>
                <w:tcPr>
                  <w:tcW w:w="491" w:type="pct"/>
                  <w:tcBorders>
                    <w:tl2br w:val="nil"/>
                    <w:tr2bl w:val="nil"/>
                  </w:tcBorders>
                  <w:noWrap w:val="0"/>
                  <w:tcMar>
                    <w:left w:w="0" w:type="dxa"/>
                    <w:right w:w="0" w:type="dxa"/>
                  </w:tcMar>
                  <w:vAlign w:val="center"/>
                </w:tcPr>
                <w:p w14:paraId="75119E3A">
                  <w:pPr>
                    <w:widowControl/>
                    <w:jc w:val="center"/>
                    <w:rPr>
                      <w:rFonts w:eastAsia="仿宋"/>
                      <w:color w:val="auto"/>
                      <w:kern w:val="0"/>
                      <w:sz w:val="21"/>
                      <w:szCs w:val="21"/>
                    </w:rPr>
                  </w:pPr>
                  <w:r>
                    <w:rPr>
                      <w:rFonts w:eastAsia="仿宋"/>
                      <w:color w:val="auto"/>
                      <w:kern w:val="0"/>
                      <w:sz w:val="21"/>
                      <w:szCs w:val="21"/>
                    </w:rPr>
                    <w:t>检测废水</w:t>
                  </w:r>
                </w:p>
              </w:tc>
              <w:tc>
                <w:tcPr>
                  <w:tcW w:w="442" w:type="pct"/>
                  <w:tcBorders>
                    <w:tl2br w:val="nil"/>
                    <w:tr2bl w:val="nil"/>
                  </w:tcBorders>
                  <w:noWrap w:val="0"/>
                  <w:tcMar>
                    <w:left w:w="0" w:type="dxa"/>
                    <w:right w:w="0" w:type="dxa"/>
                  </w:tcMar>
                  <w:vAlign w:val="center"/>
                </w:tcPr>
                <w:p w14:paraId="223DA272">
                  <w:pPr>
                    <w:widowControl/>
                    <w:jc w:val="center"/>
                    <w:rPr>
                      <w:rFonts w:eastAsia="仿宋"/>
                      <w:color w:val="auto"/>
                      <w:kern w:val="0"/>
                      <w:sz w:val="21"/>
                      <w:szCs w:val="21"/>
                    </w:rPr>
                  </w:pPr>
                  <w:r>
                    <w:rPr>
                      <w:rFonts w:eastAsia="仿宋"/>
                      <w:color w:val="auto"/>
                      <w:kern w:val="0"/>
                      <w:sz w:val="21"/>
                      <w:szCs w:val="21"/>
                    </w:rPr>
                    <w:t>200</w:t>
                  </w:r>
                </w:p>
              </w:tc>
              <w:tc>
                <w:tcPr>
                  <w:tcW w:w="614" w:type="pct"/>
                  <w:tcBorders>
                    <w:tl2br w:val="nil"/>
                    <w:tr2bl w:val="nil"/>
                  </w:tcBorders>
                  <w:noWrap w:val="0"/>
                  <w:tcMar>
                    <w:left w:w="0" w:type="dxa"/>
                    <w:right w:w="0" w:type="dxa"/>
                  </w:tcMar>
                  <w:vAlign w:val="center"/>
                </w:tcPr>
                <w:p w14:paraId="42FA465E">
                  <w:pPr>
                    <w:widowControl/>
                    <w:jc w:val="center"/>
                    <w:rPr>
                      <w:rFonts w:eastAsia="仿宋"/>
                      <w:color w:val="auto"/>
                      <w:kern w:val="0"/>
                      <w:sz w:val="21"/>
                      <w:szCs w:val="21"/>
                    </w:rPr>
                  </w:pPr>
                  <w:r>
                    <w:rPr>
                      <w:rFonts w:eastAsia="仿宋"/>
                      <w:color w:val="auto"/>
                      <w:kern w:val="0"/>
                      <w:sz w:val="21"/>
                      <w:szCs w:val="21"/>
                    </w:rPr>
                    <w:t>分析检测</w:t>
                  </w:r>
                </w:p>
              </w:tc>
              <w:tc>
                <w:tcPr>
                  <w:tcW w:w="871" w:type="pct"/>
                  <w:tcBorders>
                    <w:tl2br w:val="nil"/>
                    <w:tr2bl w:val="nil"/>
                  </w:tcBorders>
                  <w:noWrap w:val="0"/>
                  <w:tcMar>
                    <w:left w:w="0" w:type="dxa"/>
                    <w:right w:w="0" w:type="dxa"/>
                  </w:tcMar>
                  <w:vAlign w:val="center"/>
                </w:tcPr>
                <w:p w14:paraId="6BBF4AD5">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r>
                    <w:rPr>
                      <w:rFonts w:eastAsia="仿宋"/>
                      <w:color w:val="auto"/>
                      <w:kern w:val="0"/>
                      <w:sz w:val="21"/>
                      <w:szCs w:val="21"/>
                    </w:rPr>
                    <w:t>总铜</w:t>
                  </w:r>
                  <w:r>
                    <w:rPr>
                      <w:rFonts w:hint="eastAsia" w:eastAsia="仿宋"/>
                      <w:color w:val="auto"/>
                      <w:kern w:val="0"/>
                      <w:sz w:val="21"/>
                      <w:szCs w:val="21"/>
                      <w:lang w:eastAsia="zh-CN"/>
                    </w:rPr>
                    <w:t>、</w:t>
                  </w:r>
                  <w:r>
                    <w:rPr>
                      <w:rFonts w:eastAsia="仿宋"/>
                      <w:color w:val="auto"/>
                      <w:kern w:val="0"/>
                      <w:sz w:val="21"/>
                      <w:szCs w:val="21"/>
                    </w:rPr>
                    <w:t>总铬</w:t>
                  </w:r>
                  <w:r>
                    <w:rPr>
                      <w:rFonts w:hint="eastAsia" w:eastAsia="仿宋"/>
                      <w:color w:val="auto"/>
                      <w:kern w:val="0"/>
                      <w:sz w:val="21"/>
                      <w:szCs w:val="21"/>
                      <w:lang w:eastAsia="zh-CN"/>
                    </w:rPr>
                    <w:t>、</w:t>
                  </w:r>
                  <w:r>
                    <w:rPr>
                      <w:rFonts w:eastAsia="仿宋"/>
                      <w:color w:val="auto"/>
                      <w:kern w:val="0"/>
                      <w:sz w:val="21"/>
                      <w:szCs w:val="21"/>
                    </w:rPr>
                    <w:t>总镍</w:t>
                  </w:r>
                  <w:r>
                    <w:rPr>
                      <w:rFonts w:hint="eastAsia" w:eastAsia="仿宋"/>
                      <w:color w:val="auto"/>
                      <w:kern w:val="0"/>
                      <w:sz w:val="21"/>
                      <w:szCs w:val="21"/>
                      <w:lang w:eastAsia="zh-CN"/>
                    </w:rPr>
                    <w:t>、</w:t>
                  </w:r>
                  <w:r>
                    <w:rPr>
                      <w:rFonts w:eastAsia="仿宋"/>
                      <w:color w:val="auto"/>
                      <w:kern w:val="0"/>
                      <w:sz w:val="21"/>
                      <w:szCs w:val="21"/>
                    </w:rPr>
                    <w:t>氟化物</w:t>
                  </w:r>
                  <w:r>
                    <w:rPr>
                      <w:rFonts w:hint="eastAsia" w:eastAsia="仿宋"/>
                      <w:color w:val="auto"/>
                      <w:kern w:val="0"/>
                      <w:sz w:val="21"/>
                      <w:szCs w:val="21"/>
                      <w:lang w:eastAsia="zh-CN"/>
                    </w:rPr>
                    <w:t>、</w:t>
                  </w:r>
                  <w:r>
                    <w:rPr>
                      <w:rFonts w:eastAsia="仿宋"/>
                      <w:color w:val="auto"/>
                      <w:kern w:val="0"/>
                      <w:sz w:val="21"/>
                      <w:szCs w:val="21"/>
                    </w:rPr>
                    <w:t>TN</w:t>
                  </w:r>
                  <w:r>
                    <w:rPr>
                      <w:rFonts w:hint="eastAsia" w:eastAsia="仿宋"/>
                      <w:color w:val="auto"/>
                      <w:kern w:val="0"/>
                      <w:sz w:val="21"/>
                      <w:szCs w:val="21"/>
                      <w:lang w:eastAsia="zh-CN"/>
                    </w:rPr>
                    <w:t>、</w:t>
                  </w:r>
                  <w:r>
                    <w:rPr>
                      <w:rFonts w:eastAsia="仿宋"/>
                      <w:color w:val="auto"/>
                      <w:kern w:val="0"/>
                      <w:sz w:val="21"/>
                      <w:szCs w:val="21"/>
                    </w:rPr>
                    <w:t>TP</w:t>
                  </w:r>
                </w:p>
              </w:tc>
              <w:tc>
                <w:tcPr>
                  <w:tcW w:w="922" w:type="pct"/>
                  <w:tcBorders>
                    <w:tl2br w:val="nil"/>
                    <w:tr2bl w:val="nil"/>
                  </w:tcBorders>
                  <w:noWrap w:val="0"/>
                  <w:tcMar>
                    <w:left w:w="0" w:type="dxa"/>
                    <w:right w:w="0" w:type="dxa"/>
                  </w:tcMar>
                  <w:vAlign w:val="center"/>
                </w:tcPr>
                <w:p w14:paraId="090DADC4">
                  <w:pPr>
                    <w:widowControl/>
                    <w:jc w:val="center"/>
                    <w:rPr>
                      <w:rFonts w:eastAsia="仿宋"/>
                      <w:color w:val="auto"/>
                      <w:kern w:val="0"/>
                      <w:sz w:val="21"/>
                      <w:szCs w:val="21"/>
                    </w:rPr>
                  </w:pPr>
                  <w:r>
                    <w:rPr>
                      <w:rFonts w:eastAsia="仿宋"/>
                      <w:color w:val="auto"/>
                      <w:kern w:val="0"/>
                      <w:sz w:val="21"/>
                      <w:szCs w:val="21"/>
                    </w:rPr>
                    <w:t>含镍废水前处理单元+综合废水处理单元</w:t>
                  </w:r>
                </w:p>
              </w:tc>
              <w:tc>
                <w:tcPr>
                  <w:tcW w:w="830" w:type="pct"/>
                  <w:tcBorders>
                    <w:tl2br w:val="nil"/>
                    <w:tr2bl w:val="nil"/>
                  </w:tcBorders>
                  <w:noWrap w:val="0"/>
                  <w:tcMar>
                    <w:left w:w="0" w:type="dxa"/>
                    <w:right w:w="0" w:type="dxa"/>
                  </w:tcMar>
                  <w:vAlign w:val="center"/>
                </w:tcPr>
                <w:p w14:paraId="5CAF177C">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对应产品产线进行部分建设</w:t>
                  </w:r>
                </w:p>
              </w:tc>
            </w:tr>
            <w:tr w14:paraId="4379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361" w:type="pct"/>
                  <w:vMerge w:val="restart"/>
                  <w:tcBorders>
                    <w:tl2br w:val="nil"/>
                    <w:tr2bl w:val="nil"/>
                  </w:tcBorders>
                  <w:noWrap w:val="0"/>
                  <w:tcMar>
                    <w:left w:w="0" w:type="dxa"/>
                    <w:right w:w="0" w:type="dxa"/>
                  </w:tcMar>
                  <w:vAlign w:val="center"/>
                </w:tcPr>
                <w:p w14:paraId="33653B05">
                  <w:pPr>
                    <w:widowControl/>
                    <w:jc w:val="center"/>
                    <w:rPr>
                      <w:rFonts w:eastAsia="仿宋"/>
                      <w:color w:val="auto"/>
                      <w:kern w:val="0"/>
                      <w:sz w:val="21"/>
                      <w:szCs w:val="21"/>
                    </w:rPr>
                  </w:pPr>
                  <w:r>
                    <w:rPr>
                      <w:rFonts w:eastAsia="仿宋"/>
                      <w:color w:val="auto"/>
                      <w:kern w:val="0"/>
                      <w:sz w:val="21"/>
                      <w:szCs w:val="21"/>
                    </w:rPr>
                    <w:t>公辅工程</w:t>
                  </w:r>
                </w:p>
              </w:tc>
              <w:tc>
                <w:tcPr>
                  <w:tcW w:w="466" w:type="pct"/>
                  <w:tcBorders>
                    <w:tl2br w:val="nil"/>
                    <w:tr2bl w:val="nil"/>
                  </w:tcBorders>
                  <w:noWrap w:val="0"/>
                  <w:tcMar>
                    <w:left w:w="0" w:type="dxa"/>
                    <w:right w:w="0" w:type="dxa"/>
                  </w:tcMar>
                  <w:vAlign w:val="center"/>
                </w:tcPr>
                <w:p w14:paraId="6030E050">
                  <w:pPr>
                    <w:widowControl/>
                    <w:jc w:val="center"/>
                    <w:rPr>
                      <w:rFonts w:eastAsia="仿宋"/>
                      <w:color w:val="auto"/>
                      <w:kern w:val="0"/>
                      <w:sz w:val="21"/>
                      <w:szCs w:val="21"/>
                    </w:rPr>
                  </w:pPr>
                  <w:r>
                    <w:rPr>
                      <w:rFonts w:eastAsia="仿宋"/>
                      <w:color w:val="auto"/>
                      <w:kern w:val="0"/>
                      <w:sz w:val="21"/>
                      <w:szCs w:val="21"/>
                    </w:rPr>
                    <w:t>/</w:t>
                  </w:r>
                </w:p>
              </w:tc>
              <w:tc>
                <w:tcPr>
                  <w:tcW w:w="491" w:type="pct"/>
                  <w:tcBorders>
                    <w:tl2br w:val="nil"/>
                    <w:tr2bl w:val="nil"/>
                  </w:tcBorders>
                  <w:noWrap w:val="0"/>
                  <w:tcMar>
                    <w:left w:w="0" w:type="dxa"/>
                    <w:right w:w="0" w:type="dxa"/>
                  </w:tcMar>
                  <w:vAlign w:val="center"/>
                </w:tcPr>
                <w:p w14:paraId="5CD9F0B1">
                  <w:pPr>
                    <w:widowControl/>
                    <w:jc w:val="center"/>
                    <w:rPr>
                      <w:rFonts w:eastAsia="仿宋"/>
                      <w:color w:val="auto"/>
                      <w:kern w:val="0"/>
                      <w:sz w:val="21"/>
                      <w:szCs w:val="21"/>
                    </w:rPr>
                  </w:pPr>
                  <w:r>
                    <w:rPr>
                      <w:rFonts w:eastAsia="仿宋"/>
                      <w:color w:val="auto"/>
                      <w:kern w:val="0"/>
                      <w:sz w:val="21"/>
                      <w:szCs w:val="21"/>
                    </w:rPr>
                    <w:t>生活污水</w:t>
                  </w:r>
                </w:p>
              </w:tc>
              <w:tc>
                <w:tcPr>
                  <w:tcW w:w="442" w:type="pct"/>
                  <w:tcBorders>
                    <w:tl2br w:val="nil"/>
                    <w:tr2bl w:val="nil"/>
                  </w:tcBorders>
                  <w:noWrap w:val="0"/>
                  <w:tcMar>
                    <w:left w:w="0" w:type="dxa"/>
                    <w:right w:w="0" w:type="dxa"/>
                  </w:tcMar>
                  <w:vAlign w:val="center"/>
                </w:tcPr>
                <w:p w14:paraId="3F9951F0">
                  <w:pPr>
                    <w:widowControl/>
                    <w:jc w:val="center"/>
                    <w:rPr>
                      <w:rFonts w:eastAsia="仿宋"/>
                      <w:color w:val="auto"/>
                      <w:kern w:val="0"/>
                      <w:sz w:val="21"/>
                      <w:szCs w:val="21"/>
                    </w:rPr>
                  </w:pPr>
                  <w:r>
                    <w:rPr>
                      <w:rFonts w:eastAsia="仿宋"/>
                      <w:color w:val="auto"/>
                      <w:kern w:val="0"/>
                      <w:sz w:val="21"/>
                      <w:szCs w:val="21"/>
                    </w:rPr>
                    <w:t>48600</w:t>
                  </w:r>
                </w:p>
              </w:tc>
              <w:tc>
                <w:tcPr>
                  <w:tcW w:w="614" w:type="pct"/>
                  <w:tcBorders>
                    <w:tl2br w:val="nil"/>
                    <w:tr2bl w:val="nil"/>
                  </w:tcBorders>
                  <w:noWrap w:val="0"/>
                  <w:tcMar>
                    <w:left w:w="0" w:type="dxa"/>
                    <w:right w:w="0" w:type="dxa"/>
                  </w:tcMar>
                  <w:vAlign w:val="center"/>
                </w:tcPr>
                <w:p w14:paraId="4E5C8A2F">
                  <w:pPr>
                    <w:widowControl/>
                    <w:jc w:val="center"/>
                    <w:rPr>
                      <w:rFonts w:eastAsia="仿宋"/>
                      <w:color w:val="auto"/>
                      <w:kern w:val="0"/>
                      <w:sz w:val="21"/>
                      <w:szCs w:val="21"/>
                    </w:rPr>
                  </w:pPr>
                  <w:r>
                    <w:rPr>
                      <w:rFonts w:eastAsia="仿宋"/>
                      <w:color w:val="auto"/>
                      <w:kern w:val="0"/>
                      <w:sz w:val="21"/>
                      <w:szCs w:val="21"/>
                    </w:rPr>
                    <w:t>/</w:t>
                  </w:r>
                </w:p>
              </w:tc>
              <w:tc>
                <w:tcPr>
                  <w:tcW w:w="871" w:type="pct"/>
                  <w:tcBorders>
                    <w:tl2br w:val="nil"/>
                    <w:tr2bl w:val="nil"/>
                  </w:tcBorders>
                  <w:noWrap w:val="0"/>
                  <w:tcMar>
                    <w:left w:w="0" w:type="dxa"/>
                    <w:right w:w="0" w:type="dxa"/>
                  </w:tcMar>
                  <w:vAlign w:val="center"/>
                </w:tcPr>
                <w:p w14:paraId="663021DF">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p>
                <w:p w14:paraId="0E956636">
                  <w:pPr>
                    <w:widowControl/>
                    <w:jc w:val="center"/>
                    <w:rPr>
                      <w:rFonts w:eastAsia="仿宋"/>
                      <w:color w:val="auto"/>
                      <w:kern w:val="0"/>
                      <w:sz w:val="21"/>
                      <w:szCs w:val="21"/>
                    </w:rPr>
                  </w:pPr>
                  <w:r>
                    <w:rPr>
                      <w:rFonts w:eastAsia="仿宋"/>
                      <w:color w:val="auto"/>
                      <w:kern w:val="0"/>
                      <w:sz w:val="21"/>
                      <w:szCs w:val="21"/>
                    </w:rPr>
                    <w:t>NH</w:t>
                  </w:r>
                  <w:r>
                    <w:rPr>
                      <w:rFonts w:eastAsia="仿宋"/>
                      <w:color w:val="auto"/>
                      <w:kern w:val="0"/>
                      <w:sz w:val="21"/>
                      <w:szCs w:val="21"/>
                      <w:vertAlign w:val="subscript"/>
                    </w:rPr>
                    <w:t>3</w:t>
                  </w:r>
                  <w:r>
                    <w:rPr>
                      <w:rFonts w:eastAsia="仿宋"/>
                      <w:color w:val="auto"/>
                      <w:kern w:val="0"/>
                      <w:sz w:val="21"/>
                      <w:szCs w:val="21"/>
                    </w:rPr>
                    <w:t>-N</w:t>
                  </w:r>
                  <w:r>
                    <w:rPr>
                      <w:rFonts w:hint="eastAsia" w:eastAsia="仿宋"/>
                      <w:color w:val="auto"/>
                      <w:kern w:val="0"/>
                      <w:sz w:val="21"/>
                      <w:szCs w:val="21"/>
                      <w:lang w:eastAsia="zh-CN"/>
                    </w:rPr>
                    <w:t>、</w:t>
                  </w:r>
                  <w:r>
                    <w:rPr>
                      <w:rFonts w:eastAsia="仿宋"/>
                      <w:color w:val="auto"/>
                      <w:kern w:val="0"/>
                      <w:sz w:val="21"/>
                      <w:szCs w:val="21"/>
                    </w:rPr>
                    <w:t>TP</w:t>
                  </w:r>
                </w:p>
              </w:tc>
              <w:tc>
                <w:tcPr>
                  <w:tcW w:w="922" w:type="pct"/>
                  <w:tcBorders>
                    <w:tl2br w:val="nil"/>
                    <w:tr2bl w:val="nil"/>
                  </w:tcBorders>
                  <w:noWrap w:val="0"/>
                  <w:tcMar>
                    <w:left w:w="0" w:type="dxa"/>
                    <w:right w:w="0" w:type="dxa"/>
                  </w:tcMar>
                  <w:vAlign w:val="center"/>
                </w:tcPr>
                <w:p w14:paraId="33AEF0EA">
                  <w:pPr>
                    <w:widowControl/>
                    <w:jc w:val="center"/>
                    <w:rPr>
                      <w:rFonts w:eastAsia="仿宋"/>
                      <w:color w:val="auto"/>
                      <w:kern w:val="0"/>
                      <w:sz w:val="21"/>
                      <w:szCs w:val="21"/>
                    </w:rPr>
                  </w:pPr>
                  <w:r>
                    <w:rPr>
                      <w:rFonts w:eastAsia="仿宋"/>
                      <w:color w:val="auto"/>
                      <w:kern w:val="0"/>
                      <w:sz w:val="21"/>
                      <w:szCs w:val="21"/>
                    </w:rPr>
                    <w:t>化粪池处理</w:t>
                  </w:r>
                </w:p>
              </w:tc>
              <w:tc>
                <w:tcPr>
                  <w:tcW w:w="830" w:type="pct"/>
                  <w:tcBorders>
                    <w:tl2br w:val="nil"/>
                    <w:tr2bl w:val="nil"/>
                  </w:tcBorders>
                  <w:noWrap w:val="0"/>
                  <w:tcMar>
                    <w:left w:w="0" w:type="dxa"/>
                    <w:right w:w="0" w:type="dxa"/>
                  </w:tcMar>
                  <w:vAlign w:val="center"/>
                </w:tcPr>
                <w:p w14:paraId="1E7AD29F">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根据验收报告，已验收部分，员工生活污水量为21060t/a</w:t>
                  </w:r>
                </w:p>
              </w:tc>
            </w:tr>
            <w:tr w14:paraId="4BA0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continue"/>
                  <w:tcBorders>
                    <w:tl2br w:val="nil"/>
                    <w:tr2bl w:val="nil"/>
                  </w:tcBorders>
                  <w:noWrap w:val="0"/>
                  <w:tcMar>
                    <w:left w:w="0" w:type="dxa"/>
                    <w:right w:w="0" w:type="dxa"/>
                  </w:tcMar>
                  <w:vAlign w:val="center"/>
                </w:tcPr>
                <w:p w14:paraId="2BE9C530">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00CCDF51">
                  <w:pPr>
                    <w:widowControl/>
                    <w:jc w:val="center"/>
                    <w:rPr>
                      <w:rFonts w:eastAsia="仿宋"/>
                      <w:color w:val="auto"/>
                      <w:kern w:val="0"/>
                      <w:sz w:val="21"/>
                      <w:szCs w:val="21"/>
                    </w:rPr>
                  </w:pPr>
                  <w:r>
                    <w:rPr>
                      <w:rFonts w:eastAsia="仿宋"/>
                      <w:color w:val="auto"/>
                      <w:kern w:val="0"/>
                      <w:sz w:val="21"/>
                      <w:szCs w:val="21"/>
                    </w:rPr>
                    <w:t>/</w:t>
                  </w:r>
                </w:p>
              </w:tc>
              <w:tc>
                <w:tcPr>
                  <w:tcW w:w="491" w:type="pct"/>
                  <w:tcBorders>
                    <w:tl2br w:val="nil"/>
                    <w:tr2bl w:val="nil"/>
                  </w:tcBorders>
                  <w:noWrap w:val="0"/>
                  <w:tcMar>
                    <w:left w:w="0" w:type="dxa"/>
                    <w:right w:w="0" w:type="dxa"/>
                  </w:tcMar>
                  <w:vAlign w:val="center"/>
                </w:tcPr>
                <w:p w14:paraId="062B5F6D">
                  <w:pPr>
                    <w:widowControl/>
                    <w:jc w:val="center"/>
                    <w:rPr>
                      <w:rFonts w:eastAsia="仿宋"/>
                      <w:color w:val="auto"/>
                      <w:kern w:val="0"/>
                      <w:sz w:val="21"/>
                      <w:szCs w:val="21"/>
                    </w:rPr>
                  </w:pPr>
                  <w:r>
                    <w:rPr>
                      <w:rFonts w:eastAsia="仿宋"/>
                      <w:color w:val="auto"/>
                      <w:kern w:val="0"/>
                      <w:sz w:val="21"/>
                      <w:szCs w:val="21"/>
                    </w:rPr>
                    <w:t>初期雨水</w:t>
                  </w:r>
                </w:p>
              </w:tc>
              <w:tc>
                <w:tcPr>
                  <w:tcW w:w="442" w:type="pct"/>
                  <w:tcBorders>
                    <w:tl2br w:val="nil"/>
                    <w:tr2bl w:val="nil"/>
                  </w:tcBorders>
                  <w:noWrap w:val="0"/>
                  <w:tcMar>
                    <w:left w:w="0" w:type="dxa"/>
                    <w:right w:w="0" w:type="dxa"/>
                  </w:tcMar>
                  <w:vAlign w:val="center"/>
                </w:tcPr>
                <w:p w14:paraId="5EF2FFE6">
                  <w:pPr>
                    <w:widowControl/>
                    <w:jc w:val="center"/>
                    <w:rPr>
                      <w:rFonts w:eastAsia="仿宋"/>
                      <w:color w:val="auto"/>
                      <w:kern w:val="0"/>
                      <w:sz w:val="21"/>
                      <w:szCs w:val="21"/>
                    </w:rPr>
                  </w:pPr>
                  <w:r>
                    <w:rPr>
                      <w:rFonts w:eastAsia="仿宋"/>
                      <w:color w:val="auto"/>
                      <w:kern w:val="0"/>
                      <w:sz w:val="21"/>
                      <w:szCs w:val="21"/>
                    </w:rPr>
                    <w:t>5051</w:t>
                  </w:r>
                </w:p>
              </w:tc>
              <w:tc>
                <w:tcPr>
                  <w:tcW w:w="614" w:type="pct"/>
                  <w:tcBorders>
                    <w:tl2br w:val="nil"/>
                    <w:tr2bl w:val="nil"/>
                  </w:tcBorders>
                  <w:noWrap w:val="0"/>
                  <w:tcMar>
                    <w:left w:w="0" w:type="dxa"/>
                    <w:right w:w="0" w:type="dxa"/>
                  </w:tcMar>
                  <w:vAlign w:val="center"/>
                </w:tcPr>
                <w:p w14:paraId="135CD45D">
                  <w:pPr>
                    <w:widowControl/>
                    <w:jc w:val="center"/>
                    <w:rPr>
                      <w:rFonts w:eastAsia="仿宋"/>
                      <w:color w:val="auto"/>
                      <w:kern w:val="0"/>
                      <w:sz w:val="21"/>
                      <w:szCs w:val="21"/>
                    </w:rPr>
                  </w:pPr>
                  <w:r>
                    <w:rPr>
                      <w:rFonts w:eastAsia="仿宋"/>
                      <w:color w:val="auto"/>
                      <w:kern w:val="0"/>
                      <w:sz w:val="21"/>
                      <w:szCs w:val="21"/>
                    </w:rPr>
                    <w:t>/</w:t>
                  </w:r>
                </w:p>
              </w:tc>
              <w:tc>
                <w:tcPr>
                  <w:tcW w:w="871" w:type="pct"/>
                  <w:tcBorders>
                    <w:tl2br w:val="nil"/>
                    <w:tr2bl w:val="nil"/>
                  </w:tcBorders>
                  <w:noWrap w:val="0"/>
                  <w:tcMar>
                    <w:left w:w="0" w:type="dxa"/>
                    <w:right w:w="0" w:type="dxa"/>
                  </w:tcMar>
                  <w:vAlign w:val="center"/>
                </w:tcPr>
                <w:p w14:paraId="34FD4DB0">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p>
              </w:tc>
              <w:tc>
                <w:tcPr>
                  <w:tcW w:w="922" w:type="pct"/>
                  <w:tcBorders>
                    <w:tl2br w:val="nil"/>
                    <w:tr2bl w:val="nil"/>
                  </w:tcBorders>
                  <w:noWrap w:val="0"/>
                  <w:tcMar>
                    <w:left w:w="0" w:type="dxa"/>
                    <w:right w:w="0" w:type="dxa"/>
                  </w:tcMar>
                  <w:vAlign w:val="center"/>
                </w:tcPr>
                <w:p w14:paraId="12126640">
                  <w:pPr>
                    <w:widowControl/>
                    <w:jc w:val="center"/>
                    <w:rPr>
                      <w:rFonts w:eastAsia="仿宋"/>
                      <w:color w:val="auto"/>
                      <w:kern w:val="0"/>
                      <w:sz w:val="21"/>
                      <w:szCs w:val="21"/>
                    </w:rPr>
                  </w:pPr>
                  <w:r>
                    <w:rPr>
                      <w:rFonts w:eastAsia="仿宋"/>
                      <w:color w:val="auto"/>
                      <w:kern w:val="0"/>
                      <w:sz w:val="21"/>
                      <w:szCs w:val="21"/>
                    </w:rPr>
                    <w:t>不含氮磷不含重金属废水处理单元</w:t>
                  </w:r>
                </w:p>
              </w:tc>
              <w:tc>
                <w:tcPr>
                  <w:tcW w:w="830" w:type="pct"/>
                  <w:vMerge w:val="restart"/>
                  <w:tcBorders>
                    <w:tl2br w:val="nil"/>
                    <w:tr2bl w:val="nil"/>
                  </w:tcBorders>
                  <w:noWrap w:val="0"/>
                  <w:tcMar>
                    <w:left w:w="0" w:type="dxa"/>
                    <w:right w:w="0" w:type="dxa"/>
                  </w:tcMar>
                  <w:vAlign w:val="center"/>
                </w:tcPr>
                <w:p w14:paraId="0278E68C">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根据验收报告，该部分水已验收量为2795t/a</w:t>
                  </w:r>
                </w:p>
              </w:tc>
            </w:tr>
            <w:tr w14:paraId="07F2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361" w:type="pct"/>
                  <w:vMerge w:val="continue"/>
                  <w:tcBorders>
                    <w:tl2br w:val="nil"/>
                    <w:tr2bl w:val="nil"/>
                  </w:tcBorders>
                  <w:noWrap w:val="0"/>
                  <w:tcMar>
                    <w:left w:w="0" w:type="dxa"/>
                    <w:right w:w="0" w:type="dxa"/>
                  </w:tcMar>
                  <w:vAlign w:val="center"/>
                </w:tcPr>
                <w:p w14:paraId="386580AA">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2E655A5E">
                  <w:pPr>
                    <w:widowControl/>
                    <w:jc w:val="center"/>
                    <w:rPr>
                      <w:rFonts w:eastAsia="仿宋"/>
                      <w:color w:val="auto"/>
                      <w:kern w:val="0"/>
                      <w:sz w:val="21"/>
                      <w:szCs w:val="21"/>
                    </w:rPr>
                  </w:pPr>
                  <w:r>
                    <w:rPr>
                      <w:rFonts w:eastAsia="仿宋"/>
                      <w:color w:val="auto"/>
                      <w:kern w:val="0"/>
                      <w:sz w:val="21"/>
                      <w:szCs w:val="21"/>
                    </w:rPr>
                    <w:t>/</w:t>
                  </w:r>
                </w:p>
              </w:tc>
              <w:tc>
                <w:tcPr>
                  <w:tcW w:w="491" w:type="pct"/>
                  <w:tcBorders>
                    <w:tl2br w:val="nil"/>
                    <w:tr2bl w:val="nil"/>
                  </w:tcBorders>
                  <w:noWrap w:val="0"/>
                  <w:tcMar>
                    <w:left w:w="0" w:type="dxa"/>
                    <w:right w:w="0" w:type="dxa"/>
                  </w:tcMar>
                  <w:vAlign w:val="center"/>
                </w:tcPr>
                <w:p w14:paraId="26E9D3ED">
                  <w:pPr>
                    <w:widowControl/>
                    <w:jc w:val="center"/>
                    <w:rPr>
                      <w:rFonts w:eastAsia="仿宋"/>
                      <w:color w:val="auto"/>
                      <w:kern w:val="0"/>
                      <w:sz w:val="21"/>
                      <w:szCs w:val="21"/>
                    </w:rPr>
                  </w:pPr>
                  <w:r>
                    <w:rPr>
                      <w:rFonts w:eastAsia="仿宋"/>
                      <w:color w:val="auto"/>
                      <w:kern w:val="0"/>
                      <w:sz w:val="21"/>
                      <w:szCs w:val="21"/>
                    </w:rPr>
                    <w:t>地面设备冲洗水</w:t>
                  </w:r>
                </w:p>
              </w:tc>
              <w:tc>
                <w:tcPr>
                  <w:tcW w:w="442" w:type="pct"/>
                  <w:tcBorders>
                    <w:tl2br w:val="nil"/>
                    <w:tr2bl w:val="nil"/>
                  </w:tcBorders>
                  <w:noWrap w:val="0"/>
                  <w:tcMar>
                    <w:left w:w="0" w:type="dxa"/>
                    <w:right w:w="0" w:type="dxa"/>
                  </w:tcMar>
                  <w:vAlign w:val="center"/>
                </w:tcPr>
                <w:p w14:paraId="3F19B5C7">
                  <w:pPr>
                    <w:widowControl/>
                    <w:jc w:val="center"/>
                    <w:rPr>
                      <w:rFonts w:eastAsia="仿宋"/>
                      <w:color w:val="auto"/>
                      <w:kern w:val="0"/>
                      <w:sz w:val="21"/>
                      <w:szCs w:val="21"/>
                    </w:rPr>
                  </w:pPr>
                  <w:r>
                    <w:rPr>
                      <w:rFonts w:eastAsia="仿宋"/>
                      <w:color w:val="auto"/>
                      <w:kern w:val="0"/>
                      <w:sz w:val="21"/>
                      <w:szCs w:val="21"/>
                    </w:rPr>
                    <w:t>1000</w:t>
                  </w:r>
                </w:p>
              </w:tc>
              <w:tc>
                <w:tcPr>
                  <w:tcW w:w="614" w:type="pct"/>
                  <w:tcBorders>
                    <w:tl2br w:val="nil"/>
                    <w:tr2bl w:val="nil"/>
                  </w:tcBorders>
                  <w:noWrap w:val="0"/>
                  <w:tcMar>
                    <w:left w:w="0" w:type="dxa"/>
                    <w:right w:w="0" w:type="dxa"/>
                  </w:tcMar>
                  <w:vAlign w:val="center"/>
                </w:tcPr>
                <w:p w14:paraId="4F143C2D">
                  <w:pPr>
                    <w:widowControl/>
                    <w:jc w:val="center"/>
                    <w:rPr>
                      <w:rFonts w:eastAsia="仿宋"/>
                      <w:color w:val="auto"/>
                      <w:kern w:val="0"/>
                      <w:sz w:val="21"/>
                      <w:szCs w:val="21"/>
                    </w:rPr>
                  </w:pPr>
                  <w:r>
                    <w:rPr>
                      <w:rFonts w:eastAsia="仿宋"/>
                      <w:color w:val="auto"/>
                      <w:kern w:val="0"/>
                      <w:sz w:val="21"/>
                      <w:szCs w:val="21"/>
                    </w:rPr>
                    <w:t>/</w:t>
                  </w:r>
                </w:p>
              </w:tc>
              <w:tc>
                <w:tcPr>
                  <w:tcW w:w="871" w:type="pct"/>
                  <w:tcBorders>
                    <w:tl2br w:val="nil"/>
                    <w:tr2bl w:val="nil"/>
                  </w:tcBorders>
                  <w:noWrap w:val="0"/>
                  <w:tcMar>
                    <w:left w:w="0" w:type="dxa"/>
                    <w:right w:w="0" w:type="dxa"/>
                  </w:tcMar>
                  <w:vAlign w:val="center"/>
                </w:tcPr>
                <w:p w14:paraId="6DD92CFE">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r>
                    <w:rPr>
                      <w:rFonts w:hint="eastAsia" w:eastAsia="仿宋"/>
                      <w:color w:val="auto"/>
                      <w:kern w:val="0"/>
                      <w:sz w:val="21"/>
                      <w:szCs w:val="21"/>
                      <w:lang w:eastAsia="zh-CN"/>
                    </w:rPr>
                    <w:t>、</w:t>
                  </w:r>
                  <w:r>
                    <w:rPr>
                      <w:rFonts w:eastAsia="仿宋"/>
                      <w:color w:val="auto"/>
                      <w:kern w:val="0"/>
                      <w:sz w:val="21"/>
                      <w:szCs w:val="21"/>
                    </w:rPr>
                    <w:t>氨氮</w:t>
                  </w:r>
                  <w:r>
                    <w:rPr>
                      <w:rFonts w:hint="eastAsia" w:eastAsia="仿宋"/>
                      <w:color w:val="auto"/>
                      <w:kern w:val="0"/>
                      <w:sz w:val="21"/>
                      <w:szCs w:val="21"/>
                      <w:lang w:eastAsia="zh-CN"/>
                    </w:rPr>
                    <w:t>、</w:t>
                  </w:r>
                  <w:r>
                    <w:rPr>
                      <w:rFonts w:eastAsia="仿宋"/>
                      <w:color w:val="auto"/>
                      <w:kern w:val="0"/>
                      <w:sz w:val="21"/>
                      <w:szCs w:val="21"/>
                    </w:rPr>
                    <w:t>总磷</w:t>
                  </w:r>
                  <w:r>
                    <w:rPr>
                      <w:rFonts w:hint="eastAsia" w:eastAsia="仿宋"/>
                      <w:color w:val="auto"/>
                      <w:kern w:val="0"/>
                      <w:sz w:val="21"/>
                      <w:szCs w:val="21"/>
                      <w:lang w:eastAsia="zh-CN"/>
                    </w:rPr>
                    <w:t>、</w:t>
                  </w:r>
                  <w:r>
                    <w:rPr>
                      <w:rFonts w:eastAsia="仿宋"/>
                      <w:color w:val="auto"/>
                      <w:kern w:val="0"/>
                      <w:sz w:val="21"/>
                      <w:szCs w:val="21"/>
                    </w:rPr>
                    <w:t>总铜</w:t>
                  </w:r>
                </w:p>
              </w:tc>
              <w:tc>
                <w:tcPr>
                  <w:tcW w:w="922" w:type="pct"/>
                  <w:tcBorders>
                    <w:tl2br w:val="nil"/>
                    <w:tr2bl w:val="nil"/>
                  </w:tcBorders>
                  <w:noWrap w:val="0"/>
                  <w:tcMar>
                    <w:left w:w="0" w:type="dxa"/>
                    <w:right w:w="0" w:type="dxa"/>
                  </w:tcMar>
                  <w:vAlign w:val="center"/>
                </w:tcPr>
                <w:p w14:paraId="55209C36">
                  <w:pPr>
                    <w:widowControl/>
                    <w:jc w:val="center"/>
                    <w:rPr>
                      <w:rFonts w:eastAsia="仿宋"/>
                      <w:color w:val="auto"/>
                      <w:kern w:val="0"/>
                      <w:sz w:val="21"/>
                      <w:szCs w:val="21"/>
                    </w:rPr>
                  </w:pPr>
                  <w:r>
                    <w:rPr>
                      <w:rFonts w:eastAsia="仿宋"/>
                      <w:color w:val="auto"/>
                      <w:kern w:val="0"/>
                      <w:sz w:val="21"/>
                      <w:szCs w:val="21"/>
                    </w:rPr>
                    <w:t>综合废水处理单元</w:t>
                  </w:r>
                </w:p>
              </w:tc>
              <w:tc>
                <w:tcPr>
                  <w:tcW w:w="830" w:type="pct"/>
                  <w:vMerge w:val="continue"/>
                  <w:tcBorders>
                    <w:tl2br w:val="nil"/>
                    <w:tr2bl w:val="nil"/>
                  </w:tcBorders>
                  <w:noWrap w:val="0"/>
                  <w:tcMar>
                    <w:left w:w="0" w:type="dxa"/>
                    <w:right w:w="0" w:type="dxa"/>
                  </w:tcMar>
                  <w:vAlign w:val="center"/>
                </w:tcPr>
                <w:p w14:paraId="4ECB36E2">
                  <w:pPr>
                    <w:widowControl/>
                    <w:jc w:val="center"/>
                    <w:rPr>
                      <w:rFonts w:eastAsia="仿宋"/>
                      <w:color w:val="auto"/>
                      <w:kern w:val="0"/>
                      <w:sz w:val="21"/>
                      <w:szCs w:val="21"/>
                    </w:rPr>
                  </w:pPr>
                </w:p>
              </w:tc>
            </w:tr>
            <w:tr w14:paraId="18C0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61" w:type="pct"/>
                  <w:vMerge w:val="continue"/>
                  <w:tcBorders>
                    <w:tl2br w:val="nil"/>
                    <w:tr2bl w:val="nil"/>
                  </w:tcBorders>
                  <w:noWrap w:val="0"/>
                  <w:tcMar>
                    <w:left w:w="0" w:type="dxa"/>
                    <w:right w:w="0" w:type="dxa"/>
                  </w:tcMar>
                  <w:vAlign w:val="center"/>
                </w:tcPr>
                <w:p w14:paraId="2C6A8CB5">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3EC6159C">
                  <w:pPr>
                    <w:widowControl/>
                    <w:jc w:val="center"/>
                    <w:rPr>
                      <w:rFonts w:eastAsia="仿宋"/>
                      <w:color w:val="auto"/>
                      <w:kern w:val="0"/>
                      <w:sz w:val="21"/>
                      <w:szCs w:val="21"/>
                    </w:rPr>
                  </w:pPr>
                  <w:r>
                    <w:rPr>
                      <w:rFonts w:eastAsia="仿宋"/>
                      <w:color w:val="auto"/>
                      <w:kern w:val="0"/>
                      <w:sz w:val="21"/>
                      <w:szCs w:val="21"/>
                    </w:rPr>
                    <w:t>/</w:t>
                  </w:r>
                </w:p>
              </w:tc>
              <w:tc>
                <w:tcPr>
                  <w:tcW w:w="491" w:type="pct"/>
                  <w:tcBorders>
                    <w:tl2br w:val="nil"/>
                    <w:tr2bl w:val="nil"/>
                  </w:tcBorders>
                  <w:noWrap w:val="0"/>
                  <w:tcMar>
                    <w:left w:w="0" w:type="dxa"/>
                    <w:right w:w="0" w:type="dxa"/>
                  </w:tcMar>
                  <w:vAlign w:val="center"/>
                </w:tcPr>
                <w:p w14:paraId="02B8991A">
                  <w:pPr>
                    <w:widowControl/>
                    <w:jc w:val="center"/>
                    <w:rPr>
                      <w:rFonts w:eastAsia="仿宋"/>
                      <w:color w:val="auto"/>
                      <w:kern w:val="0"/>
                      <w:sz w:val="21"/>
                      <w:szCs w:val="21"/>
                    </w:rPr>
                  </w:pPr>
                  <w:r>
                    <w:rPr>
                      <w:rFonts w:eastAsia="仿宋"/>
                      <w:color w:val="auto"/>
                      <w:kern w:val="0"/>
                      <w:sz w:val="21"/>
                      <w:szCs w:val="21"/>
                    </w:rPr>
                    <w:t>纯水制备浓水、反冲洗水</w:t>
                  </w:r>
                </w:p>
              </w:tc>
              <w:tc>
                <w:tcPr>
                  <w:tcW w:w="442" w:type="pct"/>
                  <w:tcBorders>
                    <w:tl2br w:val="nil"/>
                    <w:tr2bl w:val="nil"/>
                  </w:tcBorders>
                  <w:noWrap w:val="0"/>
                  <w:tcMar>
                    <w:left w:w="0" w:type="dxa"/>
                    <w:right w:w="0" w:type="dxa"/>
                  </w:tcMar>
                  <w:vAlign w:val="center"/>
                </w:tcPr>
                <w:p w14:paraId="0A0DD465">
                  <w:pPr>
                    <w:widowControl/>
                    <w:jc w:val="center"/>
                    <w:rPr>
                      <w:rFonts w:eastAsia="仿宋"/>
                      <w:color w:val="auto"/>
                      <w:kern w:val="0"/>
                      <w:sz w:val="21"/>
                      <w:szCs w:val="21"/>
                    </w:rPr>
                  </w:pPr>
                  <w:r>
                    <w:rPr>
                      <w:rFonts w:eastAsia="仿宋"/>
                      <w:color w:val="auto"/>
                      <w:kern w:val="0"/>
                      <w:sz w:val="21"/>
                      <w:szCs w:val="21"/>
                    </w:rPr>
                    <w:t>8276</w:t>
                  </w:r>
                </w:p>
              </w:tc>
              <w:tc>
                <w:tcPr>
                  <w:tcW w:w="614" w:type="pct"/>
                  <w:tcBorders>
                    <w:tl2br w:val="nil"/>
                    <w:tr2bl w:val="nil"/>
                  </w:tcBorders>
                  <w:noWrap w:val="0"/>
                  <w:tcMar>
                    <w:left w:w="0" w:type="dxa"/>
                    <w:right w:w="0" w:type="dxa"/>
                  </w:tcMar>
                  <w:vAlign w:val="center"/>
                </w:tcPr>
                <w:p w14:paraId="3BC498BB">
                  <w:pPr>
                    <w:widowControl/>
                    <w:jc w:val="center"/>
                    <w:rPr>
                      <w:rFonts w:eastAsia="仿宋"/>
                      <w:color w:val="auto"/>
                      <w:kern w:val="0"/>
                      <w:sz w:val="21"/>
                      <w:szCs w:val="21"/>
                    </w:rPr>
                  </w:pPr>
                  <w:r>
                    <w:rPr>
                      <w:rFonts w:eastAsia="仿宋"/>
                      <w:color w:val="auto"/>
                      <w:kern w:val="0"/>
                      <w:sz w:val="21"/>
                      <w:szCs w:val="21"/>
                    </w:rPr>
                    <w:t>/</w:t>
                  </w:r>
                </w:p>
              </w:tc>
              <w:tc>
                <w:tcPr>
                  <w:tcW w:w="871" w:type="pct"/>
                  <w:tcBorders>
                    <w:tl2br w:val="nil"/>
                    <w:tr2bl w:val="nil"/>
                  </w:tcBorders>
                  <w:noWrap w:val="0"/>
                  <w:tcMar>
                    <w:left w:w="0" w:type="dxa"/>
                    <w:right w:w="0" w:type="dxa"/>
                  </w:tcMar>
                  <w:vAlign w:val="center"/>
                </w:tcPr>
                <w:p w14:paraId="33F53C1A">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p>
              </w:tc>
              <w:tc>
                <w:tcPr>
                  <w:tcW w:w="922" w:type="pct"/>
                  <w:tcBorders>
                    <w:tl2br w:val="nil"/>
                    <w:tr2bl w:val="nil"/>
                  </w:tcBorders>
                  <w:noWrap w:val="0"/>
                  <w:tcMar>
                    <w:left w:w="0" w:type="dxa"/>
                    <w:right w:w="0" w:type="dxa"/>
                  </w:tcMar>
                  <w:vAlign w:val="center"/>
                </w:tcPr>
                <w:p w14:paraId="2734E042">
                  <w:pPr>
                    <w:widowControl/>
                    <w:jc w:val="center"/>
                    <w:rPr>
                      <w:rFonts w:eastAsia="仿宋"/>
                      <w:color w:val="auto"/>
                      <w:kern w:val="0"/>
                      <w:sz w:val="21"/>
                      <w:szCs w:val="21"/>
                    </w:rPr>
                  </w:pPr>
                  <w:r>
                    <w:rPr>
                      <w:rFonts w:eastAsia="仿宋"/>
                      <w:color w:val="auto"/>
                      <w:kern w:val="0"/>
                      <w:sz w:val="21"/>
                      <w:szCs w:val="21"/>
                    </w:rPr>
                    <w:t>和其他废水一起混合接管</w:t>
                  </w:r>
                </w:p>
              </w:tc>
              <w:tc>
                <w:tcPr>
                  <w:tcW w:w="830" w:type="pct"/>
                  <w:vMerge w:val="continue"/>
                  <w:tcBorders>
                    <w:tl2br w:val="nil"/>
                    <w:tr2bl w:val="nil"/>
                  </w:tcBorders>
                  <w:noWrap w:val="0"/>
                  <w:tcMar>
                    <w:left w:w="0" w:type="dxa"/>
                    <w:right w:w="0" w:type="dxa"/>
                  </w:tcMar>
                  <w:vAlign w:val="center"/>
                </w:tcPr>
                <w:p w14:paraId="4F83E600">
                  <w:pPr>
                    <w:widowControl/>
                    <w:jc w:val="center"/>
                    <w:rPr>
                      <w:rFonts w:eastAsia="仿宋"/>
                      <w:color w:val="auto"/>
                      <w:kern w:val="0"/>
                      <w:sz w:val="21"/>
                      <w:szCs w:val="21"/>
                    </w:rPr>
                  </w:pPr>
                </w:p>
              </w:tc>
            </w:tr>
            <w:tr w14:paraId="7FEA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361" w:type="pct"/>
                  <w:vMerge w:val="continue"/>
                  <w:tcBorders>
                    <w:tl2br w:val="nil"/>
                    <w:tr2bl w:val="nil"/>
                  </w:tcBorders>
                  <w:noWrap w:val="0"/>
                  <w:tcMar>
                    <w:left w:w="0" w:type="dxa"/>
                    <w:right w:w="0" w:type="dxa"/>
                  </w:tcMar>
                  <w:vAlign w:val="center"/>
                </w:tcPr>
                <w:p w14:paraId="5D0AE9CA">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77BFDF48">
                  <w:pPr>
                    <w:widowControl/>
                    <w:jc w:val="center"/>
                    <w:rPr>
                      <w:rFonts w:eastAsia="仿宋"/>
                      <w:color w:val="auto"/>
                      <w:kern w:val="0"/>
                      <w:sz w:val="21"/>
                      <w:szCs w:val="21"/>
                    </w:rPr>
                  </w:pPr>
                  <w:r>
                    <w:rPr>
                      <w:rFonts w:eastAsia="仿宋"/>
                      <w:color w:val="auto"/>
                      <w:kern w:val="0"/>
                      <w:sz w:val="21"/>
                      <w:szCs w:val="21"/>
                    </w:rPr>
                    <w:t>/</w:t>
                  </w:r>
                </w:p>
              </w:tc>
              <w:tc>
                <w:tcPr>
                  <w:tcW w:w="491" w:type="pct"/>
                  <w:tcBorders>
                    <w:tl2br w:val="nil"/>
                    <w:tr2bl w:val="nil"/>
                  </w:tcBorders>
                  <w:noWrap w:val="0"/>
                  <w:tcMar>
                    <w:left w:w="0" w:type="dxa"/>
                    <w:right w:w="0" w:type="dxa"/>
                  </w:tcMar>
                  <w:vAlign w:val="center"/>
                </w:tcPr>
                <w:p w14:paraId="4875A115">
                  <w:pPr>
                    <w:widowControl/>
                    <w:jc w:val="center"/>
                    <w:rPr>
                      <w:rFonts w:eastAsia="仿宋"/>
                      <w:color w:val="auto"/>
                      <w:kern w:val="0"/>
                      <w:sz w:val="21"/>
                      <w:szCs w:val="21"/>
                    </w:rPr>
                  </w:pPr>
                  <w:r>
                    <w:rPr>
                      <w:rFonts w:eastAsia="仿宋"/>
                      <w:color w:val="auto"/>
                      <w:kern w:val="0"/>
                      <w:sz w:val="21"/>
                      <w:szCs w:val="21"/>
                    </w:rPr>
                    <w:t>废气吸收水</w:t>
                  </w:r>
                </w:p>
              </w:tc>
              <w:tc>
                <w:tcPr>
                  <w:tcW w:w="442" w:type="pct"/>
                  <w:tcBorders>
                    <w:tl2br w:val="nil"/>
                    <w:tr2bl w:val="nil"/>
                  </w:tcBorders>
                  <w:noWrap w:val="0"/>
                  <w:tcMar>
                    <w:left w:w="0" w:type="dxa"/>
                    <w:right w:w="0" w:type="dxa"/>
                  </w:tcMar>
                  <w:vAlign w:val="center"/>
                </w:tcPr>
                <w:p w14:paraId="766C1676">
                  <w:pPr>
                    <w:widowControl/>
                    <w:jc w:val="center"/>
                    <w:rPr>
                      <w:rFonts w:eastAsia="仿宋"/>
                      <w:color w:val="auto"/>
                      <w:kern w:val="0"/>
                      <w:sz w:val="21"/>
                      <w:szCs w:val="21"/>
                    </w:rPr>
                  </w:pPr>
                  <w:r>
                    <w:rPr>
                      <w:rFonts w:eastAsia="仿宋"/>
                      <w:color w:val="auto"/>
                      <w:kern w:val="0"/>
                      <w:sz w:val="21"/>
                      <w:szCs w:val="21"/>
                    </w:rPr>
                    <w:t>500</w:t>
                  </w:r>
                </w:p>
              </w:tc>
              <w:tc>
                <w:tcPr>
                  <w:tcW w:w="614" w:type="pct"/>
                  <w:tcBorders>
                    <w:tl2br w:val="nil"/>
                    <w:tr2bl w:val="nil"/>
                  </w:tcBorders>
                  <w:noWrap w:val="0"/>
                  <w:tcMar>
                    <w:left w:w="0" w:type="dxa"/>
                    <w:right w:w="0" w:type="dxa"/>
                  </w:tcMar>
                  <w:vAlign w:val="center"/>
                </w:tcPr>
                <w:p w14:paraId="187CCD3E">
                  <w:pPr>
                    <w:widowControl/>
                    <w:jc w:val="center"/>
                    <w:rPr>
                      <w:rFonts w:hint="eastAsia" w:eastAsia="仿宋"/>
                      <w:color w:val="auto"/>
                      <w:kern w:val="0"/>
                      <w:sz w:val="21"/>
                      <w:szCs w:val="21"/>
                      <w:lang w:val="en-US" w:eastAsia="zh-CN"/>
                    </w:rPr>
                  </w:pPr>
                  <w:r>
                    <w:rPr>
                      <w:rFonts w:hint="eastAsia" w:eastAsia="仿宋"/>
                      <w:color w:val="auto"/>
                      <w:kern w:val="0"/>
                      <w:sz w:val="21"/>
                      <w:szCs w:val="21"/>
                      <w:lang w:val="en-US" w:eastAsia="zh-CN"/>
                    </w:rPr>
                    <w:t>/</w:t>
                  </w:r>
                </w:p>
              </w:tc>
              <w:tc>
                <w:tcPr>
                  <w:tcW w:w="871" w:type="pct"/>
                  <w:tcBorders>
                    <w:tl2br w:val="nil"/>
                    <w:tr2bl w:val="nil"/>
                  </w:tcBorders>
                  <w:noWrap w:val="0"/>
                  <w:tcMar>
                    <w:left w:w="0" w:type="dxa"/>
                    <w:right w:w="0" w:type="dxa"/>
                  </w:tcMar>
                  <w:vAlign w:val="center"/>
                </w:tcPr>
                <w:p w14:paraId="53656A37">
                  <w:pPr>
                    <w:widowControl/>
                    <w:jc w:val="center"/>
                    <w:rPr>
                      <w:rFonts w:hint="eastAsia" w:eastAsia="仿宋"/>
                      <w:color w:val="auto"/>
                      <w:kern w:val="0"/>
                      <w:sz w:val="21"/>
                      <w:szCs w:val="21"/>
                      <w:lang w:eastAsia="zh-CN"/>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TP</w:t>
                  </w:r>
                  <w:r>
                    <w:rPr>
                      <w:rFonts w:hint="eastAsia" w:eastAsia="仿宋"/>
                      <w:color w:val="auto"/>
                      <w:kern w:val="0"/>
                      <w:sz w:val="21"/>
                      <w:szCs w:val="21"/>
                      <w:lang w:eastAsia="zh-CN"/>
                    </w:rPr>
                    <w:t>、</w:t>
                  </w:r>
                  <w:r>
                    <w:rPr>
                      <w:rFonts w:eastAsia="仿宋"/>
                      <w:color w:val="auto"/>
                      <w:kern w:val="0"/>
                      <w:sz w:val="21"/>
                      <w:szCs w:val="21"/>
                    </w:rPr>
                    <w:t>TN</w:t>
                  </w:r>
                  <w:r>
                    <w:rPr>
                      <w:rFonts w:hint="eastAsia" w:eastAsia="仿宋"/>
                      <w:color w:val="auto"/>
                      <w:kern w:val="0"/>
                      <w:sz w:val="21"/>
                      <w:szCs w:val="21"/>
                      <w:lang w:eastAsia="zh-CN"/>
                    </w:rPr>
                    <w:t>、</w:t>
                  </w:r>
                </w:p>
                <w:p w14:paraId="20B81F22">
                  <w:pPr>
                    <w:widowControl/>
                    <w:jc w:val="center"/>
                    <w:rPr>
                      <w:rFonts w:hint="eastAsia" w:eastAsia="仿宋"/>
                      <w:color w:val="auto"/>
                      <w:kern w:val="0"/>
                      <w:sz w:val="21"/>
                      <w:szCs w:val="21"/>
                      <w:lang w:eastAsia="zh-CN"/>
                    </w:rPr>
                  </w:pPr>
                  <w:r>
                    <w:rPr>
                      <w:rFonts w:eastAsia="仿宋"/>
                      <w:color w:val="auto"/>
                      <w:kern w:val="0"/>
                      <w:sz w:val="21"/>
                      <w:szCs w:val="21"/>
                    </w:rPr>
                    <w:t>氯化物</w:t>
                  </w:r>
                  <w:r>
                    <w:rPr>
                      <w:rFonts w:hint="eastAsia" w:eastAsia="仿宋"/>
                      <w:color w:val="auto"/>
                      <w:kern w:val="0"/>
                      <w:sz w:val="21"/>
                      <w:szCs w:val="21"/>
                      <w:lang w:eastAsia="zh-CN"/>
                    </w:rPr>
                    <w:t>、</w:t>
                  </w:r>
                  <w:r>
                    <w:rPr>
                      <w:rFonts w:eastAsia="仿宋"/>
                      <w:color w:val="auto"/>
                      <w:kern w:val="0"/>
                      <w:sz w:val="21"/>
                      <w:szCs w:val="21"/>
                    </w:rPr>
                    <w:t>氟化物</w:t>
                  </w:r>
                  <w:r>
                    <w:rPr>
                      <w:rFonts w:hint="eastAsia" w:eastAsia="仿宋"/>
                      <w:color w:val="auto"/>
                      <w:kern w:val="0"/>
                      <w:sz w:val="21"/>
                      <w:szCs w:val="21"/>
                      <w:lang w:eastAsia="zh-CN"/>
                    </w:rPr>
                    <w:t>、</w:t>
                  </w:r>
                </w:p>
                <w:p w14:paraId="6DBFDAE8">
                  <w:pPr>
                    <w:widowControl/>
                    <w:jc w:val="center"/>
                    <w:rPr>
                      <w:rFonts w:eastAsia="仿宋"/>
                      <w:color w:val="auto"/>
                      <w:kern w:val="0"/>
                      <w:sz w:val="21"/>
                      <w:szCs w:val="21"/>
                    </w:rPr>
                  </w:pPr>
                  <w:r>
                    <w:rPr>
                      <w:rFonts w:eastAsia="仿宋"/>
                      <w:color w:val="auto"/>
                      <w:kern w:val="0"/>
                      <w:sz w:val="21"/>
                      <w:szCs w:val="21"/>
                    </w:rPr>
                    <w:t>总铬</w:t>
                  </w:r>
                  <w:r>
                    <w:rPr>
                      <w:rFonts w:hint="eastAsia" w:eastAsia="仿宋"/>
                      <w:color w:val="auto"/>
                      <w:kern w:val="0"/>
                      <w:sz w:val="21"/>
                      <w:szCs w:val="21"/>
                      <w:lang w:eastAsia="zh-CN"/>
                    </w:rPr>
                    <w:t>、</w:t>
                  </w:r>
                  <w:r>
                    <w:rPr>
                      <w:rFonts w:eastAsia="仿宋"/>
                      <w:color w:val="auto"/>
                      <w:kern w:val="0"/>
                      <w:sz w:val="21"/>
                      <w:szCs w:val="21"/>
                    </w:rPr>
                    <w:t>溶解性固体</w:t>
                  </w:r>
                </w:p>
              </w:tc>
              <w:tc>
                <w:tcPr>
                  <w:tcW w:w="922" w:type="pct"/>
                  <w:tcBorders>
                    <w:tl2br w:val="nil"/>
                    <w:tr2bl w:val="nil"/>
                  </w:tcBorders>
                  <w:noWrap w:val="0"/>
                  <w:tcMar>
                    <w:left w:w="0" w:type="dxa"/>
                    <w:right w:w="0" w:type="dxa"/>
                  </w:tcMar>
                  <w:vAlign w:val="center"/>
                </w:tcPr>
                <w:p w14:paraId="0300A242">
                  <w:pPr>
                    <w:widowControl/>
                    <w:jc w:val="center"/>
                    <w:rPr>
                      <w:rFonts w:eastAsia="仿宋"/>
                      <w:color w:val="auto"/>
                      <w:kern w:val="0"/>
                      <w:sz w:val="21"/>
                      <w:szCs w:val="21"/>
                    </w:rPr>
                  </w:pPr>
                  <w:r>
                    <w:rPr>
                      <w:rFonts w:eastAsia="仿宋"/>
                      <w:color w:val="auto"/>
                      <w:kern w:val="0"/>
                      <w:sz w:val="21"/>
                      <w:szCs w:val="21"/>
                    </w:rPr>
                    <w:t>含铬废水前处理单元+综合废水处理单元</w:t>
                  </w:r>
                </w:p>
              </w:tc>
              <w:tc>
                <w:tcPr>
                  <w:tcW w:w="830" w:type="pct"/>
                  <w:tcBorders>
                    <w:tl2br w:val="nil"/>
                    <w:tr2bl w:val="nil"/>
                  </w:tcBorders>
                  <w:noWrap w:val="0"/>
                  <w:tcMar>
                    <w:left w:w="0" w:type="dxa"/>
                    <w:right w:w="0" w:type="dxa"/>
                  </w:tcMar>
                  <w:vAlign w:val="center"/>
                </w:tcPr>
                <w:p w14:paraId="56C1D0EE">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部分建设</w:t>
                  </w:r>
                </w:p>
              </w:tc>
            </w:tr>
            <w:tr w14:paraId="2B95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61" w:type="pct"/>
                  <w:vMerge w:val="continue"/>
                  <w:tcBorders>
                    <w:tl2br w:val="nil"/>
                    <w:tr2bl w:val="nil"/>
                  </w:tcBorders>
                  <w:noWrap w:val="0"/>
                  <w:tcMar>
                    <w:left w:w="0" w:type="dxa"/>
                    <w:right w:w="0" w:type="dxa"/>
                  </w:tcMar>
                  <w:vAlign w:val="center"/>
                </w:tcPr>
                <w:p w14:paraId="5EF228C6">
                  <w:pPr>
                    <w:widowControl/>
                    <w:jc w:val="left"/>
                    <w:rPr>
                      <w:rFonts w:eastAsia="仿宋"/>
                      <w:color w:val="auto"/>
                      <w:kern w:val="0"/>
                      <w:sz w:val="21"/>
                      <w:szCs w:val="21"/>
                    </w:rPr>
                  </w:pPr>
                </w:p>
              </w:tc>
              <w:tc>
                <w:tcPr>
                  <w:tcW w:w="466" w:type="pct"/>
                  <w:tcBorders>
                    <w:tl2br w:val="nil"/>
                    <w:tr2bl w:val="nil"/>
                  </w:tcBorders>
                  <w:noWrap w:val="0"/>
                  <w:tcMar>
                    <w:left w:w="0" w:type="dxa"/>
                    <w:right w:w="0" w:type="dxa"/>
                  </w:tcMar>
                  <w:vAlign w:val="center"/>
                </w:tcPr>
                <w:p w14:paraId="553FC0C8">
                  <w:pPr>
                    <w:widowControl/>
                    <w:jc w:val="center"/>
                    <w:rPr>
                      <w:rFonts w:eastAsia="仿宋"/>
                      <w:color w:val="auto"/>
                      <w:kern w:val="0"/>
                      <w:sz w:val="21"/>
                      <w:szCs w:val="21"/>
                    </w:rPr>
                  </w:pPr>
                  <w:r>
                    <w:rPr>
                      <w:rFonts w:eastAsia="仿宋"/>
                      <w:color w:val="auto"/>
                      <w:kern w:val="0"/>
                      <w:sz w:val="21"/>
                      <w:szCs w:val="21"/>
                    </w:rPr>
                    <w:t>/</w:t>
                  </w:r>
                </w:p>
              </w:tc>
              <w:tc>
                <w:tcPr>
                  <w:tcW w:w="491" w:type="pct"/>
                  <w:tcBorders>
                    <w:tl2br w:val="nil"/>
                    <w:tr2bl w:val="nil"/>
                  </w:tcBorders>
                  <w:noWrap w:val="0"/>
                  <w:tcMar>
                    <w:left w:w="0" w:type="dxa"/>
                    <w:right w:w="0" w:type="dxa"/>
                  </w:tcMar>
                  <w:vAlign w:val="center"/>
                </w:tcPr>
                <w:p w14:paraId="09B0A66D">
                  <w:pPr>
                    <w:widowControl/>
                    <w:jc w:val="center"/>
                    <w:rPr>
                      <w:rFonts w:eastAsia="仿宋"/>
                      <w:color w:val="auto"/>
                      <w:kern w:val="0"/>
                      <w:sz w:val="21"/>
                      <w:szCs w:val="21"/>
                    </w:rPr>
                  </w:pPr>
                  <w:r>
                    <w:rPr>
                      <w:rFonts w:eastAsia="仿宋"/>
                      <w:color w:val="auto"/>
                      <w:kern w:val="0"/>
                      <w:sz w:val="21"/>
                      <w:szCs w:val="21"/>
                    </w:rPr>
                    <w:t>循环冷却系统排水</w:t>
                  </w:r>
                </w:p>
              </w:tc>
              <w:tc>
                <w:tcPr>
                  <w:tcW w:w="442" w:type="pct"/>
                  <w:tcBorders>
                    <w:tl2br w:val="nil"/>
                    <w:tr2bl w:val="nil"/>
                  </w:tcBorders>
                  <w:noWrap w:val="0"/>
                  <w:tcMar>
                    <w:left w:w="0" w:type="dxa"/>
                    <w:right w:w="0" w:type="dxa"/>
                  </w:tcMar>
                  <w:vAlign w:val="center"/>
                </w:tcPr>
                <w:p w14:paraId="0C82747A">
                  <w:pPr>
                    <w:widowControl/>
                    <w:jc w:val="center"/>
                    <w:rPr>
                      <w:rFonts w:eastAsia="仿宋"/>
                      <w:color w:val="auto"/>
                      <w:kern w:val="0"/>
                      <w:sz w:val="21"/>
                      <w:szCs w:val="21"/>
                    </w:rPr>
                  </w:pPr>
                  <w:r>
                    <w:rPr>
                      <w:rFonts w:eastAsia="仿宋"/>
                      <w:color w:val="auto"/>
                      <w:kern w:val="0"/>
                      <w:sz w:val="21"/>
                      <w:szCs w:val="21"/>
                    </w:rPr>
                    <w:t>15000</w:t>
                  </w:r>
                </w:p>
              </w:tc>
              <w:tc>
                <w:tcPr>
                  <w:tcW w:w="614" w:type="pct"/>
                  <w:tcBorders>
                    <w:tl2br w:val="nil"/>
                    <w:tr2bl w:val="nil"/>
                  </w:tcBorders>
                  <w:noWrap w:val="0"/>
                  <w:tcMar>
                    <w:left w:w="0" w:type="dxa"/>
                    <w:right w:w="0" w:type="dxa"/>
                  </w:tcMar>
                  <w:vAlign w:val="center"/>
                </w:tcPr>
                <w:p w14:paraId="45533AE4">
                  <w:pPr>
                    <w:widowControl/>
                    <w:jc w:val="center"/>
                    <w:rPr>
                      <w:rFonts w:eastAsia="仿宋"/>
                      <w:color w:val="auto"/>
                      <w:kern w:val="0"/>
                      <w:sz w:val="21"/>
                      <w:szCs w:val="21"/>
                    </w:rPr>
                  </w:pPr>
                  <w:r>
                    <w:rPr>
                      <w:rFonts w:eastAsia="仿宋"/>
                      <w:color w:val="auto"/>
                      <w:kern w:val="0"/>
                      <w:sz w:val="21"/>
                      <w:szCs w:val="21"/>
                    </w:rPr>
                    <w:t>/</w:t>
                  </w:r>
                </w:p>
              </w:tc>
              <w:tc>
                <w:tcPr>
                  <w:tcW w:w="871" w:type="pct"/>
                  <w:tcBorders>
                    <w:tl2br w:val="nil"/>
                    <w:tr2bl w:val="nil"/>
                  </w:tcBorders>
                  <w:noWrap w:val="0"/>
                  <w:tcMar>
                    <w:left w:w="0" w:type="dxa"/>
                    <w:right w:w="0" w:type="dxa"/>
                  </w:tcMar>
                  <w:vAlign w:val="center"/>
                </w:tcPr>
                <w:p w14:paraId="44318B29">
                  <w:pPr>
                    <w:widowControl/>
                    <w:jc w:val="center"/>
                    <w:rPr>
                      <w:rFonts w:eastAsia="仿宋"/>
                      <w:color w:val="auto"/>
                      <w:kern w:val="0"/>
                      <w:sz w:val="21"/>
                      <w:szCs w:val="21"/>
                    </w:rPr>
                  </w:pPr>
                  <w:r>
                    <w:rPr>
                      <w:rFonts w:eastAsia="仿宋"/>
                      <w:color w:val="auto"/>
                      <w:kern w:val="0"/>
                      <w:sz w:val="21"/>
                      <w:szCs w:val="21"/>
                    </w:rPr>
                    <w:t>COD</w:t>
                  </w:r>
                  <w:r>
                    <w:rPr>
                      <w:rFonts w:hint="eastAsia" w:eastAsia="仿宋"/>
                      <w:color w:val="auto"/>
                      <w:kern w:val="0"/>
                      <w:sz w:val="21"/>
                      <w:szCs w:val="21"/>
                      <w:lang w:eastAsia="zh-CN"/>
                    </w:rPr>
                    <w:t>、</w:t>
                  </w:r>
                  <w:r>
                    <w:rPr>
                      <w:rFonts w:eastAsia="仿宋"/>
                      <w:color w:val="auto"/>
                      <w:kern w:val="0"/>
                      <w:sz w:val="21"/>
                      <w:szCs w:val="21"/>
                    </w:rPr>
                    <w:t>SS</w:t>
                  </w:r>
                </w:p>
              </w:tc>
              <w:tc>
                <w:tcPr>
                  <w:tcW w:w="922" w:type="pct"/>
                  <w:tcBorders>
                    <w:tl2br w:val="nil"/>
                    <w:tr2bl w:val="nil"/>
                  </w:tcBorders>
                  <w:noWrap w:val="0"/>
                  <w:tcMar>
                    <w:left w:w="0" w:type="dxa"/>
                    <w:right w:w="0" w:type="dxa"/>
                  </w:tcMar>
                  <w:vAlign w:val="center"/>
                </w:tcPr>
                <w:p w14:paraId="067CEF67">
                  <w:pPr>
                    <w:widowControl/>
                    <w:jc w:val="center"/>
                    <w:rPr>
                      <w:rFonts w:eastAsia="仿宋"/>
                      <w:color w:val="auto"/>
                      <w:kern w:val="0"/>
                      <w:sz w:val="21"/>
                      <w:szCs w:val="21"/>
                    </w:rPr>
                  </w:pPr>
                  <w:r>
                    <w:rPr>
                      <w:rFonts w:eastAsia="仿宋"/>
                      <w:color w:val="auto"/>
                      <w:kern w:val="0"/>
                      <w:sz w:val="21"/>
                      <w:szCs w:val="21"/>
                    </w:rPr>
                    <w:t>和其他废水一起混合接管</w:t>
                  </w:r>
                </w:p>
              </w:tc>
              <w:tc>
                <w:tcPr>
                  <w:tcW w:w="830" w:type="pct"/>
                  <w:tcBorders>
                    <w:tl2br w:val="nil"/>
                    <w:tr2bl w:val="nil"/>
                  </w:tcBorders>
                  <w:noWrap w:val="0"/>
                  <w:tcMar>
                    <w:left w:w="0" w:type="dxa"/>
                    <w:right w:w="0" w:type="dxa"/>
                  </w:tcMar>
                  <w:vAlign w:val="center"/>
                </w:tcPr>
                <w:p w14:paraId="7E825746">
                  <w:pPr>
                    <w:widowControl/>
                    <w:jc w:val="center"/>
                    <w:rPr>
                      <w:rFonts w:hint="default" w:eastAsia="仿宋"/>
                      <w:color w:val="auto"/>
                      <w:kern w:val="0"/>
                      <w:sz w:val="21"/>
                      <w:szCs w:val="21"/>
                      <w:lang w:val="en-US" w:eastAsia="zh-CN"/>
                    </w:rPr>
                  </w:pPr>
                  <w:r>
                    <w:rPr>
                      <w:rFonts w:hint="eastAsia" w:eastAsia="仿宋"/>
                      <w:color w:val="auto"/>
                      <w:kern w:val="0"/>
                      <w:sz w:val="21"/>
                      <w:szCs w:val="21"/>
                      <w:lang w:val="en-US" w:eastAsia="zh-CN"/>
                    </w:rPr>
                    <w:t>暂未建设</w:t>
                  </w:r>
                </w:p>
              </w:tc>
            </w:tr>
          </w:tbl>
          <w:p w14:paraId="17CE179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仿宋"/>
                <w:b w:val="0"/>
                <w:bCs w:val="0"/>
                <w:color w:val="auto"/>
                <w:sz w:val="24"/>
                <w:lang w:val="en-US" w:eastAsia="zh-CN"/>
              </w:rPr>
            </w:pPr>
            <w:r>
              <w:rPr>
                <w:rFonts w:hint="eastAsia" w:eastAsia="仿宋"/>
                <w:b w:val="0"/>
                <w:bCs w:val="0"/>
                <w:color w:val="auto"/>
                <w:sz w:val="24"/>
                <w:lang w:val="en-US" w:eastAsia="zh-CN"/>
              </w:rPr>
              <w:t>Ａ、废水处理工艺</w:t>
            </w:r>
          </w:p>
          <w:p w14:paraId="111AF942">
            <w:pPr>
              <w:spacing w:line="500" w:lineRule="exact"/>
              <w:ind w:firstLine="480" w:firstLineChars="200"/>
              <w:rPr>
                <w:rFonts w:hint="eastAsia" w:eastAsia="仿宋"/>
                <w:b w:val="0"/>
                <w:bCs w:val="0"/>
                <w:color w:val="auto"/>
                <w:sz w:val="24"/>
                <w:lang w:val="en-US" w:eastAsia="zh-CN"/>
              </w:rPr>
            </w:pPr>
            <w:r>
              <w:rPr>
                <w:rFonts w:hint="default" w:eastAsia="仿宋"/>
                <w:b w:val="0"/>
                <w:bCs w:val="0"/>
                <w:color w:val="auto"/>
                <w:sz w:val="24"/>
                <w:lang w:val="en-US" w:eastAsia="zh-CN"/>
              </w:rPr>
              <w:t>①</w:t>
            </w:r>
            <w:r>
              <w:rPr>
                <w:rFonts w:hint="eastAsia" w:eastAsia="仿宋"/>
                <w:b w:val="0"/>
                <w:bCs w:val="0"/>
                <w:color w:val="auto"/>
                <w:sz w:val="24"/>
                <w:lang w:val="en-US" w:eastAsia="zh-CN"/>
              </w:rPr>
              <w:t>原有项目含镍废水前处理单元处理工艺如下</w:t>
            </w:r>
          </w:p>
          <w:p w14:paraId="4B0A52EA">
            <w:pPr>
              <w:keepNext w:val="0"/>
              <w:keepLines w:val="0"/>
              <w:widowControl w:val="0"/>
              <w:suppressLineNumbers w:val="0"/>
              <w:spacing w:before="0" w:beforeAutospacing="0" w:after="0" w:afterAutospacing="0"/>
              <w:ind w:left="0" w:right="0"/>
              <w:jc w:val="both"/>
              <w:rPr>
                <w:color w:val="auto"/>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5458460" cy="1304925"/>
                  <wp:effectExtent l="0" t="0" r="8890" b="9525"/>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44">
                            <a:clrChange>
                              <a:clrFrom>
                                <a:srgbClr val="FFFFFF">
                                  <a:alpha val="100000"/>
                                </a:srgbClr>
                              </a:clrFrom>
                              <a:clrTo>
                                <a:srgbClr val="FFFFFF">
                                  <a:alpha val="100000"/>
                                  <a:alpha val="0"/>
                                </a:srgbClr>
                              </a:clrTo>
                            </a:clrChange>
                          </a:blip>
                          <a:stretch>
                            <a:fillRect/>
                          </a:stretch>
                        </pic:blipFill>
                        <pic:spPr>
                          <a:xfrm>
                            <a:off x="0" y="0"/>
                            <a:ext cx="5458460" cy="1304925"/>
                          </a:xfrm>
                          <a:prstGeom prst="rect">
                            <a:avLst/>
                          </a:prstGeom>
                          <a:noFill/>
                          <a:ln w="9525">
                            <a:noFill/>
                          </a:ln>
                        </pic:spPr>
                      </pic:pic>
                    </a:graphicData>
                  </a:graphic>
                </wp:inline>
              </w:drawing>
            </w:r>
          </w:p>
          <w:p w14:paraId="36BEDB73">
            <w:pPr>
              <w:tabs>
                <w:tab w:val="left" w:pos="6840"/>
              </w:tabs>
              <w:spacing w:line="500" w:lineRule="exact"/>
              <w:ind w:firstLine="422" w:firstLineChars="20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图</w:t>
            </w:r>
            <w:r>
              <w:rPr>
                <w:rFonts w:hint="eastAsia" w:eastAsia="仿宋" w:cs="Times New Roman"/>
                <w:b/>
                <w:color w:val="auto"/>
                <w:sz w:val="21"/>
                <w:szCs w:val="21"/>
                <w:lang w:val="en-US" w:eastAsia="zh-CN"/>
              </w:rPr>
              <w:t>2</w:t>
            </w:r>
            <w:r>
              <w:rPr>
                <w:rFonts w:hint="default" w:ascii="Times New Roman" w:hAnsi="Times New Roman" w:eastAsia="仿宋" w:cs="Times New Roman"/>
                <w:b/>
                <w:color w:val="auto"/>
                <w:sz w:val="21"/>
                <w:szCs w:val="21"/>
              </w:rPr>
              <w:t>-</w:t>
            </w:r>
            <w:r>
              <w:rPr>
                <w:rFonts w:hint="eastAsia" w:eastAsia="仿宋" w:cs="Times New Roman"/>
                <w:b/>
                <w:color w:val="auto"/>
                <w:sz w:val="21"/>
                <w:szCs w:val="21"/>
                <w:lang w:val="en-US" w:eastAsia="zh-CN"/>
              </w:rPr>
              <w:t>24</w:t>
            </w:r>
            <w:r>
              <w:rPr>
                <w:rFonts w:hint="default" w:ascii="Times New Roman" w:hAnsi="Times New Roman" w:eastAsia="仿宋" w:cs="Times New Roman"/>
                <w:b/>
                <w:color w:val="auto"/>
                <w:sz w:val="21"/>
                <w:szCs w:val="21"/>
              </w:rPr>
              <w:t xml:space="preserve"> 含镍废水处理工艺流程图</w:t>
            </w:r>
          </w:p>
          <w:p w14:paraId="4DECB4FB">
            <w:pPr>
              <w:spacing w:line="500" w:lineRule="exact"/>
              <w:ind w:firstLine="480" w:firstLineChars="200"/>
              <w:rPr>
                <w:rFonts w:hint="eastAsia" w:eastAsia="仿宋"/>
                <w:b w:val="0"/>
                <w:bCs w:val="0"/>
                <w:color w:val="auto"/>
                <w:sz w:val="24"/>
              </w:rPr>
            </w:pPr>
            <w:r>
              <w:rPr>
                <w:rFonts w:hint="eastAsia" w:eastAsia="仿宋"/>
                <w:b w:val="0"/>
                <w:bCs w:val="0"/>
                <w:color w:val="auto"/>
                <w:sz w:val="24"/>
              </w:rPr>
              <w:t>②</w:t>
            </w:r>
            <w:r>
              <w:rPr>
                <w:rFonts w:hint="eastAsia" w:eastAsia="仿宋"/>
                <w:b w:val="0"/>
                <w:bCs w:val="0"/>
                <w:color w:val="auto"/>
                <w:sz w:val="24"/>
                <w:lang w:val="en-US" w:eastAsia="zh-CN"/>
              </w:rPr>
              <w:t>原有项目</w:t>
            </w:r>
            <w:r>
              <w:rPr>
                <w:rFonts w:hint="eastAsia" w:eastAsia="仿宋"/>
                <w:b w:val="0"/>
                <w:bCs w:val="0"/>
                <w:color w:val="auto"/>
                <w:sz w:val="24"/>
              </w:rPr>
              <w:t>含铜废水前处理单元工艺</w:t>
            </w:r>
          </w:p>
          <w:p w14:paraId="7D9511DE">
            <w:pPr>
              <w:spacing w:line="500" w:lineRule="exact"/>
              <w:ind w:firstLine="420" w:firstLineChars="200"/>
              <w:rPr>
                <w:rFonts w:hint="eastAsia" w:eastAsia="仿宋"/>
                <w:b w:val="0"/>
                <w:bCs w:val="0"/>
                <w:color w:val="auto"/>
                <w:sz w:val="24"/>
              </w:rPr>
            </w:pPr>
            <w:r>
              <w:rPr>
                <w:color w:val="auto"/>
              </w:rPr>
              <w:drawing>
                <wp:anchor distT="0" distB="0" distL="114300" distR="114300" simplePos="0" relativeHeight="251679744" behindDoc="0" locked="0" layoutInCell="1" allowOverlap="1">
                  <wp:simplePos x="0" y="0"/>
                  <wp:positionH relativeFrom="column">
                    <wp:posOffset>57150</wp:posOffset>
                  </wp:positionH>
                  <wp:positionV relativeFrom="paragraph">
                    <wp:posOffset>6350</wp:posOffset>
                  </wp:positionV>
                  <wp:extent cx="5391150" cy="1257300"/>
                  <wp:effectExtent l="0" t="0" r="0" b="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5">
                            <a:clrChange>
                              <a:clrFrom>
                                <a:srgbClr val="FFFFFF">
                                  <a:alpha val="100000"/>
                                </a:srgbClr>
                              </a:clrFrom>
                              <a:clrTo>
                                <a:srgbClr val="FFFFFF">
                                  <a:alpha val="100000"/>
                                  <a:alpha val="0"/>
                                </a:srgbClr>
                              </a:clrTo>
                            </a:clrChange>
                          </a:blip>
                          <a:stretch>
                            <a:fillRect/>
                          </a:stretch>
                        </pic:blipFill>
                        <pic:spPr>
                          <a:xfrm>
                            <a:off x="0" y="0"/>
                            <a:ext cx="5391150" cy="1257300"/>
                          </a:xfrm>
                          <a:prstGeom prst="rect">
                            <a:avLst/>
                          </a:prstGeom>
                          <a:noFill/>
                          <a:ln>
                            <a:noFill/>
                          </a:ln>
                        </pic:spPr>
                      </pic:pic>
                    </a:graphicData>
                  </a:graphic>
                </wp:anchor>
              </w:drawing>
            </w:r>
          </w:p>
          <w:p w14:paraId="4D2686F7">
            <w:pPr>
              <w:spacing w:line="500" w:lineRule="exact"/>
              <w:ind w:firstLine="480" w:firstLineChars="200"/>
              <w:rPr>
                <w:rFonts w:hint="eastAsia" w:eastAsia="仿宋"/>
                <w:b w:val="0"/>
                <w:bCs w:val="0"/>
                <w:color w:val="auto"/>
                <w:sz w:val="24"/>
              </w:rPr>
            </w:pPr>
          </w:p>
          <w:p w14:paraId="180F298F">
            <w:pPr>
              <w:spacing w:line="500" w:lineRule="exact"/>
              <w:ind w:firstLine="480" w:firstLineChars="200"/>
              <w:rPr>
                <w:rFonts w:hint="eastAsia" w:eastAsia="仿宋"/>
                <w:b w:val="0"/>
                <w:bCs w:val="0"/>
                <w:color w:val="auto"/>
                <w:sz w:val="24"/>
              </w:rPr>
            </w:pPr>
          </w:p>
          <w:p w14:paraId="58F8F64B">
            <w:pPr>
              <w:spacing w:line="500" w:lineRule="exact"/>
              <w:rPr>
                <w:rFonts w:hint="eastAsia" w:eastAsia="仿宋"/>
                <w:b w:val="0"/>
                <w:bCs w:val="0"/>
                <w:color w:val="auto"/>
                <w:sz w:val="24"/>
              </w:rPr>
            </w:pPr>
          </w:p>
          <w:p w14:paraId="61DBDEFF">
            <w:pPr>
              <w:tabs>
                <w:tab w:val="left" w:pos="6840"/>
              </w:tabs>
              <w:spacing w:line="500" w:lineRule="exact"/>
              <w:jc w:val="center"/>
              <w:rPr>
                <w:rFonts w:eastAsia="仿宋"/>
                <w:b/>
                <w:color w:val="auto"/>
                <w:sz w:val="21"/>
                <w:szCs w:val="21"/>
              </w:rPr>
            </w:pPr>
            <w:r>
              <w:rPr>
                <w:rFonts w:eastAsia="仿宋"/>
                <w:b/>
                <w:color w:val="auto"/>
                <w:sz w:val="21"/>
                <w:szCs w:val="21"/>
              </w:rPr>
              <w:t>图2-</w:t>
            </w:r>
            <w:r>
              <w:rPr>
                <w:rFonts w:hint="eastAsia" w:eastAsia="仿宋"/>
                <w:b/>
                <w:color w:val="auto"/>
                <w:sz w:val="21"/>
                <w:szCs w:val="21"/>
                <w:lang w:val="en-US" w:eastAsia="zh-CN"/>
              </w:rPr>
              <w:t>25</w:t>
            </w:r>
            <w:r>
              <w:rPr>
                <w:rFonts w:eastAsia="仿宋"/>
                <w:b/>
                <w:color w:val="auto"/>
                <w:sz w:val="21"/>
                <w:szCs w:val="21"/>
              </w:rPr>
              <w:t xml:space="preserve"> 含铜废水处理工艺流程图</w:t>
            </w:r>
          </w:p>
          <w:p w14:paraId="7B8CCACD">
            <w:pPr>
              <w:spacing w:line="500" w:lineRule="exact"/>
              <w:ind w:firstLine="480" w:firstLineChars="200"/>
              <w:rPr>
                <w:rFonts w:hint="eastAsia" w:eastAsia="仿宋"/>
                <w:b w:val="0"/>
                <w:bCs w:val="0"/>
                <w:color w:val="auto"/>
                <w:sz w:val="24"/>
                <w:lang w:val="en-US" w:eastAsia="zh-CN"/>
              </w:rPr>
            </w:pPr>
            <w:r>
              <w:rPr>
                <w:rFonts w:hint="eastAsia" w:eastAsia="仿宋"/>
                <w:b w:val="0"/>
                <w:bCs w:val="0"/>
                <w:color w:val="auto"/>
                <w:sz w:val="24"/>
              </w:rPr>
              <w:t>③</w:t>
            </w:r>
            <w:r>
              <w:rPr>
                <w:rFonts w:hint="eastAsia" w:eastAsia="仿宋"/>
                <w:b w:val="0"/>
                <w:bCs w:val="0"/>
                <w:color w:val="auto"/>
                <w:sz w:val="24"/>
                <w:lang w:val="en-US" w:eastAsia="zh-CN"/>
              </w:rPr>
              <w:t>综合废水处理单元工艺</w:t>
            </w:r>
          </w:p>
          <w:p w14:paraId="5F25790E">
            <w:pPr>
              <w:spacing w:line="500" w:lineRule="exact"/>
              <w:ind w:firstLine="480" w:firstLineChars="200"/>
              <w:rPr>
                <w:rFonts w:hint="eastAsia" w:eastAsia="仿宋"/>
                <w:b w:val="0"/>
                <w:bCs w:val="0"/>
                <w:color w:val="auto"/>
                <w:sz w:val="24"/>
                <w:lang w:val="en-US" w:eastAsia="zh-CN"/>
              </w:rPr>
            </w:pPr>
            <w:r>
              <w:rPr>
                <w:rFonts w:hint="eastAsia" w:eastAsia="仿宋"/>
                <w:b w:val="0"/>
                <w:bCs w:val="0"/>
                <w:color w:val="auto"/>
                <w:sz w:val="24"/>
                <w:lang w:val="en-US" w:eastAsia="zh-CN"/>
              </w:rPr>
              <w:t>原项目综合废水处理单元处理能力为30t/h。处理工艺如下：</w:t>
            </w:r>
          </w:p>
          <w:p w14:paraId="7FB088AD">
            <w:pPr>
              <w:spacing w:line="500" w:lineRule="exact"/>
              <w:ind w:firstLine="480" w:firstLineChars="200"/>
              <w:rPr>
                <w:rFonts w:hint="eastAsia" w:eastAsia="仿宋"/>
                <w:b w:val="0"/>
                <w:bCs w:val="0"/>
                <w:color w:val="auto"/>
                <w:sz w:val="24"/>
                <w:lang w:val="en-US" w:eastAsia="zh-CN"/>
              </w:rPr>
            </w:pPr>
          </w:p>
          <w:p w14:paraId="286FDDD3">
            <w:pPr>
              <w:spacing w:line="500" w:lineRule="exact"/>
              <w:ind w:firstLine="480" w:firstLineChars="200"/>
              <w:rPr>
                <w:rFonts w:hint="eastAsia" w:eastAsia="仿宋"/>
                <w:b w:val="0"/>
                <w:bCs w:val="0"/>
                <w:color w:val="auto"/>
                <w:sz w:val="24"/>
                <w:lang w:val="en-US" w:eastAsia="zh-CN"/>
              </w:rPr>
            </w:pPr>
          </w:p>
          <w:p w14:paraId="58FF53E6">
            <w:pPr>
              <w:spacing w:line="500" w:lineRule="exact"/>
              <w:ind w:firstLine="480" w:firstLineChars="200"/>
              <w:rPr>
                <w:rFonts w:hint="eastAsia" w:eastAsia="仿宋"/>
                <w:b w:val="0"/>
                <w:bCs w:val="0"/>
                <w:color w:val="auto"/>
                <w:sz w:val="24"/>
                <w:lang w:val="en-US" w:eastAsia="zh-CN"/>
              </w:rPr>
            </w:pPr>
          </w:p>
          <w:p w14:paraId="08950F8F">
            <w:pPr>
              <w:spacing w:line="500" w:lineRule="exact"/>
              <w:ind w:firstLine="480" w:firstLineChars="200"/>
              <w:rPr>
                <w:rFonts w:hint="eastAsia" w:eastAsia="仿宋"/>
                <w:b w:val="0"/>
                <w:bCs w:val="0"/>
                <w:color w:val="auto"/>
                <w:sz w:val="24"/>
                <w:lang w:val="en-US" w:eastAsia="zh-CN"/>
              </w:rPr>
            </w:pPr>
          </w:p>
          <w:p w14:paraId="00E4C768">
            <w:pPr>
              <w:spacing w:line="500" w:lineRule="exact"/>
              <w:ind w:firstLine="480" w:firstLineChars="200"/>
              <w:rPr>
                <w:rFonts w:hint="eastAsia" w:eastAsia="仿宋"/>
                <w:b w:val="0"/>
                <w:bCs w:val="0"/>
                <w:color w:val="auto"/>
                <w:sz w:val="24"/>
                <w:lang w:val="en-US" w:eastAsia="zh-CN"/>
              </w:rPr>
            </w:pPr>
          </w:p>
          <w:p w14:paraId="239FD5F1">
            <w:pPr>
              <w:spacing w:line="500" w:lineRule="exact"/>
              <w:ind w:firstLine="480" w:firstLineChars="200"/>
              <w:rPr>
                <w:rFonts w:hint="eastAsia" w:eastAsia="仿宋"/>
                <w:b w:val="0"/>
                <w:bCs w:val="0"/>
                <w:color w:val="auto"/>
                <w:sz w:val="24"/>
                <w:lang w:val="en-US" w:eastAsia="zh-CN"/>
              </w:rPr>
            </w:pPr>
          </w:p>
          <w:p w14:paraId="67A010DC">
            <w:pPr>
              <w:spacing w:line="500" w:lineRule="exact"/>
              <w:ind w:firstLine="480" w:firstLineChars="200"/>
              <w:rPr>
                <w:rFonts w:hint="eastAsia" w:eastAsia="仿宋"/>
                <w:b w:val="0"/>
                <w:bCs w:val="0"/>
                <w:color w:val="auto"/>
                <w:sz w:val="24"/>
                <w:lang w:val="en-US" w:eastAsia="zh-CN"/>
              </w:rPr>
            </w:pPr>
          </w:p>
          <w:p w14:paraId="78A649F4">
            <w:pPr>
              <w:spacing w:line="500" w:lineRule="exact"/>
              <w:ind w:firstLine="480" w:firstLineChars="200"/>
              <w:rPr>
                <w:rFonts w:hint="eastAsia" w:eastAsia="仿宋"/>
                <w:b w:val="0"/>
                <w:bCs w:val="0"/>
                <w:color w:val="auto"/>
                <w:sz w:val="24"/>
                <w:lang w:val="en-US" w:eastAsia="zh-CN"/>
              </w:rPr>
            </w:pPr>
          </w:p>
          <w:p w14:paraId="68E53725">
            <w:pPr>
              <w:spacing w:line="500" w:lineRule="exact"/>
              <w:ind w:firstLine="420" w:firstLineChars="200"/>
              <w:rPr>
                <w:rFonts w:hint="eastAsia"/>
                <w:color w:val="auto"/>
              </w:rPr>
            </w:pPr>
            <w:r>
              <w:rPr>
                <w:color w:val="auto"/>
              </w:rPr>
              <w:drawing>
                <wp:anchor distT="0" distB="0" distL="114300" distR="114300" simplePos="0" relativeHeight="251680768" behindDoc="0" locked="0" layoutInCell="1" allowOverlap="1">
                  <wp:simplePos x="0" y="0"/>
                  <wp:positionH relativeFrom="column">
                    <wp:posOffset>-46990</wp:posOffset>
                  </wp:positionH>
                  <wp:positionV relativeFrom="paragraph">
                    <wp:posOffset>125730</wp:posOffset>
                  </wp:positionV>
                  <wp:extent cx="5551170" cy="2367280"/>
                  <wp:effectExtent l="0" t="0" r="11430" b="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6">
                            <a:clrChange>
                              <a:clrFrom>
                                <a:srgbClr val="FFFFFF">
                                  <a:alpha val="100000"/>
                                </a:srgbClr>
                              </a:clrFrom>
                              <a:clrTo>
                                <a:srgbClr val="FFFFFF">
                                  <a:alpha val="100000"/>
                                  <a:alpha val="0"/>
                                </a:srgbClr>
                              </a:clrTo>
                            </a:clrChange>
                          </a:blip>
                          <a:stretch>
                            <a:fillRect/>
                          </a:stretch>
                        </pic:blipFill>
                        <pic:spPr>
                          <a:xfrm>
                            <a:off x="0" y="0"/>
                            <a:ext cx="5551170" cy="2367280"/>
                          </a:xfrm>
                          <a:prstGeom prst="rect">
                            <a:avLst/>
                          </a:prstGeom>
                          <a:noFill/>
                          <a:ln>
                            <a:noFill/>
                          </a:ln>
                        </pic:spPr>
                      </pic:pic>
                    </a:graphicData>
                  </a:graphic>
                </wp:anchor>
              </w:drawing>
            </w:r>
          </w:p>
          <w:p w14:paraId="243C7AC2">
            <w:pPr>
              <w:spacing w:line="500" w:lineRule="exact"/>
              <w:ind w:firstLine="420" w:firstLineChars="200"/>
              <w:rPr>
                <w:rFonts w:hint="eastAsia"/>
                <w:color w:val="auto"/>
              </w:rPr>
            </w:pPr>
          </w:p>
          <w:p w14:paraId="01751A86">
            <w:pPr>
              <w:spacing w:line="500" w:lineRule="exact"/>
              <w:ind w:firstLine="420" w:firstLineChars="200"/>
              <w:rPr>
                <w:rFonts w:hint="eastAsia"/>
                <w:color w:val="auto"/>
              </w:rPr>
            </w:pPr>
          </w:p>
          <w:p w14:paraId="0EA429C1">
            <w:pPr>
              <w:spacing w:line="500" w:lineRule="exact"/>
              <w:ind w:firstLine="420" w:firstLineChars="200"/>
              <w:rPr>
                <w:rFonts w:hint="eastAsia"/>
                <w:color w:val="auto"/>
              </w:rPr>
            </w:pPr>
          </w:p>
          <w:p w14:paraId="13DBD2AA">
            <w:pPr>
              <w:spacing w:line="500" w:lineRule="exact"/>
              <w:ind w:firstLine="420" w:firstLineChars="200"/>
              <w:rPr>
                <w:rFonts w:hint="eastAsia"/>
                <w:color w:val="auto"/>
              </w:rPr>
            </w:pPr>
          </w:p>
          <w:p w14:paraId="0ADD0492">
            <w:pPr>
              <w:spacing w:line="500" w:lineRule="exact"/>
              <w:ind w:firstLine="420" w:firstLineChars="200"/>
              <w:rPr>
                <w:rFonts w:hint="eastAsia"/>
                <w:color w:val="auto"/>
              </w:rPr>
            </w:pPr>
          </w:p>
          <w:p w14:paraId="61B6AB6F">
            <w:pPr>
              <w:spacing w:line="500" w:lineRule="exact"/>
              <w:ind w:firstLine="420" w:firstLineChars="200"/>
              <w:rPr>
                <w:rFonts w:hint="eastAsia"/>
                <w:color w:val="auto"/>
              </w:rPr>
            </w:pPr>
          </w:p>
          <w:p w14:paraId="1DF264BB">
            <w:pPr>
              <w:spacing w:line="500" w:lineRule="exact"/>
              <w:ind w:firstLine="420" w:firstLineChars="200"/>
              <w:rPr>
                <w:rFonts w:hint="eastAsia"/>
                <w:color w:val="auto"/>
              </w:rPr>
            </w:pPr>
          </w:p>
          <w:p w14:paraId="3B583BF5">
            <w:pPr>
              <w:spacing w:line="500" w:lineRule="exact"/>
              <w:jc w:val="center"/>
              <w:rPr>
                <w:rFonts w:hint="eastAsia" w:eastAsia="宋体"/>
                <w:color w:val="auto"/>
                <w:lang w:eastAsia="zh-CN"/>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lang w:val="en-US" w:eastAsia="zh-CN"/>
              </w:rPr>
              <w:t>26</w:t>
            </w:r>
            <w:r>
              <w:rPr>
                <w:rFonts w:eastAsia="仿宋"/>
                <w:b/>
                <w:color w:val="auto"/>
                <w:sz w:val="21"/>
                <w:szCs w:val="21"/>
              </w:rPr>
              <w:t xml:space="preserve"> 综合废水处理工艺流程图</w:t>
            </w:r>
          </w:p>
          <w:p w14:paraId="458B6EFC">
            <w:pPr>
              <w:spacing w:line="500" w:lineRule="exact"/>
              <w:ind w:firstLine="420" w:firstLineChars="200"/>
              <w:rPr>
                <w:rFonts w:hint="default" w:eastAsia="仿宋"/>
                <w:b w:val="0"/>
                <w:bCs w:val="0"/>
                <w:color w:val="auto"/>
                <w:sz w:val="24"/>
                <w:lang w:val="en-US" w:eastAsia="zh-CN"/>
              </w:rPr>
            </w:pPr>
            <w:r>
              <w:rPr>
                <w:rFonts w:hint="eastAsia"/>
                <w:color w:val="auto"/>
              </w:rPr>
              <w:t>④</w:t>
            </w:r>
            <w:r>
              <w:rPr>
                <w:rFonts w:hint="eastAsia" w:eastAsia="仿宋"/>
                <w:b w:val="0"/>
                <w:bCs w:val="0"/>
                <w:color w:val="auto"/>
                <w:sz w:val="24"/>
                <w:lang w:val="en-US" w:eastAsia="zh-CN"/>
              </w:rPr>
              <w:t>不含氮磷不含重金属废水处理单元工艺</w:t>
            </w:r>
          </w:p>
          <w:p w14:paraId="5C2838A7">
            <w:pPr>
              <w:spacing w:line="500" w:lineRule="exact"/>
              <w:ind w:firstLine="560" w:firstLineChars="200"/>
              <w:rPr>
                <w:rFonts w:hint="eastAsia" w:eastAsia="仿宋"/>
                <w:b w:val="0"/>
                <w:bCs w:val="0"/>
                <w:color w:val="auto"/>
                <w:sz w:val="24"/>
              </w:rPr>
            </w:pPr>
            <w:r>
              <w:rPr>
                <w:rFonts w:eastAsia="仿宋"/>
                <w:bCs/>
                <w:color w:val="auto"/>
                <w:sz w:val="28"/>
                <w:szCs w:val="28"/>
              </w:rPr>
              <w:drawing>
                <wp:anchor distT="0" distB="0" distL="114300" distR="114300" simplePos="0" relativeHeight="251688960" behindDoc="0" locked="0" layoutInCell="1" allowOverlap="1">
                  <wp:simplePos x="0" y="0"/>
                  <wp:positionH relativeFrom="character">
                    <wp:posOffset>-255270</wp:posOffset>
                  </wp:positionH>
                  <wp:positionV relativeFrom="line">
                    <wp:posOffset>40005</wp:posOffset>
                  </wp:positionV>
                  <wp:extent cx="5246370" cy="2549525"/>
                  <wp:effectExtent l="0" t="0" r="11430" b="0"/>
                  <wp:wrapNone/>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47">
                            <a:clrChange>
                              <a:clrFrom>
                                <a:srgbClr val="000000">
                                  <a:alpha val="0"/>
                                </a:srgbClr>
                              </a:clrFrom>
                              <a:clrTo>
                                <a:srgbClr val="000000">
                                  <a:alpha val="0"/>
                                  <a:alpha val="0"/>
                                </a:srgbClr>
                              </a:clrTo>
                            </a:clrChange>
                          </a:blip>
                          <a:stretch>
                            <a:fillRect/>
                          </a:stretch>
                        </pic:blipFill>
                        <pic:spPr>
                          <a:xfrm>
                            <a:off x="0" y="0"/>
                            <a:ext cx="5246370" cy="2549525"/>
                          </a:xfrm>
                          <a:prstGeom prst="rect">
                            <a:avLst/>
                          </a:prstGeom>
                          <a:noFill/>
                          <a:ln>
                            <a:noFill/>
                          </a:ln>
                        </pic:spPr>
                      </pic:pic>
                    </a:graphicData>
                  </a:graphic>
                </wp:anchor>
              </w:drawing>
            </w:r>
          </w:p>
          <w:p w14:paraId="570BF313">
            <w:pPr>
              <w:spacing w:line="500" w:lineRule="exact"/>
              <w:ind w:firstLine="480" w:firstLineChars="200"/>
              <w:rPr>
                <w:rFonts w:hint="eastAsia" w:eastAsia="仿宋"/>
                <w:b w:val="0"/>
                <w:bCs w:val="0"/>
                <w:color w:val="auto"/>
                <w:sz w:val="24"/>
              </w:rPr>
            </w:pPr>
          </w:p>
          <w:p w14:paraId="0C699D5E">
            <w:pPr>
              <w:spacing w:line="500" w:lineRule="exact"/>
              <w:ind w:firstLine="480" w:firstLineChars="200"/>
              <w:rPr>
                <w:rFonts w:hint="eastAsia" w:eastAsia="仿宋"/>
                <w:b w:val="0"/>
                <w:bCs w:val="0"/>
                <w:color w:val="auto"/>
                <w:sz w:val="24"/>
              </w:rPr>
            </w:pPr>
          </w:p>
          <w:p w14:paraId="71396388">
            <w:pPr>
              <w:spacing w:line="500" w:lineRule="exact"/>
              <w:ind w:firstLine="480" w:firstLineChars="200"/>
              <w:rPr>
                <w:rFonts w:hint="eastAsia" w:eastAsia="仿宋"/>
                <w:b w:val="0"/>
                <w:bCs w:val="0"/>
                <w:color w:val="auto"/>
                <w:sz w:val="24"/>
              </w:rPr>
            </w:pPr>
          </w:p>
          <w:p w14:paraId="27BC9CF7">
            <w:pPr>
              <w:spacing w:line="500" w:lineRule="exact"/>
              <w:ind w:firstLine="480" w:firstLineChars="200"/>
              <w:rPr>
                <w:rFonts w:hint="eastAsia" w:eastAsia="仿宋"/>
                <w:b w:val="0"/>
                <w:bCs w:val="0"/>
                <w:color w:val="auto"/>
                <w:sz w:val="24"/>
              </w:rPr>
            </w:pPr>
          </w:p>
          <w:p w14:paraId="340163CD">
            <w:pPr>
              <w:spacing w:line="500" w:lineRule="exact"/>
              <w:ind w:firstLine="480" w:firstLineChars="200"/>
              <w:rPr>
                <w:rFonts w:hint="eastAsia" w:eastAsia="仿宋"/>
                <w:b w:val="0"/>
                <w:bCs w:val="0"/>
                <w:color w:val="auto"/>
                <w:sz w:val="24"/>
              </w:rPr>
            </w:pPr>
          </w:p>
          <w:p w14:paraId="038AD7F0">
            <w:pPr>
              <w:spacing w:line="500" w:lineRule="exact"/>
              <w:ind w:firstLine="480" w:firstLineChars="200"/>
              <w:rPr>
                <w:rFonts w:hint="eastAsia" w:eastAsia="仿宋"/>
                <w:b w:val="0"/>
                <w:bCs w:val="0"/>
                <w:color w:val="auto"/>
                <w:sz w:val="24"/>
              </w:rPr>
            </w:pPr>
          </w:p>
          <w:p w14:paraId="19436350">
            <w:pPr>
              <w:spacing w:line="500" w:lineRule="exact"/>
              <w:rPr>
                <w:rFonts w:hint="eastAsia" w:eastAsia="仿宋"/>
                <w:b w:val="0"/>
                <w:bCs w:val="0"/>
                <w:color w:val="auto"/>
                <w:sz w:val="24"/>
              </w:rPr>
            </w:pPr>
          </w:p>
          <w:p w14:paraId="2EEA1AEE">
            <w:pPr>
              <w:spacing w:line="500" w:lineRule="exact"/>
              <w:jc w:val="center"/>
              <w:rPr>
                <w:rFonts w:hint="eastAsia" w:eastAsia="仿宋"/>
                <w:b w:val="0"/>
                <w:bCs w:val="0"/>
                <w:color w:val="auto"/>
                <w:sz w:val="24"/>
              </w:rPr>
            </w:pPr>
            <w:r>
              <w:rPr>
                <w:rFonts w:eastAsia="仿宋"/>
                <w:b/>
                <w:color w:val="auto"/>
                <w:sz w:val="21"/>
                <w:szCs w:val="21"/>
              </w:rPr>
              <w:t>图</w:t>
            </w:r>
            <w:r>
              <w:rPr>
                <w:rFonts w:hint="eastAsia" w:eastAsia="仿宋"/>
                <w:b/>
                <w:color w:val="auto"/>
                <w:sz w:val="21"/>
                <w:szCs w:val="21"/>
                <w:lang w:val="en-US" w:eastAsia="zh-CN"/>
              </w:rPr>
              <w:t>2</w:t>
            </w:r>
            <w:r>
              <w:rPr>
                <w:rFonts w:eastAsia="仿宋"/>
                <w:b/>
                <w:color w:val="auto"/>
                <w:sz w:val="21"/>
                <w:szCs w:val="21"/>
              </w:rPr>
              <w:t>-</w:t>
            </w:r>
            <w:r>
              <w:rPr>
                <w:rFonts w:hint="eastAsia" w:eastAsia="仿宋"/>
                <w:b/>
                <w:color w:val="auto"/>
                <w:sz w:val="21"/>
                <w:szCs w:val="21"/>
                <w:lang w:val="en-US" w:eastAsia="zh-CN"/>
              </w:rPr>
              <w:t>27</w:t>
            </w:r>
            <w:r>
              <w:rPr>
                <w:rFonts w:eastAsia="仿宋"/>
                <w:b/>
                <w:color w:val="auto"/>
                <w:sz w:val="21"/>
                <w:szCs w:val="21"/>
              </w:rPr>
              <w:t xml:space="preserve"> </w:t>
            </w:r>
            <w:r>
              <w:rPr>
                <w:rFonts w:hint="eastAsia" w:eastAsia="仿宋"/>
                <w:b/>
                <w:color w:val="auto"/>
                <w:sz w:val="21"/>
                <w:szCs w:val="21"/>
              </w:rPr>
              <w:t>不含氮磷不含重金属废水处理工艺流程图</w:t>
            </w:r>
          </w:p>
          <w:p w14:paraId="6D38F156">
            <w:pPr>
              <w:spacing w:line="500" w:lineRule="exact"/>
              <w:ind w:firstLine="480" w:firstLineChars="200"/>
              <w:rPr>
                <w:rFonts w:hint="eastAsia" w:eastAsia="仿宋"/>
                <w:b w:val="0"/>
                <w:bCs w:val="0"/>
                <w:color w:val="auto"/>
                <w:sz w:val="24"/>
              </w:rPr>
            </w:pPr>
            <w:r>
              <w:rPr>
                <w:rFonts w:hint="eastAsia" w:eastAsia="仿宋"/>
                <w:b w:val="0"/>
                <w:bCs w:val="0"/>
                <w:color w:val="auto"/>
                <w:sz w:val="24"/>
              </w:rPr>
              <w:t>原项目依托租赁</w:t>
            </w:r>
            <w:r>
              <w:rPr>
                <w:rFonts w:hint="eastAsia" w:eastAsia="仿宋"/>
                <w:b w:val="0"/>
                <w:bCs w:val="0"/>
                <w:color w:val="auto"/>
                <w:sz w:val="24"/>
                <w:lang w:val="en-US" w:eastAsia="zh-CN"/>
              </w:rPr>
              <w:t>厂区</w:t>
            </w:r>
            <w:r>
              <w:rPr>
                <w:rFonts w:hint="eastAsia" w:eastAsia="仿宋"/>
                <w:b w:val="0"/>
                <w:bCs w:val="0"/>
                <w:color w:val="auto"/>
                <w:sz w:val="24"/>
              </w:rPr>
              <w:t>的污水排放口和雨水排放口，污水排放口位于厂区北侧，雨水排放口位于厂区东侧，目前已设置环保图形标志牌。并在污水接管口设置便于采样的采样井。雨水排放口设置采样井，可控电动闸门等。具体如下图所示：</w:t>
            </w:r>
          </w:p>
          <w:tbl>
            <w:tblPr>
              <w:tblStyle w:val="26"/>
              <w:tblpPr w:leftFromText="180" w:rightFromText="180" w:vertAnchor="text" w:tblpXSpec="center" w:tblpY="1"/>
              <w:tblOverlap w:val="never"/>
              <w:tblW w:w="7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3661"/>
            </w:tblGrid>
            <w:tr w14:paraId="1DFE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077" w:type="dxa"/>
                </w:tcPr>
                <w:p w14:paraId="28AC62C9">
                  <w:pPr>
                    <w:spacing w:line="500" w:lineRule="exact"/>
                    <w:jc w:val="center"/>
                    <w:rPr>
                      <w:rFonts w:hint="default" w:eastAsia="仿宋"/>
                      <w:b w:val="0"/>
                      <w:bCs w:val="0"/>
                      <w:color w:val="auto"/>
                      <w:sz w:val="24"/>
                      <w:vertAlign w:val="baseline"/>
                      <w:lang w:val="en-US"/>
                    </w:rPr>
                  </w:pPr>
                  <w:r>
                    <w:rPr>
                      <w:rFonts w:hint="default" w:ascii="Times New Roman" w:hAnsi="Times New Roman" w:cs="Times New Roman"/>
                      <w:b/>
                      <w:bCs/>
                      <w:color w:val="auto"/>
                      <w:sz w:val="21"/>
                      <w:szCs w:val="21"/>
                    </w:rPr>
                    <w:drawing>
                      <wp:anchor distT="0" distB="0" distL="114300" distR="114300" simplePos="0" relativeHeight="251681792" behindDoc="0" locked="0" layoutInCell="1" allowOverlap="1">
                        <wp:simplePos x="0" y="0"/>
                        <wp:positionH relativeFrom="column">
                          <wp:posOffset>-47625</wp:posOffset>
                        </wp:positionH>
                        <wp:positionV relativeFrom="paragraph">
                          <wp:posOffset>73025</wp:posOffset>
                        </wp:positionV>
                        <wp:extent cx="2432685" cy="2743200"/>
                        <wp:effectExtent l="0" t="0" r="5715" b="0"/>
                        <wp:wrapTopAndBottom/>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48"/>
                                <a:stretch>
                                  <a:fillRect/>
                                </a:stretch>
                              </pic:blipFill>
                              <pic:spPr>
                                <a:xfrm>
                                  <a:off x="0" y="0"/>
                                  <a:ext cx="2432685" cy="2743200"/>
                                </a:xfrm>
                                <a:prstGeom prst="rect">
                                  <a:avLst/>
                                </a:prstGeom>
                                <a:noFill/>
                                <a:ln>
                                  <a:noFill/>
                                </a:ln>
                              </pic:spPr>
                            </pic:pic>
                          </a:graphicData>
                        </a:graphic>
                      </wp:anchor>
                    </w:drawing>
                  </w:r>
                  <w:r>
                    <w:rPr>
                      <w:rFonts w:hint="default" w:ascii="Times New Roman" w:hAnsi="Times New Roman" w:eastAsia="仿宋" w:cs="Times New Roman"/>
                      <w:b/>
                      <w:bCs/>
                      <w:color w:val="auto"/>
                      <w:sz w:val="21"/>
                      <w:szCs w:val="21"/>
                      <w:vertAlign w:val="baseline"/>
                      <w:lang w:val="en-US" w:eastAsia="zh-CN"/>
                    </w:rPr>
                    <w:t>雨水排放口</w:t>
                  </w:r>
                  <w:r>
                    <w:rPr>
                      <w:rFonts w:hint="eastAsia" w:eastAsia="仿宋" w:cs="Times New Roman"/>
                      <w:b/>
                      <w:bCs/>
                      <w:color w:val="auto"/>
                      <w:sz w:val="21"/>
                      <w:szCs w:val="21"/>
                      <w:vertAlign w:val="baseline"/>
                      <w:lang w:val="en-US" w:eastAsia="zh-CN"/>
                    </w:rPr>
                    <w:t>1#</w:t>
                  </w:r>
                </w:p>
              </w:tc>
              <w:tc>
                <w:tcPr>
                  <w:tcW w:w="3661" w:type="dxa"/>
                </w:tcPr>
                <w:p w14:paraId="36DCE219">
                  <w:pPr>
                    <w:spacing w:line="500" w:lineRule="exact"/>
                    <w:jc w:val="center"/>
                    <w:rPr>
                      <w:rFonts w:hint="eastAsia" w:eastAsia="仿宋"/>
                      <w:b w:val="0"/>
                      <w:bCs w:val="0"/>
                      <w:color w:val="auto"/>
                      <w:sz w:val="24"/>
                      <w:vertAlign w:val="baseline"/>
                    </w:rPr>
                  </w:pPr>
                  <w:r>
                    <w:rPr>
                      <w:b/>
                      <w:bCs/>
                      <w:color w:val="auto"/>
                      <w:sz w:val="21"/>
                      <w:szCs w:val="21"/>
                    </w:rPr>
                    <w:drawing>
                      <wp:anchor distT="0" distB="0" distL="114300" distR="114300" simplePos="0" relativeHeight="251682816" behindDoc="0" locked="0" layoutInCell="1" allowOverlap="1">
                        <wp:simplePos x="0" y="0"/>
                        <wp:positionH relativeFrom="column">
                          <wp:posOffset>26035</wp:posOffset>
                        </wp:positionH>
                        <wp:positionV relativeFrom="paragraph">
                          <wp:posOffset>73025</wp:posOffset>
                        </wp:positionV>
                        <wp:extent cx="2219325" cy="2764155"/>
                        <wp:effectExtent l="0" t="0" r="9525" b="17145"/>
                        <wp:wrapTopAndBottom/>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9"/>
                                <a:stretch>
                                  <a:fillRect/>
                                </a:stretch>
                              </pic:blipFill>
                              <pic:spPr>
                                <a:xfrm>
                                  <a:off x="0" y="0"/>
                                  <a:ext cx="2219325" cy="2764155"/>
                                </a:xfrm>
                                <a:prstGeom prst="rect">
                                  <a:avLst/>
                                </a:prstGeom>
                                <a:noFill/>
                                <a:ln>
                                  <a:noFill/>
                                </a:ln>
                              </pic:spPr>
                            </pic:pic>
                          </a:graphicData>
                        </a:graphic>
                      </wp:anchor>
                    </w:drawing>
                  </w:r>
                  <w:r>
                    <w:rPr>
                      <w:rFonts w:hint="eastAsia" w:eastAsia="仿宋"/>
                      <w:b/>
                      <w:bCs/>
                      <w:color w:val="auto"/>
                      <w:sz w:val="21"/>
                      <w:szCs w:val="21"/>
                      <w:vertAlign w:val="baseline"/>
                      <w:lang w:val="en-US" w:eastAsia="zh-CN"/>
                    </w:rPr>
                    <w:t>雨水排放口2#</w:t>
                  </w:r>
                </w:p>
              </w:tc>
            </w:tr>
            <w:tr w14:paraId="7130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5" w:hRule="atLeast"/>
              </w:trPr>
              <w:tc>
                <w:tcPr>
                  <w:tcW w:w="4077" w:type="dxa"/>
                </w:tcPr>
                <w:p w14:paraId="0F0FCC68">
                  <w:pPr>
                    <w:spacing w:line="500" w:lineRule="exact"/>
                    <w:jc w:val="center"/>
                    <w:rPr>
                      <w:rFonts w:hint="eastAsia" w:eastAsia="仿宋"/>
                      <w:b w:val="0"/>
                      <w:bCs w:val="0"/>
                      <w:color w:val="auto"/>
                      <w:sz w:val="24"/>
                      <w:vertAlign w:val="baseline"/>
                    </w:rPr>
                  </w:pPr>
                  <w:r>
                    <w:rPr>
                      <w:rFonts w:hint="eastAsia" w:eastAsia="仿宋"/>
                      <w:b/>
                      <w:bCs/>
                      <w:color w:val="auto"/>
                      <w:sz w:val="21"/>
                      <w:szCs w:val="21"/>
                      <w:vertAlign w:val="baseline"/>
                      <w:lang w:val="en-US" w:eastAsia="zh-CN"/>
                    </w:rPr>
                    <w:t>雨水排放口3</w:t>
                  </w:r>
                  <w:r>
                    <w:rPr>
                      <w:color w:val="auto"/>
                    </w:rPr>
                    <w:drawing>
                      <wp:anchor distT="0" distB="0" distL="114300" distR="114300" simplePos="0" relativeHeight="251683840" behindDoc="0" locked="0" layoutInCell="1" allowOverlap="1">
                        <wp:simplePos x="0" y="0"/>
                        <wp:positionH relativeFrom="column">
                          <wp:posOffset>-19050</wp:posOffset>
                        </wp:positionH>
                        <wp:positionV relativeFrom="paragraph">
                          <wp:posOffset>73025</wp:posOffset>
                        </wp:positionV>
                        <wp:extent cx="2388870" cy="2838450"/>
                        <wp:effectExtent l="0" t="0" r="11430" b="0"/>
                        <wp:wrapTopAndBottom/>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50"/>
                                <a:stretch>
                                  <a:fillRect/>
                                </a:stretch>
                              </pic:blipFill>
                              <pic:spPr>
                                <a:xfrm>
                                  <a:off x="0" y="0"/>
                                  <a:ext cx="2388870" cy="2838450"/>
                                </a:xfrm>
                                <a:prstGeom prst="rect">
                                  <a:avLst/>
                                </a:prstGeom>
                                <a:noFill/>
                                <a:ln>
                                  <a:noFill/>
                                </a:ln>
                              </pic:spPr>
                            </pic:pic>
                          </a:graphicData>
                        </a:graphic>
                      </wp:anchor>
                    </w:drawing>
                  </w:r>
                  <w:r>
                    <w:rPr>
                      <w:rFonts w:hint="eastAsia" w:eastAsia="仿宋"/>
                      <w:b/>
                      <w:bCs/>
                      <w:color w:val="auto"/>
                      <w:sz w:val="21"/>
                      <w:szCs w:val="21"/>
                      <w:vertAlign w:val="baseline"/>
                      <w:lang w:val="en-US" w:eastAsia="zh-CN"/>
                    </w:rPr>
                    <w:t>#</w:t>
                  </w:r>
                </w:p>
              </w:tc>
              <w:tc>
                <w:tcPr>
                  <w:tcW w:w="3661" w:type="dxa"/>
                </w:tcPr>
                <w:p w14:paraId="6005C108">
                  <w:pPr>
                    <w:spacing w:line="500" w:lineRule="exact"/>
                    <w:jc w:val="center"/>
                    <w:rPr>
                      <w:rFonts w:hint="eastAsia" w:eastAsia="仿宋"/>
                      <w:b w:val="0"/>
                      <w:bCs w:val="0"/>
                      <w:color w:val="auto"/>
                      <w:sz w:val="24"/>
                      <w:vertAlign w:val="baseline"/>
                    </w:rPr>
                  </w:pPr>
                  <w:r>
                    <w:rPr>
                      <w:rFonts w:hint="eastAsia" w:eastAsia="仿宋"/>
                      <w:b/>
                      <w:bCs/>
                      <w:color w:val="auto"/>
                      <w:sz w:val="21"/>
                      <w:szCs w:val="21"/>
                      <w:vertAlign w:val="baseline"/>
                      <w:lang w:val="en-US" w:eastAsia="zh-CN"/>
                    </w:rPr>
                    <w:t>雨水排放口4</w:t>
                  </w:r>
                  <w:r>
                    <w:rPr>
                      <w:color w:val="auto"/>
                    </w:rPr>
                    <w:drawing>
                      <wp:anchor distT="0" distB="0" distL="114300" distR="114300" simplePos="0" relativeHeight="251684864" behindDoc="0" locked="0" layoutInCell="1" allowOverlap="1">
                        <wp:simplePos x="0" y="0"/>
                        <wp:positionH relativeFrom="column">
                          <wp:posOffset>-19050</wp:posOffset>
                        </wp:positionH>
                        <wp:positionV relativeFrom="paragraph">
                          <wp:posOffset>63500</wp:posOffset>
                        </wp:positionV>
                        <wp:extent cx="2298700" cy="2832735"/>
                        <wp:effectExtent l="0" t="0" r="6350" b="5715"/>
                        <wp:wrapTopAndBottom/>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1"/>
                                <a:stretch>
                                  <a:fillRect/>
                                </a:stretch>
                              </pic:blipFill>
                              <pic:spPr>
                                <a:xfrm>
                                  <a:off x="0" y="0"/>
                                  <a:ext cx="2298700" cy="2832735"/>
                                </a:xfrm>
                                <a:prstGeom prst="rect">
                                  <a:avLst/>
                                </a:prstGeom>
                                <a:noFill/>
                                <a:ln>
                                  <a:noFill/>
                                </a:ln>
                              </pic:spPr>
                            </pic:pic>
                          </a:graphicData>
                        </a:graphic>
                      </wp:anchor>
                    </w:drawing>
                  </w:r>
                  <w:r>
                    <w:rPr>
                      <w:rFonts w:hint="eastAsia" w:eastAsia="仿宋"/>
                      <w:b/>
                      <w:bCs/>
                      <w:color w:val="auto"/>
                      <w:sz w:val="21"/>
                      <w:szCs w:val="21"/>
                      <w:vertAlign w:val="baseline"/>
                      <w:lang w:val="en-US" w:eastAsia="zh-CN"/>
                    </w:rPr>
                    <w:t>#</w:t>
                  </w:r>
                </w:p>
              </w:tc>
            </w:tr>
            <w:tr w14:paraId="3543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5" w:hRule="atLeast"/>
              </w:trPr>
              <w:tc>
                <w:tcPr>
                  <w:tcW w:w="4077" w:type="dxa"/>
                </w:tcPr>
                <w:p w14:paraId="396BD533">
                  <w:pPr>
                    <w:spacing w:line="500" w:lineRule="exact"/>
                    <w:jc w:val="center"/>
                    <w:rPr>
                      <w:rFonts w:hint="default" w:ascii="Times New Roman" w:hAnsi="Times New Roman" w:eastAsia="仿宋" w:cs="Times New Roman"/>
                      <w:color w:val="auto"/>
                    </w:rPr>
                  </w:pPr>
                  <w:r>
                    <w:rPr>
                      <w:rFonts w:hint="default" w:ascii="Times New Roman" w:hAnsi="Times New Roman" w:eastAsia="仿宋" w:cs="Times New Roman"/>
                      <w:b/>
                      <w:bCs/>
                      <w:color w:val="auto"/>
                      <w:lang w:val="en-US" w:eastAsia="zh-CN"/>
                    </w:rPr>
                    <w:t>污水接管口</w:t>
                  </w:r>
                  <w:r>
                    <w:rPr>
                      <w:rFonts w:hint="eastAsia" w:eastAsia="仿宋" w:cs="Times New Roman"/>
                      <w:b/>
                      <w:bCs/>
                      <w:color w:val="auto"/>
                      <w:lang w:val="en-US" w:eastAsia="zh-CN"/>
                    </w:rPr>
                    <w:t>1</w:t>
                  </w:r>
                  <w:r>
                    <w:rPr>
                      <w:rFonts w:hint="default" w:ascii="Times New Roman" w:hAnsi="Times New Roman" w:eastAsia="仿宋" w:cs="Times New Roman"/>
                      <w:color w:val="auto"/>
                    </w:rPr>
                    <w:drawing>
                      <wp:anchor distT="0" distB="0" distL="114300" distR="114300" simplePos="0" relativeHeight="251685888" behindDoc="0" locked="0" layoutInCell="1" allowOverlap="1">
                        <wp:simplePos x="0" y="0"/>
                        <wp:positionH relativeFrom="column">
                          <wp:posOffset>0</wp:posOffset>
                        </wp:positionH>
                        <wp:positionV relativeFrom="paragraph">
                          <wp:posOffset>-3213100</wp:posOffset>
                        </wp:positionV>
                        <wp:extent cx="2394585" cy="2853690"/>
                        <wp:effectExtent l="0" t="0" r="5715" b="3810"/>
                        <wp:wrapTopAndBottom/>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52"/>
                                <a:stretch>
                                  <a:fillRect/>
                                </a:stretch>
                              </pic:blipFill>
                              <pic:spPr>
                                <a:xfrm>
                                  <a:off x="0" y="0"/>
                                  <a:ext cx="2394585" cy="2853690"/>
                                </a:xfrm>
                                <a:prstGeom prst="rect">
                                  <a:avLst/>
                                </a:prstGeom>
                                <a:noFill/>
                                <a:ln>
                                  <a:noFill/>
                                </a:ln>
                              </pic:spPr>
                            </pic:pic>
                          </a:graphicData>
                        </a:graphic>
                      </wp:anchor>
                    </w:drawing>
                  </w:r>
                  <w:r>
                    <w:rPr>
                      <w:rFonts w:hint="eastAsia" w:eastAsia="仿宋" w:cs="Times New Roman"/>
                      <w:b/>
                      <w:bCs/>
                      <w:color w:val="auto"/>
                      <w:lang w:val="en-US" w:eastAsia="zh-CN"/>
                    </w:rPr>
                    <w:t>#</w:t>
                  </w:r>
                </w:p>
              </w:tc>
              <w:tc>
                <w:tcPr>
                  <w:tcW w:w="3661" w:type="dxa"/>
                </w:tcPr>
                <w:p w14:paraId="0A08648A">
                  <w:pPr>
                    <w:spacing w:line="500" w:lineRule="exact"/>
                    <w:jc w:val="center"/>
                    <w:rPr>
                      <w:rFonts w:hint="default" w:ascii="Times New Roman" w:hAnsi="Times New Roman" w:eastAsia="仿宋" w:cs="Times New Roman"/>
                      <w:color w:val="auto"/>
                    </w:rPr>
                  </w:pPr>
                  <w:r>
                    <w:rPr>
                      <w:rFonts w:hint="default" w:ascii="Times New Roman" w:hAnsi="Times New Roman" w:eastAsia="仿宋" w:cs="Times New Roman"/>
                      <w:b/>
                      <w:bCs/>
                      <w:color w:val="auto"/>
                      <w:lang w:val="en-US" w:eastAsia="zh-CN"/>
                    </w:rPr>
                    <w:t>污水接管口</w:t>
                  </w:r>
                  <w:r>
                    <w:rPr>
                      <w:rFonts w:hint="eastAsia" w:eastAsia="仿宋" w:cs="Times New Roman"/>
                      <w:b/>
                      <w:bCs/>
                      <w:color w:val="auto"/>
                      <w:lang w:val="en-US" w:eastAsia="zh-CN"/>
                    </w:rPr>
                    <w:t>2</w:t>
                  </w:r>
                  <w:r>
                    <w:rPr>
                      <w:rFonts w:hint="default" w:ascii="Times New Roman" w:hAnsi="Times New Roman" w:eastAsia="仿宋" w:cs="Times New Roman"/>
                      <w:color w:val="auto"/>
                    </w:rPr>
                    <w:drawing>
                      <wp:anchor distT="0" distB="0" distL="114300" distR="114300" simplePos="0" relativeHeight="251686912" behindDoc="0" locked="0" layoutInCell="1" allowOverlap="1">
                        <wp:simplePos x="0" y="0"/>
                        <wp:positionH relativeFrom="column">
                          <wp:posOffset>0</wp:posOffset>
                        </wp:positionH>
                        <wp:positionV relativeFrom="paragraph">
                          <wp:posOffset>-1384300</wp:posOffset>
                        </wp:positionV>
                        <wp:extent cx="2177415" cy="2861310"/>
                        <wp:effectExtent l="0" t="0" r="13335" b="15240"/>
                        <wp:wrapTopAndBottom/>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53"/>
                                <a:stretch>
                                  <a:fillRect/>
                                </a:stretch>
                              </pic:blipFill>
                              <pic:spPr>
                                <a:xfrm>
                                  <a:off x="0" y="0"/>
                                  <a:ext cx="2177415" cy="2861310"/>
                                </a:xfrm>
                                <a:prstGeom prst="rect">
                                  <a:avLst/>
                                </a:prstGeom>
                                <a:noFill/>
                                <a:ln>
                                  <a:noFill/>
                                </a:ln>
                              </pic:spPr>
                            </pic:pic>
                          </a:graphicData>
                        </a:graphic>
                      </wp:anchor>
                    </w:drawing>
                  </w:r>
                  <w:r>
                    <w:rPr>
                      <w:rFonts w:hint="eastAsia" w:eastAsia="仿宋" w:cs="Times New Roman"/>
                      <w:b/>
                      <w:bCs/>
                      <w:color w:val="auto"/>
                      <w:lang w:val="en-US" w:eastAsia="zh-CN"/>
                    </w:rPr>
                    <w:t>#</w:t>
                  </w:r>
                </w:p>
              </w:tc>
            </w:tr>
          </w:tbl>
          <w:p w14:paraId="69FA71EB">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eastAsia="zh-CN"/>
              </w:rPr>
              <w:t>Ｂ、</w:t>
            </w:r>
            <w:r>
              <w:rPr>
                <w:rFonts w:hint="default" w:ascii="Times New Roman" w:hAnsi="Times New Roman" w:eastAsia="仿宋" w:cs="Times New Roman"/>
                <w:color w:val="auto"/>
                <w:sz w:val="24"/>
                <w:szCs w:val="24"/>
                <w:lang w:val="en-US" w:eastAsia="zh-CN"/>
              </w:rPr>
              <w:t>排放情况</w:t>
            </w:r>
          </w:p>
          <w:p w14:paraId="5D39029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color w:val="auto"/>
                <w:kern w:val="21"/>
                <w:sz w:val="24"/>
                <w:szCs w:val="24"/>
                <w:lang w:val="en-US" w:eastAsia="zh-CN"/>
              </w:rPr>
              <w:t>20</w:t>
            </w:r>
            <w:r>
              <w:rPr>
                <w:rFonts w:hint="eastAsia" w:ascii="Times New Roman" w:hAnsi="Times New Roman" w:eastAsia="仿宋" w:cs="Times New Roman"/>
                <w:color w:val="auto"/>
                <w:kern w:val="21"/>
                <w:sz w:val="24"/>
                <w:szCs w:val="24"/>
                <w:lang w:val="en-US" w:eastAsia="zh-CN"/>
              </w:rPr>
              <w:t>24</w:t>
            </w:r>
            <w:r>
              <w:rPr>
                <w:rFonts w:hint="default" w:ascii="Times New Roman" w:hAnsi="Times New Roman" w:eastAsia="仿宋" w:cs="Times New Roman"/>
                <w:color w:val="auto"/>
                <w:kern w:val="21"/>
                <w:sz w:val="24"/>
                <w:szCs w:val="24"/>
                <w:lang w:val="en-US" w:eastAsia="zh-CN"/>
              </w:rPr>
              <w:t>年</w:t>
            </w:r>
            <w:r>
              <w:rPr>
                <w:rFonts w:hint="eastAsia" w:ascii="Times New Roman" w:hAnsi="Times New Roman" w:eastAsia="仿宋" w:cs="Times New Roman"/>
                <w:color w:val="auto"/>
                <w:kern w:val="21"/>
                <w:sz w:val="24"/>
                <w:szCs w:val="24"/>
                <w:lang w:val="en-US" w:eastAsia="zh-CN"/>
              </w:rPr>
              <w:t>6</w:t>
            </w:r>
            <w:r>
              <w:rPr>
                <w:rFonts w:hint="default" w:ascii="Times New Roman" w:hAnsi="Times New Roman" w:eastAsia="仿宋" w:cs="Times New Roman"/>
                <w:color w:val="auto"/>
                <w:kern w:val="21"/>
                <w:sz w:val="24"/>
                <w:szCs w:val="24"/>
                <w:lang w:val="en-US" w:eastAsia="zh-CN"/>
              </w:rPr>
              <w:t>月</w:t>
            </w:r>
            <w:r>
              <w:rPr>
                <w:rFonts w:hint="eastAsia" w:ascii="Times New Roman" w:hAnsi="Times New Roman" w:eastAsia="仿宋" w:cs="Times New Roman"/>
                <w:color w:val="auto"/>
                <w:kern w:val="21"/>
                <w:sz w:val="24"/>
                <w:szCs w:val="24"/>
                <w:lang w:val="en-US" w:eastAsia="zh-CN"/>
              </w:rPr>
              <w:t>18</w:t>
            </w:r>
            <w:r>
              <w:rPr>
                <w:rFonts w:hint="default" w:ascii="Times New Roman" w:hAnsi="Times New Roman" w:eastAsia="仿宋" w:cs="Times New Roman"/>
                <w:color w:val="auto"/>
                <w:kern w:val="21"/>
                <w:sz w:val="24"/>
                <w:szCs w:val="24"/>
                <w:lang w:val="en-US" w:eastAsia="zh-CN"/>
              </w:rPr>
              <w:t>日，常州市飞荣达电子材料有限公司委托</w:t>
            </w:r>
            <w:r>
              <w:rPr>
                <w:rFonts w:hint="eastAsia" w:ascii="Times New Roman" w:hAnsi="Times New Roman" w:eastAsia="仿宋" w:cs="Times New Roman"/>
                <w:color w:val="auto"/>
                <w:kern w:val="21"/>
                <w:sz w:val="24"/>
                <w:szCs w:val="24"/>
                <w:lang w:val="en-US" w:eastAsia="zh-CN"/>
              </w:rPr>
              <w:t>特斯特（江苏）检测科技有限公司</w:t>
            </w:r>
            <w:r>
              <w:rPr>
                <w:rFonts w:hint="default" w:ascii="Times New Roman" w:hAnsi="Times New Roman" w:eastAsia="仿宋" w:cs="Times New Roman"/>
                <w:color w:val="auto"/>
                <w:kern w:val="21"/>
                <w:sz w:val="24"/>
                <w:szCs w:val="24"/>
                <w:lang w:val="en-US" w:eastAsia="zh-CN"/>
              </w:rPr>
              <w:t>进行对污水接管口进行例行监测。污水排放口监测数据如下：</w:t>
            </w:r>
          </w:p>
          <w:tbl>
            <w:tblPr>
              <w:tblStyle w:val="25"/>
              <w:tblW w:w="4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898"/>
              <w:gridCol w:w="1277"/>
              <w:gridCol w:w="2239"/>
              <w:gridCol w:w="2266"/>
              <w:gridCol w:w="1037"/>
            </w:tblGrid>
            <w:tr w14:paraId="18FF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tblHeader/>
                <w:jc w:val="center"/>
              </w:trPr>
              <w:tc>
                <w:tcPr>
                  <w:tcW w:w="401" w:type="pct"/>
                  <w:noWrap w:val="0"/>
                  <w:vAlign w:val="center"/>
                </w:tcPr>
                <w:p w14:paraId="66A247E6">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2"/>
                    </w:rPr>
                  </w:pPr>
                </w:p>
                <w:p w14:paraId="380CEF6E">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2"/>
                    </w:rPr>
                  </w:pPr>
                </w:p>
                <w:p w14:paraId="103A8F1A">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2"/>
                    </w:rPr>
                  </w:pPr>
                </w:p>
                <w:p w14:paraId="09C718CA">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2"/>
                    </w:rPr>
                  </w:pPr>
                </w:p>
                <w:p w14:paraId="418119B7">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2"/>
                    </w:rPr>
                  </w:pPr>
                </w:p>
                <w:p w14:paraId="4F557AA6">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2"/>
                    </w:rPr>
                  </w:pPr>
                  <w:r>
                    <w:rPr>
                      <w:rFonts w:hint="default" w:ascii="Times New Roman" w:hAnsi="Times New Roman" w:eastAsia="仿宋" w:cs="Times New Roman"/>
                      <w:b/>
                      <w:bCs/>
                      <w:color w:val="auto"/>
                      <w:kern w:val="0"/>
                      <w:sz w:val="21"/>
                      <w:szCs w:val="22"/>
                    </w:rPr>
                    <w:t>监测点位</w:t>
                  </w:r>
                </w:p>
              </w:tc>
              <w:tc>
                <w:tcPr>
                  <w:tcW w:w="535" w:type="pct"/>
                  <w:noWrap w:val="0"/>
                  <w:vAlign w:val="center"/>
                </w:tcPr>
                <w:p w14:paraId="7AE03D84">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2"/>
                    </w:rPr>
                  </w:pPr>
                  <w:r>
                    <w:rPr>
                      <w:rFonts w:hint="default" w:ascii="Times New Roman" w:hAnsi="Times New Roman" w:eastAsia="仿宋" w:cs="Times New Roman"/>
                      <w:b/>
                      <w:bCs/>
                      <w:color w:val="auto"/>
                      <w:kern w:val="0"/>
                      <w:sz w:val="21"/>
                      <w:szCs w:val="22"/>
                    </w:rPr>
                    <w:t>监测日期</w:t>
                  </w:r>
                </w:p>
              </w:tc>
              <w:tc>
                <w:tcPr>
                  <w:tcW w:w="761" w:type="pct"/>
                  <w:noWrap w:val="0"/>
                  <w:vAlign w:val="center"/>
                </w:tcPr>
                <w:p w14:paraId="07A11148">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2"/>
                    </w:rPr>
                  </w:pPr>
                  <w:r>
                    <w:rPr>
                      <w:rFonts w:hint="default" w:ascii="Times New Roman" w:hAnsi="Times New Roman" w:eastAsia="仿宋" w:cs="Times New Roman"/>
                      <w:b/>
                      <w:bCs/>
                      <w:color w:val="auto"/>
                      <w:kern w:val="0"/>
                      <w:sz w:val="21"/>
                      <w:szCs w:val="22"/>
                    </w:rPr>
                    <w:t>监测项目</w:t>
                  </w:r>
                </w:p>
              </w:tc>
              <w:tc>
                <w:tcPr>
                  <w:tcW w:w="1334" w:type="pct"/>
                  <w:noWrap w:val="0"/>
                  <w:vAlign w:val="center"/>
                </w:tcPr>
                <w:p w14:paraId="4842901E">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2"/>
                    </w:rPr>
                  </w:pPr>
                  <w:r>
                    <w:rPr>
                      <w:rFonts w:hint="eastAsia" w:eastAsia="仿宋" w:cs="Times New Roman"/>
                      <w:b/>
                      <w:bCs/>
                      <w:color w:val="auto"/>
                      <w:sz w:val="21"/>
                      <w:szCs w:val="21"/>
                      <w:vertAlign w:val="baseline"/>
                      <w:lang w:val="en-US" w:eastAsia="zh-CN"/>
                    </w:rPr>
                    <w:t>监测结果均值或范围</w:t>
                  </w:r>
                  <w:r>
                    <w:rPr>
                      <w:rFonts w:hint="default" w:ascii="Times New Roman" w:hAnsi="Times New Roman" w:eastAsia="仿宋" w:cs="Times New Roman"/>
                      <w:b/>
                      <w:bCs/>
                      <w:color w:val="auto"/>
                      <w:kern w:val="0"/>
                      <w:sz w:val="21"/>
                      <w:szCs w:val="22"/>
                    </w:rPr>
                    <w:t>（mg/L，pH值：无量纲）</w:t>
                  </w:r>
                </w:p>
              </w:tc>
              <w:tc>
                <w:tcPr>
                  <w:tcW w:w="1350" w:type="pct"/>
                  <w:noWrap w:val="0"/>
                  <w:vAlign w:val="center"/>
                </w:tcPr>
                <w:p w14:paraId="015BAD60">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2"/>
                    </w:rPr>
                  </w:pPr>
                  <w:r>
                    <w:rPr>
                      <w:rFonts w:hint="default" w:ascii="Times New Roman" w:hAnsi="Times New Roman" w:eastAsia="仿宋" w:cs="Times New Roman"/>
                      <w:b/>
                      <w:bCs/>
                      <w:color w:val="auto"/>
                      <w:kern w:val="0"/>
                      <w:sz w:val="21"/>
                      <w:szCs w:val="22"/>
                    </w:rPr>
                    <w:t>执行标准标准值（mg/L）</w:t>
                  </w:r>
                </w:p>
              </w:tc>
              <w:tc>
                <w:tcPr>
                  <w:tcW w:w="617" w:type="pct"/>
                  <w:noWrap w:val="0"/>
                  <w:vAlign w:val="center"/>
                </w:tcPr>
                <w:p w14:paraId="6281ECAD">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2"/>
                    </w:rPr>
                  </w:pPr>
                  <w:r>
                    <w:rPr>
                      <w:rFonts w:hint="default" w:ascii="Times New Roman" w:hAnsi="Times New Roman" w:eastAsia="仿宋" w:cs="Times New Roman"/>
                      <w:b/>
                      <w:bCs/>
                      <w:color w:val="auto"/>
                      <w:kern w:val="0"/>
                      <w:sz w:val="21"/>
                      <w:szCs w:val="22"/>
                    </w:rPr>
                    <w:t>达标情况</w:t>
                  </w:r>
                </w:p>
              </w:tc>
            </w:tr>
            <w:tr w14:paraId="4FC8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 w:type="pct"/>
                  <w:vMerge w:val="restart"/>
                  <w:noWrap w:val="0"/>
                  <w:vAlign w:val="center"/>
                </w:tcPr>
                <w:p w14:paraId="620FF588">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lang w:val="en-US" w:eastAsia="zh-CN"/>
                    </w:rPr>
                  </w:pPr>
                  <w:r>
                    <w:rPr>
                      <w:rFonts w:hint="default" w:ascii="Times New Roman" w:hAnsi="Times New Roman" w:eastAsia="仿宋" w:cs="Times New Roman"/>
                      <w:color w:val="auto"/>
                      <w:kern w:val="0"/>
                      <w:sz w:val="21"/>
                      <w:szCs w:val="22"/>
                    </w:rPr>
                    <w:t>污水接管口</w:t>
                  </w:r>
                  <w:r>
                    <w:rPr>
                      <w:rFonts w:hint="eastAsia" w:eastAsia="仿宋" w:cs="Times New Roman"/>
                      <w:color w:val="auto"/>
                      <w:kern w:val="0"/>
                      <w:sz w:val="21"/>
                      <w:szCs w:val="22"/>
                      <w:lang w:val="en-US" w:eastAsia="zh-CN"/>
                    </w:rPr>
                    <w:t>DW001</w:t>
                  </w:r>
                </w:p>
              </w:tc>
              <w:tc>
                <w:tcPr>
                  <w:tcW w:w="535" w:type="pct"/>
                  <w:vMerge w:val="restart"/>
                  <w:noWrap w:val="0"/>
                  <w:vAlign w:val="center"/>
                </w:tcPr>
                <w:p w14:paraId="5BB96A45">
                  <w:pPr>
                    <w:tabs>
                      <w:tab w:val="right" w:pos="13960"/>
                    </w:tabs>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20</w:t>
                  </w:r>
                  <w:r>
                    <w:rPr>
                      <w:rFonts w:hint="eastAsia" w:eastAsia="仿宋" w:cs="Times New Roman"/>
                      <w:color w:val="auto"/>
                      <w:kern w:val="0"/>
                      <w:sz w:val="21"/>
                      <w:szCs w:val="22"/>
                      <w:lang w:val="en-US" w:eastAsia="zh-CN"/>
                    </w:rPr>
                    <w:t>24</w:t>
                  </w:r>
                  <w:r>
                    <w:rPr>
                      <w:rFonts w:hint="default" w:ascii="Times New Roman" w:hAnsi="Times New Roman" w:eastAsia="仿宋" w:cs="Times New Roman"/>
                      <w:color w:val="auto"/>
                      <w:kern w:val="0"/>
                      <w:sz w:val="21"/>
                      <w:szCs w:val="22"/>
                    </w:rPr>
                    <w:t>年</w:t>
                  </w:r>
                  <w:r>
                    <w:rPr>
                      <w:rFonts w:hint="eastAsia" w:eastAsia="仿宋" w:cs="Times New Roman"/>
                      <w:color w:val="auto"/>
                      <w:kern w:val="0"/>
                      <w:sz w:val="21"/>
                      <w:szCs w:val="22"/>
                      <w:lang w:val="en-US" w:eastAsia="zh-CN"/>
                    </w:rPr>
                    <w:t>6</w:t>
                  </w:r>
                  <w:r>
                    <w:rPr>
                      <w:rFonts w:hint="default" w:ascii="Times New Roman" w:hAnsi="Times New Roman" w:eastAsia="仿宋" w:cs="Times New Roman"/>
                      <w:color w:val="auto"/>
                      <w:kern w:val="0"/>
                      <w:sz w:val="21"/>
                      <w:szCs w:val="22"/>
                    </w:rPr>
                    <w:t>月</w:t>
                  </w:r>
                  <w:r>
                    <w:rPr>
                      <w:rFonts w:hint="eastAsia" w:eastAsia="仿宋" w:cs="Times New Roman"/>
                      <w:color w:val="auto"/>
                      <w:kern w:val="0"/>
                      <w:sz w:val="21"/>
                      <w:szCs w:val="22"/>
                      <w:lang w:val="en-US" w:eastAsia="zh-CN"/>
                    </w:rPr>
                    <w:t>18</w:t>
                  </w:r>
                  <w:r>
                    <w:rPr>
                      <w:rFonts w:hint="default" w:ascii="Times New Roman" w:hAnsi="Times New Roman" w:eastAsia="仿宋" w:cs="Times New Roman"/>
                      <w:color w:val="auto"/>
                      <w:kern w:val="0"/>
                      <w:sz w:val="21"/>
                      <w:szCs w:val="22"/>
                    </w:rPr>
                    <w:t>日</w:t>
                  </w:r>
                </w:p>
              </w:tc>
              <w:tc>
                <w:tcPr>
                  <w:tcW w:w="761" w:type="pct"/>
                  <w:noWrap w:val="0"/>
                  <w:vAlign w:val="center"/>
                </w:tcPr>
                <w:p w14:paraId="3104E3F5">
                  <w:pPr>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pH值</w:t>
                  </w:r>
                </w:p>
              </w:tc>
              <w:tc>
                <w:tcPr>
                  <w:tcW w:w="1334" w:type="pct"/>
                  <w:noWrap w:val="0"/>
                  <w:vAlign w:val="center"/>
                </w:tcPr>
                <w:p w14:paraId="5DC644EB">
                  <w:pPr>
                    <w:widowControl/>
                    <w:autoSpaceDE w:val="0"/>
                    <w:autoSpaceDN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7.6-7.9</w:t>
                  </w:r>
                </w:p>
              </w:tc>
              <w:tc>
                <w:tcPr>
                  <w:tcW w:w="1350" w:type="pct"/>
                  <w:noWrap w:val="0"/>
                  <w:vAlign w:val="center"/>
                </w:tcPr>
                <w:p w14:paraId="3169CA29">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6～9</w:t>
                  </w:r>
                </w:p>
              </w:tc>
              <w:tc>
                <w:tcPr>
                  <w:tcW w:w="617" w:type="pct"/>
                  <w:noWrap w:val="0"/>
                  <w:vAlign w:val="center"/>
                </w:tcPr>
                <w:p w14:paraId="0E9F80D8">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达标</w:t>
                  </w:r>
                </w:p>
              </w:tc>
            </w:tr>
            <w:tr w14:paraId="2F11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401" w:type="pct"/>
                  <w:vMerge w:val="continue"/>
                  <w:noWrap w:val="0"/>
                  <w:vAlign w:val="center"/>
                </w:tcPr>
                <w:p w14:paraId="1C543700">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535" w:type="pct"/>
                  <w:vMerge w:val="continue"/>
                  <w:noWrap w:val="0"/>
                  <w:vAlign w:val="center"/>
                </w:tcPr>
                <w:p w14:paraId="41A7B196">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761" w:type="pct"/>
                  <w:noWrap w:val="0"/>
                  <w:vAlign w:val="center"/>
                </w:tcPr>
                <w:p w14:paraId="0521A34C">
                  <w:pPr>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化学需氧量</w:t>
                  </w:r>
                </w:p>
              </w:tc>
              <w:tc>
                <w:tcPr>
                  <w:tcW w:w="1334" w:type="pct"/>
                  <w:noWrap w:val="0"/>
                  <w:vAlign w:val="center"/>
                </w:tcPr>
                <w:p w14:paraId="626660F0">
                  <w:pPr>
                    <w:widowControl/>
                    <w:autoSpaceDE w:val="0"/>
                    <w:autoSpaceDN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129</w:t>
                  </w:r>
                </w:p>
              </w:tc>
              <w:tc>
                <w:tcPr>
                  <w:tcW w:w="1350" w:type="pct"/>
                  <w:noWrap w:val="0"/>
                  <w:vAlign w:val="center"/>
                </w:tcPr>
                <w:p w14:paraId="33E2EA8B">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≤500</w:t>
                  </w:r>
                </w:p>
              </w:tc>
              <w:tc>
                <w:tcPr>
                  <w:tcW w:w="617" w:type="pct"/>
                  <w:noWrap w:val="0"/>
                  <w:vAlign w:val="center"/>
                </w:tcPr>
                <w:p w14:paraId="51FB9571">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达标</w:t>
                  </w:r>
                </w:p>
              </w:tc>
            </w:tr>
            <w:tr w14:paraId="3FD8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 w:type="pct"/>
                  <w:vMerge w:val="continue"/>
                  <w:noWrap w:val="0"/>
                  <w:vAlign w:val="center"/>
                </w:tcPr>
                <w:p w14:paraId="6F3C64FB">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535" w:type="pct"/>
                  <w:vMerge w:val="continue"/>
                  <w:noWrap w:val="0"/>
                  <w:vAlign w:val="center"/>
                </w:tcPr>
                <w:p w14:paraId="7BEE70AA">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761" w:type="pct"/>
                  <w:noWrap w:val="0"/>
                  <w:vAlign w:val="center"/>
                </w:tcPr>
                <w:p w14:paraId="18B18D72">
                  <w:pPr>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悬浮物</w:t>
                  </w:r>
                </w:p>
              </w:tc>
              <w:tc>
                <w:tcPr>
                  <w:tcW w:w="1334" w:type="pct"/>
                  <w:noWrap w:val="0"/>
                  <w:vAlign w:val="center"/>
                </w:tcPr>
                <w:p w14:paraId="2B366ADB">
                  <w:pPr>
                    <w:widowControl/>
                    <w:autoSpaceDE w:val="0"/>
                    <w:autoSpaceDN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37</w:t>
                  </w:r>
                </w:p>
              </w:tc>
              <w:tc>
                <w:tcPr>
                  <w:tcW w:w="1350" w:type="pct"/>
                  <w:noWrap w:val="0"/>
                  <w:vAlign w:val="center"/>
                </w:tcPr>
                <w:p w14:paraId="49A7633B">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≤400</w:t>
                  </w:r>
                </w:p>
              </w:tc>
              <w:tc>
                <w:tcPr>
                  <w:tcW w:w="617" w:type="pct"/>
                  <w:noWrap w:val="0"/>
                  <w:vAlign w:val="center"/>
                </w:tcPr>
                <w:p w14:paraId="550394F9">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达标</w:t>
                  </w:r>
                </w:p>
              </w:tc>
            </w:tr>
            <w:tr w14:paraId="2FD7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jc w:val="center"/>
              </w:trPr>
              <w:tc>
                <w:tcPr>
                  <w:tcW w:w="401" w:type="pct"/>
                  <w:vMerge w:val="continue"/>
                  <w:noWrap w:val="0"/>
                  <w:vAlign w:val="center"/>
                </w:tcPr>
                <w:p w14:paraId="7EACC936">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535" w:type="pct"/>
                  <w:vMerge w:val="continue"/>
                  <w:noWrap w:val="0"/>
                  <w:vAlign w:val="center"/>
                </w:tcPr>
                <w:p w14:paraId="26E6FF63">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761" w:type="pct"/>
                  <w:noWrap w:val="0"/>
                  <w:vAlign w:val="center"/>
                </w:tcPr>
                <w:p w14:paraId="43ACEB1E">
                  <w:pPr>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氨氮</w:t>
                  </w:r>
                </w:p>
              </w:tc>
              <w:tc>
                <w:tcPr>
                  <w:tcW w:w="1334" w:type="pct"/>
                  <w:noWrap w:val="0"/>
                  <w:vAlign w:val="center"/>
                </w:tcPr>
                <w:p w14:paraId="7D0D32BD">
                  <w:pPr>
                    <w:widowControl/>
                    <w:autoSpaceDE w:val="0"/>
                    <w:autoSpaceDN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6.38</w:t>
                  </w:r>
                </w:p>
              </w:tc>
              <w:tc>
                <w:tcPr>
                  <w:tcW w:w="1350" w:type="pct"/>
                  <w:noWrap w:val="0"/>
                  <w:vAlign w:val="center"/>
                </w:tcPr>
                <w:p w14:paraId="620E1FCC">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≤45</w:t>
                  </w:r>
                </w:p>
              </w:tc>
              <w:tc>
                <w:tcPr>
                  <w:tcW w:w="617" w:type="pct"/>
                  <w:noWrap w:val="0"/>
                  <w:vAlign w:val="center"/>
                </w:tcPr>
                <w:p w14:paraId="76604089">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达标</w:t>
                  </w:r>
                </w:p>
              </w:tc>
            </w:tr>
            <w:tr w14:paraId="554F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401" w:type="pct"/>
                  <w:vMerge w:val="continue"/>
                  <w:noWrap w:val="0"/>
                  <w:vAlign w:val="center"/>
                </w:tcPr>
                <w:p w14:paraId="2967E393">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535" w:type="pct"/>
                  <w:vMerge w:val="continue"/>
                  <w:noWrap w:val="0"/>
                  <w:vAlign w:val="center"/>
                </w:tcPr>
                <w:p w14:paraId="3F9457AB">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761" w:type="pct"/>
                  <w:noWrap w:val="0"/>
                  <w:vAlign w:val="center"/>
                </w:tcPr>
                <w:p w14:paraId="740BE962">
                  <w:pPr>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总磷</w:t>
                  </w:r>
                </w:p>
              </w:tc>
              <w:tc>
                <w:tcPr>
                  <w:tcW w:w="1334" w:type="pct"/>
                  <w:noWrap w:val="0"/>
                  <w:vAlign w:val="center"/>
                </w:tcPr>
                <w:p w14:paraId="2DCCCFBD">
                  <w:pPr>
                    <w:widowControl/>
                    <w:autoSpaceDE w:val="0"/>
                    <w:autoSpaceDN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1.42</w:t>
                  </w:r>
                </w:p>
              </w:tc>
              <w:tc>
                <w:tcPr>
                  <w:tcW w:w="1350" w:type="pct"/>
                  <w:noWrap w:val="0"/>
                  <w:vAlign w:val="center"/>
                </w:tcPr>
                <w:p w14:paraId="706BDBDB">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≤8</w:t>
                  </w:r>
                </w:p>
              </w:tc>
              <w:tc>
                <w:tcPr>
                  <w:tcW w:w="617" w:type="pct"/>
                  <w:noWrap w:val="0"/>
                  <w:vAlign w:val="center"/>
                </w:tcPr>
                <w:p w14:paraId="531B76AC">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达标</w:t>
                  </w:r>
                </w:p>
              </w:tc>
            </w:tr>
            <w:tr w14:paraId="2A14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401" w:type="pct"/>
                  <w:vMerge w:val="continue"/>
                  <w:noWrap w:val="0"/>
                  <w:vAlign w:val="center"/>
                </w:tcPr>
                <w:p w14:paraId="6662E09E">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535" w:type="pct"/>
                  <w:vMerge w:val="continue"/>
                  <w:noWrap w:val="0"/>
                  <w:vAlign w:val="center"/>
                </w:tcPr>
                <w:p w14:paraId="3CC1BE5F">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761" w:type="pct"/>
                  <w:noWrap w:val="0"/>
                  <w:vAlign w:val="center"/>
                </w:tcPr>
                <w:p w14:paraId="1EE208D4">
                  <w:pPr>
                    <w:autoSpaceDE w:val="0"/>
                    <w:autoSpaceDN w:val="0"/>
                    <w:adjustRightInd w:val="0"/>
                    <w:snapToGrid w:val="0"/>
                    <w:spacing w:line="240" w:lineRule="auto"/>
                    <w:ind w:firstLine="0" w:firstLineChars="0"/>
                    <w:jc w:val="center"/>
                    <w:textAlignment w:val="baseline"/>
                    <w:rPr>
                      <w:rFonts w:hint="eastAsia" w:ascii="Times New Roman" w:hAnsi="Times New Roman"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总氮</w:t>
                  </w:r>
                </w:p>
              </w:tc>
              <w:tc>
                <w:tcPr>
                  <w:tcW w:w="1334" w:type="pct"/>
                  <w:noWrap w:val="0"/>
                  <w:vAlign w:val="center"/>
                </w:tcPr>
                <w:p w14:paraId="73B3836B">
                  <w:pPr>
                    <w:widowControl/>
                    <w:autoSpaceDE w:val="0"/>
                    <w:autoSpaceDN w:val="0"/>
                    <w:adjustRightInd w:val="0"/>
                    <w:snapToGrid w:val="0"/>
                    <w:spacing w:line="240" w:lineRule="auto"/>
                    <w:ind w:firstLine="0" w:firstLineChars="0"/>
                    <w:jc w:val="center"/>
                    <w:textAlignment w:val="center"/>
                    <w:rPr>
                      <w:rFonts w:hint="default"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8.11</w:t>
                  </w:r>
                </w:p>
              </w:tc>
              <w:tc>
                <w:tcPr>
                  <w:tcW w:w="1350" w:type="pct"/>
                  <w:noWrap w:val="0"/>
                  <w:vAlign w:val="center"/>
                </w:tcPr>
                <w:p w14:paraId="443D4651">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lang w:val="en-US" w:eastAsia="zh-CN"/>
                    </w:rPr>
                  </w:pPr>
                  <w:r>
                    <w:rPr>
                      <w:rFonts w:hint="default" w:ascii="Times New Roman" w:hAnsi="Times New Roman" w:eastAsia="仿宋" w:cs="Times New Roman"/>
                      <w:color w:val="auto"/>
                      <w:kern w:val="0"/>
                      <w:sz w:val="21"/>
                      <w:szCs w:val="22"/>
                    </w:rPr>
                    <w:t>≤</w:t>
                  </w:r>
                  <w:r>
                    <w:rPr>
                      <w:rFonts w:hint="eastAsia" w:eastAsia="仿宋" w:cs="Times New Roman"/>
                      <w:color w:val="auto"/>
                      <w:kern w:val="0"/>
                      <w:sz w:val="21"/>
                      <w:szCs w:val="22"/>
                      <w:lang w:val="en-US" w:eastAsia="zh-CN"/>
                    </w:rPr>
                    <w:t>70</w:t>
                  </w:r>
                </w:p>
              </w:tc>
              <w:tc>
                <w:tcPr>
                  <w:tcW w:w="617" w:type="pct"/>
                  <w:noWrap w:val="0"/>
                  <w:vAlign w:val="center"/>
                </w:tcPr>
                <w:p w14:paraId="72F4592A">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达标</w:t>
                  </w:r>
                </w:p>
              </w:tc>
            </w:tr>
            <w:tr w14:paraId="6CDA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 w:type="pct"/>
                  <w:vMerge w:val="continue"/>
                  <w:noWrap w:val="0"/>
                  <w:vAlign w:val="center"/>
                </w:tcPr>
                <w:p w14:paraId="435C222C">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535" w:type="pct"/>
                  <w:vMerge w:val="continue"/>
                  <w:noWrap w:val="0"/>
                  <w:vAlign w:val="center"/>
                </w:tcPr>
                <w:p w14:paraId="67AC9DE4">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761" w:type="pct"/>
                  <w:noWrap w:val="0"/>
                  <w:vAlign w:val="center"/>
                </w:tcPr>
                <w:p w14:paraId="1DC457F0">
                  <w:pPr>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动植物油类</w:t>
                  </w:r>
                </w:p>
              </w:tc>
              <w:tc>
                <w:tcPr>
                  <w:tcW w:w="1334" w:type="pct"/>
                  <w:noWrap w:val="0"/>
                  <w:vAlign w:val="center"/>
                </w:tcPr>
                <w:p w14:paraId="5CAFF2BF">
                  <w:pPr>
                    <w:widowControl/>
                    <w:autoSpaceDE w:val="0"/>
                    <w:autoSpaceDN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19.6</w:t>
                  </w:r>
                </w:p>
              </w:tc>
              <w:tc>
                <w:tcPr>
                  <w:tcW w:w="1350" w:type="pct"/>
                  <w:noWrap w:val="0"/>
                  <w:vAlign w:val="center"/>
                </w:tcPr>
                <w:p w14:paraId="05EF09CE">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≤100</w:t>
                  </w:r>
                </w:p>
              </w:tc>
              <w:tc>
                <w:tcPr>
                  <w:tcW w:w="617" w:type="pct"/>
                  <w:noWrap w:val="0"/>
                  <w:vAlign w:val="center"/>
                </w:tcPr>
                <w:p w14:paraId="62961FA8">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达标</w:t>
                  </w:r>
                </w:p>
              </w:tc>
            </w:tr>
            <w:tr w14:paraId="23C0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401" w:type="pct"/>
                  <w:vMerge w:val="restart"/>
                  <w:noWrap w:val="0"/>
                  <w:vAlign w:val="center"/>
                </w:tcPr>
                <w:p w14:paraId="34C02F92">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污水接管口</w:t>
                  </w:r>
                  <w:r>
                    <w:rPr>
                      <w:rFonts w:hint="eastAsia" w:eastAsia="仿宋" w:cs="Times New Roman"/>
                      <w:color w:val="auto"/>
                      <w:kern w:val="0"/>
                      <w:sz w:val="21"/>
                      <w:szCs w:val="22"/>
                      <w:lang w:val="en-US" w:eastAsia="zh-CN"/>
                    </w:rPr>
                    <w:t>DW002</w:t>
                  </w:r>
                </w:p>
              </w:tc>
              <w:tc>
                <w:tcPr>
                  <w:tcW w:w="535" w:type="pct"/>
                  <w:vMerge w:val="continue"/>
                  <w:noWrap w:val="0"/>
                  <w:vAlign w:val="center"/>
                </w:tcPr>
                <w:p w14:paraId="3DABAC95">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761" w:type="pct"/>
                  <w:shd w:val="clear" w:color="auto" w:fill="auto"/>
                  <w:noWrap w:val="0"/>
                  <w:vAlign w:val="center"/>
                </w:tcPr>
                <w:p w14:paraId="7C9AB003">
                  <w:pPr>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auto"/>
                      <w:kern w:val="0"/>
                      <w:sz w:val="21"/>
                      <w:szCs w:val="22"/>
                      <w:lang w:val="en-US" w:eastAsia="zh-CN" w:bidi="ar-SA"/>
                    </w:rPr>
                  </w:pPr>
                  <w:r>
                    <w:rPr>
                      <w:rFonts w:hint="default" w:ascii="Times New Roman" w:hAnsi="Times New Roman" w:eastAsia="仿宋" w:cs="Times New Roman"/>
                      <w:color w:val="auto"/>
                      <w:kern w:val="0"/>
                      <w:sz w:val="21"/>
                      <w:szCs w:val="22"/>
                    </w:rPr>
                    <w:t>pH值</w:t>
                  </w:r>
                </w:p>
              </w:tc>
              <w:tc>
                <w:tcPr>
                  <w:tcW w:w="1334" w:type="pct"/>
                  <w:noWrap w:val="0"/>
                  <w:vAlign w:val="center"/>
                </w:tcPr>
                <w:p w14:paraId="0A9529A1">
                  <w:pPr>
                    <w:widowControl/>
                    <w:autoSpaceDE w:val="0"/>
                    <w:autoSpaceDN w:val="0"/>
                    <w:adjustRightInd w:val="0"/>
                    <w:snapToGrid w:val="0"/>
                    <w:spacing w:line="240" w:lineRule="auto"/>
                    <w:ind w:firstLine="0" w:firstLineChars="0"/>
                    <w:jc w:val="center"/>
                    <w:textAlignment w:val="center"/>
                    <w:rPr>
                      <w:rFonts w:hint="default"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7.3-7.4</w:t>
                  </w:r>
                </w:p>
              </w:tc>
              <w:tc>
                <w:tcPr>
                  <w:tcW w:w="1350" w:type="pct"/>
                  <w:shd w:val="clear" w:color="auto" w:fill="auto"/>
                  <w:noWrap w:val="0"/>
                  <w:vAlign w:val="center"/>
                </w:tcPr>
                <w:p w14:paraId="6D0E4D2C">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lang w:val="en-US" w:eastAsia="zh-CN" w:bidi="ar-SA"/>
                    </w:rPr>
                  </w:pPr>
                  <w:r>
                    <w:rPr>
                      <w:rFonts w:hint="default" w:ascii="Times New Roman" w:hAnsi="Times New Roman" w:eastAsia="仿宋" w:cs="Times New Roman"/>
                      <w:color w:val="auto"/>
                      <w:kern w:val="0"/>
                      <w:sz w:val="21"/>
                      <w:szCs w:val="22"/>
                    </w:rPr>
                    <w:t>6～9</w:t>
                  </w:r>
                </w:p>
              </w:tc>
              <w:tc>
                <w:tcPr>
                  <w:tcW w:w="617" w:type="pct"/>
                  <w:shd w:val="clear" w:color="auto" w:fill="auto"/>
                  <w:noWrap w:val="0"/>
                  <w:vAlign w:val="center"/>
                </w:tcPr>
                <w:p w14:paraId="0A3518E5">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lang w:val="en-US" w:eastAsia="zh-CN" w:bidi="ar-SA"/>
                    </w:rPr>
                  </w:pPr>
                  <w:r>
                    <w:rPr>
                      <w:rFonts w:hint="default" w:ascii="Times New Roman" w:hAnsi="Times New Roman" w:eastAsia="仿宋" w:cs="Times New Roman"/>
                      <w:color w:val="auto"/>
                      <w:kern w:val="0"/>
                      <w:sz w:val="21"/>
                      <w:szCs w:val="22"/>
                    </w:rPr>
                    <w:t>达标</w:t>
                  </w:r>
                </w:p>
              </w:tc>
            </w:tr>
            <w:tr w14:paraId="331B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1" w:type="pct"/>
                  <w:vMerge w:val="continue"/>
                  <w:vAlign w:val="center"/>
                </w:tcPr>
                <w:p w14:paraId="51B90A20">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535" w:type="pct"/>
                  <w:vMerge w:val="continue"/>
                  <w:vAlign w:val="center"/>
                </w:tcPr>
                <w:p w14:paraId="249B010E">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761" w:type="pct"/>
                  <w:shd w:val="clear" w:color="auto" w:fill="auto"/>
                  <w:vAlign w:val="center"/>
                </w:tcPr>
                <w:p w14:paraId="098A9E4D">
                  <w:pPr>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auto"/>
                      <w:kern w:val="0"/>
                      <w:sz w:val="21"/>
                      <w:szCs w:val="22"/>
                      <w:lang w:val="en-US" w:eastAsia="zh-CN" w:bidi="ar-SA"/>
                    </w:rPr>
                  </w:pPr>
                  <w:r>
                    <w:rPr>
                      <w:rFonts w:hint="default" w:ascii="Times New Roman" w:hAnsi="Times New Roman" w:eastAsia="仿宋" w:cs="Times New Roman"/>
                      <w:color w:val="auto"/>
                      <w:kern w:val="0"/>
                      <w:sz w:val="21"/>
                      <w:szCs w:val="22"/>
                    </w:rPr>
                    <w:t>化学需氧量</w:t>
                  </w:r>
                </w:p>
              </w:tc>
              <w:tc>
                <w:tcPr>
                  <w:tcW w:w="1334" w:type="pct"/>
                  <w:vAlign w:val="center"/>
                </w:tcPr>
                <w:p w14:paraId="6EC734D2">
                  <w:pPr>
                    <w:widowControl/>
                    <w:autoSpaceDE w:val="0"/>
                    <w:autoSpaceDN w:val="0"/>
                    <w:adjustRightInd w:val="0"/>
                    <w:snapToGrid w:val="0"/>
                    <w:spacing w:line="240" w:lineRule="auto"/>
                    <w:ind w:firstLine="0" w:firstLineChars="0"/>
                    <w:jc w:val="center"/>
                    <w:textAlignment w:val="center"/>
                    <w:rPr>
                      <w:rFonts w:hint="default"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486</w:t>
                  </w:r>
                </w:p>
              </w:tc>
              <w:tc>
                <w:tcPr>
                  <w:tcW w:w="0" w:type="auto"/>
                  <w:shd w:val="clear" w:color="auto" w:fill="auto"/>
                  <w:vAlign w:val="center"/>
                </w:tcPr>
                <w:p w14:paraId="26F0772B">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lang w:val="en-US" w:eastAsia="zh-CN" w:bidi="ar-SA"/>
                    </w:rPr>
                  </w:pPr>
                  <w:r>
                    <w:rPr>
                      <w:rFonts w:hint="default" w:ascii="Times New Roman" w:hAnsi="Times New Roman" w:eastAsia="仿宋" w:cs="Times New Roman"/>
                      <w:color w:val="auto"/>
                      <w:kern w:val="0"/>
                      <w:sz w:val="21"/>
                      <w:szCs w:val="22"/>
                    </w:rPr>
                    <w:t>≤500</w:t>
                  </w:r>
                </w:p>
              </w:tc>
              <w:tc>
                <w:tcPr>
                  <w:tcW w:w="0" w:type="auto"/>
                  <w:shd w:val="clear" w:color="auto" w:fill="auto"/>
                  <w:vAlign w:val="center"/>
                </w:tcPr>
                <w:p w14:paraId="4813E6FE">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lang w:val="en-US" w:eastAsia="zh-CN" w:bidi="ar-SA"/>
                    </w:rPr>
                  </w:pPr>
                  <w:r>
                    <w:rPr>
                      <w:rFonts w:hint="default" w:ascii="Times New Roman" w:hAnsi="Times New Roman" w:eastAsia="仿宋" w:cs="Times New Roman"/>
                      <w:color w:val="auto"/>
                      <w:kern w:val="0"/>
                      <w:sz w:val="21"/>
                      <w:szCs w:val="22"/>
                    </w:rPr>
                    <w:t>达标</w:t>
                  </w:r>
                </w:p>
              </w:tc>
            </w:tr>
            <w:tr w14:paraId="5FD9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401" w:type="pct"/>
                  <w:vMerge w:val="continue"/>
                  <w:vAlign w:val="center"/>
                </w:tcPr>
                <w:p w14:paraId="17ABE4C4">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535" w:type="pct"/>
                  <w:vMerge w:val="continue"/>
                  <w:vAlign w:val="center"/>
                </w:tcPr>
                <w:p w14:paraId="74ADF1EA">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761" w:type="pct"/>
                  <w:shd w:val="clear" w:color="auto" w:fill="auto"/>
                  <w:vAlign w:val="center"/>
                </w:tcPr>
                <w:p w14:paraId="0F2A2B98">
                  <w:pPr>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auto"/>
                      <w:kern w:val="0"/>
                      <w:sz w:val="21"/>
                      <w:szCs w:val="22"/>
                      <w:lang w:val="en-US" w:eastAsia="zh-CN" w:bidi="ar-SA"/>
                    </w:rPr>
                  </w:pPr>
                  <w:r>
                    <w:rPr>
                      <w:rFonts w:hint="default" w:ascii="Times New Roman" w:hAnsi="Times New Roman" w:eastAsia="仿宋" w:cs="Times New Roman"/>
                      <w:color w:val="auto"/>
                      <w:kern w:val="0"/>
                      <w:sz w:val="21"/>
                      <w:szCs w:val="22"/>
                    </w:rPr>
                    <w:t>悬浮物</w:t>
                  </w:r>
                </w:p>
              </w:tc>
              <w:tc>
                <w:tcPr>
                  <w:tcW w:w="1334" w:type="pct"/>
                  <w:vAlign w:val="center"/>
                </w:tcPr>
                <w:p w14:paraId="76940EEC">
                  <w:pPr>
                    <w:widowControl/>
                    <w:autoSpaceDE w:val="0"/>
                    <w:autoSpaceDN w:val="0"/>
                    <w:adjustRightInd w:val="0"/>
                    <w:snapToGrid w:val="0"/>
                    <w:spacing w:line="240" w:lineRule="auto"/>
                    <w:ind w:firstLine="0" w:firstLineChars="0"/>
                    <w:jc w:val="center"/>
                    <w:textAlignment w:val="center"/>
                    <w:rPr>
                      <w:rFonts w:hint="default"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18</w:t>
                  </w:r>
                </w:p>
              </w:tc>
              <w:tc>
                <w:tcPr>
                  <w:tcW w:w="0" w:type="auto"/>
                  <w:shd w:val="clear" w:color="auto" w:fill="auto"/>
                  <w:vAlign w:val="center"/>
                </w:tcPr>
                <w:p w14:paraId="4EA8CABF">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lang w:val="en-US" w:eastAsia="zh-CN" w:bidi="ar-SA"/>
                    </w:rPr>
                  </w:pPr>
                  <w:r>
                    <w:rPr>
                      <w:rFonts w:hint="default" w:ascii="Times New Roman" w:hAnsi="Times New Roman" w:eastAsia="仿宋" w:cs="Times New Roman"/>
                      <w:color w:val="auto"/>
                      <w:kern w:val="0"/>
                      <w:sz w:val="21"/>
                      <w:szCs w:val="22"/>
                    </w:rPr>
                    <w:t>≤400</w:t>
                  </w:r>
                </w:p>
              </w:tc>
              <w:tc>
                <w:tcPr>
                  <w:tcW w:w="0" w:type="auto"/>
                  <w:shd w:val="clear" w:color="auto" w:fill="auto"/>
                  <w:vAlign w:val="center"/>
                </w:tcPr>
                <w:p w14:paraId="0383765D">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lang w:val="en-US" w:eastAsia="zh-CN" w:bidi="ar-SA"/>
                    </w:rPr>
                  </w:pPr>
                  <w:r>
                    <w:rPr>
                      <w:rFonts w:hint="default" w:ascii="Times New Roman" w:hAnsi="Times New Roman" w:eastAsia="仿宋" w:cs="Times New Roman"/>
                      <w:color w:val="auto"/>
                      <w:kern w:val="0"/>
                      <w:sz w:val="21"/>
                      <w:szCs w:val="22"/>
                    </w:rPr>
                    <w:t>达标</w:t>
                  </w:r>
                </w:p>
              </w:tc>
            </w:tr>
            <w:tr w14:paraId="23A7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401" w:type="pct"/>
                  <w:vMerge w:val="continue"/>
                  <w:vAlign w:val="center"/>
                </w:tcPr>
                <w:p w14:paraId="109E54AF">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535" w:type="pct"/>
                  <w:vMerge w:val="continue"/>
                  <w:vAlign w:val="center"/>
                </w:tcPr>
                <w:p w14:paraId="4B2D83B4">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p>
              </w:tc>
              <w:tc>
                <w:tcPr>
                  <w:tcW w:w="761" w:type="pct"/>
                  <w:shd w:val="clear" w:color="auto" w:fill="auto"/>
                  <w:vAlign w:val="center"/>
                </w:tcPr>
                <w:p w14:paraId="445C9EB0">
                  <w:pPr>
                    <w:autoSpaceDE w:val="0"/>
                    <w:autoSpaceDN w:val="0"/>
                    <w:adjustRightInd w:val="0"/>
                    <w:snapToGrid w:val="0"/>
                    <w:spacing w:line="240" w:lineRule="auto"/>
                    <w:ind w:firstLine="0" w:firstLineChars="0"/>
                    <w:jc w:val="center"/>
                    <w:textAlignment w:val="baseline"/>
                    <w:rPr>
                      <w:rFonts w:hint="default" w:ascii="Times New Roman" w:hAnsi="Times New Roman"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石油类</w:t>
                  </w:r>
                </w:p>
              </w:tc>
              <w:tc>
                <w:tcPr>
                  <w:tcW w:w="1334" w:type="pct"/>
                  <w:vAlign w:val="center"/>
                </w:tcPr>
                <w:p w14:paraId="37FB0843">
                  <w:pPr>
                    <w:widowControl/>
                    <w:autoSpaceDE w:val="0"/>
                    <w:autoSpaceDN w:val="0"/>
                    <w:adjustRightInd w:val="0"/>
                    <w:snapToGrid w:val="0"/>
                    <w:spacing w:line="240" w:lineRule="auto"/>
                    <w:ind w:firstLine="0" w:firstLineChars="0"/>
                    <w:jc w:val="center"/>
                    <w:textAlignment w:val="center"/>
                    <w:rPr>
                      <w:rFonts w:hint="default" w:eastAsia="仿宋" w:cs="Times New Roman"/>
                      <w:color w:val="auto"/>
                      <w:kern w:val="0"/>
                      <w:sz w:val="21"/>
                      <w:szCs w:val="22"/>
                      <w:lang w:val="en-US" w:eastAsia="zh-CN"/>
                    </w:rPr>
                  </w:pPr>
                  <w:r>
                    <w:rPr>
                      <w:rFonts w:hint="eastAsia" w:eastAsia="仿宋" w:cs="Times New Roman"/>
                      <w:color w:val="auto"/>
                      <w:kern w:val="0"/>
                      <w:sz w:val="21"/>
                      <w:szCs w:val="22"/>
                      <w:lang w:val="en-US" w:eastAsia="zh-CN"/>
                    </w:rPr>
                    <w:t>0.06L</w:t>
                  </w:r>
                </w:p>
              </w:tc>
              <w:tc>
                <w:tcPr>
                  <w:tcW w:w="0" w:type="auto"/>
                  <w:vAlign w:val="center"/>
                </w:tcPr>
                <w:p w14:paraId="4595B37B">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lang w:val="en-US" w:eastAsia="zh-CN"/>
                    </w:rPr>
                  </w:pPr>
                  <w:r>
                    <w:rPr>
                      <w:rFonts w:hint="default" w:ascii="Times New Roman" w:hAnsi="Times New Roman" w:eastAsia="仿宋" w:cs="Times New Roman"/>
                      <w:color w:val="auto"/>
                      <w:kern w:val="0"/>
                      <w:sz w:val="21"/>
                      <w:szCs w:val="22"/>
                    </w:rPr>
                    <w:t>≤</w:t>
                  </w:r>
                  <w:r>
                    <w:rPr>
                      <w:rFonts w:hint="eastAsia" w:eastAsia="仿宋" w:cs="Times New Roman"/>
                      <w:color w:val="auto"/>
                      <w:kern w:val="0"/>
                      <w:sz w:val="21"/>
                      <w:szCs w:val="22"/>
                      <w:lang w:val="en-US" w:eastAsia="zh-CN"/>
                    </w:rPr>
                    <w:t>15</w:t>
                  </w:r>
                </w:p>
              </w:tc>
              <w:tc>
                <w:tcPr>
                  <w:tcW w:w="0" w:type="auto"/>
                  <w:vAlign w:val="center"/>
                </w:tcPr>
                <w:p w14:paraId="1064F82B">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1"/>
                      <w:szCs w:val="22"/>
                    </w:rPr>
                  </w:pPr>
                  <w:r>
                    <w:rPr>
                      <w:rFonts w:hint="default" w:ascii="Times New Roman" w:hAnsi="Times New Roman" w:eastAsia="仿宋" w:cs="Times New Roman"/>
                      <w:color w:val="auto"/>
                      <w:kern w:val="0"/>
                      <w:sz w:val="21"/>
                      <w:szCs w:val="22"/>
                    </w:rPr>
                    <w:t>达标</w:t>
                  </w:r>
                </w:p>
              </w:tc>
            </w:tr>
          </w:tbl>
          <w:p w14:paraId="6784A9A2">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eastAsia="仿宋"/>
                <w:b/>
                <w:bCs/>
                <w:color w:val="auto"/>
                <w:sz w:val="21"/>
                <w:szCs w:val="21"/>
                <w:lang w:val="en-US" w:eastAsia="zh-CN"/>
              </w:rPr>
            </w:pPr>
            <w:r>
              <w:rPr>
                <w:rFonts w:hint="eastAsia" w:eastAsia="仿宋"/>
                <w:b/>
                <w:bCs/>
                <w:color w:val="auto"/>
                <w:sz w:val="21"/>
                <w:szCs w:val="21"/>
                <w:lang w:val="en-US" w:eastAsia="zh-CN"/>
              </w:rPr>
              <w:t>注：1、根据《污水监测技术规范》（HJ91.1-2019）9.6.2规定，当测定结果低于分析方法检出限时，报使用的“方法检出限”，并加标志位“L”表示；2、DW001污水接管口主要排放生活污水；DW002污水接管口主要排放综合废水。</w:t>
            </w:r>
          </w:p>
          <w:p w14:paraId="45E49F27">
            <w:pPr>
              <w:spacing w:line="500" w:lineRule="exact"/>
              <w:ind w:firstLine="480" w:firstLineChars="200"/>
              <w:rPr>
                <w:rFonts w:hint="eastAsia" w:eastAsia="仿宋"/>
                <w:b w:val="0"/>
                <w:bCs w:val="0"/>
                <w:color w:val="auto"/>
                <w:sz w:val="24"/>
                <w:lang w:val="en-US" w:eastAsia="zh-CN"/>
              </w:rPr>
            </w:pPr>
            <w:r>
              <w:rPr>
                <w:rFonts w:hint="eastAsia" w:eastAsia="仿宋"/>
                <w:b w:val="0"/>
                <w:bCs w:val="0"/>
                <w:color w:val="auto"/>
                <w:sz w:val="24"/>
                <w:lang w:val="en-US" w:eastAsia="zh-CN"/>
              </w:rPr>
              <w:t>根据监测结果，原有项目废水总排口各污染物因子均符合《污水排入城镇下水道水质标准》（GB/T31962-2015）表1中B等级标准。</w:t>
            </w:r>
          </w:p>
          <w:p w14:paraId="1C6CA5E1">
            <w:pPr>
              <w:spacing w:line="500" w:lineRule="exact"/>
              <w:ind w:firstLine="480" w:firstLineChars="200"/>
              <w:rPr>
                <w:rFonts w:hint="eastAsia" w:eastAsia="仿宋"/>
                <w:b w:val="0"/>
                <w:bCs w:val="0"/>
                <w:color w:val="auto"/>
                <w:sz w:val="24"/>
                <w:lang w:val="en-US" w:eastAsia="zh-CN"/>
              </w:rPr>
            </w:pPr>
            <w:r>
              <w:rPr>
                <w:rFonts w:hint="eastAsia" w:eastAsia="仿宋"/>
                <w:b w:val="0"/>
                <w:bCs w:val="0"/>
                <w:color w:val="auto"/>
                <w:sz w:val="24"/>
                <w:lang w:val="en-US" w:eastAsia="zh-CN"/>
              </w:rPr>
              <w:t>根据排污许可证自行监测要求，原有项目回用水口设置在线自动监测仪对总铜和总镍进行监测。根据在线监测结果，回用水中总镍浓度为0.02mg/L，总铜浓度为0.02-0.04mg/L。该浓度可满足企业回用水标准，即总铜0.3mg/L，总镍0.1mg/L（该标准为企业自定）。</w:t>
            </w:r>
          </w:p>
          <w:p w14:paraId="1ABCDE5F">
            <w:pPr>
              <w:numPr>
                <w:ilvl w:val="0"/>
                <w:numId w:val="0"/>
              </w:numPr>
              <w:spacing w:line="500" w:lineRule="exact"/>
              <w:ind w:firstLine="480" w:firstLineChars="200"/>
              <w:rPr>
                <w:rFonts w:hint="eastAsia" w:eastAsia="仿宋"/>
                <w:b w:val="0"/>
                <w:bCs w:val="0"/>
                <w:color w:val="auto"/>
                <w:sz w:val="24"/>
                <w:lang w:val="en-US" w:eastAsia="zh-CN"/>
              </w:rPr>
            </w:pPr>
            <w:r>
              <w:rPr>
                <w:rFonts w:hint="eastAsia" w:ascii="Times New Roman" w:hAnsi="Times New Roman" w:eastAsia="仿宋" w:cs="Times New Roman"/>
                <w:b w:val="0"/>
                <w:bCs w:val="0"/>
                <w:color w:val="auto"/>
                <w:kern w:val="2"/>
                <w:sz w:val="24"/>
                <w:szCs w:val="24"/>
                <w:lang w:val="en-US" w:eastAsia="zh-CN" w:bidi="ar-SA"/>
              </w:rPr>
              <w:t>（2）</w:t>
            </w:r>
            <w:r>
              <w:rPr>
                <w:rFonts w:hint="eastAsia" w:eastAsia="仿宋"/>
                <w:b w:val="0"/>
                <w:bCs w:val="0"/>
                <w:color w:val="auto"/>
                <w:sz w:val="24"/>
                <w:lang w:val="en-US" w:eastAsia="zh-CN"/>
              </w:rPr>
              <w:t>废气</w:t>
            </w:r>
          </w:p>
          <w:p w14:paraId="3D9AB90A">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500" w:lineRule="exact"/>
              <w:ind w:left="0" w:leftChars="0" w:right="0" w:rightChars="0" w:firstLine="482" w:firstLineChars="0"/>
              <w:jc w:val="left"/>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①防治措施</w:t>
            </w:r>
          </w:p>
          <w:p w14:paraId="35435AA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500" w:lineRule="exact"/>
              <w:ind w:left="0" w:leftChars="0" w:right="0" w:rightChars="0" w:firstLine="482" w:firstLineChars="0"/>
              <w:jc w:val="left"/>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原有项目废气处理设施如下：</w:t>
            </w:r>
          </w:p>
          <w:p w14:paraId="38E5C24D">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500" w:lineRule="exact"/>
              <w:ind w:left="0" w:leftChars="0" w:right="0" w:rightChars="0" w:firstLine="482" w:firstLineChars="0"/>
              <w:jc w:val="center"/>
              <w:textAlignment w:val="auto"/>
              <w:rPr>
                <w:rFonts w:hint="default"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表2-9 原有项目有组织废气污染防治措施一览表</w:t>
            </w:r>
          </w:p>
          <w:tbl>
            <w:tblPr>
              <w:tblStyle w:val="26"/>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855"/>
              <w:gridCol w:w="1245"/>
              <w:gridCol w:w="1238"/>
              <w:gridCol w:w="1282"/>
              <w:gridCol w:w="1515"/>
              <w:gridCol w:w="1766"/>
            </w:tblGrid>
            <w:tr w14:paraId="3CCE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7" w:type="dxa"/>
                  <w:vAlign w:val="center"/>
                </w:tcPr>
                <w:p w14:paraId="5B268653">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排气筒编号</w:t>
                  </w:r>
                </w:p>
              </w:tc>
              <w:tc>
                <w:tcPr>
                  <w:tcW w:w="855" w:type="dxa"/>
                  <w:vAlign w:val="center"/>
                </w:tcPr>
                <w:p w14:paraId="08FC362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所在车间</w:t>
                  </w:r>
                </w:p>
              </w:tc>
              <w:tc>
                <w:tcPr>
                  <w:tcW w:w="1245" w:type="dxa"/>
                  <w:vAlign w:val="center"/>
                </w:tcPr>
                <w:p w14:paraId="15F6293C">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污染源工序</w:t>
                  </w:r>
                </w:p>
              </w:tc>
              <w:tc>
                <w:tcPr>
                  <w:tcW w:w="1238" w:type="dxa"/>
                  <w:vAlign w:val="center"/>
                </w:tcPr>
                <w:p w14:paraId="13997256">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污染物名称</w:t>
                  </w:r>
                </w:p>
              </w:tc>
              <w:tc>
                <w:tcPr>
                  <w:tcW w:w="1282" w:type="dxa"/>
                  <w:vAlign w:val="center"/>
                </w:tcPr>
                <w:p w14:paraId="53538652">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治理措施</w:t>
                  </w:r>
                </w:p>
              </w:tc>
              <w:tc>
                <w:tcPr>
                  <w:tcW w:w="1515" w:type="dxa"/>
                  <w:vAlign w:val="center"/>
                </w:tcPr>
                <w:p w14:paraId="7BCFDF4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对应产品</w:t>
                  </w:r>
                </w:p>
              </w:tc>
              <w:tc>
                <w:tcPr>
                  <w:tcW w:w="1766" w:type="dxa"/>
                  <w:vAlign w:val="center"/>
                </w:tcPr>
                <w:p w14:paraId="78322282">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eastAsia="仿宋" w:cs="Times New Roman"/>
                      <w:b/>
                      <w:bCs/>
                      <w:color w:val="auto"/>
                      <w:sz w:val="21"/>
                      <w:szCs w:val="21"/>
                      <w:vertAlign w:val="baseline"/>
                      <w:lang w:val="en-US" w:eastAsia="zh-CN"/>
                    </w:rPr>
                    <w:t>备注</w:t>
                  </w:r>
                </w:p>
              </w:tc>
            </w:tr>
            <w:tr w14:paraId="09FF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restart"/>
                  <w:vAlign w:val="center"/>
                </w:tcPr>
                <w:p w14:paraId="554DC6D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排气筒3#</w:t>
                  </w:r>
                </w:p>
              </w:tc>
              <w:tc>
                <w:tcPr>
                  <w:tcW w:w="855" w:type="dxa"/>
                  <w:vMerge w:val="restart"/>
                  <w:vAlign w:val="center"/>
                </w:tcPr>
                <w:p w14:paraId="05FA439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车间八1F</w:t>
                  </w:r>
                </w:p>
              </w:tc>
              <w:tc>
                <w:tcPr>
                  <w:tcW w:w="1245" w:type="dxa"/>
                  <w:vAlign w:val="center"/>
                </w:tcPr>
                <w:p w14:paraId="1025A31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活化（G2-1）</w:t>
                  </w:r>
                </w:p>
              </w:tc>
              <w:tc>
                <w:tcPr>
                  <w:tcW w:w="1238" w:type="dxa"/>
                  <w:vAlign w:val="center"/>
                </w:tcPr>
                <w:p w14:paraId="1922BC9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氮氧化物</w:t>
                  </w:r>
                </w:p>
              </w:tc>
              <w:tc>
                <w:tcPr>
                  <w:tcW w:w="1282" w:type="dxa"/>
                  <w:vMerge w:val="restart"/>
                  <w:vAlign w:val="center"/>
                </w:tcPr>
                <w:p w14:paraId="50313214">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“两级碱喷淋塔”（2号）</w:t>
                  </w:r>
                </w:p>
              </w:tc>
              <w:tc>
                <w:tcPr>
                  <w:tcW w:w="1515" w:type="dxa"/>
                  <w:vMerge w:val="restart"/>
                  <w:vAlign w:val="center"/>
                </w:tcPr>
                <w:p w14:paraId="71CDAEFA">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通讯、新能源汽车、航空航天、高铁等结构压铸件产品</w:t>
                  </w:r>
                </w:p>
              </w:tc>
              <w:tc>
                <w:tcPr>
                  <w:tcW w:w="1766" w:type="dxa"/>
                  <w:vMerge w:val="restart"/>
                  <w:vAlign w:val="center"/>
                </w:tcPr>
                <w:p w14:paraId="1CDAA53A">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该产品产能部分建设</w:t>
                  </w:r>
                </w:p>
              </w:tc>
            </w:tr>
            <w:tr w14:paraId="09E3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06BDA4E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183C393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vAlign w:val="center"/>
                </w:tcPr>
                <w:p w14:paraId="74FB0F2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钝化（G2-2、G2-3）</w:t>
                  </w:r>
                </w:p>
              </w:tc>
              <w:tc>
                <w:tcPr>
                  <w:tcW w:w="1238" w:type="dxa"/>
                  <w:vAlign w:val="center"/>
                </w:tcPr>
                <w:p w14:paraId="5B2CC1A6">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氮氧化物</w:t>
                  </w:r>
                </w:p>
              </w:tc>
              <w:tc>
                <w:tcPr>
                  <w:tcW w:w="1282" w:type="dxa"/>
                  <w:vMerge w:val="continue"/>
                  <w:vAlign w:val="center"/>
                </w:tcPr>
                <w:p w14:paraId="271ACD04">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78793CB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p>
              </w:tc>
              <w:tc>
                <w:tcPr>
                  <w:tcW w:w="1766" w:type="dxa"/>
                  <w:vMerge w:val="continue"/>
                  <w:vAlign w:val="center"/>
                </w:tcPr>
                <w:p w14:paraId="0988E5B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p>
              </w:tc>
            </w:tr>
            <w:tr w14:paraId="2B69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673385A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restart"/>
                  <w:vAlign w:val="center"/>
                </w:tcPr>
                <w:p w14:paraId="217F52A0">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车间八3F</w:t>
                  </w:r>
                </w:p>
              </w:tc>
              <w:tc>
                <w:tcPr>
                  <w:tcW w:w="1245" w:type="dxa"/>
                  <w:vAlign w:val="center"/>
                </w:tcPr>
                <w:p w14:paraId="026D928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烘干（G5-2）</w:t>
                  </w:r>
                </w:p>
              </w:tc>
              <w:tc>
                <w:tcPr>
                  <w:tcW w:w="1238" w:type="dxa"/>
                  <w:vAlign w:val="center"/>
                </w:tcPr>
                <w:p w14:paraId="1C9CFF9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1282" w:type="dxa"/>
                  <w:vAlign w:val="center"/>
                </w:tcPr>
                <w:p w14:paraId="6CCDB082">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1515" w:type="dxa"/>
                  <w:vMerge w:val="restart"/>
                  <w:vAlign w:val="center"/>
                </w:tcPr>
                <w:p w14:paraId="690FCDF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电磁屏蔽材料及其器件（即导电布、导电无纺布、导电海绵产品）</w:t>
                  </w:r>
                </w:p>
              </w:tc>
              <w:tc>
                <w:tcPr>
                  <w:tcW w:w="1766" w:type="dxa"/>
                  <w:vAlign w:val="center"/>
                </w:tcPr>
                <w:p w14:paraId="40B1A314">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该产品烘干工段改用电加热，不产生天然气燃烧废气</w:t>
                  </w:r>
                </w:p>
              </w:tc>
            </w:tr>
            <w:tr w14:paraId="14EA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291DFA66">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4BB583E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vAlign w:val="center"/>
                </w:tcPr>
                <w:p w14:paraId="1B03F8E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复合焦铜镀铜（G5-3）</w:t>
                  </w:r>
                </w:p>
              </w:tc>
              <w:tc>
                <w:tcPr>
                  <w:tcW w:w="1238" w:type="dxa"/>
                  <w:vAlign w:val="center"/>
                </w:tcPr>
                <w:p w14:paraId="4DDA8267">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氨气</w:t>
                  </w:r>
                </w:p>
              </w:tc>
              <w:tc>
                <w:tcPr>
                  <w:tcW w:w="1282" w:type="dxa"/>
                  <w:vMerge w:val="restart"/>
                  <w:vAlign w:val="center"/>
                </w:tcPr>
                <w:p w14:paraId="1E2E5EE2">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“两级碱喷淋塔”（1号）</w:t>
                  </w:r>
                </w:p>
              </w:tc>
              <w:tc>
                <w:tcPr>
                  <w:tcW w:w="1515" w:type="dxa"/>
                  <w:vMerge w:val="continue"/>
                  <w:vAlign w:val="center"/>
                </w:tcPr>
                <w:p w14:paraId="67D06414">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p>
              </w:tc>
              <w:tc>
                <w:tcPr>
                  <w:tcW w:w="1766" w:type="dxa"/>
                  <w:vMerge w:val="restart"/>
                  <w:vAlign w:val="center"/>
                </w:tcPr>
                <w:p w14:paraId="1DC2660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该产品产能部分建设</w:t>
                  </w:r>
                </w:p>
              </w:tc>
            </w:tr>
            <w:tr w14:paraId="0C4C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12DB4F1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38ABF47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vAlign w:val="center"/>
                </w:tcPr>
                <w:p w14:paraId="59337AE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活化（G6-2）</w:t>
                  </w:r>
                </w:p>
              </w:tc>
              <w:tc>
                <w:tcPr>
                  <w:tcW w:w="1238" w:type="dxa"/>
                  <w:vAlign w:val="center"/>
                </w:tcPr>
                <w:p w14:paraId="404E3513">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硫酸雾</w:t>
                  </w:r>
                </w:p>
              </w:tc>
              <w:tc>
                <w:tcPr>
                  <w:tcW w:w="1282" w:type="dxa"/>
                  <w:vMerge w:val="continue"/>
                  <w:vAlign w:val="center"/>
                </w:tcPr>
                <w:p w14:paraId="59F4642A">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6EE5DA5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p>
              </w:tc>
              <w:tc>
                <w:tcPr>
                  <w:tcW w:w="1766" w:type="dxa"/>
                  <w:vMerge w:val="continue"/>
                  <w:vAlign w:val="center"/>
                </w:tcPr>
                <w:p w14:paraId="42462B70">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p>
              </w:tc>
            </w:tr>
            <w:tr w14:paraId="6493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70D5AE7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778A8B04">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vAlign w:val="center"/>
                </w:tcPr>
                <w:p w14:paraId="3B6B3D7C">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复合焦铜镀铜（G6-4、G7-1）</w:t>
                  </w:r>
                </w:p>
              </w:tc>
              <w:tc>
                <w:tcPr>
                  <w:tcW w:w="1238" w:type="dxa"/>
                  <w:vAlign w:val="center"/>
                </w:tcPr>
                <w:p w14:paraId="31AD4E9F">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氨气</w:t>
                  </w:r>
                </w:p>
              </w:tc>
              <w:tc>
                <w:tcPr>
                  <w:tcW w:w="1282" w:type="dxa"/>
                  <w:vMerge w:val="continue"/>
                  <w:vAlign w:val="center"/>
                </w:tcPr>
                <w:p w14:paraId="02146133">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28FB3AEC">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p>
              </w:tc>
              <w:tc>
                <w:tcPr>
                  <w:tcW w:w="1766" w:type="dxa"/>
                  <w:vMerge w:val="continue"/>
                  <w:vAlign w:val="center"/>
                </w:tcPr>
                <w:p w14:paraId="341E64AF">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p>
              </w:tc>
            </w:tr>
            <w:tr w14:paraId="64EE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3E2CA832">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45FD6C92">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shd w:val="clear" w:color="auto" w:fill="auto"/>
                  <w:vAlign w:val="center"/>
                </w:tcPr>
                <w:p w14:paraId="00776E9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kern w:val="0"/>
                      <w:sz w:val="21"/>
                      <w:szCs w:val="21"/>
                      <w:vertAlign w:val="baseline"/>
                      <w:lang w:val="en-US" w:eastAsia="zh-CN" w:bidi="ar-SA"/>
                    </w:rPr>
                  </w:pPr>
                  <w:r>
                    <w:rPr>
                      <w:rFonts w:hint="eastAsia" w:eastAsia="仿宋" w:cs="Times New Roman"/>
                      <w:color w:val="auto"/>
                      <w:sz w:val="21"/>
                      <w:szCs w:val="21"/>
                      <w:vertAlign w:val="baseline"/>
                      <w:lang w:val="en-US" w:eastAsia="zh-CN"/>
                    </w:rPr>
                    <w:t>镀锡</w:t>
                  </w:r>
                </w:p>
              </w:tc>
              <w:tc>
                <w:tcPr>
                  <w:tcW w:w="1238" w:type="dxa"/>
                  <w:shd w:val="clear" w:color="auto" w:fill="auto"/>
                  <w:vAlign w:val="center"/>
                </w:tcPr>
                <w:p w14:paraId="58A1E54B">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w:t>
                  </w:r>
                </w:p>
              </w:tc>
              <w:tc>
                <w:tcPr>
                  <w:tcW w:w="1282" w:type="dxa"/>
                  <w:shd w:val="clear" w:color="auto" w:fill="auto"/>
                  <w:vAlign w:val="center"/>
                </w:tcPr>
                <w:p w14:paraId="10790E38">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kern w:val="2"/>
                      <w:sz w:val="21"/>
                      <w:szCs w:val="21"/>
                      <w:vertAlign w:val="baseline"/>
                      <w:lang w:val="en-US" w:eastAsia="zh-CN" w:bidi="ar-SA"/>
                    </w:rPr>
                    <w:t>/</w:t>
                  </w:r>
                </w:p>
              </w:tc>
              <w:tc>
                <w:tcPr>
                  <w:tcW w:w="1515" w:type="dxa"/>
                  <w:vMerge w:val="continue"/>
                  <w:vAlign w:val="center"/>
                </w:tcPr>
                <w:p w14:paraId="686323E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p>
              </w:tc>
              <w:tc>
                <w:tcPr>
                  <w:tcW w:w="1766" w:type="dxa"/>
                  <w:vAlign w:val="center"/>
                </w:tcPr>
                <w:p w14:paraId="7575EA3B">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该产品镀锡线暂未建设，不产生废气</w:t>
                  </w:r>
                </w:p>
              </w:tc>
            </w:tr>
            <w:tr w14:paraId="1BBE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168B288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39E3AB3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shd w:val="clear" w:color="auto" w:fill="auto"/>
                  <w:vAlign w:val="center"/>
                </w:tcPr>
                <w:p w14:paraId="391E5A54">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退镀（G6-6）</w:t>
                  </w:r>
                </w:p>
              </w:tc>
              <w:tc>
                <w:tcPr>
                  <w:tcW w:w="1238" w:type="dxa"/>
                  <w:shd w:val="clear" w:color="auto" w:fill="auto"/>
                  <w:vAlign w:val="center"/>
                </w:tcPr>
                <w:p w14:paraId="1119A24F">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氮氧化物</w:t>
                  </w:r>
                </w:p>
              </w:tc>
              <w:tc>
                <w:tcPr>
                  <w:tcW w:w="1282" w:type="dxa"/>
                  <w:shd w:val="clear" w:color="auto" w:fill="auto"/>
                  <w:vAlign w:val="center"/>
                </w:tcPr>
                <w:p w14:paraId="00BE631F">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“两级碱喷淋塔”（1号）</w:t>
                  </w:r>
                </w:p>
              </w:tc>
              <w:tc>
                <w:tcPr>
                  <w:tcW w:w="1515" w:type="dxa"/>
                  <w:vMerge w:val="continue"/>
                  <w:vAlign w:val="center"/>
                </w:tcPr>
                <w:p w14:paraId="37CEA88C">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p>
              </w:tc>
              <w:tc>
                <w:tcPr>
                  <w:tcW w:w="1766" w:type="dxa"/>
                  <w:vAlign w:val="center"/>
                </w:tcPr>
                <w:p w14:paraId="709D4F96">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该产品产能部分建设</w:t>
                  </w:r>
                </w:p>
              </w:tc>
            </w:tr>
            <w:tr w14:paraId="7BF2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917" w:type="dxa"/>
                  <w:vMerge w:val="continue"/>
                  <w:vAlign w:val="center"/>
                </w:tcPr>
                <w:p w14:paraId="20A71390">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restart"/>
                  <w:vAlign w:val="center"/>
                </w:tcPr>
                <w:p w14:paraId="03C089FC">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车间八1F</w:t>
                  </w:r>
                </w:p>
              </w:tc>
              <w:tc>
                <w:tcPr>
                  <w:tcW w:w="1245" w:type="dxa"/>
                  <w:shd w:val="clear" w:color="auto" w:fill="auto"/>
                  <w:vAlign w:val="center"/>
                </w:tcPr>
                <w:p w14:paraId="53FBC89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亲水等（G4-1---G20）</w:t>
                  </w:r>
                </w:p>
              </w:tc>
              <w:tc>
                <w:tcPr>
                  <w:tcW w:w="1238" w:type="dxa"/>
                  <w:shd w:val="clear" w:color="auto" w:fill="auto"/>
                  <w:vAlign w:val="center"/>
                </w:tcPr>
                <w:p w14:paraId="32736840">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硫酸雾、氯化氢、氨气、铬酸雾</w:t>
                  </w:r>
                </w:p>
              </w:tc>
              <w:tc>
                <w:tcPr>
                  <w:tcW w:w="1282" w:type="dxa"/>
                  <w:shd w:val="clear" w:color="auto" w:fill="auto"/>
                  <w:vAlign w:val="center"/>
                </w:tcPr>
                <w:p w14:paraId="74FE9DC4">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“两级碱喷淋塔”1号、“铬酸雾回收装置”+ “两级碱喷淋塔”2号</w:t>
                  </w:r>
                </w:p>
              </w:tc>
              <w:tc>
                <w:tcPr>
                  <w:tcW w:w="1515" w:type="dxa"/>
                  <w:vAlign w:val="center"/>
                </w:tcPr>
                <w:p w14:paraId="163C3186">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新能源汽车结构部件及组件</w:t>
                  </w:r>
                </w:p>
              </w:tc>
              <w:tc>
                <w:tcPr>
                  <w:tcW w:w="1766" w:type="dxa"/>
                  <w:vAlign w:val="center"/>
                </w:tcPr>
                <w:p w14:paraId="0C2847B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暂未建设</w:t>
                  </w:r>
                </w:p>
              </w:tc>
            </w:tr>
            <w:tr w14:paraId="245D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54CCA45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5E730273">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shd w:val="clear" w:color="auto" w:fill="auto"/>
                  <w:vAlign w:val="center"/>
                </w:tcPr>
                <w:p w14:paraId="23FCEF9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活化（G13-1）、抛光（G13-2）活化（G14-1）、钝化（G14-2）</w:t>
                  </w:r>
                </w:p>
              </w:tc>
              <w:tc>
                <w:tcPr>
                  <w:tcW w:w="1238" w:type="dxa"/>
                  <w:shd w:val="clear" w:color="auto" w:fill="auto"/>
                  <w:vAlign w:val="center"/>
                </w:tcPr>
                <w:p w14:paraId="78A924A8">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硫酸雾、氮氧化物</w:t>
                  </w:r>
                </w:p>
              </w:tc>
              <w:tc>
                <w:tcPr>
                  <w:tcW w:w="1282" w:type="dxa"/>
                  <w:shd w:val="clear" w:color="auto" w:fill="auto"/>
                  <w:vAlign w:val="center"/>
                </w:tcPr>
                <w:p w14:paraId="3633250E">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“两级碱喷淋塔”1号</w:t>
                  </w:r>
                </w:p>
              </w:tc>
              <w:tc>
                <w:tcPr>
                  <w:tcW w:w="1515" w:type="dxa"/>
                  <w:vAlign w:val="center"/>
                </w:tcPr>
                <w:p w14:paraId="33C5C221">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散热模组件产品、4G及5G天线结构部件及组件产品</w:t>
                  </w:r>
                </w:p>
              </w:tc>
              <w:tc>
                <w:tcPr>
                  <w:tcW w:w="1766" w:type="dxa"/>
                  <w:vAlign w:val="center"/>
                </w:tcPr>
                <w:p w14:paraId="19179804">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暂未建设</w:t>
                  </w:r>
                </w:p>
              </w:tc>
            </w:tr>
            <w:tr w14:paraId="1C86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Align w:val="center"/>
                </w:tcPr>
                <w:p w14:paraId="6F850E1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排气筒4-2#</w:t>
                  </w:r>
                </w:p>
              </w:tc>
              <w:tc>
                <w:tcPr>
                  <w:tcW w:w="855" w:type="dxa"/>
                  <w:vMerge w:val="restart"/>
                  <w:vAlign w:val="center"/>
                </w:tcPr>
                <w:p w14:paraId="7988094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车间八1F</w:t>
                  </w:r>
                </w:p>
              </w:tc>
              <w:tc>
                <w:tcPr>
                  <w:tcW w:w="1245" w:type="dxa"/>
                  <w:shd w:val="clear" w:color="auto" w:fill="auto"/>
                  <w:vAlign w:val="center"/>
                </w:tcPr>
                <w:p w14:paraId="5E583DE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干燥（G1-3）</w:t>
                  </w:r>
                </w:p>
              </w:tc>
              <w:tc>
                <w:tcPr>
                  <w:tcW w:w="1238" w:type="dxa"/>
                  <w:shd w:val="clear" w:color="auto" w:fill="auto"/>
                  <w:vAlign w:val="center"/>
                </w:tcPr>
                <w:p w14:paraId="5D24C94F">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烟尘、SO</w:t>
                  </w:r>
                  <w:r>
                    <w:rPr>
                      <w:rFonts w:hint="eastAsia" w:eastAsia="仿宋" w:cs="Times New Roman"/>
                      <w:color w:val="auto"/>
                      <w:sz w:val="21"/>
                      <w:szCs w:val="21"/>
                      <w:vertAlign w:val="subscript"/>
                      <w:lang w:val="en-US" w:eastAsia="zh-CN"/>
                    </w:rPr>
                    <w:t>2</w:t>
                  </w:r>
                  <w:r>
                    <w:rPr>
                      <w:rFonts w:hint="eastAsia" w:eastAsia="仿宋" w:cs="Times New Roman"/>
                      <w:color w:val="auto"/>
                      <w:sz w:val="21"/>
                      <w:szCs w:val="21"/>
                      <w:vertAlign w:val="baseline"/>
                      <w:lang w:val="en-US" w:eastAsia="zh-CN"/>
                    </w:rPr>
                    <w:t>、NO</w:t>
                  </w:r>
                  <w:r>
                    <w:rPr>
                      <w:rFonts w:hint="eastAsia" w:eastAsia="仿宋" w:cs="Times New Roman"/>
                      <w:color w:val="auto"/>
                      <w:sz w:val="21"/>
                      <w:szCs w:val="21"/>
                      <w:vertAlign w:val="subscript"/>
                      <w:lang w:val="en-US" w:eastAsia="zh-CN"/>
                    </w:rPr>
                    <w:t>X</w:t>
                  </w:r>
                </w:p>
              </w:tc>
              <w:tc>
                <w:tcPr>
                  <w:tcW w:w="1282" w:type="dxa"/>
                  <w:shd w:val="clear" w:color="auto" w:fill="auto"/>
                  <w:vAlign w:val="center"/>
                </w:tcPr>
                <w:p w14:paraId="131F37E6">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直排</w:t>
                  </w:r>
                </w:p>
              </w:tc>
              <w:tc>
                <w:tcPr>
                  <w:tcW w:w="1515" w:type="dxa"/>
                  <w:vMerge w:val="restart"/>
                  <w:vAlign w:val="center"/>
                </w:tcPr>
                <w:p w14:paraId="01A7FCB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高端路由交换存储服务器结构件及组件（机箱产品、钣金产品）</w:t>
                  </w:r>
                </w:p>
              </w:tc>
              <w:tc>
                <w:tcPr>
                  <w:tcW w:w="1766" w:type="dxa"/>
                  <w:vMerge w:val="restart"/>
                  <w:vAlign w:val="center"/>
                </w:tcPr>
                <w:p w14:paraId="1A3A164B">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该产品产能部分建设</w:t>
                  </w:r>
                </w:p>
              </w:tc>
            </w:tr>
            <w:tr w14:paraId="1B04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shd w:val="clear" w:color="auto" w:fill="auto"/>
                  <w:vAlign w:val="center"/>
                </w:tcPr>
                <w:p w14:paraId="70F6D69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kern w:val="0"/>
                      <w:sz w:val="21"/>
                      <w:szCs w:val="21"/>
                      <w:vertAlign w:val="baseline"/>
                      <w:lang w:val="en-US" w:eastAsia="zh-CN" w:bidi="ar-SA"/>
                    </w:rPr>
                  </w:pPr>
                  <w:r>
                    <w:rPr>
                      <w:rFonts w:hint="eastAsia" w:eastAsia="仿宋" w:cs="Times New Roman"/>
                      <w:color w:val="auto"/>
                      <w:sz w:val="21"/>
                      <w:szCs w:val="21"/>
                      <w:vertAlign w:val="baseline"/>
                      <w:lang w:val="en-US" w:eastAsia="zh-CN"/>
                    </w:rPr>
                    <w:t>排气筒4-1#</w:t>
                  </w:r>
                </w:p>
              </w:tc>
              <w:tc>
                <w:tcPr>
                  <w:tcW w:w="855" w:type="dxa"/>
                  <w:vMerge w:val="continue"/>
                  <w:shd w:val="clear" w:color="auto" w:fill="auto"/>
                  <w:vAlign w:val="center"/>
                </w:tcPr>
                <w:p w14:paraId="7EF4C2BB">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kern w:val="0"/>
                      <w:sz w:val="21"/>
                      <w:szCs w:val="21"/>
                      <w:vertAlign w:val="baseline"/>
                      <w:lang w:val="en-US" w:eastAsia="zh-CN" w:bidi="ar-SA"/>
                    </w:rPr>
                  </w:pPr>
                </w:p>
              </w:tc>
              <w:tc>
                <w:tcPr>
                  <w:tcW w:w="1245" w:type="dxa"/>
                  <w:shd w:val="clear" w:color="auto" w:fill="auto"/>
                  <w:vAlign w:val="center"/>
                </w:tcPr>
                <w:p w14:paraId="2847C981">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干燥（G1-4）</w:t>
                  </w:r>
                </w:p>
              </w:tc>
              <w:tc>
                <w:tcPr>
                  <w:tcW w:w="1238" w:type="dxa"/>
                  <w:shd w:val="clear" w:color="auto" w:fill="auto"/>
                  <w:vAlign w:val="center"/>
                </w:tcPr>
                <w:p w14:paraId="75B8FE8D">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烟尘、SO</w:t>
                  </w:r>
                  <w:r>
                    <w:rPr>
                      <w:rFonts w:hint="eastAsia" w:eastAsia="仿宋" w:cs="Times New Roman"/>
                      <w:color w:val="auto"/>
                      <w:sz w:val="21"/>
                      <w:szCs w:val="21"/>
                      <w:vertAlign w:val="subscript"/>
                      <w:lang w:val="en-US" w:eastAsia="zh-CN"/>
                    </w:rPr>
                    <w:t>2</w:t>
                  </w:r>
                  <w:r>
                    <w:rPr>
                      <w:rFonts w:hint="eastAsia" w:eastAsia="仿宋" w:cs="Times New Roman"/>
                      <w:color w:val="auto"/>
                      <w:sz w:val="21"/>
                      <w:szCs w:val="21"/>
                      <w:vertAlign w:val="baseline"/>
                      <w:lang w:val="en-US" w:eastAsia="zh-CN"/>
                    </w:rPr>
                    <w:t>、NO</w:t>
                  </w:r>
                  <w:r>
                    <w:rPr>
                      <w:rFonts w:hint="eastAsia" w:eastAsia="仿宋" w:cs="Times New Roman"/>
                      <w:color w:val="auto"/>
                      <w:sz w:val="21"/>
                      <w:szCs w:val="21"/>
                      <w:vertAlign w:val="subscript"/>
                      <w:lang w:val="en-US" w:eastAsia="zh-CN"/>
                    </w:rPr>
                    <w:t>X</w:t>
                  </w:r>
                </w:p>
              </w:tc>
              <w:tc>
                <w:tcPr>
                  <w:tcW w:w="1282" w:type="dxa"/>
                  <w:shd w:val="clear" w:color="auto" w:fill="auto"/>
                  <w:vAlign w:val="center"/>
                </w:tcPr>
                <w:p w14:paraId="2ADC13B1">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kern w:val="2"/>
                      <w:sz w:val="21"/>
                      <w:szCs w:val="21"/>
                      <w:vertAlign w:val="baseline"/>
                      <w:lang w:val="en-US" w:eastAsia="zh-CN" w:bidi="ar-SA"/>
                    </w:rPr>
                  </w:pPr>
                  <w:r>
                    <w:rPr>
                      <w:rFonts w:hint="eastAsia" w:eastAsia="仿宋" w:cs="Times New Roman"/>
                      <w:color w:val="auto"/>
                      <w:sz w:val="21"/>
                      <w:szCs w:val="21"/>
                      <w:vertAlign w:val="baseline"/>
                      <w:lang w:val="en-US" w:eastAsia="zh-CN"/>
                    </w:rPr>
                    <w:t>直排</w:t>
                  </w:r>
                </w:p>
              </w:tc>
              <w:tc>
                <w:tcPr>
                  <w:tcW w:w="1515" w:type="dxa"/>
                  <w:vMerge w:val="continue"/>
                  <w:shd w:val="clear" w:color="auto" w:fill="auto"/>
                  <w:vAlign w:val="center"/>
                </w:tcPr>
                <w:p w14:paraId="6B7EE7A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kern w:val="0"/>
                      <w:sz w:val="21"/>
                      <w:szCs w:val="21"/>
                      <w:vertAlign w:val="baseline"/>
                      <w:lang w:val="en-US" w:eastAsia="zh-CN" w:bidi="ar-SA"/>
                    </w:rPr>
                  </w:pPr>
                </w:p>
              </w:tc>
              <w:tc>
                <w:tcPr>
                  <w:tcW w:w="1766" w:type="dxa"/>
                  <w:vMerge w:val="continue"/>
                  <w:shd w:val="clear" w:color="auto" w:fill="auto"/>
                  <w:vAlign w:val="center"/>
                </w:tcPr>
                <w:p w14:paraId="40EDEF0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kern w:val="0"/>
                      <w:sz w:val="21"/>
                      <w:szCs w:val="21"/>
                      <w:vertAlign w:val="baseline"/>
                      <w:lang w:val="en-US" w:eastAsia="zh-CN" w:bidi="ar-SA"/>
                    </w:rPr>
                  </w:pPr>
                </w:p>
              </w:tc>
            </w:tr>
            <w:tr w14:paraId="34AF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shd w:val="clear" w:color="auto" w:fill="auto"/>
                  <w:vAlign w:val="center"/>
                </w:tcPr>
                <w:p w14:paraId="5C30856B">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排气筒4-3#</w:t>
                  </w:r>
                </w:p>
              </w:tc>
              <w:tc>
                <w:tcPr>
                  <w:tcW w:w="855" w:type="dxa"/>
                  <w:vMerge w:val="continue"/>
                  <w:shd w:val="clear" w:color="auto" w:fill="auto"/>
                  <w:vAlign w:val="center"/>
                </w:tcPr>
                <w:p w14:paraId="57B1900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kern w:val="0"/>
                      <w:sz w:val="21"/>
                      <w:szCs w:val="21"/>
                      <w:vertAlign w:val="baseline"/>
                      <w:lang w:val="en-US" w:eastAsia="zh-CN" w:bidi="ar-SA"/>
                    </w:rPr>
                  </w:pPr>
                </w:p>
              </w:tc>
              <w:tc>
                <w:tcPr>
                  <w:tcW w:w="1245" w:type="dxa"/>
                  <w:shd w:val="clear" w:color="auto" w:fill="auto"/>
                  <w:vAlign w:val="center"/>
                </w:tcPr>
                <w:p w14:paraId="2602F453">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脱脂加热</w:t>
                  </w:r>
                </w:p>
              </w:tc>
              <w:tc>
                <w:tcPr>
                  <w:tcW w:w="1238" w:type="dxa"/>
                  <w:shd w:val="clear" w:color="auto" w:fill="auto"/>
                  <w:vAlign w:val="center"/>
                </w:tcPr>
                <w:p w14:paraId="1FFB97C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烟尘、SO</w:t>
                  </w:r>
                  <w:r>
                    <w:rPr>
                      <w:rFonts w:hint="eastAsia" w:eastAsia="仿宋" w:cs="Times New Roman"/>
                      <w:color w:val="auto"/>
                      <w:sz w:val="21"/>
                      <w:szCs w:val="21"/>
                      <w:vertAlign w:val="subscript"/>
                      <w:lang w:val="en-US" w:eastAsia="zh-CN"/>
                    </w:rPr>
                    <w:t>2</w:t>
                  </w:r>
                  <w:r>
                    <w:rPr>
                      <w:rFonts w:hint="eastAsia" w:eastAsia="仿宋" w:cs="Times New Roman"/>
                      <w:color w:val="auto"/>
                      <w:sz w:val="21"/>
                      <w:szCs w:val="21"/>
                      <w:vertAlign w:val="baseline"/>
                      <w:lang w:val="en-US" w:eastAsia="zh-CN"/>
                    </w:rPr>
                    <w:t>、NO</w:t>
                  </w:r>
                  <w:r>
                    <w:rPr>
                      <w:rFonts w:hint="eastAsia" w:eastAsia="仿宋" w:cs="Times New Roman"/>
                      <w:color w:val="auto"/>
                      <w:sz w:val="21"/>
                      <w:szCs w:val="21"/>
                      <w:vertAlign w:val="subscript"/>
                      <w:lang w:val="en-US" w:eastAsia="zh-CN"/>
                    </w:rPr>
                    <w:t>X</w:t>
                  </w:r>
                </w:p>
              </w:tc>
              <w:tc>
                <w:tcPr>
                  <w:tcW w:w="1282" w:type="dxa"/>
                  <w:shd w:val="clear" w:color="auto" w:fill="auto"/>
                  <w:vAlign w:val="center"/>
                </w:tcPr>
                <w:p w14:paraId="39828C21">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直排</w:t>
                  </w:r>
                </w:p>
              </w:tc>
              <w:tc>
                <w:tcPr>
                  <w:tcW w:w="1515" w:type="dxa"/>
                  <w:vMerge w:val="continue"/>
                  <w:shd w:val="clear" w:color="auto" w:fill="auto"/>
                  <w:vAlign w:val="center"/>
                </w:tcPr>
                <w:p w14:paraId="47D5A922">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kern w:val="0"/>
                      <w:sz w:val="21"/>
                      <w:szCs w:val="21"/>
                      <w:vertAlign w:val="baseline"/>
                      <w:lang w:val="en-US" w:eastAsia="zh-CN" w:bidi="ar-SA"/>
                    </w:rPr>
                  </w:pPr>
                </w:p>
              </w:tc>
              <w:tc>
                <w:tcPr>
                  <w:tcW w:w="1766" w:type="dxa"/>
                  <w:shd w:val="clear" w:color="auto" w:fill="auto"/>
                  <w:vAlign w:val="center"/>
                </w:tcPr>
                <w:p w14:paraId="4916941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验收时新增1台锅炉用于给脱脂槽等提供热水，已通过验收（详见本表下说明）</w:t>
                  </w:r>
                </w:p>
              </w:tc>
            </w:tr>
            <w:tr w14:paraId="33F1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restart"/>
                  <w:vAlign w:val="center"/>
                </w:tcPr>
                <w:p w14:paraId="1799629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排气筒4#</w:t>
                  </w:r>
                </w:p>
              </w:tc>
              <w:tc>
                <w:tcPr>
                  <w:tcW w:w="855" w:type="dxa"/>
                  <w:vMerge w:val="restart"/>
                  <w:vAlign w:val="center"/>
                </w:tcPr>
                <w:p w14:paraId="77C22AD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车间八4F</w:t>
                  </w:r>
                </w:p>
              </w:tc>
              <w:tc>
                <w:tcPr>
                  <w:tcW w:w="1245" w:type="dxa"/>
                  <w:shd w:val="clear" w:color="auto" w:fill="auto"/>
                  <w:vAlign w:val="center"/>
                </w:tcPr>
                <w:p w14:paraId="57D783BB">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固化（G1-5、G1-6）</w:t>
                  </w:r>
                </w:p>
              </w:tc>
              <w:tc>
                <w:tcPr>
                  <w:tcW w:w="1238" w:type="dxa"/>
                  <w:shd w:val="clear" w:color="auto" w:fill="auto"/>
                  <w:vAlign w:val="center"/>
                </w:tcPr>
                <w:p w14:paraId="05117641">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烟尘、SO</w:t>
                  </w:r>
                  <w:r>
                    <w:rPr>
                      <w:rFonts w:hint="eastAsia" w:eastAsia="仿宋" w:cs="Times New Roman"/>
                      <w:color w:val="auto"/>
                      <w:sz w:val="21"/>
                      <w:szCs w:val="21"/>
                      <w:vertAlign w:val="subscript"/>
                      <w:lang w:val="en-US" w:eastAsia="zh-CN"/>
                    </w:rPr>
                    <w:t>2</w:t>
                  </w:r>
                  <w:r>
                    <w:rPr>
                      <w:rFonts w:hint="eastAsia" w:eastAsia="仿宋" w:cs="Times New Roman"/>
                      <w:color w:val="auto"/>
                      <w:sz w:val="21"/>
                      <w:szCs w:val="21"/>
                      <w:vertAlign w:val="baseline"/>
                      <w:lang w:val="en-US" w:eastAsia="zh-CN"/>
                    </w:rPr>
                    <w:t>、NO</w:t>
                  </w:r>
                  <w:r>
                    <w:rPr>
                      <w:rFonts w:hint="eastAsia" w:eastAsia="仿宋" w:cs="Times New Roman"/>
                      <w:color w:val="auto"/>
                      <w:sz w:val="21"/>
                      <w:szCs w:val="21"/>
                      <w:vertAlign w:val="subscript"/>
                      <w:lang w:val="en-US" w:eastAsia="zh-CN"/>
                    </w:rPr>
                    <w:t>X</w:t>
                  </w:r>
                  <w:r>
                    <w:rPr>
                      <w:rFonts w:hint="eastAsia" w:eastAsia="仿宋" w:cs="Times New Roman"/>
                      <w:color w:val="auto"/>
                      <w:sz w:val="21"/>
                      <w:szCs w:val="21"/>
                      <w:vertAlign w:val="baseline"/>
                      <w:lang w:val="en-US" w:eastAsia="zh-CN"/>
                    </w:rPr>
                    <w:t>、非甲烷总烃</w:t>
                  </w:r>
                </w:p>
              </w:tc>
              <w:tc>
                <w:tcPr>
                  <w:tcW w:w="1282" w:type="dxa"/>
                  <w:shd w:val="clear" w:color="auto" w:fill="auto"/>
                  <w:vAlign w:val="center"/>
                </w:tcPr>
                <w:p w14:paraId="69247330">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“二级活性炭”（2号）</w:t>
                  </w:r>
                </w:p>
              </w:tc>
              <w:tc>
                <w:tcPr>
                  <w:tcW w:w="1515" w:type="dxa"/>
                  <w:vMerge w:val="continue"/>
                  <w:vAlign w:val="center"/>
                </w:tcPr>
                <w:p w14:paraId="17CCF6D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shd w:val="clear" w:color="auto" w:fill="auto"/>
                  <w:vAlign w:val="center"/>
                </w:tcPr>
                <w:p w14:paraId="6D7EBE81">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kern w:val="0"/>
                      <w:sz w:val="21"/>
                      <w:szCs w:val="21"/>
                      <w:vertAlign w:val="baseline"/>
                      <w:lang w:val="en-US" w:eastAsia="zh-CN" w:bidi="ar-SA"/>
                    </w:rPr>
                  </w:pPr>
                  <w:r>
                    <w:rPr>
                      <w:rFonts w:hint="eastAsia" w:eastAsia="仿宋" w:cs="Times New Roman"/>
                      <w:color w:val="auto"/>
                      <w:sz w:val="21"/>
                      <w:szCs w:val="21"/>
                      <w:vertAlign w:val="baseline"/>
                      <w:lang w:val="en-US" w:eastAsia="zh-CN"/>
                    </w:rPr>
                    <w:t>该产品产能部分建设</w:t>
                  </w:r>
                </w:p>
              </w:tc>
            </w:tr>
            <w:tr w14:paraId="35C8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2AB37C21">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401CAFBA">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245" w:type="dxa"/>
                  <w:shd w:val="clear" w:color="auto" w:fill="auto"/>
                  <w:vAlign w:val="center"/>
                </w:tcPr>
                <w:p w14:paraId="5A261AED">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固化（G2-6、G2-7）</w:t>
                  </w:r>
                </w:p>
              </w:tc>
              <w:tc>
                <w:tcPr>
                  <w:tcW w:w="1238" w:type="dxa"/>
                  <w:shd w:val="clear" w:color="auto" w:fill="auto"/>
                  <w:vAlign w:val="center"/>
                </w:tcPr>
                <w:p w14:paraId="4233290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烟尘、SO</w:t>
                  </w:r>
                  <w:r>
                    <w:rPr>
                      <w:rFonts w:hint="eastAsia" w:eastAsia="仿宋" w:cs="Times New Roman"/>
                      <w:color w:val="auto"/>
                      <w:sz w:val="21"/>
                      <w:szCs w:val="21"/>
                      <w:vertAlign w:val="subscript"/>
                      <w:lang w:val="en-US" w:eastAsia="zh-CN"/>
                    </w:rPr>
                    <w:t>2</w:t>
                  </w:r>
                  <w:r>
                    <w:rPr>
                      <w:rFonts w:hint="eastAsia" w:eastAsia="仿宋" w:cs="Times New Roman"/>
                      <w:color w:val="auto"/>
                      <w:sz w:val="21"/>
                      <w:szCs w:val="21"/>
                      <w:vertAlign w:val="baseline"/>
                      <w:lang w:val="en-US" w:eastAsia="zh-CN"/>
                    </w:rPr>
                    <w:t>、NO</w:t>
                  </w:r>
                  <w:r>
                    <w:rPr>
                      <w:rFonts w:hint="eastAsia" w:eastAsia="仿宋" w:cs="Times New Roman"/>
                      <w:color w:val="auto"/>
                      <w:sz w:val="21"/>
                      <w:szCs w:val="21"/>
                      <w:vertAlign w:val="subscript"/>
                      <w:lang w:val="en-US" w:eastAsia="zh-CN"/>
                    </w:rPr>
                    <w:t>X</w:t>
                  </w:r>
                  <w:r>
                    <w:rPr>
                      <w:rFonts w:hint="eastAsia" w:eastAsia="仿宋" w:cs="Times New Roman"/>
                      <w:color w:val="auto"/>
                      <w:sz w:val="21"/>
                      <w:szCs w:val="21"/>
                      <w:vertAlign w:val="baseline"/>
                      <w:lang w:val="en-US" w:eastAsia="zh-CN"/>
                    </w:rPr>
                    <w:t>、非甲烷总烃</w:t>
                  </w:r>
                </w:p>
              </w:tc>
              <w:tc>
                <w:tcPr>
                  <w:tcW w:w="1282" w:type="dxa"/>
                  <w:shd w:val="clear" w:color="auto" w:fill="auto"/>
                  <w:vAlign w:val="center"/>
                </w:tcPr>
                <w:p w14:paraId="52E04A50">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1515" w:type="dxa"/>
                  <w:vMerge w:val="continue"/>
                  <w:vAlign w:val="center"/>
                </w:tcPr>
                <w:p w14:paraId="4D12EDC3">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766" w:type="dxa"/>
                  <w:shd w:val="clear" w:color="auto" w:fill="auto"/>
                  <w:vAlign w:val="center"/>
                </w:tcPr>
                <w:p w14:paraId="1657716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ascii="Times New Roman" w:hAnsi="Times New Roman" w:eastAsia="仿宋" w:cs="Times New Roman"/>
                      <w:color w:val="auto"/>
                      <w:kern w:val="0"/>
                      <w:sz w:val="21"/>
                      <w:szCs w:val="21"/>
                      <w:vertAlign w:val="baseline"/>
                      <w:lang w:val="en-US" w:eastAsia="zh-CN" w:bidi="ar-SA"/>
                    </w:rPr>
                  </w:pPr>
                  <w:r>
                    <w:rPr>
                      <w:rFonts w:hint="eastAsia" w:eastAsia="仿宋" w:cs="Times New Roman"/>
                      <w:color w:val="auto"/>
                      <w:sz w:val="21"/>
                      <w:szCs w:val="21"/>
                      <w:vertAlign w:val="baseline"/>
                      <w:lang w:val="en-US" w:eastAsia="zh-CN"/>
                    </w:rPr>
                    <w:t>暂未建设</w:t>
                  </w:r>
                </w:p>
              </w:tc>
            </w:tr>
            <w:tr w14:paraId="7B79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69C6F51D">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restart"/>
                  <w:vAlign w:val="center"/>
                </w:tcPr>
                <w:p w14:paraId="107B9D5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车间八3F</w:t>
                  </w:r>
                </w:p>
              </w:tc>
              <w:tc>
                <w:tcPr>
                  <w:tcW w:w="1245" w:type="dxa"/>
                  <w:shd w:val="clear" w:color="auto" w:fill="auto"/>
                  <w:vAlign w:val="center"/>
                </w:tcPr>
                <w:p w14:paraId="7686441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化学镀铜（G6-3）</w:t>
                  </w:r>
                </w:p>
              </w:tc>
              <w:tc>
                <w:tcPr>
                  <w:tcW w:w="1238" w:type="dxa"/>
                  <w:shd w:val="clear" w:color="auto" w:fill="auto"/>
                  <w:vAlign w:val="center"/>
                </w:tcPr>
                <w:p w14:paraId="18EA6B73">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甲醛</w:t>
                  </w:r>
                </w:p>
              </w:tc>
              <w:tc>
                <w:tcPr>
                  <w:tcW w:w="1282" w:type="dxa"/>
                  <w:vMerge w:val="restart"/>
                  <w:shd w:val="clear" w:color="auto" w:fill="auto"/>
                  <w:vAlign w:val="center"/>
                </w:tcPr>
                <w:p w14:paraId="07DD9D6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“二级活性炭吸附”（2号）</w:t>
                  </w:r>
                </w:p>
              </w:tc>
              <w:tc>
                <w:tcPr>
                  <w:tcW w:w="1515" w:type="dxa"/>
                  <w:vMerge w:val="restart"/>
                  <w:vAlign w:val="center"/>
                </w:tcPr>
                <w:p w14:paraId="74EB44CD">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电磁屏蔽材料及其器件（即导电布、导电无纺布、导电海绵产品）</w:t>
                  </w:r>
                </w:p>
              </w:tc>
              <w:tc>
                <w:tcPr>
                  <w:tcW w:w="1766" w:type="dxa"/>
                  <w:vMerge w:val="restart"/>
                  <w:vAlign w:val="center"/>
                </w:tcPr>
                <w:p w14:paraId="09BE91C2">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该产品产能部分建设</w:t>
                  </w:r>
                </w:p>
              </w:tc>
            </w:tr>
            <w:tr w14:paraId="5526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0F3D8D3D">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38CAB2A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shd w:val="clear" w:color="auto" w:fill="auto"/>
                  <w:vAlign w:val="center"/>
                </w:tcPr>
                <w:p w14:paraId="0ED4F0CA">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浸胶、挤压（G8-1）</w:t>
                  </w:r>
                </w:p>
              </w:tc>
              <w:tc>
                <w:tcPr>
                  <w:tcW w:w="1238" w:type="dxa"/>
                  <w:shd w:val="clear" w:color="auto" w:fill="auto"/>
                  <w:vAlign w:val="center"/>
                </w:tcPr>
                <w:p w14:paraId="10AF8EBF">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非甲烷总烃</w:t>
                  </w:r>
                </w:p>
              </w:tc>
              <w:tc>
                <w:tcPr>
                  <w:tcW w:w="1282" w:type="dxa"/>
                  <w:vMerge w:val="continue"/>
                  <w:shd w:val="clear" w:color="auto" w:fill="auto"/>
                  <w:vAlign w:val="center"/>
                </w:tcPr>
                <w:p w14:paraId="4C7A074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59CE6000">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755D14B7">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4070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4F5D2DC2">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25EC978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shd w:val="clear" w:color="auto" w:fill="auto"/>
                  <w:vAlign w:val="center"/>
                </w:tcPr>
                <w:p w14:paraId="0F4CD09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烘干固化（G8-2）</w:t>
                  </w:r>
                </w:p>
              </w:tc>
              <w:tc>
                <w:tcPr>
                  <w:tcW w:w="1238" w:type="dxa"/>
                  <w:shd w:val="clear" w:color="auto" w:fill="auto"/>
                  <w:vAlign w:val="center"/>
                </w:tcPr>
                <w:p w14:paraId="3E3BB341">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非甲烷总烃</w:t>
                  </w:r>
                </w:p>
              </w:tc>
              <w:tc>
                <w:tcPr>
                  <w:tcW w:w="1282" w:type="dxa"/>
                  <w:vMerge w:val="continue"/>
                  <w:shd w:val="clear" w:color="auto" w:fill="auto"/>
                  <w:vAlign w:val="center"/>
                </w:tcPr>
                <w:p w14:paraId="61DBD79F">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253973F0">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57391409">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4DCD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433022C6">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61F951A3">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shd w:val="clear" w:color="auto" w:fill="auto"/>
                  <w:vAlign w:val="center"/>
                </w:tcPr>
                <w:p w14:paraId="5C68BA7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燃烧废气（G8-3）</w:t>
                  </w:r>
                </w:p>
              </w:tc>
              <w:tc>
                <w:tcPr>
                  <w:tcW w:w="1238" w:type="dxa"/>
                  <w:shd w:val="clear" w:color="auto" w:fill="auto"/>
                  <w:vAlign w:val="center"/>
                </w:tcPr>
                <w:p w14:paraId="186FD561">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烟尘、SO</w:t>
                  </w:r>
                  <w:r>
                    <w:rPr>
                      <w:rFonts w:hint="eastAsia" w:eastAsia="仿宋" w:cs="Times New Roman"/>
                      <w:color w:val="auto"/>
                      <w:sz w:val="21"/>
                      <w:szCs w:val="21"/>
                      <w:vertAlign w:val="subscript"/>
                      <w:lang w:val="en-US" w:eastAsia="zh-CN"/>
                    </w:rPr>
                    <w:t>2</w:t>
                  </w:r>
                  <w:r>
                    <w:rPr>
                      <w:rFonts w:hint="eastAsia" w:eastAsia="仿宋" w:cs="Times New Roman"/>
                      <w:color w:val="auto"/>
                      <w:sz w:val="21"/>
                      <w:szCs w:val="21"/>
                      <w:vertAlign w:val="baseline"/>
                      <w:lang w:val="en-US" w:eastAsia="zh-CN"/>
                    </w:rPr>
                    <w:t>、NO</w:t>
                  </w:r>
                  <w:r>
                    <w:rPr>
                      <w:rFonts w:hint="eastAsia" w:eastAsia="仿宋" w:cs="Times New Roman"/>
                      <w:color w:val="auto"/>
                      <w:sz w:val="21"/>
                      <w:szCs w:val="21"/>
                      <w:vertAlign w:val="subscript"/>
                      <w:lang w:val="en-US" w:eastAsia="zh-CN"/>
                    </w:rPr>
                    <w:t>X</w:t>
                  </w:r>
                </w:p>
              </w:tc>
              <w:tc>
                <w:tcPr>
                  <w:tcW w:w="1282" w:type="dxa"/>
                  <w:vMerge w:val="continue"/>
                  <w:shd w:val="clear" w:color="auto" w:fill="auto"/>
                  <w:vAlign w:val="center"/>
                </w:tcPr>
                <w:p w14:paraId="72F6FE86">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2ADADC5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64193345">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1A7F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73581344">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301914D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shd w:val="clear" w:color="auto" w:fill="auto"/>
                  <w:vAlign w:val="center"/>
                </w:tcPr>
                <w:p w14:paraId="6BF24A92">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贴胶（G8-4）</w:t>
                  </w:r>
                </w:p>
              </w:tc>
              <w:tc>
                <w:tcPr>
                  <w:tcW w:w="1238" w:type="dxa"/>
                  <w:shd w:val="clear" w:color="auto" w:fill="auto"/>
                  <w:vAlign w:val="center"/>
                </w:tcPr>
                <w:p w14:paraId="532C54A7">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非甲烷总烃</w:t>
                  </w:r>
                </w:p>
              </w:tc>
              <w:tc>
                <w:tcPr>
                  <w:tcW w:w="1282" w:type="dxa"/>
                  <w:vMerge w:val="continue"/>
                  <w:shd w:val="clear" w:color="auto" w:fill="auto"/>
                  <w:vAlign w:val="center"/>
                </w:tcPr>
                <w:p w14:paraId="562958A0">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7B22ED7A">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56386AA3">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6B23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3C0D6BE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651DEE8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shd w:val="clear" w:color="auto" w:fill="auto"/>
                  <w:vAlign w:val="center"/>
                </w:tcPr>
                <w:p w14:paraId="7EF5551D">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固化（G8-5）</w:t>
                  </w:r>
                </w:p>
              </w:tc>
              <w:tc>
                <w:tcPr>
                  <w:tcW w:w="1238" w:type="dxa"/>
                  <w:shd w:val="clear" w:color="auto" w:fill="auto"/>
                  <w:vAlign w:val="center"/>
                </w:tcPr>
                <w:p w14:paraId="0EA1AB5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非甲烷总烃</w:t>
                  </w:r>
                </w:p>
              </w:tc>
              <w:tc>
                <w:tcPr>
                  <w:tcW w:w="1282" w:type="dxa"/>
                  <w:vMerge w:val="continue"/>
                  <w:shd w:val="clear" w:color="auto" w:fill="auto"/>
                  <w:vAlign w:val="center"/>
                </w:tcPr>
                <w:p w14:paraId="63D1CCCE">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7C20FBE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3ED25EE0">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0B77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33DF555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Align w:val="center"/>
                </w:tcPr>
                <w:p w14:paraId="30EC905C">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车间八2F</w:t>
                  </w:r>
                </w:p>
              </w:tc>
              <w:tc>
                <w:tcPr>
                  <w:tcW w:w="1245" w:type="dxa"/>
                  <w:shd w:val="clear" w:color="auto" w:fill="auto"/>
                  <w:vAlign w:val="center"/>
                </w:tcPr>
                <w:p w14:paraId="6347B3C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保护1（G13-3）、保护2（G13-4）、烘烤（G13-5）</w:t>
                  </w:r>
                </w:p>
              </w:tc>
              <w:tc>
                <w:tcPr>
                  <w:tcW w:w="1238" w:type="dxa"/>
                  <w:shd w:val="clear" w:color="auto" w:fill="auto"/>
                  <w:vAlign w:val="center"/>
                </w:tcPr>
                <w:p w14:paraId="3BA951A6">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氨、非甲烷总烃</w:t>
                  </w:r>
                </w:p>
              </w:tc>
              <w:tc>
                <w:tcPr>
                  <w:tcW w:w="1282" w:type="dxa"/>
                  <w:shd w:val="clear" w:color="auto" w:fill="auto"/>
                  <w:vAlign w:val="center"/>
                </w:tcPr>
                <w:p w14:paraId="5853EF98">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“UV光解+活性炭吸附”2号</w:t>
                  </w:r>
                </w:p>
              </w:tc>
              <w:tc>
                <w:tcPr>
                  <w:tcW w:w="1515" w:type="dxa"/>
                  <w:vMerge w:val="restart"/>
                  <w:vAlign w:val="center"/>
                </w:tcPr>
                <w:p w14:paraId="4A701B0C">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散热模组件产品、4G及5G天线结构部件及组件产品</w:t>
                  </w:r>
                </w:p>
              </w:tc>
              <w:tc>
                <w:tcPr>
                  <w:tcW w:w="1766" w:type="dxa"/>
                  <w:vMerge w:val="restart"/>
                  <w:vAlign w:val="center"/>
                </w:tcPr>
                <w:p w14:paraId="69A42BD0">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暂未建设</w:t>
                  </w:r>
                </w:p>
              </w:tc>
            </w:tr>
            <w:tr w14:paraId="5598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246DFD7B">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Align w:val="center"/>
                </w:tcPr>
                <w:p w14:paraId="21ED969B">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车间八1F</w:t>
                  </w:r>
                </w:p>
              </w:tc>
              <w:tc>
                <w:tcPr>
                  <w:tcW w:w="1245" w:type="dxa"/>
                  <w:shd w:val="clear" w:color="auto" w:fill="auto"/>
                  <w:vAlign w:val="center"/>
                </w:tcPr>
                <w:p w14:paraId="2FD568E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天然气燃烧废气（G14-4）</w:t>
                  </w:r>
                </w:p>
              </w:tc>
              <w:tc>
                <w:tcPr>
                  <w:tcW w:w="1238" w:type="dxa"/>
                  <w:shd w:val="clear" w:color="auto" w:fill="auto"/>
                  <w:vAlign w:val="center"/>
                </w:tcPr>
                <w:p w14:paraId="25CDAF79">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SO</w:t>
                  </w:r>
                  <w:r>
                    <w:rPr>
                      <w:rFonts w:hint="eastAsia" w:eastAsia="仿宋" w:cs="Times New Roman"/>
                      <w:color w:val="auto"/>
                      <w:sz w:val="21"/>
                      <w:szCs w:val="21"/>
                      <w:vertAlign w:val="subscript"/>
                      <w:lang w:val="en-US" w:eastAsia="zh-CN"/>
                    </w:rPr>
                    <w:t>2</w:t>
                  </w:r>
                  <w:r>
                    <w:rPr>
                      <w:rFonts w:hint="eastAsia" w:eastAsia="仿宋" w:cs="Times New Roman"/>
                      <w:color w:val="auto"/>
                      <w:sz w:val="21"/>
                      <w:szCs w:val="21"/>
                      <w:vertAlign w:val="baseline"/>
                      <w:lang w:val="en-US" w:eastAsia="zh-CN"/>
                    </w:rPr>
                    <w:t>、NO</w:t>
                  </w:r>
                  <w:r>
                    <w:rPr>
                      <w:rFonts w:hint="eastAsia" w:eastAsia="仿宋" w:cs="Times New Roman"/>
                      <w:color w:val="auto"/>
                      <w:sz w:val="21"/>
                      <w:szCs w:val="21"/>
                      <w:vertAlign w:val="subscript"/>
                      <w:lang w:val="en-US" w:eastAsia="zh-CN"/>
                    </w:rPr>
                    <w:t>X</w:t>
                  </w:r>
                  <w:r>
                    <w:rPr>
                      <w:rFonts w:hint="eastAsia" w:eastAsia="仿宋" w:cs="Times New Roman"/>
                      <w:color w:val="auto"/>
                      <w:sz w:val="21"/>
                      <w:szCs w:val="21"/>
                      <w:vertAlign w:val="baseline"/>
                      <w:lang w:val="en-US" w:eastAsia="zh-CN"/>
                    </w:rPr>
                    <w:t>、烟尘</w:t>
                  </w:r>
                </w:p>
              </w:tc>
              <w:tc>
                <w:tcPr>
                  <w:tcW w:w="1282" w:type="dxa"/>
                  <w:shd w:val="clear" w:color="auto" w:fill="auto"/>
                  <w:vAlign w:val="center"/>
                </w:tcPr>
                <w:p w14:paraId="60F1365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1515" w:type="dxa"/>
                  <w:vMerge w:val="continue"/>
                  <w:vAlign w:val="center"/>
                </w:tcPr>
                <w:p w14:paraId="5B8E021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68064D84">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2252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restart"/>
                  <w:vAlign w:val="center"/>
                </w:tcPr>
                <w:p w14:paraId="3E2C7C93">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排气筒5#</w:t>
                  </w:r>
                </w:p>
              </w:tc>
              <w:tc>
                <w:tcPr>
                  <w:tcW w:w="855" w:type="dxa"/>
                  <w:vMerge w:val="restart"/>
                  <w:vAlign w:val="center"/>
                </w:tcPr>
                <w:p w14:paraId="4E0E194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车间八4F</w:t>
                  </w:r>
                </w:p>
              </w:tc>
              <w:tc>
                <w:tcPr>
                  <w:tcW w:w="1245" w:type="dxa"/>
                  <w:shd w:val="clear" w:color="auto" w:fill="auto"/>
                  <w:vAlign w:val="center"/>
                </w:tcPr>
                <w:p w14:paraId="26C659A2">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喷粉（G1-4）</w:t>
                  </w:r>
                </w:p>
              </w:tc>
              <w:tc>
                <w:tcPr>
                  <w:tcW w:w="1238" w:type="dxa"/>
                  <w:shd w:val="clear" w:color="auto" w:fill="auto"/>
                  <w:vAlign w:val="center"/>
                </w:tcPr>
                <w:p w14:paraId="03EDCE9A">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粉尘</w:t>
                  </w:r>
                </w:p>
              </w:tc>
              <w:tc>
                <w:tcPr>
                  <w:tcW w:w="1282" w:type="dxa"/>
                  <w:shd w:val="clear" w:color="auto" w:fill="auto"/>
                  <w:vAlign w:val="center"/>
                </w:tcPr>
                <w:p w14:paraId="70F59505">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“滤芯除尘”（1号）+水喷淋</w:t>
                  </w:r>
                </w:p>
              </w:tc>
              <w:tc>
                <w:tcPr>
                  <w:tcW w:w="1515" w:type="dxa"/>
                  <w:vMerge w:val="restart"/>
                  <w:vAlign w:val="center"/>
                </w:tcPr>
                <w:p w14:paraId="3ED78C2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高端路由交换存储服务器结构件及组件（机箱产品、钣金产品）</w:t>
                  </w:r>
                </w:p>
              </w:tc>
              <w:tc>
                <w:tcPr>
                  <w:tcW w:w="1766" w:type="dxa"/>
                  <w:vMerge w:val="restart"/>
                  <w:vAlign w:val="center"/>
                </w:tcPr>
                <w:p w14:paraId="43D9330D">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喷粉（G2-5）、打磨（G2-8）工序暂未建设</w:t>
                  </w:r>
                </w:p>
              </w:tc>
            </w:tr>
            <w:tr w14:paraId="2B83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vAlign w:val="center"/>
                </w:tcPr>
                <w:p w14:paraId="533D9FD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22AA5581">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245" w:type="dxa"/>
                  <w:shd w:val="clear" w:color="auto" w:fill="auto"/>
                  <w:vAlign w:val="center"/>
                </w:tcPr>
                <w:p w14:paraId="3E226CC4">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打磨（G1-7）</w:t>
                  </w:r>
                </w:p>
              </w:tc>
              <w:tc>
                <w:tcPr>
                  <w:tcW w:w="1238" w:type="dxa"/>
                  <w:shd w:val="clear" w:color="auto" w:fill="auto"/>
                  <w:vAlign w:val="center"/>
                </w:tcPr>
                <w:p w14:paraId="6177C66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粉尘</w:t>
                  </w:r>
                </w:p>
              </w:tc>
              <w:tc>
                <w:tcPr>
                  <w:tcW w:w="1282" w:type="dxa"/>
                  <w:shd w:val="clear" w:color="auto" w:fill="auto"/>
                  <w:vAlign w:val="center"/>
                </w:tcPr>
                <w:p w14:paraId="4E44C4E9">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水帘+水喷淋</w:t>
                  </w:r>
                </w:p>
              </w:tc>
              <w:tc>
                <w:tcPr>
                  <w:tcW w:w="1515" w:type="dxa"/>
                  <w:vMerge w:val="continue"/>
                  <w:vAlign w:val="center"/>
                </w:tcPr>
                <w:p w14:paraId="2AE6B851">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161C59B0">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7F6F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Align w:val="center"/>
                </w:tcPr>
                <w:p w14:paraId="0750A021">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排气筒1#</w:t>
                  </w:r>
                </w:p>
              </w:tc>
              <w:tc>
                <w:tcPr>
                  <w:tcW w:w="855" w:type="dxa"/>
                  <w:vAlign w:val="center"/>
                </w:tcPr>
                <w:p w14:paraId="61BA5C7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车间一1F</w:t>
                  </w:r>
                </w:p>
              </w:tc>
              <w:tc>
                <w:tcPr>
                  <w:tcW w:w="1245" w:type="dxa"/>
                  <w:shd w:val="clear" w:color="auto" w:fill="auto"/>
                  <w:vAlign w:val="center"/>
                </w:tcPr>
                <w:p w14:paraId="622EFD3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焊接（G1-1）、打磨（G1-2）</w:t>
                  </w:r>
                </w:p>
              </w:tc>
              <w:tc>
                <w:tcPr>
                  <w:tcW w:w="1238" w:type="dxa"/>
                  <w:shd w:val="clear" w:color="auto" w:fill="auto"/>
                  <w:vAlign w:val="center"/>
                </w:tcPr>
                <w:p w14:paraId="2FCDE654">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粉尘</w:t>
                  </w:r>
                </w:p>
              </w:tc>
              <w:tc>
                <w:tcPr>
                  <w:tcW w:w="1282" w:type="dxa"/>
                  <w:shd w:val="clear" w:color="auto" w:fill="auto"/>
                  <w:vAlign w:val="center"/>
                </w:tcPr>
                <w:p w14:paraId="4B60F3C0">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水喷淋</w:t>
                  </w:r>
                </w:p>
              </w:tc>
              <w:tc>
                <w:tcPr>
                  <w:tcW w:w="1515" w:type="dxa"/>
                  <w:vAlign w:val="center"/>
                </w:tcPr>
                <w:p w14:paraId="2EE5218A">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机箱产品、钣金产品</w:t>
                  </w:r>
                </w:p>
              </w:tc>
              <w:tc>
                <w:tcPr>
                  <w:tcW w:w="1766" w:type="dxa"/>
                  <w:vAlign w:val="center"/>
                </w:tcPr>
                <w:p w14:paraId="5E22B95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暂未建设</w:t>
                  </w:r>
                </w:p>
              </w:tc>
            </w:tr>
            <w:tr w14:paraId="5965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restart"/>
                  <w:vAlign w:val="center"/>
                </w:tcPr>
                <w:p w14:paraId="66D5A4E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排气筒2#</w:t>
                  </w:r>
                </w:p>
              </w:tc>
              <w:tc>
                <w:tcPr>
                  <w:tcW w:w="855" w:type="dxa"/>
                  <w:vMerge w:val="restart"/>
                  <w:vAlign w:val="center"/>
                </w:tcPr>
                <w:p w14:paraId="56A62176">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车间三1F</w:t>
                  </w:r>
                </w:p>
              </w:tc>
              <w:tc>
                <w:tcPr>
                  <w:tcW w:w="1245" w:type="dxa"/>
                  <w:shd w:val="clear" w:color="auto" w:fill="auto"/>
                  <w:vAlign w:val="center"/>
                </w:tcPr>
                <w:p w14:paraId="513F53C8">
                  <w:pPr>
                    <w:widowControl/>
                    <w:adjustRightInd w:val="0"/>
                    <w:snapToGrid w:val="0"/>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涂布上胶</w:t>
                  </w:r>
                  <w:r>
                    <w:rPr>
                      <w:rFonts w:hint="eastAsia" w:eastAsia="仿宋"/>
                      <w:color w:val="auto"/>
                      <w:kern w:val="0"/>
                      <w:sz w:val="21"/>
                      <w:szCs w:val="21"/>
                      <w:lang w:eastAsia="zh-CN"/>
                    </w:rPr>
                    <w:t>（</w:t>
                  </w:r>
                  <w:r>
                    <w:rPr>
                      <w:rFonts w:hint="eastAsia" w:eastAsia="仿宋"/>
                      <w:color w:val="auto"/>
                      <w:kern w:val="0"/>
                      <w:sz w:val="21"/>
                      <w:szCs w:val="21"/>
                      <w:lang w:val="en-US" w:eastAsia="zh-CN"/>
                    </w:rPr>
                    <w:t>G10-1</w:t>
                  </w:r>
                  <w:r>
                    <w:rPr>
                      <w:rFonts w:hint="eastAsia" w:eastAsia="仿宋"/>
                      <w:color w:val="auto"/>
                      <w:kern w:val="0"/>
                      <w:sz w:val="21"/>
                      <w:szCs w:val="21"/>
                      <w:lang w:eastAsia="zh-CN"/>
                    </w:rPr>
                    <w:t>）</w:t>
                  </w:r>
                </w:p>
              </w:tc>
              <w:tc>
                <w:tcPr>
                  <w:tcW w:w="1238" w:type="dxa"/>
                  <w:vMerge w:val="restart"/>
                  <w:shd w:val="clear" w:color="auto" w:fill="auto"/>
                  <w:vAlign w:val="center"/>
                </w:tcPr>
                <w:p w14:paraId="1BAEA098">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eastAsia="仿宋"/>
                      <w:color w:val="auto"/>
                      <w:kern w:val="0"/>
                      <w:sz w:val="21"/>
                      <w:szCs w:val="21"/>
                    </w:rPr>
                    <w:t>非甲烷总烃</w:t>
                  </w:r>
                </w:p>
              </w:tc>
              <w:tc>
                <w:tcPr>
                  <w:tcW w:w="1282" w:type="dxa"/>
                  <w:vMerge w:val="restart"/>
                  <w:shd w:val="clear" w:color="auto" w:fill="auto"/>
                  <w:vAlign w:val="center"/>
                </w:tcPr>
                <w:p w14:paraId="01480612">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“UV光解+活性炭吸附”1号</w:t>
                  </w:r>
                </w:p>
              </w:tc>
              <w:tc>
                <w:tcPr>
                  <w:tcW w:w="1515" w:type="dxa"/>
                  <w:vMerge w:val="restart"/>
                  <w:vAlign w:val="center"/>
                </w:tcPr>
                <w:p w14:paraId="60C3068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电子器件标签产品</w:t>
                  </w:r>
                </w:p>
              </w:tc>
              <w:tc>
                <w:tcPr>
                  <w:tcW w:w="1766" w:type="dxa"/>
                  <w:vMerge w:val="restart"/>
                  <w:vAlign w:val="center"/>
                </w:tcPr>
                <w:p w14:paraId="7F5ACF8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暂未建设</w:t>
                  </w:r>
                </w:p>
              </w:tc>
            </w:tr>
            <w:tr w14:paraId="0804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tcPr>
                <w:p w14:paraId="3CC478C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tcPr>
                <w:p w14:paraId="7554950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245" w:type="dxa"/>
                  <w:shd w:val="clear" w:color="auto" w:fill="auto"/>
                  <w:vAlign w:val="center"/>
                </w:tcPr>
                <w:p w14:paraId="2E0118BC">
                  <w:pPr>
                    <w:widowControl/>
                    <w:adjustRightInd w:val="0"/>
                    <w:snapToGrid w:val="0"/>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烘干</w:t>
                  </w:r>
                  <w:r>
                    <w:rPr>
                      <w:rFonts w:hint="eastAsia" w:eastAsia="仿宋"/>
                      <w:color w:val="auto"/>
                      <w:kern w:val="0"/>
                      <w:sz w:val="21"/>
                      <w:szCs w:val="21"/>
                      <w:lang w:eastAsia="zh-CN"/>
                    </w:rPr>
                    <w:t>（</w:t>
                  </w:r>
                  <w:r>
                    <w:rPr>
                      <w:rFonts w:hint="eastAsia" w:eastAsia="仿宋"/>
                      <w:color w:val="auto"/>
                      <w:kern w:val="0"/>
                      <w:sz w:val="21"/>
                      <w:szCs w:val="21"/>
                      <w:lang w:val="en-US" w:eastAsia="zh-CN"/>
                    </w:rPr>
                    <w:t>G10-2</w:t>
                  </w:r>
                  <w:r>
                    <w:rPr>
                      <w:rFonts w:hint="eastAsia" w:eastAsia="仿宋"/>
                      <w:color w:val="auto"/>
                      <w:kern w:val="0"/>
                      <w:sz w:val="21"/>
                      <w:szCs w:val="21"/>
                      <w:lang w:eastAsia="zh-CN"/>
                    </w:rPr>
                    <w:t>）</w:t>
                  </w:r>
                </w:p>
              </w:tc>
              <w:tc>
                <w:tcPr>
                  <w:tcW w:w="1238" w:type="dxa"/>
                  <w:vMerge w:val="continue"/>
                </w:tcPr>
                <w:p w14:paraId="2E41296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282" w:type="dxa"/>
                  <w:vMerge w:val="continue"/>
                </w:tcPr>
                <w:p w14:paraId="22AA1C5E">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tcPr>
                <w:p w14:paraId="5D5D8A91">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tcPr>
                <w:p w14:paraId="6C4A7F4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7820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tcPr>
                <w:p w14:paraId="14EB7420">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tcPr>
                <w:p w14:paraId="77786F86">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245" w:type="dxa"/>
                  <w:shd w:val="clear" w:color="auto" w:fill="auto"/>
                  <w:vAlign w:val="center"/>
                </w:tcPr>
                <w:p w14:paraId="232130B2">
                  <w:pPr>
                    <w:widowControl/>
                    <w:adjustRightInd w:val="0"/>
                    <w:snapToGrid w:val="0"/>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冲洗</w:t>
                  </w:r>
                  <w:r>
                    <w:rPr>
                      <w:rFonts w:hint="eastAsia" w:eastAsia="仿宋"/>
                      <w:color w:val="auto"/>
                      <w:kern w:val="0"/>
                      <w:sz w:val="21"/>
                      <w:szCs w:val="21"/>
                      <w:lang w:eastAsia="zh-CN"/>
                    </w:rPr>
                    <w:t>（</w:t>
                  </w:r>
                  <w:r>
                    <w:rPr>
                      <w:rFonts w:hint="eastAsia" w:eastAsia="仿宋"/>
                      <w:color w:val="auto"/>
                      <w:kern w:val="0"/>
                      <w:sz w:val="21"/>
                      <w:szCs w:val="21"/>
                      <w:lang w:val="en-US" w:eastAsia="zh-CN"/>
                    </w:rPr>
                    <w:t>G10-3</w:t>
                  </w:r>
                  <w:r>
                    <w:rPr>
                      <w:rFonts w:hint="eastAsia" w:eastAsia="仿宋"/>
                      <w:color w:val="auto"/>
                      <w:kern w:val="0"/>
                      <w:sz w:val="21"/>
                      <w:szCs w:val="21"/>
                      <w:lang w:eastAsia="zh-CN"/>
                    </w:rPr>
                    <w:t>）</w:t>
                  </w:r>
                </w:p>
              </w:tc>
              <w:tc>
                <w:tcPr>
                  <w:tcW w:w="1238" w:type="dxa"/>
                  <w:vMerge w:val="continue"/>
                </w:tcPr>
                <w:p w14:paraId="612F86F2">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282" w:type="dxa"/>
                  <w:vMerge w:val="continue"/>
                </w:tcPr>
                <w:p w14:paraId="41AD02D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tcPr>
                <w:p w14:paraId="1524A11D">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tcPr>
                <w:p w14:paraId="18367CC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0539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tcPr>
                <w:p w14:paraId="4385E930">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tcPr>
                <w:p w14:paraId="3A6A0FB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245" w:type="dxa"/>
                  <w:shd w:val="clear" w:color="auto" w:fill="auto"/>
                  <w:vAlign w:val="center"/>
                </w:tcPr>
                <w:p w14:paraId="4CAABC5A">
                  <w:pPr>
                    <w:widowControl/>
                    <w:adjustRightInd w:val="0"/>
                    <w:snapToGrid w:val="0"/>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烘干</w:t>
                  </w:r>
                  <w:r>
                    <w:rPr>
                      <w:rFonts w:hint="eastAsia" w:eastAsia="仿宋"/>
                      <w:color w:val="auto"/>
                      <w:kern w:val="0"/>
                      <w:sz w:val="21"/>
                      <w:szCs w:val="21"/>
                      <w:lang w:eastAsia="zh-CN"/>
                    </w:rPr>
                    <w:t>（</w:t>
                  </w:r>
                  <w:r>
                    <w:rPr>
                      <w:rFonts w:hint="eastAsia" w:eastAsia="仿宋"/>
                      <w:color w:val="auto"/>
                      <w:kern w:val="0"/>
                      <w:sz w:val="21"/>
                      <w:szCs w:val="21"/>
                      <w:lang w:val="en-US" w:eastAsia="zh-CN"/>
                    </w:rPr>
                    <w:t>G10-4</w:t>
                  </w:r>
                  <w:r>
                    <w:rPr>
                      <w:rFonts w:hint="eastAsia" w:eastAsia="仿宋"/>
                      <w:color w:val="auto"/>
                      <w:kern w:val="0"/>
                      <w:sz w:val="21"/>
                      <w:szCs w:val="21"/>
                      <w:lang w:eastAsia="zh-CN"/>
                    </w:rPr>
                    <w:t>）</w:t>
                  </w:r>
                </w:p>
              </w:tc>
              <w:tc>
                <w:tcPr>
                  <w:tcW w:w="1238" w:type="dxa"/>
                  <w:vMerge w:val="continue"/>
                </w:tcPr>
                <w:p w14:paraId="56A66DA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282" w:type="dxa"/>
                  <w:vMerge w:val="continue"/>
                </w:tcPr>
                <w:p w14:paraId="62B4B771">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tcPr>
                <w:p w14:paraId="606F9193">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tcPr>
                <w:p w14:paraId="5B0CF704">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6F06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17" w:type="dxa"/>
                  <w:vMerge w:val="continue"/>
                </w:tcPr>
                <w:p w14:paraId="434379F0">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tcPr>
                <w:p w14:paraId="6356170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245" w:type="dxa"/>
                  <w:shd w:val="clear" w:color="auto" w:fill="auto"/>
                  <w:vAlign w:val="center"/>
                </w:tcPr>
                <w:p w14:paraId="656308B1">
                  <w:pPr>
                    <w:widowControl/>
                    <w:adjustRightInd w:val="0"/>
                    <w:snapToGrid w:val="0"/>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印刷</w:t>
                  </w:r>
                  <w:r>
                    <w:rPr>
                      <w:rFonts w:hint="eastAsia" w:eastAsia="仿宋"/>
                      <w:color w:val="auto"/>
                      <w:kern w:val="0"/>
                      <w:sz w:val="21"/>
                      <w:szCs w:val="21"/>
                      <w:lang w:eastAsia="zh-CN"/>
                    </w:rPr>
                    <w:t>（</w:t>
                  </w:r>
                  <w:r>
                    <w:rPr>
                      <w:rFonts w:hint="eastAsia" w:eastAsia="仿宋"/>
                      <w:color w:val="auto"/>
                      <w:kern w:val="0"/>
                      <w:sz w:val="21"/>
                      <w:szCs w:val="21"/>
                      <w:lang w:val="en-US" w:eastAsia="zh-CN"/>
                    </w:rPr>
                    <w:t>G11-1</w:t>
                  </w:r>
                  <w:r>
                    <w:rPr>
                      <w:rFonts w:hint="eastAsia" w:eastAsia="仿宋"/>
                      <w:color w:val="auto"/>
                      <w:kern w:val="0"/>
                      <w:sz w:val="21"/>
                      <w:szCs w:val="21"/>
                      <w:lang w:eastAsia="zh-CN"/>
                    </w:rPr>
                    <w:t>）</w:t>
                  </w:r>
                </w:p>
              </w:tc>
              <w:tc>
                <w:tcPr>
                  <w:tcW w:w="1238" w:type="dxa"/>
                  <w:vMerge w:val="restart"/>
                </w:tcPr>
                <w:p w14:paraId="6090E3BA">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甲苯、乙酸乙酯、非甲烷总烃</w:t>
                  </w:r>
                </w:p>
              </w:tc>
              <w:tc>
                <w:tcPr>
                  <w:tcW w:w="1282" w:type="dxa"/>
                  <w:vMerge w:val="continue"/>
                </w:tcPr>
                <w:p w14:paraId="3EB133E3">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tcPr>
                <w:p w14:paraId="77EA4F7D">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tcPr>
                <w:p w14:paraId="44A0920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4D7B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7" w:type="dxa"/>
                  <w:vMerge w:val="continue"/>
                  <w:vAlign w:val="center"/>
                </w:tcPr>
                <w:p w14:paraId="449E3D80">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54B74F4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245" w:type="dxa"/>
                  <w:vAlign w:val="center"/>
                </w:tcPr>
                <w:p w14:paraId="690FFBC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eastAsia="仿宋"/>
                      <w:color w:val="auto"/>
                      <w:kern w:val="0"/>
                      <w:sz w:val="21"/>
                      <w:szCs w:val="21"/>
                    </w:rPr>
                    <w:t>UV固化</w:t>
                  </w:r>
                  <w:r>
                    <w:rPr>
                      <w:rFonts w:hint="eastAsia" w:eastAsia="仿宋"/>
                      <w:color w:val="auto"/>
                      <w:kern w:val="0"/>
                      <w:sz w:val="21"/>
                      <w:szCs w:val="21"/>
                      <w:lang w:eastAsia="zh-CN"/>
                    </w:rPr>
                    <w:t>（</w:t>
                  </w:r>
                  <w:r>
                    <w:rPr>
                      <w:rFonts w:hint="eastAsia" w:eastAsia="仿宋"/>
                      <w:color w:val="auto"/>
                      <w:kern w:val="0"/>
                      <w:sz w:val="21"/>
                      <w:szCs w:val="21"/>
                      <w:lang w:val="en-US" w:eastAsia="zh-CN"/>
                    </w:rPr>
                    <w:t>G11-2</w:t>
                  </w:r>
                  <w:r>
                    <w:rPr>
                      <w:rFonts w:hint="eastAsia" w:eastAsia="仿宋"/>
                      <w:color w:val="auto"/>
                      <w:kern w:val="0"/>
                      <w:sz w:val="21"/>
                      <w:szCs w:val="21"/>
                      <w:lang w:eastAsia="zh-CN"/>
                    </w:rPr>
                    <w:t>）</w:t>
                  </w:r>
                </w:p>
              </w:tc>
              <w:tc>
                <w:tcPr>
                  <w:tcW w:w="1238" w:type="dxa"/>
                  <w:vMerge w:val="continue"/>
                  <w:vAlign w:val="center"/>
                </w:tcPr>
                <w:p w14:paraId="0815794F">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282" w:type="dxa"/>
                  <w:vMerge w:val="continue"/>
                  <w:vAlign w:val="center"/>
                </w:tcPr>
                <w:p w14:paraId="1CF36522">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15C7E77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757F6D0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1714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7" w:type="dxa"/>
                  <w:vMerge w:val="continue"/>
                  <w:vAlign w:val="center"/>
                </w:tcPr>
                <w:p w14:paraId="373B680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6438FA2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245" w:type="dxa"/>
                  <w:shd w:val="clear" w:color="auto" w:fill="auto"/>
                  <w:vAlign w:val="center"/>
                </w:tcPr>
                <w:p w14:paraId="210DE8AE">
                  <w:pPr>
                    <w:widowControl/>
                    <w:adjustRightInd w:val="0"/>
                    <w:snapToGrid w:val="0"/>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浸泡</w:t>
                  </w:r>
                  <w:r>
                    <w:rPr>
                      <w:rFonts w:hint="eastAsia" w:eastAsia="仿宋"/>
                      <w:color w:val="auto"/>
                      <w:kern w:val="0"/>
                      <w:sz w:val="21"/>
                      <w:szCs w:val="21"/>
                      <w:lang w:eastAsia="zh-CN"/>
                    </w:rPr>
                    <w:t>（</w:t>
                  </w:r>
                  <w:r>
                    <w:rPr>
                      <w:rFonts w:hint="eastAsia" w:eastAsia="仿宋"/>
                      <w:color w:val="auto"/>
                      <w:kern w:val="0"/>
                      <w:sz w:val="21"/>
                      <w:szCs w:val="21"/>
                      <w:lang w:val="en-US" w:eastAsia="zh-CN"/>
                    </w:rPr>
                    <w:t>G12-1</w:t>
                  </w:r>
                  <w:r>
                    <w:rPr>
                      <w:rFonts w:hint="eastAsia" w:eastAsia="仿宋"/>
                      <w:color w:val="auto"/>
                      <w:kern w:val="0"/>
                      <w:sz w:val="21"/>
                      <w:szCs w:val="21"/>
                      <w:lang w:eastAsia="zh-CN"/>
                    </w:rPr>
                    <w:t>）</w:t>
                  </w:r>
                </w:p>
              </w:tc>
              <w:tc>
                <w:tcPr>
                  <w:tcW w:w="1238" w:type="dxa"/>
                  <w:vMerge w:val="restart"/>
                  <w:vAlign w:val="center"/>
                </w:tcPr>
                <w:p w14:paraId="55E3BD29">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非甲烷总烃</w:t>
                  </w:r>
                </w:p>
              </w:tc>
              <w:tc>
                <w:tcPr>
                  <w:tcW w:w="1282" w:type="dxa"/>
                  <w:vMerge w:val="continue"/>
                  <w:vAlign w:val="center"/>
                </w:tcPr>
                <w:p w14:paraId="08E098B1">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41E948D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0BA929E2">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1A71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7" w:type="dxa"/>
                  <w:vMerge w:val="continue"/>
                  <w:vAlign w:val="center"/>
                </w:tcPr>
                <w:p w14:paraId="227F905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660606F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245" w:type="dxa"/>
                  <w:shd w:val="clear" w:color="auto" w:fill="auto"/>
                  <w:vAlign w:val="center"/>
                </w:tcPr>
                <w:p w14:paraId="6E47DBA5">
                  <w:pPr>
                    <w:widowControl/>
                    <w:adjustRightInd w:val="0"/>
                    <w:snapToGrid w:val="0"/>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 w:val="21"/>
                      <w:szCs w:val="21"/>
                    </w:rPr>
                    <w:t>冲洗</w:t>
                  </w:r>
                  <w:r>
                    <w:rPr>
                      <w:rFonts w:hint="eastAsia" w:eastAsia="仿宋"/>
                      <w:color w:val="auto"/>
                      <w:kern w:val="0"/>
                      <w:sz w:val="21"/>
                      <w:szCs w:val="21"/>
                      <w:lang w:eastAsia="zh-CN"/>
                    </w:rPr>
                    <w:t>（</w:t>
                  </w:r>
                  <w:r>
                    <w:rPr>
                      <w:rFonts w:hint="eastAsia" w:eastAsia="仿宋"/>
                      <w:color w:val="auto"/>
                      <w:kern w:val="0"/>
                      <w:sz w:val="21"/>
                      <w:szCs w:val="21"/>
                      <w:lang w:val="en-US" w:eastAsia="zh-CN"/>
                    </w:rPr>
                    <w:t>G12-1</w:t>
                  </w:r>
                  <w:r>
                    <w:rPr>
                      <w:rFonts w:hint="eastAsia" w:eastAsia="仿宋"/>
                      <w:color w:val="auto"/>
                      <w:kern w:val="0"/>
                      <w:sz w:val="21"/>
                      <w:szCs w:val="21"/>
                      <w:lang w:eastAsia="zh-CN"/>
                    </w:rPr>
                    <w:t>）</w:t>
                  </w:r>
                </w:p>
              </w:tc>
              <w:tc>
                <w:tcPr>
                  <w:tcW w:w="1238" w:type="dxa"/>
                  <w:vMerge w:val="continue"/>
                  <w:vAlign w:val="center"/>
                </w:tcPr>
                <w:p w14:paraId="64AE6E7A">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282" w:type="dxa"/>
                  <w:vMerge w:val="continue"/>
                  <w:vAlign w:val="center"/>
                </w:tcPr>
                <w:p w14:paraId="5CD2D1F8">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47A6985C">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1D2263F2">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2653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7" w:type="dxa"/>
                  <w:vMerge w:val="restart"/>
                  <w:vAlign w:val="center"/>
                </w:tcPr>
                <w:p w14:paraId="10B4579A">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排气筒6#</w:t>
                  </w:r>
                </w:p>
              </w:tc>
              <w:tc>
                <w:tcPr>
                  <w:tcW w:w="855" w:type="dxa"/>
                  <w:vMerge w:val="restart"/>
                  <w:vAlign w:val="center"/>
                </w:tcPr>
                <w:p w14:paraId="077C3BE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车间三4F</w:t>
                  </w:r>
                </w:p>
              </w:tc>
              <w:tc>
                <w:tcPr>
                  <w:tcW w:w="1245" w:type="dxa"/>
                  <w:vAlign w:val="center"/>
                </w:tcPr>
                <w:p w14:paraId="0DD59A85">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调漆（G15-1）</w:t>
                  </w:r>
                </w:p>
              </w:tc>
              <w:tc>
                <w:tcPr>
                  <w:tcW w:w="1238" w:type="dxa"/>
                  <w:vMerge w:val="restart"/>
                  <w:vAlign w:val="center"/>
                </w:tcPr>
                <w:p w14:paraId="61246CC0">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二甲苯、乙酸乙酯、乙酸丁酯、非甲烷总烃</w:t>
                  </w:r>
                </w:p>
              </w:tc>
              <w:tc>
                <w:tcPr>
                  <w:tcW w:w="1282" w:type="dxa"/>
                  <w:vMerge w:val="restart"/>
                  <w:vAlign w:val="center"/>
                </w:tcPr>
                <w:p w14:paraId="46D5FEC0">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活性炭吸附+RCO催化燃烧</w:t>
                  </w:r>
                </w:p>
              </w:tc>
              <w:tc>
                <w:tcPr>
                  <w:tcW w:w="1515" w:type="dxa"/>
                  <w:vMerge w:val="restart"/>
                  <w:vAlign w:val="center"/>
                </w:tcPr>
                <w:p w14:paraId="553945B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散热模组件产品、4G及5G天线结构部件及组件产品</w:t>
                  </w:r>
                </w:p>
              </w:tc>
              <w:tc>
                <w:tcPr>
                  <w:tcW w:w="1766" w:type="dxa"/>
                  <w:vMerge w:val="restart"/>
                  <w:vAlign w:val="center"/>
                </w:tcPr>
                <w:p w14:paraId="4EFA05E6">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暂未建设</w:t>
                  </w:r>
                </w:p>
              </w:tc>
            </w:tr>
            <w:tr w14:paraId="05DC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7" w:type="dxa"/>
                  <w:vMerge w:val="continue"/>
                  <w:vAlign w:val="center"/>
                </w:tcPr>
                <w:p w14:paraId="59EFA623">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005CD1D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245" w:type="dxa"/>
                  <w:vAlign w:val="center"/>
                </w:tcPr>
                <w:p w14:paraId="71AC2842">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喷漆（G15-2）</w:t>
                  </w:r>
                </w:p>
              </w:tc>
              <w:tc>
                <w:tcPr>
                  <w:tcW w:w="1238" w:type="dxa"/>
                  <w:vMerge w:val="continue"/>
                  <w:vAlign w:val="center"/>
                </w:tcPr>
                <w:p w14:paraId="32B67A0A">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282" w:type="dxa"/>
                  <w:vMerge w:val="continue"/>
                  <w:vAlign w:val="center"/>
                </w:tcPr>
                <w:p w14:paraId="3B111CD9">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7345E68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75C9CBD7">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0D48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7" w:type="dxa"/>
                  <w:vMerge w:val="continue"/>
                  <w:vAlign w:val="center"/>
                </w:tcPr>
                <w:p w14:paraId="282CD1B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0BA73A7B">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245" w:type="dxa"/>
                  <w:shd w:val="clear" w:color="auto" w:fill="auto"/>
                  <w:vAlign w:val="center"/>
                </w:tcPr>
                <w:p w14:paraId="0F7ABC3D">
                  <w:pPr>
                    <w:widowControl/>
                    <w:adjustRightInd w:val="0"/>
                    <w:snapToGri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静置、烘烤</w:t>
                  </w:r>
                  <w:r>
                    <w:rPr>
                      <w:rFonts w:hint="eastAsia" w:eastAsia="仿宋" w:cs="Times New Roman"/>
                      <w:color w:val="auto"/>
                      <w:sz w:val="21"/>
                      <w:szCs w:val="21"/>
                      <w:vertAlign w:val="baseline"/>
                      <w:lang w:val="en-US" w:eastAsia="zh-CN"/>
                    </w:rPr>
                    <w:t>（G15-3）</w:t>
                  </w:r>
                </w:p>
              </w:tc>
              <w:tc>
                <w:tcPr>
                  <w:tcW w:w="1238" w:type="dxa"/>
                  <w:vMerge w:val="continue"/>
                  <w:vAlign w:val="center"/>
                </w:tcPr>
                <w:p w14:paraId="39730DFF">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282" w:type="dxa"/>
                  <w:vMerge w:val="continue"/>
                  <w:vAlign w:val="center"/>
                </w:tcPr>
                <w:p w14:paraId="675497CC">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p>
              </w:tc>
              <w:tc>
                <w:tcPr>
                  <w:tcW w:w="1515" w:type="dxa"/>
                  <w:vMerge w:val="continue"/>
                  <w:vAlign w:val="center"/>
                </w:tcPr>
                <w:p w14:paraId="48C7548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1515A11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50F0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7" w:type="dxa"/>
                  <w:vMerge w:val="continue"/>
                  <w:vAlign w:val="center"/>
                </w:tcPr>
                <w:p w14:paraId="33BE851F">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855" w:type="dxa"/>
                  <w:vMerge w:val="continue"/>
                  <w:vAlign w:val="center"/>
                </w:tcPr>
                <w:p w14:paraId="467BFBC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p>
              </w:tc>
              <w:tc>
                <w:tcPr>
                  <w:tcW w:w="1245" w:type="dxa"/>
                  <w:shd w:val="clear" w:color="auto" w:fill="auto"/>
                  <w:vAlign w:val="center"/>
                </w:tcPr>
                <w:p w14:paraId="12D24CF4">
                  <w:pPr>
                    <w:widowControl/>
                    <w:adjustRightInd w:val="0"/>
                    <w:snapToGri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天然气燃烧废气</w:t>
                  </w:r>
                  <w:r>
                    <w:rPr>
                      <w:rFonts w:hint="eastAsia" w:eastAsia="仿宋" w:cs="Times New Roman"/>
                      <w:color w:val="auto"/>
                      <w:sz w:val="21"/>
                      <w:szCs w:val="21"/>
                      <w:vertAlign w:val="baseline"/>
                      <w:lang w:val="en-US" w:eastAsia="zh-CN"/>
                    </w:rPr>
                    <w:t>（G15-4）</w:t>
                  </w:r>
                </w:p>
              </w:tc>
              <w:tc>
                <w:tcPr>
                  <w:tcW w:w="1238" w:type="dxa"/>
                  <w:vAlign w:val="center"/>
                </w:tcPr>
                <w:p w14:paraId="1250D43D">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SO</w:t>
                  </w:r>
                  <w:r>
                    <w:rPr>
                      <w:rFonts w:hint="eastAsia" w:eastAsia="仿宋" w:cs="Times New Roman"/>
                      <w:color w:val="auto"/>
                      <w:sz w:val="21"/>
                      <w:szCs w:val="21"/>
                      <w:vertAlign w:val="subscript"/>
                      <w:lang w:val="en-US" w:eastAsia="zh-CN"/>
                    </w:rPr>
                    <w:t>2</w:t>
                  </w:r>
                  <w:r>
                    <w:rPr>
                      <w:rFonts w:hint="eastAsia" w:eastAsia="仿宋" w:cs="Times New Roman"/>
                      <w:color w:val="auto"/>
                      <w:sz w:val="21"/>
                      <w:szCs w:val="21"/>
                      <w:vertAlign w:val="baseline"/>
                      <w:lang w:val="en-US" w:eastAsia="zh-CN"/>
                    </w:rPr>
                    <w:t>、NO</w:t>
                  </w:r>
                  <w:r>
                    <w:rPr>
                      <w:rFonts w:hint="eastAsia" w:eastAsia="仿宋" w:cs="Times New Roman"/>
                      <w:color w:val="auto"/>
                      <w:sz w:val="21"/>
                      <w:szCs w:val="21"/>
                      <w:vertAlign w:val="subscript"/>
                      <w:lang w:val="en-US" w:eastAsia="zh-CN"/>
                    </w:rPr>
                    <w:t>X</w:t>
                  </w:r>
                  <w:r>
                    <w:rPr>
                      <w:rFonts w:hint="eastAsia" w:eastAsia="仿宋" w:cs="Times New Roman"/>
                      <w:color w:val="auto"/>
                      <w:sz w:val="21"/>
                      <w:szCs w:val="21"/>
                      <w:vertAlign w:val="baseline"/>
                      <w:lang w:val="en-US" w:eastAsia="zh-CN"/>
                    </w:rPr>
                    <w:t>、烟尘</w:t>
                  </w:r>
                </w:p>
              </w:tc>
              <w:tc>
                <w:tcPr>
                  <w:tcW w:w="1282" w:type="dxa"/>
                  <w:vAlign w:val="center"/>
                </w:tcPr>
                <w:p w14:paraId="152CF023">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w:t>
                  </w:r>
                </w:p>
              </w:tc>
              <w:tc>
                <w:tcPr>
                  <w:tcW w:w="1515" w:type="dxa"/>
                  <w:vMerge w:val="continue"/>
                  <w:vAlign w:val="center"/>
                </w:tcPr>
                <w:p w14:paraId="13A0C28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c>
                <w:tcPr>
                  <w:tcW w:w="1766" w:type="dxa"/>
                  <w:vMerge w:val="continue"/>
                  <w:vAlign w:val="center"/>
                </w:tcPr>
                <w:p w14:paraId="3A2EEFFE">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p>
              </w:tc>
            </w:tr>
            <w:tr w14:paraId="78C2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17" w:type="dxa"/>
                  <w:vAlign w:val="center"/>
                </w:tcPr>
                <w:p w14:paraId="76F2D7ED">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排气筒7#</w:t>
                  </w:r>
                </w:p>
              </w:tc>
              <w:tc>
                <w:tcPr>
                  <w:tcW w:w="855" w:type="dxa"/>
                  <w:vAlign w:val="center"/>
                </w:tcPr>
                <w:p w14:paraId="36FBF2EF">
                  <w:pPr>
                    <w:pStyle w:val="9"/>
                    <w:keepNext w:val="0"/>
                    <w:keepLines w:val="0"/>
                    <w:pageBreakBefore w:val="0"/>
                    <w:widowControl w:val="0"/>
                    <w:numPr>
                      <w:ilvl w:val="0"/>
                      <w:numId w:val="0"/>
                    </w:numPr>
                    <w:tabs>
                      <w:tab w:val="left" w:pos="318"/>
                    </w:tabs>
                    <w:kinsoku/>
                    <w:wordWrap/>
                    <w:overflowPunct/>
                    <w:topLinePunct w:val="0"/>
                    <w:autoSpaceDE/>
                    <w:autoSpaceDN/>
                    <w:bidi w:val="0"/>
                    <w:adjustRightInd/>
                    <w:snapToGrid w:val="0"/>
                    <w:spacing w:before="0" w:after="0" w:line="240" w:lineRule="auto"/>
                    <w:ind w:right="0" w:right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车间二1F</w:t>
                  </w:r>
                </w:p>
              </w:tc>
              <w:tc>
                <w:tcPr>
                  <w:tcW w:w="1245" w:type="dxa"/>
                  <w:shd w:val="clear" w:color="auto" w:fill="auto"/>
                  <w:vAlign w:val="center"/>
                </w:tcPr>
                <w:p w14:paraId="4DC9840F">
                  <w:pPr>
                    <w:widowControl/>
                    <w:adjustRightInd w:val="0"/>
                    <w:snapToGrid w:val="0"/>
                    <w:jc w:val="center"/>
                    <w:rPr>
                      <w:rFonts w:hint="eastAsia" w:ascii="Times New Roman" w:hAnsi="Times New Roman" w:eastAsia="仿宋" w:cs="Times New Roman"/>
                      <w:color w:val="auto"/>
                      <w:kern w:val="0"/>
                      <w:sz w:val="21"/>
                      <w:szCs w:val="21"/>
                      <w:lang w:val="en-US" w:eastAsia="zh-CN" w:bidi="ar-SA"/>
                    </w:rPr>
                  </w:pPr>
                  <w:r>
                    <w:rPr>
                      <w:rFonts w:hint="eastAsia" w:ascii="Times New Roman" w:hAnsi="Times New Roman" w:eastAsia="仿宋" w:cs="Times New Roman"/>
                      <w:color w:val="auto"/>
                      <w:kern w:val="0"/>
                      <w:sz w:val="21"/>
                      <w:szCs w:val="21"/>
                      <w:lang w:val="en-US" w:eastAsia="zh-CN" w:bidi="ar-SA"/>
                    </w:rPr>
                    <w:t>烘料、注塑成型</w:t>
                  </w:r>
                  <w:r>
                    <w:rPr>
                      <w:rFonts w:hint="eastAsia" w:eastAsia="仿宋" w:cs="Times New Roman"/>
                      <w:color w:val="auto"/>
                      <w:kern w:val="0"/>
                      <w:sz w:val="21"/>
                      <w:szCs w:val="21"/>
                      <w:lang w:val="en-US" w:eastAsia="zh-CN" w:bidi="ar-SA"/>
                    </w:rPr>
                    <w:t>（G3-1、G3-2）</w:t>
                  </w:r>
                </w:p>
              </w:tc>
              <w:tc>
                <w:tcPr>
                  <w:tcW w:w="1238" w:type="dxa"/>
                  <w:vAlign w:val="center"/>
                </w:tcPr>
                <w:p w14:paraId="1A814B6A">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非甲烷总烃</w:t>
                  </w:r>
                </w:p>
              </w:tc>
              <w:tc>
                <w:tcPr>
                  <w:tcW w:w="1282" w:type="dxa"/>
                  <w:vAlign w:val="center"/>
                </w:tcPr>
                <w:p w14:paraId="52E03520">
                  <w:pPr>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“UV光解+活性炭吸附”3号</w:t>
                  </w:r>
                </w:p>
              </w:tc>
              <w:tc>
                <w:tcPr>
                  <w:tcW w:w="1515" w:type="dxa"/>
                  <w:vAlign w:val="center"/>
                </w:tcPr>
                <w:p w14:paraId="3A3E23C9">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新能源汽车结构部件及组件</w:t>
                  </w:r>
                </w:p>
              </w:tc>
              <w:tc>
                <w:tcPr>
                  <w:tcW w:w="1766" w:type="dxa"/>
                  <w:vAlign w:val="center"/>
                </w:tcPr>
                <w:p w14:paraId="46FCF968">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eastAsia"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暂未建设</w:t>
                  </w:r>
                </w:p>
              </w:tc>
            </w:tr>
          </w:tbl>
          <w:p w14:paraId="64D5505D">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firstLine="420" w:firstLineChars="200"/>
              <w:jc w:val="left"/>
              <w:textAlignment w:val="auto"/>
              <w:rPr>
                <w:rFonts w:hint="eastAsia" w:eastAsia="仿宋" w:cs="Times New Roman"/>
                <w:color w:val="auto"/>
                <w:sz w:val="21"/>
                <w:szCs w:val="21"/>
                <w:lang w:val="en-US" w:eastAsia="zh-CN"/>
              </w:rPr>
            </w:pPr>
            <w:r>
              <w:rPr>
                <w:rFonts w:hint="eastAsia" w:eastAsia="仿宋" w:cs="Times New Roman"/>
                <w:color w:val="auto"/>
                <w:sz w:val="21"/>
                <w:szCs w:val="21"/>
                <w:lang w:val="en-US" w:eastAsia="zh-CN"/>
              </w:rPr>
              <w:t>注：验收时变动说明：1、由于冬天气温较低，为保证脱脂效果，本项目购置一台天然气锅炉（0.7MW）提供热水，对照《环评管理名录》中四十一、电力、热力生产和供应业，天然气锅炉总容量1吨/小时（0.7兆瓦）以上的，需重新办理环保手续，故本次新增的锅炉设备豁免环评。</w:t>
            </w:r>
          </w:p>
          <w:p w14:paraId="759E16D6">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240" w:lineRule="auto"/>
              <w:ind w:right="0" w:rightChars="0"/>
              <w:jc w:val="left"/>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该天然气锅炉产生的燃烧废气由新增的废气排放口P4-3#直排，对照排污许可证技术规范《锅炉HJ953-2018》中单台出力10 吨/小时（7 兆瓦）以下锅炉排污单位的所有有组织排放口为一般排放口，故本项目新增的排放口P4-3#非主要排放口，且天然气用量未突破环评量，污染物排放量不新增，不属于重大变动。已通过验收。</w:t>
            </w:r>
          </w:p>
          <w:p w14:paraId="3F37C20A">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500" w:lineRule="exact"/>
              <w:ind w:right="0" w:rightChars="0" w:firstLine="480" w:firstLineChars="200"/>
              <w:jc w:val="left"/>
              <w:textAlignment w:val="auto"/>
              <w:rPr>
                <w:rFonts w:hint="default" w:ascii="Times New Roman" w:hAnsi="Times New Roman" w:eastAsia="仿宋" w:cs="Times New Roman"/>
                <w:color w:val="auto"/>
                <w:kern w:val="21"/>
                <w:sz w:val="24"/>
                <w:szCs w:val="24"/>
                <w:lang w:val="en-US" w:eastAsia="zh-CN"/>
              </w:rPr>
            </w:pPr>
            <w:r>
              <w:rPr>
                <w:rFonts w:hint="default" w:ascii="Times New Roman" w:hAnsi="Times New Roman" w:eastAsia="仿宋" w:cs="Times New Roman"/>
                <w:color w:val="auto"/>
                <w:sz w:val="24"/>
                <w:szCs w:val="24"/>
                <w:lang w:val="en-US" w:eastAsia="zh-CN"/>
              </w:rPr>
              <w:t>②</w:t>
            </w:r>
            <w:r>
              <w:rPr>
                <w:rFonts w:hint="eastAsia" w:ascii="Times New Roman" w:hAnsi="Times New Roman" w:eastAsia="仿宋" w:cs="Times New Roman"/>
                <w:color w:val="auto"/>
                <w:sz w:val="24"/>
                <w:szCs w:val="24"/>
                <w:lang w:val="en-US" w:eastAsia="zh-CN"/>
              </w:rPr>
              <w:t>排放情况</w:t>
            </w:r>
          </w:p>
          <w:p w14:paraId="7534FBE3">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500" w:lineRule="exact"/>
              <w:ind w:left="0" w:leftChars="0" w:right="0" w:rightChars="0" w:firstLine="482" w:firstLineChars="0"/>
              <w:jc w:val="left"/>
              <w:textAlignment w:val="auto"/>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color w:val="auto"/>
                <w:kern w:val="21"/>
                <w:sz w:val="24"/>
                <w:szCs w:val="24"/>
                <w:lang w:val="en-US" w:eastAsia="zh-CN"/>
              </w:rPr>
              <w:t>20</w:t>
            </w:r>
            <w:r>
              <w:rPr>
                <w:rFonts w:hint="eastAsia" w:ascii="Times New Roman" w:hAnsi="Times New Roman" w:eastAsia="仿宋" w:cs="Times New Roman"/>
                <w:color w:val="auto"/>
                <w:kern w:val="21"/>
                <w:sz w:val="24"/>
                <w:szCs w:val="24"/>
                <w:lang w:val="en-US" w:eastAsia="zh-CN"/>
              </w:rPr>
              <w:t>24</w:t>
            </w:r>
            <w:r>
              <w:rPr>
                <w:rFonts w:hint="default" w:ascii="Times New Roman" w:hAnsi="Times New Roman" w:eastAsia="仿宋" w:cs="Times New Roman"/>
                <w:color w:val="auto"/>
                <w:kern w:val="21"/>
                <w:sz w:val="24"/>
                <w:szCs w:val="24"/>
                <w:lang w:val="en-US" w:eastAsia="zh-CN"/>
              </w:rPr>
              <w:t>年</w:t>
            </w:r>
            <w:r>
              <w:rPr>
                <w:rFonts w:hint="eastAsia" w:ascii="Times New Roman" w:hAnsi="Times New Roman" w:eastAsia="仿宋" w:cs="Times New Roman"/>
                <w:color w:val="auto"/>
                <w:kern w:val="21"/>
                <w:sz w:val="24"/>
                <w:szCs w:val="24"/>
                <w:lang w:val="en-US" w:eastAsia="zh-CN"/>
              </w:rPr>
              <w:t>6</w:t>
            </w:r>
            <w:r>
              <w:rPr>
                <w:rFonts w:hint="default" w:ascii="Times New Roman" w:hAnsi="Times New Roman" w:eastAsia="仿宋" w:cs="Times New Roman"/>
                <w:color w:val="auto"/>
                <w:kern w:val="21"/>
                <w:sz w:val="24"/>
                <w:szCs w:val="24"/>
                <w:lang w:val="en-US" w:eastAsia="zh-CN"/>
              </w:rPr>
              <w:t>月</w:t>
            </w:r>
            <w:r>
              <w:rPr>
                <w:rFonts w:hint="eastAsia" w:eastAsia="仿宋" w:cs="Times New Roman"/>
                <w:color w:val="auto"/>
                <w:kern w:val="21"/>
                <w:sz w:val="24"/>
                <w:szCs w:val="24"/>
                <w:lang w:val="en-US" w:eastAsia="zh-CN"/>
              </w:rPr>
              <w:t>20</w:t>
            </w:r>
            <w:r>
              <w:rPr>
                <w:rFonts w:hint="default" w:ascii="Times New Roman" w:hAnsi="Times New Roman" w:eastAsia="仿宋" w:cs="Times New Roman"/>
                <w:color w:val="auto"/>
                <w:kern w:val="21"/>
                <w:sz w:val="24"/>
                <w:szCs w:val="24"/>
                <w:lang w:val="en-US" w:eastAsia="zh-CN"/>
              </w:rPr>
              <w:t>日</w:t>
            </w:r>
            <w:r>
              <w:rPr>
                <w:rFonts w:hint="eastAsia" w:eastAsia="仿宋" w:cs="Times New Roman"/>
                <w:color w:val="auto"/>
                <w:kern w:val="21"/>
                <w:sz w:val="24"/>
                <w:szCs w:val="24"/>
                <w:lang w:val="en-US" w:eastAsia="zh-CN"/>
              </w:rPr>
              <w:t>和6月24日</w:t>
            </w:r>
            <w:r>
              <w:rPr>
                <w:rFonts w:hint="default" w:ascii="Times New Roman" w:hAnsi="Times New Roman" w:eastAsia="仿宋" w:cs="Times New Roman"/>
                <w:color w:val="auto"/>
                <w:kern w:val="21"/>
                <w:sz w:val="24"/>
                <w:szCs w:val="24"/>
                <w:lang w:val="en-US" w:eastAsia="zh-CN"/>
              </w:rPr>
              <w:t>，常州市飞荣达电子材料有限公司委托</w:t>
            </w:r>
            <w:r>
              <w:rPr>
                <w:rFonts w:hint="eastAsia" w:ascii="Times New Roman" w:hAnsi="Times New Roman" w:eastAsia="仿宋" w:cs="Times New Roman"/>
                <w:color w:val="auto"/>
                <w:kern w:val="21"/>
                <w:sz w:val="24"/>
                <w:szCs w:val="24"/>
                <w:lang w:val="en-US" w:eastAsia="zh-CN"/>
              </w:rPr>
              <w:t>特斯特（江苏）检测科技有限公司</w:t>
            </w:r>
            <w:r>
              <w:rPr>
                <w:rFonts w:hint="default" w:ascii="Times New Roman" w:hAnsi="Times New Roman" w:eastAsia="仿宋" w:cs="Times New Roman"/>
                <w:color w:val="auto"/>
                <w:kern w:val="21"/>
                <w:sz w:val="24"/>
                <w:szCs w:val="24"/>
                <w:lang w:val="en-US" w:eastAsia="zh-CN"/>
              </w:rPr>
              <w:t>进行对</w:t>
            </w:r>
            <w:r>
              <w:rPr>
                <w:rFonts w:hint="eastAsia" w:eastAsia="仿宋" w:cs="Times New Roman"/>
                <w:color w:val="auto"/>
                <w:kern w:val="21"/>
                <w:sz w:val="24"/>
                <w:szCs w:val="24"/>
                <w:lang w:val="en-US" w:eastAsia="zh-CN"/>
              </w:rPr>
              <w:t>各排气筒及厂界等废气</w:t>
            </w:r>
            <w:r>
              <w:rPr>
                <w:rFonts w:hint="default" w:ascii="Times New Roman" w:hAnsi="Times New Roman" w:eastAsia="仿宋" w:cs="Times New Roman"/>
                <w:color w:val="auto"/>
                <w:kern w:val="21"/>
                <w:sz w:val="24"/>
                <w:szCs w:val="24"/>
                <w:lang w:val="en-US" w:eastAsia="zh-CN"/>
              </w:rPr>
              <w:t>进行例行监测</w:t>
            </w:r>
            <w:r>
              <w:rPr>
                <w:rFonts w:hint="eastAsia" w:eastAsia="仿宋" w:cs="Times New Roman"/>
                <w:color w:val="auto"/>
                <w:kern w:val="21"/>
                <w:sz w:val="24"/>
                <w:szCs w:val="24"/>
                <w:lang w:val="en-US" w:eastAsia="zh-CN"/>
              </w:rPr>
              <w:t>，监测结果如下：</w:t>
            </w:r>
          </w:p>
          <w:p w14:paraId="02824BA8">
            <w:pPr>
              <w:spacing w:line="500" w:lineRule="exact"/>
              <w:jc w:val="center"/>
              <w:rPr>
                <w:rFonts w:hint="default" w:ascii="Times New Roman" w:hAnsi="Times New Roman" w:eastAsia="仿宋" w:cs="Times New Roman"/>
                <w:b/>
                <w:color w:val="auto"/>
                <w:szCs w:val="21"/>
                <w:lang w:val="en-US" w:eastAsia="zh-CN"/>
              </w:rPr>
            </w:pPr>
          </w:p>
          <w:p w14:paraId="4B447097">
            <w:pPr>
              <w:spacing w:line="500" w:lineRule="exact"/>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lang w:val="en-US" w:eastAsia="zh-CN"/>
              </w:rPr>
              <w:t xml:space="preserve">表2-11 </w:t>
            </w:r>
            <w:r>
              <w:rPr>
                <w:rFonts w:hint="eastAsia" w:ascii="Times New Roman" w:hAnsi="Times New Roman" w:eastAsia="仿宋" w:cs="Times New Roman"/>
                <w:b/>
                <w:color w:val="auto"/>
                <w:szCs w:val="21"/>
                <w:lang w:val="en-US" w:eastAsia="zh-CN"/>
              </w:rPr>
              <w:t>原有</w:t>
            </w:r>
            <w:r>
              <w:rPr>
                <w:rFonts w:hint="default" w:ascii="Times New Roman" w:hAnsi="Times New Roman" w:eastAsia="仿宋" w:cs="Times New Roman"/>
                <w:b/>
                <w:color w:val="auto"/>
                <w:szCs w:val="21"/>
              </w:rPr>
              <w:t>项目有组织废气排放情况</w:t>
            </w:r>
          </w:p>
          <w:tbl>
            <w:tblPr>
              <w:tblStyle w:val="25"/>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84"/>
              <w:gridCol w:w="488"/>
              <w:gridCol w:w="674"/>
              <w:gridCol w:w="1158"/>
              <w:gridCol w:w="982"/>
              <w:gridCol w:w="1023"/>
              <w:gridCol w:w="1063"/>
              <w:gridCol w:w="540"/>
              <w:gridCol w:w="1467"/>
            </w:tblGrid>
            <w:tr w14:paraId="050E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98" w:type="dxa"/>
                  <w:vMerge w:val="restart"/>
                  <w:noWrap w:val="0"/>
                  <w:vAlign w:val="center"/>
                </w:tcPr>
                <w:p w14:paraId="092494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rPr>
                  </w:pPr>
                  <w:r>
                    <w:rPr>
                      <w:rFonts w:hint="default" w:ascii="Times New Roman" w:hAnsi="Times New Roman" w:eastAsia="仿宋" w:cs="Times New Roman"/>
                      <w:b/>
                      <w:color w:val="auto"/>
                    </w:rPr>
                    <w:t>排气筒编号</w:t>
                  </w:r>
                </w:p>
              </w:tc>
              <w:tc>
                <w:tcPr>
                  <w:tcW w:w="784" w:type="dxa"/>
                  <w:vMerge w:val="restart"/>
                  <w:noWrap w:val="0"/>
                  <w:vAlign w:val="center"/>
                </w:tcPr>
                <w:p w14:paraId="2B957D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监测时间</w:t>
                  </w:r>
                </w:p>
              </w:tc>
              <w:tc>
                <w:tcPr>
                  <w:tcW w:w="488" w:type="dxa"/>
                  <w:vMerge w:val="restart"/>
                  <w:noWrap w:val="0"/>
                  <w:vAlign w:val="center"/>
                </w:tcPr>
                <w:p w14:paraId="367757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rPr>
                  </w:pPr>
                  <w:r>
                    <w:rPr>
                      <w:rFonts w:hint="default" w:ascii="Times New Roman" w:hAnsi="Times New Roman" w:eastAsia="仿宋" w:cs="Times New Roman"/>
                      <w:b/>
                      <w:color w:val="auto"/>
                    </w:rPr>
                    <w:t>监测点位</w:t>
                  </w:r>
                </w:p>
              </w:tc>
              <w:tc>
                <w:tcPr>
                  <w:tcW w:w="674" w:type="dxa"/>
                  <w:vMerge w:val="restart"/>
                  <w:noWrap w:val="0"/>
                  <w:vAlign w:val="center"/>
                </w:tcPr>
                <w:p w14:paraId="1265CC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rPr>
                  </w:pPr>
                  <w:r>
                    <w:rPr>
                      <w:rFonts w:hint="default" w:ascii="Times New Roman" w:hAnsi="Times New Roman" w:eastAsia="仿宋" w:cs="Times New Roman"/>
                      <w:b/>
                      <w:color w:val="auto"/>
                    </w:rPr>
                    <w:t>监测因子</w:t>
                  </w:r>
                </w:p>
              </w:tc>
              <w:tc>
                <w:tcPr>
                  <w:tcW w:w="1158" w:type="dxa"/>
                  <w:vMerge w:val="restart"/>
                  <w:noWrap w:val="0"/>
                  <w:vAlign w:val="center"/>
                </w:tcPr>
                <w:p w14:paraId="74BD13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rPr>
                  </w:pPr>
                  <w:r>
                    <w:rPr>
                      <w:rFonts w:hint="default" w:ascii="Times New Roman" w:hAnsi="Times New Roman" w:eastAsia="仿宋" w:cs="Times New Roman"/>
                      <w:b/>
                      <w:color w:val="auto"/>
                    </w:rPr>
                    <w:t>监测项目</w:t>
                  </w:r>
                </w:p>
              </w:tc>
              <w:tc>
                <w:tcPr>
                  <w:tcW w:w="3068" w:type="dxa"/>
                  <w:gridSpan w:val="3"/>
                  <w:noWrap w:val="0"/>
                  <w:vAlign w:val="center"/>
                </w:tcPr>
                <w:p w14:paraId="6DF878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监测结果</w:t>
                  </w:r>
                </w:p>
              </w:tc>
              <w:tc>
                <w:tcPr>
                  <w:tcW w:w="540" w:type="dxa"/>
                  <w:vMerge w:val="restart"/>
                  <w:noWrap w:val="0"/>
                  <w:vAlign w:val="center"/>
                </w:tcPr>
                <w:p w14:paraId="415A9D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执行标准</w:t>
                  </w:r>
                </w:p>
              </w:tc>
              <w:tc>
                <w:tcPr>
                  <w:tcW w:w="1467" w:type="dxa"/>
                  <w:vMerge w:val="restart"/>
                  <w:noWrap w:val="0"/>
                  <w:vAlign w:val="center"/>
                </w:tcPr>
                <w:p w14:paraId="6FDF7F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kern w:val="0"/>
                      <w:szCs w:val="21"/>
                      <w:lang w:val="en-US" w:eastAsia="zh-CN"/>
                    </w:rPr>
                  </w:pPr>
                  <w:r>
                    <w:rPr>
                      <w:rFonts w:hint="eastAsia" w:eastAsia="仿宋" w:cs="Times New Roman"/>
                      <w:b/>
                      <w:color w:val="auto"/>
                      <w:kern w:val="0"/>
                      <w:szCs w:val="21"/>
                      <w:lang w:val="en-US" w:eastAsia="zh-CN"/>
                    </w:rPr>
                    <w:t>执行标准</w:t>
                  </w:r>
                </w:p>
              </w:tc>
            </w:tr>
            <w:tr w14:paraId="5F2D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98" w:type="dxa"/>
                  <w:vMerge w:val="continue"/>
                  <w:noWrap w:val="0"/>
                  <w:vAlign w:val="center"/>
                </w:tcPr>
                <w:p w14:paraId="5D87AD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rPr>
                  </w:pPr>
                </w:p>
              </w:tc>
              <w:tc>
                <w:tcPr>
                  <w:tcW w:w="784" w:type="dxa"/>
                  <w:vMerge w:val="continue"/>
                  <w:noWrap w:val="0"/>
                  <w:vAlign w:val="center"/>
                </w:tcPr>
                <w:p w14:paraId="5D4BE0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kern w:val="0"/>
                      <w:szCs w:val="21"/>
                    </w:rPr>
                  </w:pPr>
                </w:p>
              </w:tc>
              <w:tc>
                <w:tcPr>
                  <w:tcW w:w="488" w:type="dxa"/>
                  <w:vMerge w:val="continue"/>
                  <w:noWrap w:val="0"/>
                  <w:vAlign w:val="center"/>
                </w:tcPr>
                <w:p w14:paraId="51ED1F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rPr>
                  </w:pPr>
                </w:p>
              </w:tc>
              <w:tc>
                <w:tcPr>
                  <w:tcW w:w="674" w:type="dxa"/>
                  <w:vMerge w:val="continue"/>
                  <w:noWrap w:val="0"/>
                  <w:vAlign w:val="center"/>
                </w:tcPr>
                <w:p w14:paraId="62CEB2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rPr>
                  </w:pPr>
                </w:p>
              </w:tc>
              <w:tc>
                <w:tcPr>
                  <w:tcW w:w="1158" w:type="dxa"/>
                  <w:vMerge w:val="continue"/>
                  <w:noWrap w:val="0"/>
                  <w:vAlign w:val="center"/>
                </w:tcPr>
                <w:p w14:paraId="3691B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rPr>
                  </w:pPr>
                </w:p>
              </w:tc>
              <w:tc>
                <w:tcPr>
                  <w:tcW w:w="982" w:type="dxa"/>
                  <w:noWrap w:val="0"/>
                  <w:vAlign w:val="center"/>
                </w:tcPr>
                <w:p w14:paraId="0EEED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1</w:t>
                  </w:r>
                </w:p>
              </w:tc>
              <w:tc>
                <w:tcPr>
                  <w:tcW w:w="1023" w:type="dxa"/>
                  <w:noWrap w:val="0"/>
                  <w:vAlign w:val="center"/>
                </w:tcPr>
                <w:p w14:paraId="0E878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2</w:t>
                  </w:r>
                </w:p>
              </w:tc>
              <w:tc>
                <w:tcPr>
                  <w:tcW w:w="1063" w:type="dxa"/>
                  <w:noWrap w:val="0"/>
                  <w:vAlign w:val="center"/>
                </w:tcPr>
                <w:p w14:paraId="575712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kern w:val="0"/>
                      <w:szCs w:val="21"/>
                    </w:rPr>
                  </w:pPr>
                  <w:r>
                    <w:rPr>
                      <w:rFonts w:hint="default" w:ascii="Times New Roman" w:hAnsi="Times New Roman" w:eastAsia="仿宋" w:cs="Times New Roman"/>
                      <w:b/>
                      <w:color w:val="auto"/>
                      <w:kern w:val="0"/>
                      <w:szCs w:val="21"/>
                    </w:rPr>
                    <w:t>3</w:t>
                  </w:r>
                </w:p>
              </w:tc>
              <w:tc>
                <w:tcPr>
                  <w:tcW w:w="540" w:type="dxa"/>
                  <w:vMerge w:val="continue"/>
                  <w:noWrap w:val="0"/>
                  <w:vAlign w:val="center"/>
                </w:tcPr>
                <w:p w14:paraId="2FAA1D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kern w:val="0"/>
                      <w:szCs w:val="21"/>
                    </w:rPr>
                  </w:pPr>
                </w:p>
              </w:tc>
              <w:tc>
                <w:tcPr>
                  <w:tcW w:w="1467" w:type="dxa"/>
                  <w:vMerge w:val="continue"/>
                  <w:noWrap w:val="0"/>
                  <w:vAlign w:val="center"/>
                </w:tcPr>
                <w:p w14:paraId="2FE009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kern w:val="0"/>
                      <w:szCs w:val="21"/>
                    </w:rPr>
                  </w:pPr>
                </w:p>
              </w:tc>
            </w:tr>
            <w:tr w14:paraId="28FD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98" w:type="dxa"/>
                  <w:vMerge w:val="restart"/>
                  <w:noWrap w:val="0"/>
                  <w:vAlign w:val="center"/>
                </w:tcPr>
                <w:p w14:paraId="6BF325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3</w:t>
                  </w:r>
                  <w:r>
                    <w:rPr>
                      <w:rFonts w:hint="default" w:ascii="Times New Roman" w:hAnsi="Times New Roman" w:eastAsia="仿宋" w:cs="Times New Roman"/>
                      <w:color w:val="auto"/>
                      <w:lang w:val="en-US" w:eastAsia="zh-CN"/>
                    </w:rPr>
                    <w:t>#</w:t>
                  </w:r>
                </w:p>
              </w:tc>
              <w:tc>
                <w:tcPr>
                  <w:tcW w:w="784" w:type="dxa"/>
                  <w:vMerge w:val="restart"/>
                  <w:noWrap w:val="0"/>
                  <w:vAlign w:val="center"/>
                </w:tcPr>
                <w:p w14:paraId="392EC9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20</w:t>
                  </w:r>
                  <w:r>
                    <w:rPr>
                      <w:rFonts w:hint="eastAsia" w:eastAsia="仿宋" w:cs="Times New Roman"/>
                      <w:color w:val="auto"/>
                      <w:kern w:val="0"/>
                      <w:szCs w:val="21"/>
                      <w:lang w:val="en-US" w:eastAsia="zh-CN"/>
                    </w:rPr>
                    <w:t>24</w:t>
                  </w:r>
                  <w:r>
                    <w:rPr>
                      <w:rFonts w:hint="default" w:ascii="Times New Roman" w:hAnsi="Times New Roman" w:eastAsia="仿宋" w:cs="Times New Roman"/>
                      <w:color w:val="auto"/>
                      <w:kern w:val="0"/>
                      <w:szCs w:val="21"/>
                      <w:lang w:val="en-US" w:eastAsia="zh-CN"/>
                    </w:rPr>
                    <w:t>年</w:t>
                  </w:r>
                  <w:r>
                    <w:rPr>
                      <w:rFonts w:hint="eastAsia" w:eastAsia="仿宋" w:cs="Times New Roman"/>
                      <w:color w:val="auto"/>
                      <w:kern w:val="0"/>
                      <w:szCs w:val="21"/>
                      <w:lang w:val="en-US" w:eastAsia="zh-CN"/>
                    </w:rPr>
                    <w:t>6</w:t>
                  </w:r>
                  <w:r>
                    <w:rPr>
                      <w:rFonts w:hint="default" w:ascii="Times New Roman" w:hAnsi="Times New Roman" w:eastAsia="仿宋" w:cs="Times New Roman"/>
                      <w:color w:val="auto"/>
                      <w:kern w:val="0"/>
                      <w:szCs w:val="21"/>
                      <w:lang w:val="en-US" w:eastAsia="zh-CN"/>
                    </w:rPr>
                    <w:t>月</w:t>
                  </w:r>
                  <w:r>
                    <w:rPr>
                      <w:rFonts w:hint="eastAsia" w:eastAsia="仿宋" w:cs="Times New Roman"/>
                      <w:color w:val="auto"/>
                      <w:kern w:val="0"/>
                      <w:szCs w:val="21"/>
                      <w:lang w:val="en-US" w:eastAsia="zh-CN"/>
                    </w:rPr>
                    <w:t>20</w:t>
                  </w:r>
                  <w:r>
                    <w:rPr>
                      <w:rFonts w:hint="default" w:ascii="Times New Roman" w:hAnsi="Times New Roman" w:eastAsia="仿宋" w:cs="Times New Roman"/>
                      <w:color w:val="auto"/>
                      <w:kern w:val="0"/>
                      <w:szCs w:val="21"/>
                      <w:lang w:val="en-US" w:eastAsia="zh-CN"/>
                    </w:rPr>
                    <w:t>日</w:t>
                  </w:r>
                </w:p>
              </w:tc>
              <w:tc>
                <w:tcPr>
                  <w:tcW w:w="488" w:type="dxa"/>
                  <w:vMerge w:val="restart"/>
                  <w:noWrap w:val="0"/>
                  <w:vAlign w:val="center"/>
                </w:tcPr>
                <w:p w14:paraId="77F671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lang w:val="en-US" w:eastAsia="zh-CN"/>
                    </w:rPr>
                    <w:t>排气筒出口</w:t>
                  </w:r>
                </w:p>
              </w:tc>
              <w:tc>
                <w:tcPr>
                  <w:tcW w:w="674" w:type="dxa"/>
                  <w:vMerge w:val="restart"/>
                  <w:noWrap w:val="0"/>
                  <w:vAlign w:val="center"/>
                </w:tcPr>
                <w:p w14:paraId="395CE0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lang w:val="en-US" w:eastAsia="zh-CN"/>
                    </w:rPr>
                  </w:pPr>
                  <w:r>
                    <w:rPr>
                      <w:rFonts w:hint="eastAsia" w:eastAsia="仿宋" w:cs="Times New Roman"/>
                      <w:color w:val="auto"/>
                      <w:lang w:val="en-US" w:eastAsia="zh-CN"/>
                    </w:rPr>
                    <w:t>氮氧化物</w:t>
                  </w:r>
                </w:p>
              </w:tc>
              <w:tc>
                <w:tcPr>
                  <w:tcW w:w="1158" w:type="dxa"/>
                  <w:noWrap w:val="0"/>
                  <w:vAlign w:val="center"/>
                </w:tcPr>
                <w:p w14:paraId="55ADF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ascii="Times New Roman" w:hAnsi="Times New Roman" w:eastAsia="仿宋" w:cs="Times New Roman"/>
                      <w:b w:val="0"/>
                      <w:color w:val="auto"/>
                      <w:spacing w:val="0"/>
                      <w:sz w:val="21"/>
                      <w:szCs w:val="22"/>
                      <w:lang w:val="en-US" w:eastAsia="zh-CN"/>
                    </w:rPr>
                    <w:t>排放</w:t>
                  </w:r>
                  <w:r>
                    <w:rPr>
                      <w:rFonts w:hint="default" w:ascii="Times New Roman" w:hAnsi="Times New Roman" w:eastAsia="仿宋" w:cs="Times New Roman"/>
                      <w:b w:val="0"/>
                      <w:color w:val="auto"/>
                      <w:spacing w:val="0"/>
                      <w:sz w:val="21"/>
                      <w:szCs w:val="22"/>
                      <w:lang w:val="en-US" w:eastAsia="zh-CN"/>
                    </w:rPr>
                    <w:t>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noWrap w:val="0"/>
                  <w:vAlign w:val="center"/>
                </w:tcPr>
                <w:p w14:paraId="0FCCA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ND</w:t>
                  </w:r>
                </w:p>
              </w:tc>
              <w:tc>
                <w:tcPr>
                  <w:tcW w:w="1023" w:type="dxa"/>
                  <w:noWrap w:val="0"/>
                  <w:vAlign w:val="center"/>
                </w:tcPr>
                <w:p w14:paraId="47E2BE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kern w:val="2"/>
                      <w:sz w:val="21"/>
                      <w:szCs w:val="22"/>
                      <w:lang w:val="en-US" w:eastAsia="zh-CN" w:bidi="ar-SA"/>
                    </w:rPr>
                    <w:t>ND</w:t>
                  </w:r>
                </w:p>
              </w:tc>
              <w:tc>
                <w:tcPr>
                  <w:tcW w:w="1063" w:type="dxa"/>
                  <w:noWrap w:val="0"/>
                  <w:vAlign w:val="center"/>
                </w:tcPr>
                <w:p w14:paraId="7D5762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4</w:t>
                  </w:r>
                </w:p>
              </w:tc>
              <w:tc>
                <w:tcPr>
                  <w:tcW w:w="540" w:type="dxa"/>
                  <w:noWrap w:val="0"/>
                  <w:vAlign w:val="center"/>
                </w:tcPr>
                <w:p w14:paraId="7AE649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100</w:t>
                  </w:r>
                </w:p>
              </w:tc>
              <w:tc>
                <w:tcPr>
                  <w:tcW w:w="1467" w:type="dxa"/>
                  <w:vMerge w:val="restart"/>
                  <w:noWrap w:val="0"/>
                  <w:vAlign w:val="center"/>
                </w:tcPr>
                <w:p w14:paraId="3FC974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《大气污染物综合排放标准》（D32/4041-2021）</w:t>
                  </w:r>
                </w:p>
              </w:tc>
            </w:tr>
            <w:tr w14:paraId="6559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98" w:type="dxa"/>
                  <w:vMerge w:val="continue"/>
                  <w:noWrap w:val="0"/>
                  <w:vAlign w:val="center"/>
                </w:tcPr>
                <w:p w14:paraId="1D00B0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784" w:type="dxa"/>
                  <w:vMerge w:val="continue"/>
                  <w:noWrap w:val="0"/>
                  <w:vAlign w:val="center"/>
                </w:tcPr>
                <w:p w14:paraId="479644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noWrap w:val="0"/>
                  <w:vAlign w:val="center"/>
                </w:tcPr>
                <w:p w14:paraId="0B2C4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674" w:type="dxa"/>
                  <w:vMerge w:val="continue"/>
                  <w:noWrap w:val="0"/>
                  <w:vAlign w:val="center"/>
                </w:tcPr>
                <w:p w14:paraId="44132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1158" w:type="dxa"/>
                  <w:noWrap w:val="0"/>
                  <w:vAlign w:val="center"/>
                </w:tcPr>
                <w:p w14:paraId="4C3A56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noWrap w:val="0"/>
                  <w:vAlign w:val="center"/>
                </w:tcPr>
                <w:p w14:paraId="47DF61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023" w:type="dxa"/>
                  <w:noWrap w:val="0"/>
                  <w:vAlign w:val="center"/>
                </w:tcPr>
                <w:p w14:paraId="6D225E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063" w:type="dxa"/>
                  <w:noWrap w:val="0"/>
                  <w:vAlign w:val="center"/>
                </w:tcPr>
                <w:p w14:paraId="7A09D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0.352</w:t>
                  </w:r>
                </w:p>
              </w:tc>
              <w:tc>
                <w:tcPr>
                  <w:tcW w:w="540" w:type="dxa"/>
                  <w:noWrap w:val="0"/>
                  <w:vAlign w:val="center"/>
                </w:tcPr>
                <w:p w14:paraId="18E26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0.47</w:t>
                  </w:r>
                </w:p>
              </w:tc>
              <w:tc>
                <w:tcPr>
                  <w:tcW w:w="1467" w:type="dxa"/>
                  <w:vMerge w:val="continue"/>
                  <w:noWrap w:val="0"/>
                  <w:vAlign w:val="center"/>
                </w:tcPr>
                <w:p w14:paraId="76B0EF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0EE3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98" w:type="dxa"/>
                  <w:vMerge w:val="continue"/>
                  <w:noWrap w:val="0"/>
                  <w:vAlign w:val="center"/>
                </w:tcPr>
                <w:p w14:paraId="696619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784" w:type="dxa"/>
                  <w:vMerge w:val="continue"/>
                  <w:noWrap w:val="0"/>
                  <w:vAlign w:val="center"/>
                </w:tcPr>
                <w:p w14:paraId="7A0A4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noWrap w:val="0"/>
                  <w:vAlign w:val="center"/>
                </w:tcPr>
                <w:p w14:paraId="0D5CA9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674" w:type="dxa"/>
                  <w:vMerge w:val="restart"/>
                  <w:noWrap w:val="0"/>
                  <w:vAlign w:val="center"/>
                </w:tcPr>
                <w:p w14:paraId="533DA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r>
                    <w:rPr>
                      <w:rFonts w:hint="eastAsia" w:eastAsia="仿宋" w:cs="Times New Roman"/>
                      <w:color w:val="auto"/>
                      <w:kern w:val="0"/>
                      <w:szCs w:val="21"/>
                      <w:lang w:val="en-US" w:eastAsia="zh-CN"/>
                    </w:rPr>
                    <w:t>氨</w:t>
                  </w:r>
                </w:p>
              </w:tc>
              <w:tc>
                <w:tcPr>
                  <w:tcW w:w="1158" w:type="dxa"/>
                  <w:noWrap w:val="0"/>
                  <w:vAlign w:val="center"/>
                </w:tcPr>
                <w:p w14:paraId="3CFDAA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noWrap w:val="0"/>
                  <w:vAlign w:val="center"/>
                </w:tcPr>
                <w:p w14:paraId="733198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2.94</w:t>
                  </w:r>
                </w:p>
              </w:tc>
              <w:tc>
                <w:tcPr>
                  <w:tcW w:w="1023" w:type="dxa"/>
                  <w:noWrap w:val="0"/>
                  <w:vAlign w:val="center"/>
                </w:tcPr>
                <w:p w14:paraId="02E0EA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3.35</w:t>
                  </w:r>
                </w:p>
              </w:tc>
              <w:tc>
                <w:tcPr>
                  <w:tcW w:w="1063" w:type="dxa"/>
                  <w:noWrap w:val="0"/>
                  <w:vAlign w:val="center"/>
                </w:tcPr>
                <w:p w14:paraId="34CC5F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2.36</w:t>
                  </w:r>
                </w:p>
              </w:tc>
              <w:tc>
                <w:tcPr>
                  <w:tcW w:w="540" w:type="dxa"/>
                  <w:noWrap w:val="0"/>
                  <w:vAlign w:val="center"/>
                </w:tcPr>
                <w:p w14:paraId="0C9E6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467" w:type="dxa"/>
                  <w:vMerge w:val="restart"/>
                  <w:noWrap w:val="0"/>
                  <w:vAlign w:val="center"/>
                </w:tcPr>
                <w:p w14:paraId="71181A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《恶臭污染物排放标准》（GB14554-93）</w:t>
                  </w:r>
                </w:p>
              </w:tc>
            </w:tr>
            <w:tr w14:paraId="4759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98" w:type="dxa"/>
                  <w:vMerge w:val="continue"/>
                  <w:noWrap w:val="0"/>
                  <w:vAlign w:val="center"/>
                </w:tcPr>
                <w:p w14:paraId="122D6A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784" w:type="dxa"/>
                  <w:vMerge w:val="continue"/>
                  <w:noWrap w:val="0"/>
                  <w:vAlign w:val="center"/>
                </w:tcPr>
                <w:p w14:paraId="3A4B77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noWrap w:val="0"/>
                  <w:vAlign w:val="center"/>
                </w:tcPr>
                <w:p w14:paraId="24FDA9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674" w:type="dxa"/>
                  <w:vMerge w:val="continue"/>
                  <w:noWrap w:val="0"/>
                  <w:vAlign w:val="center"/>
                </w:tcPr>
                <w:p w14:paraId="66C0AA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1158" w:type="dxa"/>
                  <w:noWrap w:val="0"/>
                  <w:vAlign w:val="center"/>
                </w:tcPr>
                <w:p w14:paraId="399627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noWrap w:val="0"/>
                  <w:vAlign w:val="center"/>
                </w:tcPr>
                <w:p w14:paraId="6BC09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0.218</w:t>
                  </w:r>
                </w:p>
              </w:tc>
              <w:tc>
                <w:tcPr>
                  <w:tcW w:w="1023" w:type="dxa"/>
                  <w:noWrap w:val="0"/>
                  <w:vAlign w:val="center"/>
                </w:tcPr>
                <w:p w14:paraId="2A0CBD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0.277</w:t>
                  </w:r>
                </w:p>
              </w:tc>
              <w:tc>
                <w:tcPr>
                  <w:tcW w:w="1063" w:type="dxa"/>
                  <w:noWrap w:val="0"/>
                  <w:vAlign w:val="center"/>
                </w:tcPr>
                <w:p w14:paraId="009B1B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0.217</w:t>
                  </w:r>
                </w:p>
              </w:tc>
              <w:tc>
                <w:tcPr>
                  <w:tcW w:w="540" w:type="dxa"/>
                  <w:noWrap w:val="0"/>
                  <w:vAlign w:val="center"/>
                </w:tcPr>
                <w:p w14:paraId="09C2ED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20</w:t>
                  </w:r>
                </w:p>
              </w:tc>
              <w:tc>
                <w:tcPr>
                  <w:tcW w:w="1467" w:type="dxa"/>
                  <w:vMerge w:val="continue"/>
                  <w:noWrap w:val="0"/>
                  <w:vAlign w:val="center"/>
                </w:tcPr>
                <w:p w14:paraId="2FA56A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5EBC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98" w:type="dxa"/>
                  <w:vMerge w:val="continue"/>
                  <w:noWrap w:val="0"/>
                  <w:vAlign w:val="center"/>
                </w:tcPr>
                <w:p w14:paraId="5D0F9B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p>
              </w:tc>
              <w:tc>
                <w:tcPr>
                  <w:tcW w:w="784" w:type="dxa"/>
                  <w:vMerge w:val="continue"/>
                  <w:noWrap w:val="0"/>
                  <w:vAlign w:val="center"/>
                </w:tcPr>
                <w:p w14:paraId="2E9727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noWrap w:val="0"/>
                  <w:vAlign w:val="center"/>
                </w:tcPr>
                <w:p w14:paraId="34464A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674" w:type="dxa"/>
                  <w:vMerge w:val="restart"/>
                  <w:noWrap w:val="0"/>
                  <w:vAlign w:val="center"/>
                </w:tcPr>
                <w:p w14:paraId="4F71C4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硫酸雾</w:t>
                  </w:r>
                </w:p>
              </w:tc>
              <w:tc>
                <w:tcPr>
                  <w:tcW w:w="1158" w:type="dxa"/>
                  <w:noWrap w:val="0"/>
                  <w:vAlign w:val="center"/>
                </w:tcPr>
                <w:p w14:paraId="76E737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noWrap w:val="0"/>
                  <w:vAlign w:val="center"/>
                </w:tcPr>
                <w:p w14:paraId="014DAA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1023" w:type="dxa"/>
                  <w:noWrap w:val="0"/>
                  <w:vAlign w:val="center"/>
                </w:tcPr>
                <w:p w14:paraId="57200B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1063" w:type="dxa"/>
                  <w:noWrap w:val="0"/>
                  <w:vAlign w:val="center"/>
                </w:tcPr>
                <w:p w14:paraId="093351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540" w:type="dxa"/>
                  <w:noWrap w:val="0"/>
                  <w:vAlign w:val="center"/>
                </w:tcPr>
                <w:p w14:paraId="62B41E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30</w:t>
                  </w:r>
                </w:p>
              </w:tc>
              <w:tc>
                <w:tcPr>
                  <w:tcW w:w="1467" w:type="dxa"/>
                  <w:vMerge w:val="restart"/>
                  <w:noWrap w:val="0"/>
                  <w:vAlign w:val="center"/>
                </w:tcPr>
                <w:p w14:paraId="213269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《电镀污染物排放标准》</w:t>
                  </w:r>
                </w:p>
                <w:p w14:paraId="28DB50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（GB21900-2008）</w:t>
                  </w:r>
                </w:p>
              </w:tc>
            </w:tr>
            <w:tr w14:paraId="39DA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noWrap w:val="0"/>
                  <w:vAlign w:val="center"/>
                </w:tcPr>
                <w:p w14:paraId="2C6010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p>
              </w:tc>
              <w:tc>
                <w:tcPr>
                  <w:tcW w:w="784" w:type="dxa"/>
                  <w:vMerge w:val="continue"/>
                  <w:noWrap w:val="0"/>
                  <w:vAlign w:val="center"/>
                </w:tcPr>
                <w:p w14:paraId="537949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noWrap w:val="0"/>
                  <w:vAlign w:val="center"/>
                </w:tcPr>
                <w:p w14:paraId="250DA4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674" w:type="dxa"/>
                  <w:vMerge w:val="continue"/>
                  <w:noWrap w:val="0"/>
                  <w:vAlign w:val="center"/>
                </w:tcPr>
                <w:p w14:paraId="4AF7F0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1158" w:type="dxa"/>
                  <w:noWrap w:val="0"/>
                  <w:vAlign w:val="center"/>
                </w:tcPr>
                <w:p w14:paraId="45F8F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noWrap w:val="0"/>
                  <w:vAlign w:val="center"/>
                </w:tcPr>
                <w:p w14:paraId="747FE3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w:t>
                  </w:r>
                </w:p>
              </w:tc>
              <w:tc>
                <w:tcPr>
                  <w:tcW w:w="1023" w:type="dxa"/>
                  <w:noWrap w:val="0"/>
                  <w:vAlign w:val="center"/>
                </w:tcPr>
                <w:p w14:paraId="6DFA58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w:t>
                  </w:r>
                </w:p>
              </w:tc>
              <w:tc>
                <w:tcPr>
                  <w:tcW w:w="1063" w:type="dxa"/>
                  <w:noWrap w:val="0"/>
                  <w:vAlign w:val="center"/>
                </w:tcPr>
                <w:p w14:paraId="300647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w:t>
                  </w:r>
                </w:p>
              </w:tc>
              <w:tc>
                <w:tcPr>
                  <w:tcW w:w="540" w:type="dxa"/>
                  <w:noWrap w:val="0"/>
                  <w:vAlign w:val="center"/>
                </w:tcPr>
                <w:p w14:paraId="0606D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467" w:type="dxa"/>
                  <w:vMerge w:val="continue"/>
                  <w:noWrap w:val="0"/>
                  <w:vAlign w:val="center"/>
                </w:tcPr>
                <w:p w14:paraId="79E58E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2469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restart"/>
                  <w:noWrap w:val="0"/>
                  <w:vAlign w:val="center"/>
                </w:tcPr>
                <w:p w14:paraId="3EE528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5#</w:t>
                  </w:r>
                </w:p>
              </w:tc>
              <w:tc>
                <w:tcPr>
                  <w:tcW w:w="784" w:type="dxa"/>
                  <w:vMerge w:val="restart"/>
                  <w:noWrap w:val="0"/>
                  <w:vAlign w:val="center"/>
                </w:tcPr>
                <w:p w14:paraId="601D6A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kern w:val="0"/>
                      <w:szCs w:val="21"/>
                      <w:lang w:val="en-US" w:eastAsia="zh-CN"/>
                    </w:rPr>
                    <w:t>20</w:t>
                  </w:r>
                  <w:r>
                    <w:rPr>
                      <w:rFonts w:hint="eastAsia" w:eastAsia="仿宋" w:cs="Times New Roman"/>
                      <w:color w:val="auto"/>
                      <w:kern w:val="0"/>
                      <w:szCs w:val="21"/>
                      <w:lang w:val="en-US" w:eastAsia="zh-CN"/>
                    </w:rPr>
                    <w:t>24</w:t>
                  </w:r>
                  <w:r>
                    <w:rPr>
                      <w:rFonts w:hint="default" w:ascii="Times New Roman" w:hAnsi="Times New Roman" w:eastAsia="仿宋" w:cs="Times New Roman"/>
                      <w:color w:val="auto"/>
                      <w:kern w:val="0"/>
                      <w:szCs w:val="21"/>
                      <w:lang w:val="en-US" w:eastAsia="zh-CN"/>
                    </w:rPr>
                    <w:t>年</w:t>
                  </w:r>
                  <w:r>
                    <w:rPr>
                      <w:rFonts w:hint="eastAsia" w:eastAsia="仿宋" w:cs="Times New Roman"/>
                      <w:color w:val="auto"/>
                      <w:kern w:val="0"/>
                      <w:szCs w:val="21"/>
                      <w:lang w:val="en-US" w:eastAsia="zh-CN"/>
                    </w:rPr>
                    <w:t>6</w:t>
                  </w:r>
                  <w:r>
                    <w:rPr>
                      <w:rFonts w:hint="default" w:ascii="Times New Roman" w:hAnsi="Times New Roman" w:eastAsia="仿宋" w:cs="Times New Roman"/>
                      <w:color w:val="auto"/>
                      <w:kern w:val="0"/>
                      <w:szCs w:val="21"/>
                      <w:lang w:val="en-US" w:eastAsia="zh-CN"/>
                    </w:rPr>
                    <w:t>月</w:t>
                  </w:r>
                  <w:r>
                    <w:rPr>
                      <w:rFonts w:hint="eastAsia" w:eastAsia="仿宋" w:cs="Times New Roman"/>
                      <w:color w:val="auto"/>
                      <w:kern w:val="0"/>
                      <w:szCs w:val="21"/>
                      <w:lang w:val="en-US" w:eastAsia="zh-CN"/>
                    </w:rPr>
                    <w:t>20</w:t>
                  </w:r>
                  <w:r>
                    <w:rPr>
                      <w:rFonts w:hint="default" w:ascii="Times New Roman" w:hAnsi="Times New Roman" w:eastAsia="仿宋" w:cs="Times New Roman"/>
                      <w:color w:val="auto"/>
                      <w:kern w:val="0"/>
                      <w:szCs w:val="21"/>
                      <w:lang w:val="en-US" w:eastAsia="zh-CN"/>
                    </w:rPr>
                    <w:t>日</w:t>
                  </w:r>
                </w:p>
              </w:tc>
              <w:tc>
                <w:tcPr>
                  <w:tcW w:w="488" w:type="dxa"/>
                  <w:vMerge w:val="restart"/>
                  <w:noWrap w:val="0"/>
                  <w:vAlign w:val="center"/>
                </w:tcPr>
                <w:p w14:paraId="15908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排气筒出口</w:t>
                  </w:r>
                </w:p>
              </w:tc>
              <w:tc>
                <w:tcPr>
                  <w:tcW w:w="674" w:type="dxa"/>
                  <w:vMerge w:val="restart"/>
                  <w:noWrap w:val="0"/>
                  <w:vAlign w:val="center"/>
                </w:tcPr>
                <w:p w14:paraId="69C513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lang w:val="en-US" w:eastAsia="zh-CN"/>
                    </w:rPr>
                  </w:pPr>
                  <w:r>
                    <w:rPr>
                      <w:rFonts w:hint="eastAsia" w:eastAsia="仿宋" w:cs="Times New Roman"/>
                      <w:color w:val="auto"/>
                      <w:lang w:val="en-US" w:eastAsia="zh-CN"/>
                    </w:rPr>
                    <w:t>颗粒物</w:t>
                  </w:r>
                </w:p>
              </w:tc>
              <w:tc>
                <w:tcPr>
                  <w:tcW w:w="1158" w:type="dxa"/>
                  <w:shd w:val="clear" w:color="auto" w:fill="auto"/>
                  <w:noWrap w:val="0"/>
                  <w:vAlign w:val="center"/>
                </w:tcPr>
                <w:p w14:paraId="138F14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noWrap w:val="0"/>
                  <w:vAlign w:val="center"/>
                </w:tcPr>
                <w:p w14:paraId="4EAF71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1.7</w:t>
                  </w:r>
                </w:p>
              </w:tc>
              <w:tc>
                <w:tcPr>
                  <w:tcW w:w="1023" w:type="dxa"/>
                  <w:noWrap w:val="0"/>
                  <w:vAlign w:val="center"/>
                </w:tcPr>
                <w:p w14:paraId="32151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1.3</w:t>
                  </w:r>
                </w:p>
              </w:tc>
              <w:tc>
                <w:tcPr>
                  <w:tcW w:w="1063" w:type="dxa"/>
                  <w:noWrap w:val="0"/>
                  <w:vAlign w:val="center"/>
                </w:tcPr>
                <w:p w14:paraId="3F4DD4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1.4</w:t>
                  </w:r>
                </w:p>
              </w:tc>
              <w:tc>
                <w:tcPr>
                  <w:tcW w:w="540" w:type="dxa"/>
                  <w:noWrap w:val="0"/>
                  <w:vAlign w:val="center"/>
                </w:tcPr>
                <w:p w14:paraId="1BFE7A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20</w:t>
                  </w:r>
                </w:p>
              </w:tc>
              <w:tc>
                <w:tcPr>
                  <w:tcW w:w="1467" w:type="dxa"/>
                  <w:vMerge w:val="restart"/>
                  <w:noWrap w:val="0"/>
                  <w:vAlign w:val="center"/>
                </w:tcPr>
                <w:p w14:paraId="4AED29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《大气污染物综合排放标准》（D32/4041-2021）</w:t>
                  </w:r>
                </w:p>
              </w:tc>
            </w:tr>
            <w:tr w14:paraId="2F71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698" w:type="dxa"/>
                  <w:vMerge w:val="continue"/>
                  <w:vAlign w:val="center"/>
                </w:tcPr>
                <w:p w14:paraId="7D7DD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p>
              </w:tc>
              <w:tc>
                <w:tcPr>
                  <w:tcW w:w="784" w:type="dxa"/>
                  <w:vMerge w:val="continue"/>
                  <w:vAlign w:val="center"/>
                </w:tcPr>
                <w:p w14:paraId="6D638E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5962F2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p>
              </w:tc>
              <w:tc>
                <w:tcPr>
                  <w:tcW w:w="674" w:type="dxa"/>
                  <w:vMerge w:val="continue"/>
                  <w:vAlign w:val="center"/>
                </w:tcPr>
                <w:p w14:paraId="156C67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lang w:val="en-US" w:eastAsia="zh-CN"/>
                    </w:rPr>
                  </w:pPr>
                </w:p>
              </w:tc>
              <w:tc>
                <w:tcPr>
                  <w:tcW w:w="1158" w:type="dxa"/>
                  <w:shd w:val="clear" w:color="auto" w:fill="auto"/>
                  <w:vAlign w:val="center"/>
                </w:tcPr>
                <w:p w14:paraId="7A980E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vAlign w:val="center"/>
                </w:tcPr>
                <w:p w14:paraId="68BDBB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0.0227</w:t>
                  </w:r>
                </w:p>
              </w:tc>
              <w:tc>
                <w:tcPr>
                  <w:tcW w:w="1023" w:type="dxa"/>
                  <w:vAlign w:val="center"/>
                </w:tcPr>
                <w:p w14:paraId="4EF3BA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0.0174</w:t>
                  </w:r>
                </w:p>
              </w:tc>
              <w:tc>
                <w:tcPr>
                  <w:tcW w:w="1063" w:type="dxa"/>
                  <w:vAlign w:val="center"/>
                </w:tcPr>
                <w:p w14:paraId="5C11EB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0.0188</w:t>
                  </w:r>
                </w:p>
              </w:tc>
              <w:tc>
                <w:tcPr>
                  <w:tcW w:w="540" w:type="dxa"/>
                  <w:vAlign w:val="center"/>
                </w:tcPr>
                <w:p w14:paraId="5CCC99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1</w:t>
                  </w:r>
                </w:p>
              </w:tc>
              <w:tc>
                <w:tcPr>
                  <w:tcW w:w="1467" w:type="dxa"/>
                  <w:vMerge w:val="continue"/>
                  <w:vAlign w:val="center"/>
                </w:tcPr>
                <w:p w14:paraId="542FDA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4F47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restart"/>
                  <w:vAlign w:val="center"/>
                </w:tcPr>
                <w:p w14:paraId="27037A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4#</w:t>
                  </w:r>
                </w:p>
              </w:tc>
              <w:tc>
                <w:tcPr>
                  <w:tcW w:w="784" w:type="dxa"/>
                  <w:vMerge w:val="restart"/>
                  <w:vAlign w:val="center"/>
                </w:tcPr>
                <w:p w14:paraId="2D46DD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kern w:val="0"/>
                      <w:szCs w:val="21"/>
                      <w:lang w:val="en-US" w:eastAsia="zh-CN"/>
                    </w:rPr>
                    <w:t>20</w:t>
                  </w:r>
                  <w:r>
                    <w:rPr>
                      <w:rFonts w:hint="eastAsia" w:eastAsia="仿宋" w:cs="Times New Roman"/>
                      <w:color w:val="auto"/>
                      <w:kern w:val="0"/>
                      <w:szCs w:val="21"/>
                      <w:lang w:val="en-US" w:eastAsia="zh-CN"/>
                    </w:rPr>
                    <w:t>24</w:t>
                  </w:r>
                  <w:r>
                    <w:rPr>
                      <w:rFonts w:hint="default" w:ascii="Times New Roman" w:hAnsi="Times New Roman" w:eastAsia="仿宋" w:cs="Times New Roman"/>
                      <w:color w:val="auto"/>
                      <w:kern w:val="0"/>
                      <w:szCs w:val="21"/>
                      <w:lang w:val="en-US" w:eastAsia="zh-CN"/>
                    </w:rPr>
                    <w:t>年</w:t>
                  </w:r>
                  <w:r>
                    <w:rPr>
                      <w:rFonts w:hint="eastAsia" w:eastAsia="仿宋" w:cs="Times New Roman"/>
                      <w:color w:val="auto"/>
                      <w:kern w:val="0"/>
                      <w:szCs w:val="21"/>
                      <w:lang w:val="en-US" w:eastAsia="zh-CN"/>
                    </w:rPr>
                    <w:t>6</w:t>
                  </w:r>
                  <w:r>
                    <w:rPr>
                      <w:rFonts w:hint="default" w:ascii="Times New Roman" w:hAnsi="Times New Roman" w:eastAsia="仿宋" w:cs="Times New Roman"/>
                      <w:color w:val="auto"/>
                      <w:kern w:val="0"/>
                      <w:szCs w:val="21"/>
                      <w:lang w:val="en-US" w:eastAsia="zh-CN"/>
                    </w:rPr>
                    <w:t>月</w:t>
                  </w:r>
                  <w:r>
                    <w:rPr>
                      <w:rFonts w:hint="eastAsia" w:eastAsia="仿宋" w:cs="Times New Roman"/>
                      <w:color w:val="auto"/>
                      <w:kern w:val="0"/>
                      <w:szCs w:val="21"/>
                      <w:lang w:val="en-US" w:eastAsia="zh-CN"/>
                    </w:rPr>
                    <w:t>20</w:t>
                  </w:r>
                  <w:r>
                    <w:rPr>
                      <w:rFonts w:hint="default" w:ascii="Times New Roman" w:hAnsi="Times New Roman" w:eastAsia="仿宋" w:cs="Times New Roman"/>
                      <w:color w:val="auto"/>
                      <w:kern w:val="0"/>
                      <w:szCs w:val="21"/>
                      <w:lang w:val="en-US" w:eastAsia="zh-CN"/>
                    </w:rPr>
                    <w:t>日</w:t>
                  </w:r>
                </w:p>
              </w:tc>
              <w:tc>
                <w:tcPr>
                  <w:tcW w:w="488" w:type="dxa"/>
                  <w:vMerge w:val="restart"/>
                  <w:vAlign w:val="center"/>
                </w:tcPr>
                <w:p w14:paraId="5CF8D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排气筒出口</w:t>
                  </w:r>
                </w:p>
              </w:tc>
              <w:tc>
                <w:tcPr>
                  <w:tcW w:w="674" w:type="dxa"/>
                  <w:vMerge w:val="restart"/>
                  <w:vAlign w:val="center"/>
                </w:tcPr>
                <w:p w14:paraId="4A7FA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二氧化硫</w:t>
                  </w:r>
                </w:p>
              </w:tc>
              <w:tc>
                <w:tcPr>
                  <w:tcW w:w="1158" w:type="dxa"/>
                  <w:shd w:val="clear" w:color="auto" w:fill="auto"/>
                  <w:vAlign w:val="center"/>
                </w:tcPr>
                <w:p w14:paraId="16BE22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vAlign w:val="center"/>
                </w:tcPr>
                <w:p w14:paraId="5872F7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1023" w:type="dxa"/>
                  <w:vAlign w:val="center"/>
                </w:tcPr>
                <w:p w14:paraId="0A158B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1063" w:type="dxa"/>
                  <w:vAlign w:val="center"/>
                </w:tcPr>
                <w:p w14:paraId="696E60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540" w:type="dxa"/>
                  <w:vAlign w:val="center"/>
                </w:tcPr>
                <w:p w14:paraId="432D9D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80</w:t>
                  </w:r>
                </w:p>
              </w:tc>
              <w:tc>
                <w:tcPr>
                  <w:tcW w:w="1467" w:type="dxa"/>
                  <w:vMerge w:val="restart"/>
                  <w:vAlign w:val="center"/>
                </w:tcPr>
                <w:p w14:paraId="637A73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《工业炉窑大气污染物排放标准》（DB32/3728-2020）</w:t>
                  </w:r>
                </w:p>
              </w:tc>
            </w:tr>
            <w:tr w14:paraId="79E3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274549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784" w:type="dxa"/>
                  <w:vMerge w:val="continue"/>
                  <w:vAlign w:val="center"/>
                </w:tcPr>
                <w:p w14:paraId="0CADFF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497EDF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continue"/>
                  <w:vAlign w:val="center"/>
                </w:tcPr>
                <w:p w14:paraId="7300BE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lang w:val="en-US" w:eastAsia="zh-CN"/>
                    </w:rPr>
                  </w:pPr>
                </w:p>
              </w:tc>
              <w:tc>
                <w:tcPr>
                  <w:tcW w:w="1158" w:type="dxa"/>
                  <w:shd w:val="clear" w:color="auto" w:fill="auto"/>
                  <w:vAlign w:val="center"/>
                </w:tcPr>
                <w:p w14:paraId="012A84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vAlign w:val="center"/>
                </w:tcPr>
                <w:p w14:paraId="73C167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w:t>
                  </w:r>
                </w:p>
              </w:tc>
              <w:tc>
                <w:tcPr>
                  <w:tcW w:w="1023" w:type="dxa"/>
                  <w:vAlign w:val="center"/>
                </w:tcPr>
                <w:p w14:paraId="757996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w:t>
                  </w:r>
                </w:p>
              </w:tc>
              <w:tc>
                <w:tcPr>
                  <w:tcW w:w="1063" w:type="dxa"/>
                  <w:vAlign w:val="center"/>
                </w:tcPr>
                <w:p w14:paraId="3663CB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w:t>
                  </w:r>
                </w:p>
              </w:tc>
              <w:tc>
                <w:tcPr>
                  <w:tcW w:w="540" w:type="dxa"/>
                  <w:vAlign w:val="center"/>
                </w:tcPr>
                <w:p w14:paraId="2ECB28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467" w:type="dxa"/>
                  <w:vMerge w:val="continue"/>
                  <w:vAlign w:val="center"/>
                </w:tcPr>
                <w:p w14:paraId="151571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476C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2769ED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784" w:type="dxa"/>
                  <w:vMerge w:val="continue"/>
                  <w:vAlign w:val="center"/>
                </w:tcPr>
                <w:p w14:paraId="5337E6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3F7783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restart"/>
                  <w:vAlign w:val="center"/>
                </w:tcPr>
                <w:p w14:paraId="4E9CB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氮氧化物</w:t>
                  </w:r>
                </w:p>
              </w:tc>
              <w:tc>
                <w:tcPr>
                  <w:tcW w:w="1158" w:type="dxa"/>
                  <w:shd w:val="clear" w:color="auto" w:fill="auto"/>
                  <w:vAlign w:val="center"/>
                </w:tcPr>
                <w:p w14:paraId="03544E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vAlign w:val="center"/>
                </w:tcPr>
                <w:p w14:paraId="3EC19B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1023" w:type="dxa"/>
                  <w:vAlign w:val="center"/>
                </w:tcPr>
                <w:p w14:paraId="068BBB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4</w:t>
                  </w:r>
                </w:p>
              </w:tc>
              <w:tc>
                <w:tcPr>
                  <w:tcW w:w="1063" w:type="dxa"/>
                  <w:vAlign w:val="center"/>
                </w:tcPr>
                <w:p w14:paraId="591625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6</w:t>
                  </w:r>
                </w:p>
              </w:tc>
              <w:tc>
                <w:tcPr>
                  <w:tcW w:w="540" w:type="dxa"/>
                  <w:vAlign w:val="center"/>
                </w:tcPr>
                <w:p w14:paraId="54C8BE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180</w:t>
                  </w:r>
                </w:p>
              </w:tc>
              <w:tc>
                <w:tcPr>
                  <w:tcW w:w="1467" w:type="dxa"/>
                  <w:vMerge w:val="continue"/>
                  <w:vAlign w:val="center"/>
                </w:tcPr>
                <w:p w14:paraId="7DA219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42F3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76FC14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784" w:type="dxa"/>
                  <w:vMerge w:val="continue"/>
                  <w:vAlign w:val="center"/>
                </w:tcPr>
                <w:p w14:paraId="14920C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3D67D2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continue"/>
                  <w:vAlign w:val="center"/>
                </w:tcPr>
                <w:p w14:paraId="508E21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lang w:val="en-US" w:eastAsia="zh-CN"/>
                    </w:rPr>
                  </w:pPr>
                </w:p>
              </w:tc>
              <w:tc>
                <w:tcPr>
                  <w:tcW w:w="1158" w:type="dxa"/>
                  <w:shd w:val="clear" w:color="auto" w:fill="auto"/>
                  <w:vAlign w:val="center"/>
                </w:tcPr>
                <w:p w14:paraId="235032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vAlign w:val="center"/>
                </w:tcPr>
                <w:p w14:paraId="484804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w:t>
                  </w:r>
                </w:p>
              </w:tc>
              <w:tc>
                <w:tcPr>
                  <w:tcW w:w="1023" w:type="dxa"/>
                  <w:shd w:val="clear" w:color="auto" w:fill="auto"/>
                  <w:vAlign w:val="center"/>
                </w:tcPr>
                <w:p w14:paraId="644D66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0.0159</w:t>
                  </w:r>
                </w:p>
              </w:tc>
              <w:tc>
                <w:tcPr>
                  <w:tcW w:w="1063" w:type="dxa"/>
                  <w:shd w:val="clear" w:color="auto" w:fill="auto"/>
                  <w:vAlign w:val="center"/>
                </w:tcPr>
                <w:p w14:paraId="10ABF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0.026</w:t>
                  </w:r>
                </w:p>
              </w:tc>
              <w:tc>
                <w:tcPr>
                  <w:tcW w:w="540" w:type="dxa"/>
                  <w:vAlign w:val="center"/>
                </w:tcPr>
                <w:p w14:paraId="3EA526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467" w:type="dxa"/>
                  <w:vMerge w:val="continue"/>
                  <w:vAlign w:val="center"/>
                </w:tcPr>
                <w:p w14:paraId="1B9D3C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0E1D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130506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784" w:type="dxa"/>
                  <w:vMerge w:val="continue"/>
                  <w:vAlign w:val="center"/>
                </w:tcPr>
                <w:p w14:paraId="1D6235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753AB5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restart"/>
                  <w:vAlign w:val="center"/>
                </w:tcPr>
                <w:p w14:paraId="7C81B4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颗粒物</w:t>
                  </w:r>
                </w:p>
              </w:tc>
              <w:tc>
                <w:tcPr>
                  <w:tcW w:w="1158" w:type="dxa"/>
                  <w:shd w:val="clear" w:color="auto" w:fill="auto"/>
                  <w:vAlign w:val="center"/>
                </w:tcPr>
                <w:p w14:paraId="4CC4D5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vAlign w:val="center"/>
                </w:tcPr>
                <w:p w14:paraId="4DB670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1.4</w:t>
                  </w:r>
                </w:p>
              </w:tc>
              <w:tc>
                <w:tcPr>
                  <w:tcW w:w="1023" w:type="dxa"/>
                  <w:vAlign w:val="center"/>
                </w:tcPr>
                <w:p w14:paraId="198A09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1.5</w:t>
                  </w:r>
                </w:p>
              </w:tc>
              <w:tc>
                <w:tcPr>
                  <w:tcW w:w="1063" w:type="dxa"/>
                  <w:vAlign w:val="center"/>
                </w:tcPr>
                <w:p w14:paraId="665DC7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1.3</w:t>
                  </w:r>
                </w:p>
              </w:tc>
              <w:tc>
                <w:tcPr>
                  <w:tcW w:w="540" w:type="dxa"/>
                  <w:vAlign w:val="center"/>
                </w:tcPr>
                <w:p w14:paraId="38BDA7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20</w:t>
                  </w:r>
                </w:p>
              </w:tc>
              <w:tc>
                <w:tcPr>
                  <w:tcW w:w="1467" w:type="dxa"/>
                  <w:vMerge w:val="continue"/>
                  <w:vAlign w:val="center"/>
                </w:tcPr>
                <w:p w14:paraId="589656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14FE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98" w:type="dxa"/>
                  <w:vMerge w:val="continue"/>
                  <w:vAlign w:val="center"/>
                </w:tcPr>
                <w:p w14:paraId="213DD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784" w:type="dxa"/>
                  <w:vMerge w:val="continue"/>
                  <w:vAlign w:val="center"/>
                </w:tcPr>
                <w:p w14:paraId="12BD1A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4F530C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continue"/>
                  <w:vAlign w:val="center"/>
                </w:tcPr>
                <w:p w14:paraId="4CA3FD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p>
              </w:tc>
              <w:tc>
                <w:tcPr>
                  <w:tcW w:w="1158" w:type="dxa"/>
                  <w:shd w:val="clear" w:color="auto" w:fill="auto"/>
                  <w:vAlign w:val="center"/>
                </w:tcPr>
                <w:p w14:paraId="601B07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vAlign w:val="center"/>
                </w:tcPr>
                <w:p w14:paraId="6C4CC7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default" w:ascii="Times New Roman" w:hAnsi="Times New Roman" w:eastAsia="仿宋" w:cs="Times New Roman"/>
                      <w:b w:val="0"/>
                      <w:color w:val="auto"/>
                      <w:spacing w:val="0"/>
                      <w:sz w:val="21"/>
                      <w:szCs w:val="22"/>
                      <w:lang w:val="en-US" w:eastAsia="zh-CN"/>
                    </w:rPr>
                    <w:t>5.85×10</w:t>
                  </w:r>
                  <w:r>
                    <w:rPr>
                      <w:rFonts w:hint="default" w:ascii="Times New Roman" w:hAnsi="Times New Roman" w:eastAsia="仿宋" w:cs="Times New Roman"/>
                      <w:b w:val="0"/>
                      <w:color w:val="auto"/>
                      <w:spacing w:val="0"/>
                      <w:sz w:val="21"/>
                      <w:szCs w:val="22"/>
                      <w:vertAlign w:val="superscript"/>
                      <w:lang w:val="en-US" w:eastAsia="zh-CN"/>
                    </w:rPr>
                    <w:t>-3</w:t>
                  </w:r>
                </w:p>
              </w:tc>
              <w:tc>
                <w:tcPr>
                  <w:tcW w:w="1023" w:type="dxa"/>
                  <w:vAlign w:val="center"/>
                </w:tcPr>
                <w:p w14:paraId="2DDD9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6.69</w:t>
                  </w:r>
                  <w:r>
                    <w:rPr>
                      <w:rFonts w:hint="default" w:ascii="Times New Roman" w:hAnsi="Times New Roman" w:eastAsia="仿宋" w:cs="Times New Roman"/>
                      <w:b w:val="0"/>
                      <w:color w:val="auto"/>
                      <w:spacing w:val="0"/>
                      <w:sz w:val="21"/>
                      <w:szCs w:val="22"/>
                      <w:lang w:val="en-US" w:eastAsia="zh-CN"/>
                    </w:rPr>
                    <w:t>×10</w:t>
                  </w:r>
                  <w:r>
                    <w:rPr>
                      <w:rFonts w:hint="default" w:ascii="Times New Roman" w:hAnsi="Times New Roman" w:eastAsia="仿宋" w:cs="Times New Roman"/>
                      <w:b w:val="0"/>
                      <w:color w:val="auto"/>
                      <w:spacing w:val="0"/>
                      <w:sz w:val="21"/>
                      <w:szCs w:val="22"/>
                      <w:vertAlign w:val="superscript"/>
                      <w:lang w:val="en-US" w:eastAsia="zh-CN"/>
                    </w:rPr>
                    <w:t>-3</w:t>
                  </w:r>
                </w:p>
              </w:tc>
              <w:tc>
                <w:tcPr>
                  <w:tcW w:w="1063" w:type="dxa"/>
                  <w:vAlign w:val="center"/>
                </w:tcPr>
                <w:p w14:paraId="5ADF9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5.31</w:t>
                  </w:r>
                  <w:r>
                    <w:rPr>
                      <w:rFonts w:hint="default" w:ascii="Times New Roman" w:hAnsi="Times New Roman" w:eastAsia="仿宋" w:cs="Times New Roman"/>
                      <w:b w:val="0"/>
                      <w:color w:val="auto"/>
                      <w:spacing w:val="0"/>
                      <w:sz w:val="21"/>
                      <w:szCs w:val="22"/>
                      <w:lang w:val="en-US" w:eastAsia="zh-CN"/>
                    </w:rPr>
                    <w:t>×10</w:t>
                  </w:r>
                  <w:r>
                    <w:rPr>
                      <w:rFonts w:hint="default" w:ascii="Times New Roman" w:hAnsi="Times New Roman" w:eastAsia="仿宋" w:cs="Times New Roman"/>
                      <w:b w:val="0"/>
                      <w:color w:val="auto"/>
                      <w:spacing w:val="0"/>
                      <w:sz w:val="21"/>
                      <w:szCs w:val="22"/>
                      <w:vertAlign w:val="superscript"/>
                      <w:lang w:val="en-US" w:eastAsia="zh-CN"/>
                    </w:rPr>
                    <w:t>-3</w:t>
                  </w:r>
                </w:p>
              </w:tc>
              <w:tc>
                <w:tcPr>
                  <w:tcW w:w="540" w:type="dxa"/>
                  <w:vAlign w:val="center"/>
                </w:tcPr>
                <w:p w14:paraId="5B8010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467" w:type="dxa"/>
                  <w:vMerge w:val="continue"/>
                  <w:vAlign w:val="center"/>
                </w:tcPr>
                <w:p w14:paraId="086129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7656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636E7F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784" w:type="dxa"/>
                  <w:vMerge w:val="continue"/>
                  <w:vAlign w:val="center"/>
                </w:tcPr>
                <w:p w14:paraId="5BA58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3B80C5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restart"/>
                  <w:vAlign w:val="center"/>
                </w:tcPr>
                <w:p w14:paraId="0C4292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非甲烷总烃</w:t>
                  </w:r>
                </w:p>
              </w:tc>
              <w:tc>
                <w:tcPr>
                  <w:tcW w:w="1158" w:type="dxa"/>
                  <w:shd w:val="clear" w:color="auto" w:fill="auto"/>
                  <w:vAlign w:val="center"/>
                </w:tcPr>
                <w:p w14:paraId="033B48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vAlign w:val="center"/>
                </w:tcPr>
                <w:p w14:paraId="3FDEEB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5.88</w:t>
                  </w:r>
                </w:p>
              </w:tc>
              <w:tc>
                <w:tcPr>
                  <w:tcW w:w="1023" w:type="dxa"/>
                  <w:vAlign w:val="center"/>
                </w:tcPr>
                <w:p w14:paraId="0E9755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5.94</w:t>
                  </w:r>
                </w:p>
              </w:tc>
              <w:tc>
                <w:tcPr>
                  <w:tcW w:w="1063" w:type="dxa"/>
                  <w:vAlign w:val="center"/>
                </w:tcPr>
                <w:p w14:paraId="0716FF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6.10</w:t>
                  </w:r>
                </w:p>
              </w:tc>
              <w:tc>
                <w:tcPr>
                  <w:tcW w:w="540" w:type="dxa"/>
                  <w:vAlign w:val="center"/>
                </w:tcPr>
                <w:p w14:paraId="1F4878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60</w:t>
                  </w:r>
                </w:p>
              </w:tc>
              <w:tc>
                <w:tcPr>
                  <w:tcW w:w="1467" w:type="dxa"/>
                  <w:vMerge w:val="restart"/>
                  <w:vAlign w:val="center"/>
                </w:tcPr>
                <w:p w14:paraId="46A125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《大气污染物综合排放标准》（D32/4041-2021）</w:t>
                  </w:r>
                </w:p>
              </w:tc>
            </w:tr>
            <w:tr w14:paraId="2893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65DAFD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784" w:type="dxa"/>
                  <w:vMerge w:val="continue"/>
                  <w:vAlign w:val="center"/>
                </w:tcPr>
                <w:p w14:paraId="7FEDAC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22249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continue"/>
                  <w:vAlign w:val="center"/>
                </w:tcPr>
                <w:p w14:paraId="0BD84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p>
              </w:tc>
              <w:tc>
                <w:tcPr>
                  <w:tcW w:w="1158" w:type="dxa"/>
                  <w:shd w:val="clear" w:color="auto" w:fill="auto"/>
                  <w:vAlign w:val="center"/>
                </w:tcPr>
                <w:p w14:paraId="040673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vAlign w:val="center"/>
                </w:tcPr>
                <w:p w14:paraId="21B980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0.0246</w:t>
                  </w:r>
                </w:p>
              </w:tc>
              <w:tc>
                <w:tcPr>
                  <w:tcW w:w="1023" w:type="dxa"/>
                  <w:vAlign w:val="center"/>
                </w:tcPr>
                <w:p w14:paraId="0732BF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0.0265</w:t>
                  </w:r>
                </w:p>
              </w:tc>
              <w:tc>
                <w:tcPr>
                  <w:tcW w:w="1063" w:type="dxa"/>
                  <w:vAlign w:val="center"/>
                </w:tcPr>
                <w:p w14:paraId="640EF6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0.0249</w:t>
                  </w:r>
                </w:p>
              </w:tc>
              <w:tc>
                <w:tcPr>
                  <w:tcW w:w="540" w:type="dxa"/>
                  <w:vAlign w:val="center"/>
                </w:tcPr>
                <w:p w14:paraId="6BE7BF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3</w:t>
                  </w:r>
                </w:p>
              </w:tc>
              <w:tc>
                <w:tcPr>
                  <w:tcW w:w="1467" w:type="dxa"/>
                  <w:vMerge w:val="continue"/>
                  <w:vAlign w:val="center"/>
                </w:tcPr>
                <w:p w14:paraId="322BF8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7B80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173250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784" w:type="dxa"/>
                  <w:vMerge w:val="continue"/>
                  <w:vAlign w:val="center"/>
                </w:tcPr>
                <w:p w14:paraId="76B584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5FB379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restart"/>
                  <w:vAlign w:val="center"/>
                </w:tcPr>
                <w:p w14:paraId="2B5161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甲醛</w:t>
                  </w:r>
                </w:p>
              </w:tc>
              <w:tc>
                <w:tcPr>
                  <w:tcW w:w="1158" w:type="dxa"/>
                  <w:shd w:val="clear" w:color="auto" w:fill="auto"/>
                  <w:vAlign w:val="center"/>
                </w:tcPr>
                <w:p w14:paraId="1FCFA7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vAlign w:val="center"/>
                </w:tcPr>
                <w:p w14:paraId="23417E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0.423</w:t>
                  </w:r>
                </w:p>
              </w:tc>
              <w:tc>
                <w:tcPr>
                  <w:tcW w:w="1023" w:type="dxa"/>
                  <w:vAlign w:val="center"/>
                </w:tcPr>
                <w:p w14:paraId="48D795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0.344</w:t>
                  </w:r>
                </w:p>
              </w:tc>
              <w:tc>
                <w:tcPr>
                  <w:tcW w:w="1063" w:type="dxa"/>
                  <w:vAlign w:val="center"/>
                </w:tcPr>
                <w:p w14:paraId="2DD50E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0.396</w:t>
                  </w:r>
                </w:p>
              </w:tc>
              <w:tc>
                <w:tcPr>
                  <w:tcW w:w="540" w:type="dxa"/>
                  <w:vAlign w:val="center"/>
                </w:tcPr>
                <w:p w14:paraId="03E8CE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5</w:t>
                  </w:r>
                </w:p>
              </w:tc>
              <w:tc>
                <w:tcPr>
                  <w:tcW w:w="1467" w:type="dxa"/>
                  <w:vMerge w:val="continue"/>
                  <w:vAlign w:val="center"/>
                </w:tcPr>
                <w:p w14:paraId="38A0DB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3F58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44FB9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784" w:type="dxa"/>
                  <w:vMerge w:val="continue"/>
                  <w:vAlign w:val="center"/>
                </w:tcPr>
                <w:p w14:paraId="7D2E11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4FC3D6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continue"/>
                  <w:vAlign w:val="center"/>
                </w:tcPr>
                <w:p w14:paraId="635071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p>
              </w:tc>
              <w:tc>
                <w:tcPr>
                  <w:tcW w:w="1158" w:type="dxa"/>
                  <w:shd w:val="clear" w:color="auto" w:fill="auto"/>
                  <w:vAlign w:val="center"/>
                </w:tcPr>
                <w:p w14:paraId="6D5952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vAlign w:val="center"/>
                </w:tcPr>
                <w:p w14:paraId="166105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1.64</w:t>
                  </w:r>
                  <w:r>
                    <w:rPr>
                      <w:rFonts w:hint="default" w:ascii="Times New Roman" w:hAnsi="Times New Roman" w:eastAsia="仿宋" w:cs="Times New Roman"/>
                      <w:b w:val="0"/>
                      <w:color w:val="auto"/>
                      <w:spacing w:val="0"/>
                      <w:sz w:val="21"/>
                      <w:szCs w:val="22"/>
                      <w:lang w:val="en-US" w:eastAsia="zh-CN"/>
                    </w:rPr>
                    <w:t>×10</w:t>
                  </w:r>
                  <w:r>
                    <w:rPr>
                      <w:rFonts w:hint="default" w:ascii="Times New Roman" w:hAnsi="Times New Roman" w:eastAsia="仿宋" w:cs="Times New Roman"/>
                      <w:b w:val="0"/>
                      <w:color w:val="auto"/>
                      <w:spacing w:val="0"/>
                      <w:sz w:val="21"/>
                      <w:szCs w:val="22"/>
                      <w:vertAlign w:val="superscript"/>
                      <w:lang w:val="en-US" w:eastAsia="zh-CN"/>
                    </w:rPr>
                    <w:t>-3</w:t>
                  </w:r>
                </w:p>
              </w:tc>
              <w:tc>
                <w:tcPr>
                  <w:tcW w:w="1023" w:type="dxa"/>
                  <w:vAlign w:val="center"/>
                </w:tcPr>
                <w:p w14:paraId="765B26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default" w:ascii="Times New Roman" w:hAnsi="Times New Roman" w:eastAsia="仿宋" w:cs="Times New Roman"/>
                      <w:b w:val="0"/>
                      <w:color w:val="auto"/>
                      <w:spacing w:val="0"/>
                      <w:sz w:val="21"/>
                      <w:szCs w:val="22"/>
                      <w:lang w:val="en-US" w:eastAsia="zh-CN"/>
                    </w:rPr>
                    <w:t>1.33×10</w:t>
                  </w:r>
                  <w:r>
                    <w:rPr>
                      <w:rFonts w:hint="default" w:ascii="Times New Roman" w:hAnsi="Times New Roman" w:eastAsia="仿宋" w:cs="Times New Roman"/>
                      <w:b w:val="0"/>
                      <w:color w:val="auto"/>
                      <w:spacing w:val="0"/>
                      <w:sz w:val="21"/>
                      <w:szCs w:val="22"/>
                      <w:vertAlign w:val="superscript"/>
                      <w:lang w:val="en-US" w:eastAsia="zh-CN"/>
                    </w:rPr>
                    <w:t>-3</w:t>
                  </w:r>
                </w:p>
              </w:tc>
              <w:tc>
                <w:tcPr>
                  <w:tcW w:w="1063" w:type="dxa"/>
                  <w:vAlign w:val="center"/>
                </w:tcPr>
                <w:p w14:paraId="5FC715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1.66</w:t>
                  </w:r>
                  <w:r>
                    <w:rPr>
                      <w:rFonts w:hint="default" w:ascii="Times New Roman" w:hAnsi="Times New Roman" w:eastAsia="仿宋" w:cs="Times New Roman"/>
                      <w:b w:val="0"/>
                      <w:color w:val="auto"/>
                      <w:spacing w:val="0"/>
                      <w:sz w:val="21"/>
                      <w:szCs w:val="22"/>
                      <w:lang w:val="en-US" w:eastAsia="zh-CN"/>
                    </w:rPr>
                    <w:t>×10</w:t>
                  </w:r>
                  <w:r>
                    <w:rPr>
                      <w:rFonts w:hint="default" w:ascii="Times New Roman" w:hAnsi="Times New Roman" w:eastAsia="仿宋" w:cs="Times New Roman"/>
                      <w:b w:val="0"/>
                      <w:color w:val="auto"/>
                      <w:spacing w:val="0"/>
                      <w:sz w:val="21"/>
                      <w:szCs w:val="22"/>
                      <w:vertAlign w:val="superscript"/>
                      <w:lang w:val="en-US" w:eastAsia="zh-CN"/>
                    </w:rPr>
                    <w:t>-3</w:t>
                  </w:r>
                </w:p>
              </w:tc>
              <w:tc>
                <w:tcPr>
                  <w:tcW w:w="540" w:type="dxa"/>
                  <w:vAlign w:val="center"/>
                </w:tcPr>
                <w:p w14:paraId="6C533C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0.1</w:t>
                  </w:r>
                </w:p>
              </w:tc>
              <w:tc>
                <w:tcPr>
                  <w:tcW w:w="1467" w:type="dxa"/>
                  <w:vMerge w:val="continue"/>
                  <w:vAlign w:val="center"/>
                </w:tcPr>
                <w:p w14:paraId="5319BB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0372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restart"/>
                  <w:vAlign w:val="center"/>
                </w:tcPr>
                <w:p w14:paraId="189BD5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r>
                    <w:rPr>
                      <w:rFonts w:hint="eastAsia" w:eastAsia="仿宋" w:cs="Times New Roman"/>
                      <w:color w:val="auto"/>
                      <w:lang w:val="en-US" w:eastAsia="zh-CN"/>
                    </w:rPr>
                    <w:t>4-2#</w:t>
                  </w:r>
                </w:p>
              </w:tc>
              <w:tc>
                <w:tcPr>
                  <w:tcW w:w="784" w:type="dxa"/>
                  <w:vMerge w:val="restart"/>
                  <w:vAlign w:val="center"/>
                </w:tcPr>
                <w:p w14:paraId="66756E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kern w:val="0"/>
                      <w:szCs w:val="21"/>
                      <w:lang w:val="en-US" w:eastAsia="zh-CN"/>
                    </w:rPr>
                    <w:t>20</w:t>
                  </w:r>
                  <w:r>
                    <w:rPr>
                      <w:rFonts w:hint="eastAsia" w:eastAsia="仿宋" w:cs="Times New Roman"/>
                      <w:color w:val="auto"/>
                      <w:kern w:val="0"/>
                      <w:szCs w:val="21"/>
                      <w:lang w:val="en-US" w:eastAsia="zh-CN"/>
                    </w:rPr>
                    <w:t>24</w:t>
                  </w:r>
                  <w:r>
                    <w:rPr>
                      <w:rFonts w:hint="default" w:ascii="Times New Roman" w:hAnsi="Times New Roman" w:eastAsia="仿宋" w:cs="Times New Roman"/>
                      <w:color w:val="auto"/>
                      <w:kern w:val="0"/>
                      <w:szCs w:val="21"/>
                      <w:lang w:val="en-US" w:eastAsia="zh-CN"/>
                    </w:rPr>
                    <w:t>年</w:t>
                  </w:r>
                  <w:r>
                    <w:rPr>
                      <w:rFonts w:hint="eastAsia" w:eastAsia="仿宋" w:cs="Times New Roman"/>
                      <w:color w:val="auto"/>
                      <w:kern w:val="0"/>
                      <w:szCs w:val="21"/>
                      <w:lang w:val="en-US" w:eastAsia="zh-CN"/>
                    </w:rPr>
                    <w:t>6</w:t>
                  </w:r>
                  <w:r>
                    <w:rPr>
                      <w:rFonts w:hint="default" w:ascii="Times New Roman" w:hAnsi="Times New Roman" w:eastAsia="仿宋" w:cs="Times New Roman"/>
                      <w:color w:val="auto"/>
                      <w:kern w:val="0"/>
                      <w:szCs w:val="21"/>
                      <w:lang w:val="en-US" w:eastAsia="zh-CN"/>
                    </w:rPr>
                    <w:t>月</w:t>
                  </w:r>
                  <w:r>
                    <w:rPr>
                      <w:rFonts w:hint="eastAsia" w:eastAsia="仿宋" w:cs="Times New Roman"/>
                      <w:color w:val="auto"/>
                      <w:kern w:val="0"/>
                      <w:szCs w:val="21"/>
                      <w:lang w:val="en-US" w:eastAsia="zh-CN"/>
                    </w:rPr>
                    <w:t>20</w:t>
                  </w:r>
                  <w:r>
                    <w:rPr>
                      <w:rFonts w:hint="default" w:ascii="Times New Roman" w:hAnsi="Times New Roman" w:eastAsia="仿宋" w:cs="Times New Roman"/>
                      <w:color w:val="auto"/>
                      <w:kern w:val="0"/>
                      <w:szCs w:val="21"/>
                      <w:lang w:val="en-US" w:eastAsia="zh-CN"/>
                    </w:rPr>
                    <w:t>日</w:t>
                  </w:r>
                </w:p>
              </w:tc>
              <w:tc>
                <w:tcPr>
                  <w:tcW w:w="488" w:type="dxa"/>
                  <w:vMerge w:val="restart"/>
                  <w:vAlign w:val="center"/>
                </w:tcPr>
                <w:p w14:paraId="2D8D68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r>
                    <w:rPr>
                      <w:rFonts w:hint="eastAsia" w:eastAsia="仿宋" w:cs="Times New Roman"/>
                      <w:color w:val="auto"/>
                      <w:lang w:val="en-US" w:eastAsia="zh-CN"/>
                    </w:rPr>
                    <w:t>排气筒出口</w:t>
                  </w:r>
                </w:p>
              </w:tc>
              <w:tc>
                <w:tcPr>
                  <w:tcW w:w="674" w:type="dxa"/>
                  <w:vMerge w:val="restart"/>
                  <w:vAlign w:val="center"/>
                </w:tcPr>
                <w:p w14:paraId="3AF988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二氧化硫</w:t>
                  </w:r>
                </w:p>
              </w:tc>
              <w:tc>
                <w:tcPr>
                  <w:tcW w:w="1158" w:type="dxa"/>
                  <w:shd w:val="clear" w:color="auto" w:fill="auto"/>
                  <w:vAlign w:val="center"/>
                </w:tcPr>
                <w:p w14:paraId="217A2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vAlign w:val="center"/>
                </w:tcPr>
                <w:p w14:paraId="17B9A8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1023" w:type="dxa"/>
                  <w:vAlign w:val="center"/>
                </w:tcPr>
                <w:p w14:paraId="60EF84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1063" w:type="dxa"/>
                  <w:vAlign w:val="center"/>
                </w:tcPr>
                <w:p w14:paraId="2A5530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540" w:type="dxa"/>
                  <w:vAlign w:val="center"/>
                </w:tcPr>
                <w:p w14:paraId="547630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80</w:t>
                  </w:r>
                </w:p>
              </w:tc>
              <w:tc>
                <w:tcPr>
                  <w:tcW w:w="1467" w:type="dxa"/>
                  <w:vMerge w:val="restart"/>
                  <w:vAlign w:val="center"/>
                </w:tcPr>
                <w:p w14:paraId="6F86D7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《工业炉窑大气污染物排放标准》（DB32/3728-2020）</w:t>
                  </w:r>
                </w:p>
              </w:tc>
            </w:tr>
            <w:tr w14:paraId="0ED1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556E8C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784" w:type="dxa"/>
                  <w:vMerge w:val="continue"/>
                  <w:vAlign w:val="center"/>
                </w:tcPr>
                <w:p w14:paraId="1AE0C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5336C0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continue"/>
                  <w:vAlign w:val="center"/>
                </w:tcPr>
                <w:p w14:paraId="404B1C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p>
              </w:tc>
              <w:tc>
                <w:tcPr>
                  <w:tcW w:w="1158" w:type="dxa"/>
                  <w:shd w:val="clear" w:color="auto" w:fill="auto"/>
                  <w:vAlign w:val="center"/>
                </w:tcPr>
                <w:p w14:paraId="0E31AB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vAlign w:val="center"/>
                </w:tcPr>
                <w:p w14:paraId="16741A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w:t>
                  </w:r>
                </w:p>
              </w:tc>
              <w:tc>
                <w:tcPr>
                  <w:tcW w:w="1023" w:type="dxa"/>
                  <w:vAlign w:val="center"/>
                </w:tcPr>
                <w:p w14:paraId="28B220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w:t>
                  </w:r>
                </w:p>
              </w:tc>
              <w:tc>
                <w:tcPr>
                  <w:tcW w:w="1063" w:type="dxa"/>
                  <w:vAlign w:val="center"/>
                </w:tcPr>
                <w:p w14:paraId="266D8F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w:t>
                  </w:r>
                </w:p>
              </w:tc>
              <w:tc>
                <w:tcPr>
                  <w:tcW w:w="540" w:type="dxa"/>
                  <w:vAlign w:val="center"/>
                </w:tcPr>
                <w:p w14:paraId="33BC7C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467" w:type="dxa"/>
                  <w:vMerge w:val="continue"/>
                  <w:vAlign w:val="center"/>
                </w:tcPr>
                <w:p w14:paraId="6E6F06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3B9D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3CBAB3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784" w:type="dxa"/>
                  <w:vMerge w:val="continue"/>
                  <w:vAlign w:val="center"/>
                </w:tcPr>
                <w:p w14:paraId="4152D2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0F7A04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restart"/>
                  <w:vAlign w:val="center"/>
                </w:tcPr>
                <w:p w14:paraId="0E122D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eastAsia" w:eastAsia="仿宋" w:cs="Times New Roman"/>
                      <w:color w:val="auto"/>
                      <w:lang w:val="en-US" w:eastAsia="zh-CN"/>
                    </w:rPr>
                    <w:t>氮氧化物</w:t>
                  </w:r>
                </w:p>
              </w:tc>
              <w:tc>
                <w:tcPr>
                  <w:tcW w:w="1158" w:type="dxa"/>
                  <w:shd w:val="clear" w:color="auto" w:fill="auto"/>
                  <w:vAlign w:val="center"/>
                </w:tcPr>
                <w:p w14:paraId="4CEF21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vAlign w:val="center"/>
                </w:tcPr>
                <w:p w14:paraId="30934A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1023" w:type="dxa"/>
                  <w:vAlign w:val="center"/>
                </w:tcPr>
                <w:p w14:paraId="568C98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1063" w:type="dxa"/>
                  <w:vAlign w:val="center"/>
                </w:tcPr>
                <w:p w14:paraId="350687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540" w:type="dxa"/>
                  <w:vAlign w:val="center"/>
                </w:tcPr>
                <w:p w14:paraId="1AFE6B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180</w:t>
                  </w:r>
                </w:p>
              </w:tc>
              <w:tc>
                <w:tcPr>
                  <w:tcW w:w="1467" w:type="dxa"/>
                  <w:vMerge w:val="continue"/>
                  <w:vAlign w:val="center"/>
                </w:tcPr>
                <w:p w14:paraId="7468A1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67AF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706E97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784" w:type="dxa"/>
                  <w:vMerge w:val="continue"/>
                  <w:vAlign w:val="center"/>
                </w:tcPr>
                <w:p w14:paraId="09BC1E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00FDBB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continue"/>
                  <w:vAlign w:val="center"/>
                </w:tcPr>
                <w:p w14:paraId="2637F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1158" w:type="dxa"/>
                  <w:shd w:val="clear" w:color="auto" w:fill="auto"/>
                  <w:vAlign w:val="center"/>
                </w:tcPr>
                <w:p w14:paraId="2B801E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shd w:val="clear" w:color="auto" w:fill="auto"/>
                  <w:vAlign w:val="center"/>
                </w:tcPr>
                <w:p w14:paraId="35007F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w:t>
                  </w:r>
                </w:p>
              </w:tc>
              <w:tc>
                <w:tcPr>
                  <w:tcW w:w="1023" w:type="dxa"/>
                  <w:shd w:val="clear" w:color="auto" w:fill="auto"/>
                  <w:vAlign w:val="center"/>
                </w:tcPr>
                <w:p w14:paraId="738CBB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w:t>
                  </w:r>
                </w:p>
              </w:tc>
              <w:tc>
                <w:tcPr>
                  <w:tcW w:w="1063" w:type="dxa"/>
                  <w:shd w:val="clear" w:color="auto" w:fill="auto"/>
                  <w:vAlign w:val="center"/>
                </w:tcPr>
                <w:p w14:paraId="69CAB5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w:t>
                  </w:r>
                </w:p>
              </w:tc>
              <w:tc>
                <w:tcPr>
                  <w:tcW w:w="540" w:type="dxa"/>
                  <w:vAlign w:val="center"/>
                </w:tcPr>
                <w:p w14:paraId="669C09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467" w:type="dxa"/>
                  <w:vMerge w:val="continue"/>
                  <w:vAlign w:val="center"/>
                </w:tcPr>
                <w:p w14:paraId="22C71F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244A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69E280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784" w:type="dxa"/>
                  <w:vMerge w:val="continue"/>
                  <w:vAlign w:val="center"/>
                </w:tcPr>
                <w:p w14:paraId="17362A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4F6F9B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restart"/>
                  <w:vAlign w:val="center"/>
                </w:tcPr>
                <w:p w14:paraId="616B8B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r>
                    <w:rPr>
                      <w:rFonts w:hint="eastAsia" w:eastAsia="仿宋" w:cs="Times New Roman"/>
                      <w:color w:val="auto"/>
                      <w:lang w:val="en-US" w:eastAsia="zh-CN"/>
                    </w:rPr>
                    <w:t>颗粒物</w:t>
                  </w:r>
                </w:p>
              </w:tc>
              <w:tc>
                <w:tcPr>
                  <w:tcW w:w="1158" w:type="dxa"/>
                  <w:shd w:val="clear" w:color="auto" w:fill="auto"/>
                  <w:vAlign w:val="center"/>
                </w:tcPr>
                <w:p w14:paraId="660446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vAlign w:val="center"/>
                </w:tcPr>
                <w:p w14:paraId="4F6800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1.2</w:t>
                  </w:r>
                </w:p>
              </w:tc>
              <w:tc>
                <w:tcPr>
                  <w:tcW w:w="1023" w:type="dxa"/>
                  <w:vAlign w:val="center"/>
                </w:tcPr>
                <w:p w14:paraId="77357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1.4</w:t>
                  </w:r>
                </w:p>
              </w:tc>
              <w:tc>
                <w:tcPr>
                  <w:tcW w:w="1063" w:type="dxa"/>
                  <w:vAlign w:val="center"/>
                </w:tcPr>
                <w:p w14:paraId="695EFB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1.3</w:t>
                  </w:r>
                </w:p>
              </w:tc>
              <w:tc>
                <w:tcPr>
                  <w:tcW w:w="540" w:type="dxa"/>
                  <w:vAlign w:val="center"/>
                </w:tcPr>
                <w:p w14:paraId="5F18F9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20</w:t>
                  </w:r>
                </w:p>
              </w:tc>
              <w:tc>
                <w:tcPr>
                  <w:tcW w:w="1467" w:type="dxa"/>
                  <w:vMerge w:val="continue"/>
                  <w:vAlign w:val="center"/>
                </w:tcPr>
                <w:p w14:paraId="0F5418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1BEA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3E6AEE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784" w:type="dxa"/>
                  <w:vMerge w:val="continue"/>
                  <w:vAlign w:val="center"/>
                </w:tcPr>
                <w:p w14:paraId="0811E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2A368E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continue"/>
                  <w:vAlign w:val="center"/>
                </w:tcPr>
                <w:p w14:paraId="0ACCF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1158" w:type="dxa"/>
                  <w:shd w:val="clear" w:color="auto" w:fill="auto"/>
                  <w:vAlign w:val="center"/>
                </w:tcPr>
                <w:p w14:paraId="2F32A5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vAlign w:val="center"/>
                </w:tcPr>
                <w:p w14:paraId="67902E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2.86</w:t>
                  </w:r>
                  <w:r>
                    <w:rPr>
                      <w:rFonts w:hint="default" w:ascii="Times New Roman" w:hAnsi="Times New Roman" w:eastAsia="仿宋" w:cs="Times New Roman"/>
                      <w:b w:val="0"/>
                      <w:color w:val="auto"/>
                      <w:spacing w:val="0"/>
                      <w:sz w:val="21"/>
                      <w:szCs w:val="22"/>
                      <w:lang w:val="en-US" w:eastAsia="zh-CN"/>
                    </w:rPr>
                    <w:t>×10</w:t>
                  </w:r>
                  <w:r>
                    <w:rPr>
                      <w:rFonts w:hint="default" w:ascii="Times New Roman" w:hAnsi="Times New Roman" w:eastAsia="仿宋" w:cs="Times New Roman"/>
                      <w:b w:val="0"/>
                      <w:color w:val="auto"/>
                      <w:spacing w:val="0"/>
                      <w:sz w:val="21"/>
                      <w:szCs w:val="22"/>
                      <w:vertAlign w:val="superscript"/>
                      <w:lang w:val="en-US" w:eastAsia="zh-CN"/>
                    </w:rPr>
                    <w:t>-3</w:t>
                  </w:r>
                </w:p>
              </w:tc>
              <w:tc>
                <w:tcPr>
                  <w:tcW w:w="1023" w:type="dxa"/>
                  <w:vAlign w:val="center"/>
                </w:tcPr>
                <w:p w14:paraId="3893C7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3.43</w:t>
                  </w:r>
                  <w:r>
                    <w:rPr>
                      <w:rFonts w:hint="default" w:ascii="Times New Roman" w:hAnsi="Times New Roman" w:eastAsia="仿宋" w:cs="Times New Roman"/>
                      <w:b w:val="0"/>
                      <w:color w:val="auto"/>
                      <w:spacing w:val="0"/>
                      <w:sz w:val="21"/>
                      <w:szCs w:val="22"/>
                      <w:lang w:val="en-US" w:eastAsia="zh-CN"/>
                    </w:rPr>
                    <w:t>×10</w:t>
                  </w:r>
                  <w:r>
                    <w:rPr>
                      <w:rFonts w:hint="default" w:ascii="Times New Roman" w:hAnsi="Times New Roman" w:eastAsia="仿宋" w:cs="Times New Roman"/>
                      <w:b w:val="0"/>
                      <w:color w:val="auto"/>
                      <w:spacing w:val="0"/>
                      <w:sz w:val="21"/>
                      <w:szCs w:val="22"/>
                      <w:vertAlign w:val="superscript"/>
                      <w:lang w:val="en-US" w:eastAsia="zh-CN"/>
                    </w:rPr>
                    <w:t>-3</w:t>
                  </w:r>
                </w:p>
              </w:tc>
              <w:tc>
                <w:tcPr>
                  <w:tcW w:w="1063" w:type="dxa"/>
                  <w:vAlign w:val="center"/>
                </w:tcPr>
                <w:p w14:paraId="4CE06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3.23</w:t>
                  </w:r>
                  <w:r>
                    <w:rPr>
                      <w:rFonts w:hint="default" w:ascii="Times New Roman" w:hAnsi="Times New Roman" w:eastAsia="仿宋" w:cs="Times New Roman"/>
                      <w:b w:val="0"/>
                      <w:color w:val="auto"/>
                      <w:spacing w:val="0"/>
                      <w:sz w:val="21"/>
                      <w:szCs w:val="22"/>
                      <w:lang w:val="en-US" w:eastAsia="zh-CN"/>
                    </w:rPr>
                    <w:t>×10</w:t>
                  </w:r>
                  <w:r>
                    <w:rPr>
                      <w:rFonts w:hint="default" w:ascii="Times New Roman" w:hAnsi="Times New Roman" w:eastAsia="仿宋" w:cs="Times New Roman"/>
                      <w:b w:val="0"/>
                      <w:color w:val="auto"/>
                      <w:spacing w:val="0"/>
                      <w:sz w:val="21"/>
                      <w:szCs w:val="22"/>
                      <w:vertAlign w:val="superscript"/>
                      <w:lang w:val="en-US" w:eastAsia="zh-CN"/>
                    </w:rPr>
                    <w:t>-3</w:t>
                  </w:r>
                </w:p>
              </w:tc>
              <w:tc>
                <w:tcPr>
                  <w:tcW w:w="540" w:type="dxa"/>
                  <w:vAlign w:val="center"/>
                </w:tcPr>
                <w:p w14:paraId="7FD5D3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467" w:type="dxa"/>
                  <w:vMerge w:val="continue"/>
                  <w:vAlign w:val="center"/>
                </w:tcPr>
                <w:p w14:paraId="5A5527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60FB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restart"/>
                  <w:vAlign w:val="center"/>
                </w:tcPr>
                <w:p w14:paraId="1C9C36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r>
                    <w:rPr>
                      <w:rFonts w:hint="eastAsia" w:eastAsia="仿宋" w:cs="Times New Roman"/>
                      <w:color w:val="auto"/>
                      <w:lang w:val="en-US" w:eastAsia="zh-CN"/>
                    </w:rPr>
                    <w:t>4-1#</w:t>
                  </w:r>
                </w:p>
              </w:tc>
              <w:tc>
                <w:tcPr>
                  <w:tcW w:w="784" w:type="dxa"/>
                  <w:vMerge w:val="restart"/>
                  <w:shd w:val="clear" w:color="auto" w:fill="auto"/>
                  <w:vAlign w:val="center"/>
                </w:tcPr>
                <w:p w14:paraId="3B346C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4"/>
                      <w:lang w:val="en-US" w:eastAsia="zh-CN" w:bidi="ar-SA"/>
                    </w:rPr>
                  </w:pPr>
                  <w:r>
                    <w:rPr>
                      <w:rFonts w:hint="default" w:ascii="Times New Roman" w:hAnsi="Times New Roman" w:eastAsia="仿宋" w:cs="Times New Roman"/>
                      <w:color w:val="auto"/>
                      <w:kern w:val="0"/>
                      <w:szCs w:val="21"/>
                      <w:lang w:val="en-US" w:eastAsia="zh-CN"/>
                    </w:rPr>
                    <w:t>20</w:t>
                  </w:r>
                  <w:r>
                    <w:rPr>
                      <w:rFonts w:hint="eastAsia" w:eastAsia="仿宋" w:cs="Times New Roman"/>
                      <w:color w:val="auto"/>
                      <w:kern w:val="0"/>
                      <w:szCs w:val="21"/>
                      <w:lang w:val="en-US" w:eastAsia="zh-CN"/>
                    </w:rPr>
                    <w:t>24</w:t>
                  </w:r>
                  <w:r>
                    <w:rPr>
                      <w:rFonts w:hint="default" w:ascii="Times New Roman" w:hAnsi="Times New Roman" w:eastAsia="仿宋" w:cs="Times New Roman"/>
                      <w:color w:val="auto"/>
                      <w:kern w:val="0"/>
                      <w:szCs w:val="21"/>
                      <w:lang w:val="en-US" w:eastAsia="zh-CN"/>
                    </w:rPr>
                    <w:t>年</w:t>
                  </w:r>
                  <w:r>
                    <w:rPr>
                      <w:rFonts w:hint="eastAsia" w:eastAsia="仿宋" w:cs="Times New Roman"/>
                      <w:color w:val="auto"/>
                      <w:kern w:val="0"/>
                      <w:szCs w:val="21"/>
                      <w:lang w:val="en-US" w:eastAsia="zh-CN"/>
                    </w:rPr>
                    <w:t>6</w:t>
                  </w:r>
                  <w:r>
                    <w:rPr>
                      <w:rFonts w:hint="default" w:ascii="Times New Roman" w:hAnsi="Times New Roman" w:eastAsia="仿宋" w:cs="Times New Roman"/>
                      <w:color w:val="auto"/>
                      <w:kern w:val="0"/>
                      <w:szCs w:val="21"/>
                      <w:lang w:val="en-US" w:eastAsia="zh-CN"/>
                    </w:rPr>
                    <w:t>月</w:t>
                  </w:r>
                  <w:r>
                    <w:rPr>
                      <w:rFonts w:hint="eastAsia" w:eastAsia="仿宋" w:cs="Times New Roman"/>
                      <w:color w:val="auto"/>
                      <w:kern w:val="0"/>
                      <w:szCs w:val="21"/>
                      <w:lang w:val="en-US" w:eastAsia="zh-CN"/>
                    </w:rPr>
                    <w:t>20</w:t>
                  </w:r>
                  <w:r>
                    <w:rPr>
                      <w:rFonts w:hint="default" w:ascii="Times New Roman" w:hAnsi="Times New Roman" w:eastAsia="仿宋" w:cs="Times New Roman"/>
                      <w:color w:val="auto"/>
                      <w:kern w:val="0"/>
                      <w:szCs w:val="21"/>
                      <w:lang w:val="en-US" w:eastAsia="zh-CN"/>
                    </w:rPr>
                    <w:t>日</w:t>
                  </w:r>
                </w:p>
              </w:tc>
              <w:tc>
                <w:tcPr>
                  <w:tcW w:w="488" w:type="dxa"/>
                  <w:vMerge w:val="restart"/>
                  <w:shd w:val="clear" w:color="auto" w:fill="auto"/>
                  <w:vAlign w:val="center"/>
                </w:tcPr>
                <w:p w14:paraId="53E41E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4"/>
                      <w:lang w:val="en-US" w:eastAsia="zh-CN" w:bidi="ar-SA"/>
                    </w:rPr>
                  </w:pPr>
                  <w:r>
                    <w:rPr>
                      <w:rFonts w:hint="eastAsia" w:eastAsia="仿宋" w:cs="Times New Roman"/>
                      <w:color w:val="auto"/>
                      <w:lang w:val="en-US" w:eastAsia="zh-CN"/>
                    </w:rPr>
                    <w:t>排气筒出口</w:t>
                  </w:r>
                </w:p>
              </w:tc>
              <w:tc>
                <w:tcPr>
                  <w:tcW w:w="674" w:type="dxa"/>
                  <w:vMerge w:val="restart"/>
                  <w:shd w:val="clear" w:color="auto" w:fill="auto"/>
                  <w:vAlign w:val="center"/>
                </w:tcPr>
                <w:p w14:paraId="33B247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lang w:val="en-US" w:eastAsia="zh-CN"/>
                    </w:rPr>
                    <w:t>二氧化硫</w:t>
                  </w:r>
                </w:p>
                <w:p w14:paraId="3263BE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1158" w:type="dxa"/>
                  <w:shd w:val="clear" w:color="auto" w:fill="auto"/>
                  <w:vAlign w:val="center"/>
                </w:tcPr>
                <w:p w14:paraId="53F3B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shd w:val="clear" w:color="auto" w:fill="auto"/>
                  <w:vAlign w:val="center"/>
                </w:tcPr>
                <w:p w14:paraId="5FD5F1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ND</w:t>
                  </w:r>
                </w:p>
              </w:tc>
              <w:tc>
                <w:tcPr>
                  <w:tcW w:w="1023" w:type="dxa"/>
                  <w:shd w:val="clear" w:color="auto" w:fill="auto"/>
                  <w:vAlign w:val="center"/>
                </w:tcPr>
                <w:p w14:paraId="4B7F13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ND</w:t>
                  </w:r>
                </w:p>
              </w:tc>
              <w:tc>
                <w:tcPr>
                  <w:tcW w:w="1063" w:type="dxa"/>
                  <w:shd w:val="clear" w:color="auto" w:fill="auto"/>
                  <w:vAlign w:val="center"/>
                </w:tcPr>
                <w:p w14:paraId="248443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ND</w:t>
                  </w:r>
                </w:p>
              </w:tc>
              <w:tc>
                <w:tcPr>
                  <w:tcW w:w="540" w:type="dxa"/>
                  <w:shd w:val="clear" w:color="auto" w:fill="auto"/>
                  <w:vAlign w:val="center"/>
                </w:tcPr>
                <w:p w14:paraId="265F93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80</w:t>
                  </w:r>
                </w:p>
              </w:tc>
              <w:tc>
                <w:tcPr>
                  <w:tcW w:w="1467" w:type="dxa"/>
                  <w:vMerge w:val="restart"/>
                  <w:shd w:val="clear" w:color="auto" w:fill="auto"/>
                  <w:vAlign w:val="center"/>
                </w:tcPr>
                <w:p w14:paraId="6B0233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《工业炉窑大气污染物排放标准》（DB32/3728-2020）</w:t>
                  </w:r>
                </w:p>
              </w:tc>
            </w:tr>
            <w:tr w14:paraId="5BE3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6BDED0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784" w:type="dxa"/>
                  <w:vMerge w:val="continue"/>
                  <w:vAlign w:val="center"/>
                </w:tcPr>
                <w:p w14:paraId="4E41FE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57628E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continue"/>
                  <w:vAlign w:val="center"/>
                </w:tcPr>
                <w:p w14:paraId="7291D2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1158" w:type="dxa"/>
                  <w:shd w:val="clear" w:color="auto" w:fill="auto"/>
                  <w:vAlign w:val="center"/>
                </w:tcPr>
                <w:p w14:paraId="01C9B3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shd w:val="clear" w:color="auto" w:fill="auto"/>
                  <w:vAlign w:val="center"/>
                </w:tcPr>
                <w:p w14:paraId="30EE49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w:t>
                  </w:r>
                </w:p>
              </w:tc>
              <w:tc>
                <w:tcPr>
                  <w:tcW w:w="1023" w:type="dxa"/>
                  <w:shd w:val="clear" w:color="auto" w:fill="auto"/>
                  <w:vAlign w:val="center"/>
                </w:tcPr>
                <w:p w14:paraId="70EA84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w:t>
                  </w:r>
                </w:p>
              </w:tc>
              <w:tc>
                <w:tcPr>
                  <w:tcW w:w="1063" w:type="dxa"/>
                  <w:shd w:val="clear" w:color="auto" w:fill="auto"/>
                  <w:vAlign w:val="center"/>
                </w:tcPr>
                <w:p w14:paraId="2950F5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w:t>
                  </w:r>
                </w:p>
              </w:tc>
              <w:tc>
                <w:tcPr>
                  <w:tcW w:w="540" w:type="dxa"/>
                  <w:shd w:val="clear" w:color="auto" w:fill="auto"/>
                  <w:vAlign w:val="center"/>
                </w:tcPr>
                <w:p w14:paraId="04927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467" w:type="dxa"/>
                  <w:vMerge w:val="continue"/>
                  <w:shd w:val="clear" w:color="auto" w:fill="auto"/>
                  <w:vAlign w:val="center"/>
                </w:tcPr>
                <w:p w14:paraId="2184A1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0531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74034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784" w:type="dxa"/>
                  <w:vMerge w:val="continue"/>
                  <w:vAlign w:val="center"/>
                </w:tcPr>
                <w:p w14:paraId="6B0E11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18184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restart"/>
                  <w:shd w:val="clear" w:color="auto" w:fill="auto"/>
                  <w:vAlign w:val="center"/>
                </w:tcPr>
                <w:p w14:paraId="60371A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lang w:val="en-US" w:eastAsia="zh-CN"/>
                    </w:rPr>
                    <w:t>氮氧化物</w:t>
                  </w:r>
                </w:p>
                <w:p w14:paraId="2ED03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1158" w:type="dxa"/>
                  <w:shd w:val="clear" w:color="auto" w:fill="auto"/>
                  <w:vAlign w:val="center"/>
                </w:tcPr>
                <w:p w14:paraId="6C6661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shd w:val="clear" w:color="auto" w:fill="auto"/>
                  <w:vAlign w:val="center"/>
                </w:tcPr>
                <w:p w14:paraId="0ED682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ND</w:t>
                  </w:r>
                </w:p>
              </w:tc>
              <w:tc>
                <w:tcPr>
                  <w:tcW w:w="1023" w:type="dxa"/>
                  <w:shd w:val="clear" w:color="auto" w:fill="auto"/>
                  <w:vAlign w:val="center"/>
                </w:tcPr>
                <w:p w14:paraId="5B959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ND</w:t>
                  </w:r>
                </w:p>
              </w:tc>
              <w:tc>
                <w:tcPr>
                  <w:tcW w:w="1063" w:type="dxa"/>
                  <w:shd w:val="clear" w:color="auto" w:fill="auto"/>
                  <w:vAlign w:val="center"/>
                </w:tcPr>
                <w:p w14:paraId="747C19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ND</w:t>
                  </w:r>
                </w:p>
              </w:tc>
              <w:tc>
                <w:tcPr>
                  <w:tcW w:w="540" w:type="dxa"/>
                  <w:shd w:val="clear" w:color="auto" w:fill="auto"/>
                  <w:vAlign w:val="center"/>
                </w:tcPr>
                <w:p w14:paraId="7554A0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180</w:t>
                  </w:r>
                </w:p>
              </w:tc>
              <w:tc>
                <w:tcPr>
                  <w:tcW w:w="1467" w:type="dxa"/>
                  <w:vMerge w:val="continue"/>
                  <w:shd w:val="clear" w:color="auto" w:fill="auto"/>
                  <w:vAlign w:val="center"/>
                </w:tcPr>
                <w:p w14:paraId="66F568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78F5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2F6BF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784" w:type="dxa"/>
                  <w:vMerge w:val="continue"/>
                  <w:vAlign w:val="center"/>
                </w:tcPr>
                <w:p w14:paraId="221905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157C58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continue"/>
                  <w:vAlign w:val="center"/>
                </w:tcPr>
                <w:p w14:paraId="3DDF13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1158" w:type="dxa"/>
                  <w:shd w:val="clear" w:color="auto" w:fill="auto"/>
                  <w:vAlign w:val="center"/>
                </w:tcPr>
                <w:p w14:paraId="0A6465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shd w:val="clear" w:color="auto" w:fill="auto"/>
                  <w:vAlign w:val="center"/>
                </w:tcPr>
                <w:p w14:paraId="6D16C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w:t>
                  </w:r>
                </w:p>
              </w:tc>
              <w:tc>
                <w:tcPr>
                  <w:tcW w:w="1023" w:type="dxa"/>
                  <w:shd w:val="clear" w:color="auto" w:fill="auto"/>
                  <w:vAlign w:val="center"/>
                </w:tcPr>
                <w:p w14:paraId="524D1E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w:t>
                  </w:r>
                </w:p>
              </w:tc>
              <w:tc>
                <w:tcPr>
                  <w:tcW w:w="1063" w:type="dxa"/>
                  <w:shd w:val="clear" w:color="auto" w:fill="auto"/>
                  <w:vAlign w:val="center"/>
                </w:tcPr>
                <w:p w14:paraId="7C635F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w:t>
                  </w:r>
                </w:p>
              </w:tc>
              <w:tc>
                <w:tcPr>
                  <w:tcW w:w="540" w:type="dxa"/>
                  <w:shd w:val="clear" w:color="auto" w:fill="auto"/>
                  <w:vAlign w:val="center"/>
                </w:tcPr>
                <w:p w14:paraId="5B6890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467" w:type="dxa"/>
                  <w:vMerge w:val="continue"/>
                  <w:shd w:val="clear" w:color="auto" w:fill="auto"/>
                  <w:vAlign w:val="center"/>
                </w:tcPr>
                <w:p w14:paraId="6E64C7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07F3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98" w:type="dxa"/>
                  <w:vMerge w:val="continue"/>
                  <w:vAlign w:val="center"/>
                </w:tcPr>
                <w:p w14:paraId="70715D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784" w:type="dxa"/>
                  <w:vMerge w:val="continue"/>
                  <w:vAlign w:val="center"/>
                </w:tcPr>
                <w:p w14:paraId="6DD2D6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0ACC9F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restart"/>
                  <w:shd w:val="clear" w:color="auto" w:fill="auto"/>
                  <w:vAlign w:val="center"/>
                </w:tcPr>
                <w:p w14:paraId="12E140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lang w:val="en-US" w:eastAsia="zh-CN"/>
                    </w:rPr>
                    <w:t>颗粒物</w:t>
                  </w:r>
                </w:p>
              </w:tc>
              <w:tc>
                <w:tcPr>
                  <w:tcW w:w="1158" w:type="dxa"/>
                  <w:shd w:val="clear" w:color="auto" w:fill="auto"/>
                  <w:vAlign w:val="center"/>
                </w:tcPr>
                <w:p w14:paraId="4336E3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排放浓度（mg/m</w:t>
                  </w:r>
                  <w:r>
                    <w:rPr>
                      <w:rFonts w:hint="default" w:ascii="Times New Roman" w:hAnsi="Times New Roman" w:eastAsia="仿宋" w:cs="Times New Roman"/>
                      <w:b w:val="0"/>
                      <w:color w:val="auto"/>
                      <w:spacing w:val="0"/>
                      <w:sz w:val="21"/>
                      <w:szCs w:val="22"/>
                      <w:vertAlign w:val="superscript"/>
                      <w:lang w:val="en-US" w:eastAsia="zh-CN"/>
                    </w:rPr>
                    <w:t>3</w:t>
                  </w:r>
                  <w:r>
                    <w:rPr>
                      <w:rFonts w:hint="default" w:ascii="Times New Roman" w:hAnsi="Times New Roman" w:eastAsia="仿宋" w:cs="Times New Roman"/>
                      <w:b w:val="0"/>
                      <w:color w:val="auto"/>
                      <w:spacing w:val="0"/>
                      <w:sz w:val="21"/>
                      <w:szCs w:val="22"/>
                      <w:vertAlign w:val="baseline"/>
                      <w:lang w:val="en-US" w:eastAsia="zh-CN"/>
                    </w:rPr>
                    <w:t>）</w:t>
                  </w:r>
                </w:p>
              </w:tc>
              <w:tc>
                <w:tcPr>
                  <w:tcW w:w="982" w:type="dxa"/>
                  <w:vAlign w:val="center"/>
                </w:tcPr>
                <w:p w14:paraId="5967E8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2.2</w:t>
                  </w:r>
                </w:p>
              </w:tc>
              <w:tc>
                <w:tcPr>
                  <w:tcW w:w="1023" w:type="dxa"/>
                  <w:vAlign w:val="center"/>
                </w:tcPr>
                <w:p w14:paraId="48966D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2.1</w:t>
                  </w:r>
                </w:p>
              </w:tc>
              <w:tc>
                <w:tcPr>
                  <w:tcW w:w="1063" w:type="dxa"/>
                  <w:vAlign w:val="center"/>
                </w:tcPr>
                <w:p w14:paraId="34FB19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1.5</w:t>
                  </w:r>
                </w:p>
              </w:tc>
              <w:tc>
                <w:tcPr>
                  <w:tcW w:w="540" w:type="dxa"/>
                  <w:vAlign w:val="center"/>
                </w:tcPr>
                <w:p w14:paraId="607CAF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20</w:t>
                  </w:r>
                </w:p>
              </w:tc>
              <w:tc>
                <w:tcPr>
                  <w:tcW w:w="1467" w:type="dxa"/>
                  <w:vMerge w:val="continue"/>
                  <w:vAlign w:val="center"/>
                </w:tcPr>
                <w:p w14:paraId="37DCEA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r w14:paraId="6F10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98" w:type="dxa"/>
                  <w:vMerge w:val="continue"/>
                  <w:vAlign w:val="center"/>
                </w:tcPr>
                <w:p w14:paraId="0E1A64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784" w:type="dxa"/>
                  <w:vMerge w:val="continue"/>
                  <w:vAlign w:val="center"/>
                </w:tcPr>
                <w:p w14:paraId="1AE66D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rPr>
                  </w:pPr>
                </w:p>
              </w:tc>
              <w:tc>
                <w:tcPr>
                  <w:tcW w:w="488" w:type="dxa"/>
                  <w:vMerge w:val="continue"/>
                  <w:vAlign w:val="center"/>
                </w:tcPr>
                <w:p w14:paraId="77983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color w:val="auto"/>
                      <w:lang w:val="en-US" w:eastAsia="zh-CN"/>
                    </w:rPr>
                  </w:pPr>
                </w:p>
              </w:tc>
              <w:tc>
                <w:tcPr>
                  <w:tcW w:w="674" w:type="dxa"/>
                  <w:vMerge w:val="continue"/>
                  <w:vAlign w:val="center"/>
                </w:tcPr>
                <w:p w14:paraId="5895BB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color w:val="auto"/>
                      <w:lang w:val="en-US" w:eastAsia="zh-CN"/>
                    </w:rPr>
                  </w:pPr>
                </w:p>
              </w:tc>
              <w:tc>
                <w:tcPr>
                  <w:tcW w:w="1158" w:type="dxa"/>
                  <w:shd w:val="clear" w:color="auto" w:fill="auto"/>
                  <w:vAlign w:val="center"/>
                </w:tcPr>
                <w:p w14:paraId="457423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color w:val="auto"/>
                      <w:spacing w:val="0"/>
                      <w:kern w:val="2"/>
                      <w:sz w:val="21"/>
                      <w:szCs w:val="22"/>
                      <w:lang w:val="en-US" w:eastAsia="zh-CN" w:bidi="ar-SA"/>
                    </w:rPr>
                  </w:pPr>
                  <w:r>
                    <w:rPr>
                      <w:rFonts w:hint="default" w:ascii="Times New Roman" w:hAnsi="Times New Roman" w:eastAsia="仿宋" w:cs="Times New Roman"/>
                      <w:b w:val="0"/>
                      <w:color w:val="auto"/>
                      <w:spacing w:val="0"/>
                      <w:sz w:val="21"/>
                      <w:szCs w:val="22"/>
                      <w:lang w:val="en-US" w:eastAsia="zh-CN"/>
                    </w:rPr>
                    <w:t>排放速率（kg/h）</w:t>
                  </w:r>
                </w:p>
              </w:tc>
              <w:tc>
                <w:tcPr>
                  <w:tcW w:w="982" w:type="dxa"/>
                  <w:vAlign w:val="center"/>
                </w:tcPr>
                <w:p w14:paraId="355550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3.25</w:t>
                  </w:r>
                  <w:r>
                    <w:rPr>
                      <w:rFonts w:hint="default" w:ascii="Times New Roman" w:hAnsi="Times New Roman" w:eastAsia="仿宋" w:cs="Times New Roman"/>
                      <w:b w:val="0"/>
                      <w:color w:val="auto"/>
                      <w:spacing w:val="0"/>
                      <w:sz w:val="21"/>
                      <w:szCs w:val="22"/>
                      <w:lang w:val="en-US" w:eastAsia="zh-CN"/>
                    </w:rPr>
                    <w:t>×10</w:t>
                  </w:r>
                  <w:r>
                    <w:rPr>
                      <w:rFonts w:hint="default" w:ascii="Times New Roman" w:hAnsi="Times New Roman" w:eastAsia="仿宋" w:cs="Times New Roman"/>
                      <w:b w:val="0"/>
                      <w:color w:val="auto"/>
                      <w:spacing w:val="0"/>
                      <w:sz w:val="21"/>
                      <w:szCs w:val="22"/>
                      <w:vertAlign w:val="superscript"/>
                      <w:lang w:val="en-US" w:eastAsia="zh-CN"/>
                    </w:rPr>
                    <w:t>-3</w:t>
                  </w:r>
                </w:p>
              </w:tc>
              <w:tc>
                <w:tcPr>
                  <w:tcW w:w="1023" w:type="dxa"/>
                  <w:vAlign w:val="center"/>
                </w:tcPr>
                <w:p w14:paraId="1055BA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3.18</w:t>
                  </w:r>
                  <w:r>
                    <w:rPr>
                      <w:rFonts w:hint="default" w:ascii="Times New Roman" w:hAnsi="Times New Roman" w:eastAsia="仿宋" w:cs="Times New Roman"/>
                      <w:b w:val="0"/>
                      <w:color w:val="auto"/>
                      <w:spacing w:val="0"/>
                      <w:sz w:val="21"/>
                      <w:szCs w:val="22"/>
                      <w:lang w:val="en-US" w:eastAsia="zh-CN"/>
                    </w:rPr>
                    <w:t>×10</w:t>
                  </w:r>
                  <w:r>
                    <w:rPr>
                      <w:rFonts w:hint="default" w:ascii="Times New Roman" w:hAnsi="Times New Roman" w:eastAsia="仿宋" w:cs="Times New Roman"/>
                      <w:b w:val="0"/>
                      <w:color w:val="auto"/>
                      <w:spacing w:val="0"/>
                      <w:sz w:val="21"/>
                      <w:szCs w:val="22"/>
                      <w:vertAlign w:val="superscript"/>
                      <w:lang w:val="en-US" w:eastAsia="zh-CN"/>
                    </w:rPr>
                    <w:t>-3</w:t>
                  </w:r>
                </w:p>
              </w:tc>
              <w:tc>
                <w:tcPr>
                  <w:tcW w:w="1063" w:type="dxa"/>
                  <w:vAlign w:val="center"/>
                </w:tcPr>
                <w:p w14:paraId="3CB9F3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2.37</w:t>
                  </w:r>
                  <w:r>
                    <w:rPr>
                      <w:rFonts w:hint="default" w:ascii="Times New Roman" w:hAnsi="Times New Roman" w:eastAsia="仿宋" w:cs="Times New Roman"/>
                      <w:b w:val="0"/>
                      <w:color w:val="auto"/>
                      <w:spacing w:val="0"/>
                      <w:sz w:val="21"/>
                      <w:szCs w:val="22"/>
                      <w:lang w:val="en-US" w:eastAsia="zh-CN"/>
                    </w:rPr>
                    <w:t>×10</w:t>
                  </w:r>
                  <w:r>
                    <w:rPr>
                      <w:rFonts w:hint="default" w:ascii="Times New Roman" w:hAnsi="Times New Roman" w:eastAsia="仿宋" w:cs="Times New Roman"/>
                      <w:b w:val="0"/>
                      <w:color w:val="auto"/>
                      <w:spacing w:val="0"/>
                      <w:sz w:val="21"/>
                      <w:szCs w:val="22"/>
                      <w:vertAlign w:val="superscript"/>
                      <w:lang w:val="en-US" w:eastAsia="zh-CN"/>
                    </w:rPr>
                    <w:t>-3</w:t>
                  </w:r>
                </w:p>
              </w:tc>
              <w:tc>
                <w:tcPr>
                  <w:tcW w:w="540" w:type="dxa"/>
                  <w:vAlign w:val="center"/>
                </w:tcPr>
                <w:p w14:paraId="4ED6EE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w:t>
                  </w:r>
                </w:p>
              </w:tc>
              <w:tc>
                <w:tcPr>
                  <w:tcW w:w="1467" w:type="dxa"/>
                  <w:vMerge w:val="continue"/>
                  <w:vAlign w:val="center"/>
                </w:tcPr>
                <w:p w14:paraId="00F032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s="Times New Roman"/>
                      <w:b w:val="0"/>
                      <w:color w:val="auto"/>
                      <w:spacing w:val="0"/>
                      <w:kern w:val="2"/>
                      <w:sz w:val="21"/>
                      <w:szCs w:val="22"/>
                      <w:lang w:val="en-US" w:eastAsia="zh-CN" w:bidi="ar-SA"/>
                    </w:rPr>
                  </w:pPr>
                </w:p>
              </w:tc>
            </w:tr>
          </w:tbl>
          <w:p w14:paraId="0F3E0D0E">
            <w:pPr>
              <w:spacing w:line="500" w:lineRule="exact"/>
              <w:ind w:firstLine="480" w:firstLineChars="200"/>
              <w:rPr>
                <w:rFonts w:hint="default" w:eastAsia="仿宋"/>
                <w:b w:val="0"/>
                <w:bCs w:val="0"/>
                <w:color w:val="auto"/>
                <w:sz w:val="24"/>
                <w:lang w:val="en-US" w:eastAsia="zh-CN"/>
              </w:rPr>
            </w:pPr>
            <w:r>
              <w:rPr>
                <w:rFonts w:hint="eastAsia" w:eastAsia="仿宋"/>
                <w:b w:val="0"/>
                <w:bCs w:val="0"/>
                <w:color w:val="auto"/>
                <w:sz w:val="24"/>
                <w:lang w:val="en-US" w:eastAsia="zh-CN"/>
              </w:rPr>
              <w:t>由上表可知，经监测，原有项目各排气筒污染物排放浓度和速率符合相关标准限值。根据2022年2月28日-3月1日验收监测结果，4-3#排气筒排放的烟尘、二氧化硫、氮氧化物均为未检出，符合《锅炉大气污染物排放标准》（DB32/4385-2022）中相关标准限值。</w:t>
            </w:r>
          </w:p>
          <w:p w14:paraId="30000DC2">
            <w:pPr>
              <w:tabs>
                <w:tab w:val="right" w:pos="13960"/>
              </w:tabs>
              <w:spacing w:line="500" w:lineRule="exact"/>
              <w:jc w:val="center"/>
              <w:rPr>
                <w:rFonts w:ascii="Times New Roman" w:hAnsi="Times New Roman" w:cs="Times New Roman"/>
                <w:b/>
                <w:bCs/>
                <w:color w:val="auto"/>
                <w:szCs w:val="21"/>
              </w:rPr>
            </w:pPr>
            <w:r>
              <w:rPr>
                <w:rFonts w:ascii="Times New Roman" w:hAnsi="Times New Roman" w:eastAsia="仿宋" w:cs="Times New Roman"/>
                <w:b/>
                <w:bCs/>
                <w:color w:val="auto"/>
                <w:sz w:val="21"/>
                <w:szCs w:val="21"/>
              </w:rPr>
              <w:t>表</w:t>
            </w:r>
            <w:r>
              <w:rPr>
                <w:rFonts w:hint="default" w:ascii="Times New Roman" w:hAnsi="Times New Roman" w:eastAsia="仿宋" w:cs="Times New Roman"/>
                <w:b/>
                <w:bCs/>
                <w:color w:val="auto"/>
                <w:sz w:val="21"/>
                <w:szCs w:val="21"/>
                <w:lang w:val="en-US" w:eastAsia="zh-CN"/>
              </w:rPr>
              <w:t>2-12</w:t>
            </w:r>
            <w:r>
              <w:rPr>
                <w:rFonts w:ascii="Times New Roman" w:hAnsi="Times New Roman" w:eastAsia="仿宋" w:cs="Times New Roman"/>
                <w:b/>
                <w:bCs/>
                <w:color w:val="auto"/>
                <w:sz w:val="21"/>
                <w:szCs w:val="21"/>
              </w:rPr>
              <w:t xml:space="preserve">  </w:t>
            </w:r>
            <w:r>
              <w:rPr>
                <w:rFonts w:hint="eastAsia" w:eastAsia="仿宋" w:cs="Times New Roman"/>
                <w:b/>
                <w:bCs/>
                <w:color w:val="auto"/>
                <w:sz w:val="21"/>
                <w:szCs w:val="21"/>
                <w:lang w:val="en-US" w:eastAsia="zh-CN"/>
              </w:rPr>
              <w:t>厂界</w:t>
            </w:r>
            <w:r>
              <w:rPr>
                <w:rFonts w:hint="default" w:ascii="Times New Roman" w:hAnsi="Times New Roman" w:eastAsia="仿宋" w:cs="Times New Roman"/>
                <w:b/>
                <w:bCs/>
                <w:color w:val="auto"/>
                <w:sz w:val="21"/>
                <w:szCs w:val="21"/>
              </w:rPr>
              <w:t>无组织</w:t>
            </w:r>
            <w:r>
              <w:rPr>
                <w:rFonts w:ascii="Times New Roman" w:hAnsi="Times New Roman" w:eastAsia="仿宋" w:cs="Times New Roman"/>
                <w:b/>
                <w:bCs/>
                <w:color w:val="auto"/>
                <w:sz w:val="21"/>
                <w:szCs w:val="21"/>
              </w:rPr>
              <w:t>废气监测结果</w:t>
            </w:r>
            <w:r>
              <w:rPr>
                <w:rFonts w:hint="default" w:ascii="Times New Roman" w:hAnsi="Times New Roman" w:eastAsia="仿宋" w:cs="Times New Roman"/>
                <w:b/>
                <w:bCs/>
                <w:color w:val="auto"/>
                <w:sz w:val="21"/>
                <w:szCs w:val="21"/>
              </w:rPr>
              <w:t xml:space="preserve">     单位</w:t>
            </w:r>
            <w:r>
              <w:rPr>
                <w:rFonts w:ascii="Times New Roman" w:hAnsi="Times New Roman" w:eastAsia="仿宋" w:cs="Times New Roman"/>
                <w:b/>
                <w:bCs/>
                <w:color w:val="auto"/>
                <w:sz w:val="21"/>
                <w:szCs w:val="21"/>
              </w:rPr>
              <w:t>（</w:t>
            </w:r>
            <w:r>
              <w:rPr>
                <w:rFonts w:hint="default" w:ascii="Times New Roman" w:hAnsi="Times New Roman" w:eastAsia="仿宋" w:cs="Times New Roman"/>
                <w:b/>
                <w:bCs/>
                <w:color w:val="auto"/>
                <w:sz w:val="21"/>
                <w:szCs w:val="21"/>
              </w:rPr>
              <w:t>mg</w:t>
            </w:r>
            <w:r>
              <w:rPr>
                <w:rFonts w:ascii="Times New Roman" w:hAnsi="Times New Roman" w:eastAsia="仿宋" w:cs="Times New Roman"/>
                <w:b/>
                <w:bCs/>
                <w:color w:val="auto"/>
                <w:sz w:val="21"/>
                <w:szCs w:val="21"/>
              </w:rPr>
              <w:t>/m</w:t>
            </w:r>
            <w:r>
              <w:rPr>
                <w:rFonts w:ascii="Times New Roman" w:hAnsi="Times New Roman" w:eastAsia="仿宋" w:cs="Times New Roman"/>
                <w:b/>
                <w:bCs/>
                <w:color w:val="auto"/>
                <w:sz w:val="21"/>
                <w:szCs w:val="21"/>
                <w:vertAlign w:val="superscript"/>
              </w:rPr>
              <w:t>3</w:t>
            </w:r>
            <w:r>
              <w:rPr>
                <w:rFonts w:ascii="Times New Roman" w:hAnsi="Times New Roman" w:eastAsia="仿宋" w:cs="Times New Roman"/>
                <w:b/>
                <w:bCs/>
                <w:color w:val="auto"/>
                <w:sz w:val="21"/>
                <w:szCs w:val="21"/>
              </w:rPr>
              <w:t>）</w:t>
            </w:r>
          </w:p>
          <w:tbl>
            <w:tblPr>
              <w:tblStyle w:val="26"/>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389"/>
              <w:gridCol w:w="1140"/>
              <w:gridCol w:w="1132"/>
              <w:gridCol w:w="1132"/>
              <w:gridCol w:w="1132"/>
              <w:gridCol w:w="1134"/>
              <w:gridCol w:w="746"/>
            </w:tblGrid>
            <w:tr w14:paraId="3268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vMerge w:val="restart"/>
                  <w:tcBorders>
                    <w:tl2br w:val="nil"/>
                    <w:tr2bl w:val="nil"/>
                  </w:tcBorders>
                  <w:noWrap w:val="0"/>
                  <w:vAlign w:val="center"/>
                </w:tcPr>
                <w:p w14:paraId="2FE2282E">
                  <w:pPr>
                    <w:spacing w:line="300" w:lineRule="exact"/>
                    <w:jc w:val="center"/>
                    <w:rPr>
                      <w:rFonts w:ascii="Times New Roman" w:hAnsi="Times New Roman" w:eastAsia="仿宋" w:cs="Times New Roman"/>
                      <w:b/>
                      <w:bCs/>
                      <w:color w:val="auto"/>
                      <w:spacing w:val="0"/>
                      <w:sz w:val="21"/>
                      <w:szCs w:val="22"/>
                    </w:rPr>
                  </w:pPr>
                  <w:r>
                    <w:rPr>
                      <w:rFonts w:hint="default" w:ascii="Times New Roman" w:hAnsi="Times New Roman" w:eastAsia="仿宋" w:cs="Times New Roman"/>
                      <w:b/>
                      <w:bCs/>
                      <w:color w:val="auto"/>
                      <w:spacing w:val="0"/>
                      <w:sz w:val="21"/>
                      <w:szCs w:val="22"/>
                    </w:rPr>
                    <w:t>采样日期</w:t>
                  </w:r>
                </w:p>
              </w:tc>
              <w:tc>
                <w:tcPr>
                  <w:tcW w:w="1389" w:type="dxa"/>
                  <w:vMerge w:val="restart"/>
                  <w:tcBorders>
                    <w:tl2br w:val="nil"/>
                    <w:tr2bl w:val="nil"/>
                  </w:tcBorders>
                  <w:noWrap w:val="0"/>
                  <w:vAlign w:val="center"/>
                </w:tcPr>
                <w:p w14:paraId="4A08B7F4">
                  <w:pPr>
                    <w:spacing w:line="300" w:lineRule="exact"/>
                    <w:jc w:val="center"/>
                    <w:rPr>
                      <w:rFonts w:hint="default" w:ascii="Times New Roman" w:hAnsi="Times New Roman"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采样项目</w:t>
                  </w:r>
                </w:p>
              </w:tc>
              <w:tc>
                <w:tcPr>
                  <w:tcW w:w="1140" w:type="dxa"/>
                  <w:vMerge w:val="restart"/>
                  <w:tcBorders>
                    <w:tl2br w:val="nil"/>
                    <w:tr2bl w:val="nil"/>
                  </w:tcBorders>
                  <w:noWrap w:val="0"/>
                  <w:vAlign w:val="center"/>
                </w:tcPr>
                <w:p w14:paraId="5FB1817C">
                  <w:pPr>
                    <w:spacing w:line="300" w:lineRule="exact"/>
                    <w:jc w:val="center"/>
                    <w:rPr>
                      <w:rFonts w:hint="default"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采样频次</w:t>
                  </w:r>
                </w:p>
              </w:tc>
              <w:tc>
                <w:tcPr>
                  <w:tcW w:w="4530" w:type="dxa"/>
                  <w:gridSpan w:val="4"/>
                  <w:tcBorders>
                    <w:tl2br w:val="nil"/>
                    <w:tr2bl w:val="nil"/>
                  </w:tcBorders>
                  <w:noWrap w:val="0"/>
                  <w:vAlign w:val="center"/>
                </w:tcPr>
                <w:p w14:paraId="7BB1037A">
                  <w:pPr>
                    <w:spacing w:line="300" w:lineRule="exact"/>
                    <w:jc w:val="center"/>
                    <w:rPr>
                      <w:rFonts w:hint="eastAsia" w:ascii="Times New Roman" w:hAnsi="Times New Roman" w:eastAsia="仿宋" w:cs="Times New Roman"/>
                      <w:b/>
                      <w:bCs/>
                      <w:color w:val="auto"/>
                      <w:spacing w:val="0"/>
                      <w:sz w:val="21"/>
                      <w:szCs w:val="22"/>
                      <w:lang w:eastAsia="zh-CN"/>
                    </w:rPr>
                  </w:pPr>
                  <w:r>
                    <w:rPr>
                      <w:rFonts w:hint="default" w:ascii="Times New Roman" w:hAnsi="Times New Roman" w:eastAsia="仿宋" w:cs="Times New Roman"/>
                      <w:b/>
                      <w:bCs/>
                      <w:color w:val="auto"/>
                      <w:spacing w:val="0"/>
                      <w:sz w:val="21"/>
                      <w:szCs w:val="22"/>
                    </w:rPr>
                    <w:t>检测</w:t>
                  </w:r>
                  <w:r>
                    <w:rPr>
                      <w:rFonts w:ascii="Times New Roman" w:hAnsi="Times New Roman" w:eastAsia="仿宋" w:cs="Times New Roman"/>
                      <w:b/>
                      <w:bCs/>
                      <w:color w:val="auto"/>
                      <w:spacing w:val="0"/>
                      <w:sz w:val="21"/>
                      <w:szCs w:val="22"/>
                    </w:rPr>
                    <w:t>项目及结果</w:t>
                  </w:r>
                </w:p>
              </w:tc>
              <w:tc>
                <w:tcPr>
                  <w:tcW w:w="746" w:type="dxa"/>
                  <w:vMerge w:val="restart"/>
                  <w:tcBorders>
                    <w:tl2br w:val="nil"/>
                    <w:tr2bl w:val="nil"/>
                  </w:tcBorders>
                  <w:noWrap w:val="0"/>
                  <w:vAlign w:val="center"/>
                </w:tcPr>
                <w:p w14:paraId="6505D507">
                  <w:pPr>
                    <w:tabs>
                      <w:tab w:val="left" w:pos="379"/>
                    </w:tabs>
                    <w:spacing w:line="300" w:lineRule="exact"/>
                    <w:jc w:val="center"/>
                    <w:rPr>
                      <w:rFonts w:hint="default"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限值</w:t>
                  </w:r>
                </w:p>
              </w:tc>
            </w:tr>
            <w:tr w14:paraId="7276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72" w:type="dxa"/>
                  <w:vMerge w:val="continue"/>
                  <w:tcBorders>
                    <w:tl2br w:val="nil"/>
                    <w:tr2bl w:val="nil"/>
                  </w:tcBorders>
                  <w:noWrap w:val="0"/>
                  <w:vAlign w:val="center"/>
                </w:tcPr>
                <w:p w14:paraId="72EDEF0D">
                  <w:pPr>
                    <w:spacing w:line="300" w:lineRule="exact"/>
                    <w:jc w:val="center"/>
                    <w:rPr>
                      <w:rFonts w:ascii="Times New Roman" w:hAnsi="Times New Roman" w:eastAsia="仿宋" w:cs="Times New Roman"/>
                      <w:b/>
                      <w:bCs/>
                      <w:color w:val="auto"/>
                      <w:spacing w:val="0"/>
                      <w:sz w:val="21"/>
                      <w:szCs w:val="22"/>
                    </w:rPr>
                  </w:pPr>
                </w:p>
              </w:tc>
              <w:tc>
                <w:tcPr>
                  <w:tcW w:w="1389" w:type="dxa"/>
                  <w:vMerge w:val="continue"/>
                  <w:tcBorders>
                    <w:tl2br w:val="nil"/>
                    <w:tr2bl w:val="nil"/>
                  </w:tcBorders>
                  <w:noWrap w:val="0"/>
                  <w:vAlign w:val="center"/>
                </w:tcPr>
                <w:p w14:paraId="6429934C">
                  <w:pPr>
                    <w:spacing w:line="300" w:lineRule="exact"/>
                    <w:jc w:val="center"/>
                    <w:rPr>
                      <w:rFonts w:ascii="Times New Roman" w:hAnsi="Times New Roman" w:eastAsia="仿宋" w:cs="Times New Roman"/>
                      <w:b/>
                      <w:bCs/>
                      <w:color w:val="auto"/>
                      <w:spacing w:val="0"/>
                      <w:sz w:val="21"/>
                      <w:szCs w:val="22"/>
                    </w:rPr>
                  </w:pPr>
                </w:p>
              </w:tc>
              <w:tc>
                <w:tcPr>
                  <w:tcW w:w="1140" w:type="dxa"/>
                  <w:vMerge w:val="continue"/>
                  <w:tcBorders>
                    <w:tl2br w:val="nil"/>
                    <w:tr2bl w:val="nil"/>
                  </w:tcBorders>
                  <w:noWrap w:val="0"/>
                  <w:vAlign w:val="center"/>
                </w:tcPr>
                <w:p w14:paraId="67668D6D">
                  <w:pPr>
                    <w:spacing w:line="300" w:lineRule="exact"/>
                    <w:jc w:val="center"/>
                    <w:rPr>
                      <w:rFonts w:ascii="Times New Roman" w:hAnsi="Times New Roman" w:eastAsia="仿宋" w:cs="Times New Roman"/>
                      <w:b/>
                      <w:bCs/>
                      <w:color w:val="auto"/>
                      <w:spacing w:val="0"/>
                      <w:sz w:val="21"/>
                      <w:szCs w:val="22"/>
                    </w:rPr>
                  </w:pPr>
                </w:p>
              </w:tc>
              <w:tc>
                <w:tcPr>
                  <w:tcW w:w="1132" w:type="dxa"/>
                  <w:tcBorders>
                    <w:tl2br w:val="nil"/>
                    <w:tr2bl w:val="nil"/>
                  </w:tcBorders>
                  <w:noWrap w:val="0"/>
                  <w:vAlign w:val="center"/>
                </w:tcPr>
                <w:p w14:paraId="3F85CF38">
                  <w:pPr>
                    <w:spacing w:line="300" w:lineRule="exact"/>
                    <w:jc w:val="center"/>
                    <w:rPr>
                      <w:rFonts w:hint="default" w:ascii="Times New Roman" w:hAnsi="Times New Roman"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1#上风向</w:t>
                  </w:r>
                </w:p>
              </w:tc>
              <w:tc>
                <w:tcPr>
                  <w:tcW w:w="1132" w:type="dxa"/>
                  <w:tcBorders>
                    <w:tl2br w:val="nil"/>
                    <w:tr2bl w:val="nil"/>
                  </w:tcBorders>
                  <w:noWrap w:val="0"/>
                  <w:vAlign w:val="center"/>
                </w:tcPr>
                <w:p w14:paraId="75614CB2">
                  <w:pPr>
                    <w:spacing w:line="300" w:lineRule="exact"/>
                    <w:jc w:val="center"/>
                    <w:rPr>
                      <w:rFonts w:hint="default" w:ascii="Times New Roman" w:hAnsi="Times New Roman"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2#下风向</w:t>
                  </w:r>
                </w:p>
              </w:tc>
              <w:tc>
                <w:tcPr>
                  <w:tcW w:w="1132" w:type="dxa"/>
                  <w:tcBorders>
                    <w:tl2br w:val="nil"/>
                    <w:tr2bl w:val="nil"/>
                  </w:tcBorders>
                  <w:noWrap w:val="0"/>
                  <w:vAlign w:val="center"/>
                </w:tcPr>
                <w:p w14:paraId="64C9E0A2">
                  <w:pPr>
                    <w:spacing w:line="300" w:lineRule="exact"/>
                    <w:jc w:val="center"/>
                    <w:rPr>
                      <w:rFonts w:hint="default" w:ascii="Times New Roman" w:hAnsi="Times New Roman"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3#下风向</w:t>
                  </w:r>
                </w:p>
              </w:tc>
              <w:tc>
                <w:tcPr>
                  <w:tcW w:w="1134" w:type="dxa"/>
                  <w:tcBorders>
                    <w:tl2br w:val="nil"/>
                    <w:tr2bl w:val="nil"/>
                  </w:tcBorders>
                  <w:noWrap w:val="0"/>
                  <w:vAlign w:val="center"/>
                </w:tcPr>
                <w:p w14:paraId="3798918C">
                  <w:pPr>
                    <w:spacing w:line="300" w:lineRule="exact"/>
                    <w:jc w:val="center"/>
                    <w:rPr>
                      <w:rFonts w:hint="default" w:ascii="Times New Roman" w:hAnsi="Times New Roman"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4#下风向</w:t>
                  </w:r>
                </w:p>
              </w:tc>
              <w:tc>
                <w:tcPr>
                  <w:tcW w:w="746" w:type="dxa"/>
                  <w:vMerge w:val="continue"/>
                  <w:tcBorders>
                    <w:tl2br w:val="nil"/>
                    <w:tr2bl w:val="nil"/>
                  </w:tcBorders>
                  <w:noWrap w:val="0"/>
                  <w:vAlign w:val="center"/>
                </w:tcPr>
                <w:p w14:paraId="795D4000">
                  <w:pPr>
                    <w:spacing w:line="300" w:lineRule="exact"/>
                    <w:jc w:val="center"/>
                    <w:rPr>
                      <w:rFonts w:hint="default" w:ascii="Times New Roman" w:hAnsi="Times New Roman" w:eastAsia="仿宋" w:cs="Times New Roman"/>
                      <w:b/>
                      <w:bCs/>
                      <w:color w:val="auto"/>
                      <w:spacing w:val="0"/>
                      <w:sz w:val="21"/>
                      <w:szCs w:val="22"/>
                      <w:lang w:val="en-US" w:eastAsia="zh-CN"/>
                    </w:rPr>
                  </w:pPr>
                </w:p>
              </w:tc>
            </w:tr>
            <w:tr w14:paraId="4FC5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restart"/>
                  <w:tcBorders>
                    <w:tl2br w:val="nil"/>
                    <w:tr2bl w:val="nil"/>
                  </w:tcBorders>
                  <w:noWrap w:val="0"/>
                  <w:vAlign w:val="center"/>
                </w:tcPr>
                <w:p w14:paraId="1749CFD5">
                  <w:pPr>
                    <w:spacing w:line="300" w:lineRule="exact"/>
                    <w:jc w:val="center"/>
                    <w:rPr>
                      <w:rFonts w:ascii="Times New Roman" w:hAnsi="Times New Roman" w:eastAsia="仿宋" w:cs="Times New Roman"/>
                      <w:b w:val="0"/>
                      <w:color w:val="auto"/>
                      <w:spacing w:val="0"/>
                      <w:sz w:val="21"/>
                      <w:szCs w:val="22"/>
                    </w:rPr>
                  </w:pPr>
                  <w:r>
                    <w:rPr>
                      <w:rFonts w:hint="eastAsia" w:eastAsia="仿宋" w:cs="Times New Roman"/>
                      <w:b w:val="0"/>
                      <w:color w:val="auto"/>
                      <w:spacing w:val="0"/>
                      <w:sz w:val="21"/>
                      <w:szCs w:val="22"/>
                      <w:lang w:val="en-US" w:eastAsia="zh-CN"/>
                    </w:rPr>
                    <w:t>2024</w:t>
                  </w:r>
                  <w:r>
                    <w:rPr>
                      <w:rFonts w:hint="default" w:ascii="Times New Roman" w:hAnsi="Times New Roman" w:eastAsia="仿宋" w:cs="Times New Roman"/>
                      <w:b w:val="0"/>
                      <w:color w:val="auto"/>
                      <w:spacing w:val="0"/>
                      <w:sz w:val="21"/>
                      <w:szCs w:val="22"/>
                    </w:rPr>
                    <w:t>年</w:t>
                  </w:r>
                  <w:r>
                    <w:rPr>
                      <w:rFonts w:hint="eastAsia" w:eastAsia="仿宋" w:cs="Times New Roman"/>
                      <w:b w:val="0"/>
                      <w:color w:val="auto"/>
                      <w:spacing w:val="0"/>
                      <w:sz w:val="21"/>
                      <w:szCs w:val="22"/>
                      <w:lang w:val="en-US" w:eastAsia="zh-CN"/>
                    </w:rPr>
                    <w:t>6</w:t>
                  </w:r>
                  <w:r>
                    <w:rPr>
                      <w:rFonts w:hint="default" w:ascii="Times New Roman" w:hAnsi="Times New Roman" w:eastAsia="仿宋" w:cs="Times New Roman"/>
                      <w:b w:val="0"/>
                      <w:color w:val="auto"/>
                      <w:spacing w:val="0"/>
                      <w:sz w:val="21"/>
                      <w:szCs w:val="22"/>
                    </w:rPr>
                    <w:t>月</w:t>
                  </w:r>
                  <w:r>
                    <w:rPr>
                      <w:rFonts w:hint="eastAsia" w:eastAsia="仿宋" w:cs="Times New Roman"/>
                      <w:b w:val="0"/>
                      <w:color w:val="auto"/>
                      <w:spacing w:val="0"/>
                      <w:sz w:val="21"/>
                      <w:szCs w:val="22"/>
                      <w:lang w:val="en-US" w:eastAsia="zh-CN"/>
                    </w:rPr>
                    <w:t>24</w:t>
                  </w:r>
                  <w:r>
                    <w:rPr>
                      <w:rFonts w:hint="default" w:ascii="Times New Roman" w:hAnsi="Times New Roman" w:eastAsia="仿宋" w:cs="Times New Roman"/>
                      <w:b w:val="0"/>
                      <w:color w:val="auto"/>
                      <w:spacing w:val="0"/>
                      <w:sz w:val="21"/>
                      <w:szCs w:val="22"/>
                    </w:rPr>
                    <w:t>日</w:t>
                  </w:r>
                </w:p>
              </w:tc>
              <w:tc>
                <w:tcPr>
                  <w:tcW w:w="1389" w:type="dxa"/>
                  <w:vMerge w:val="restart"/>
                  <w:tcBorders>
                    <w:tl2br w:val="nil"/>
                    <w:tr2bl w:val="nil"/>
                  </w:tcBorders>
                  <w:noWrap w:val="0"/>
                  <w:vAlign w:val="center"/>
                </w:tcPr>
                <w:p w14:paraId="4A1C8DD4">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臭气浓度（无量纲）</w:t>
                  </w:r>
                </w:p>
              </w:tc>
              <w:tc>
                <w:tcPr>
                  <w:tcW w:w="1140" w:type="dxa"/>
                  <w:tcBorders>
                    <w:tl2br w:val="nil"/>
                    <w:tr2bl w:val="nil"/>
                  </w:tcBorders>
                  <w:noWrap w:val="0"/>
                  <w:vAlign w:val="center"/>
                </w:tcPr>
                <w:p w14:paraId="1873826A">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第一次</w:t>
                  </w:r>
                </w:p>
              </w:tc>
              <w:tc>
                <w:tcPr>
                  <w:tcW w:w="1132" w:type="dxa"/>
                  <w:tcBorders>
                    <w:tl2br w:val="nil"/>
                    <w:tr2bl w:val="nil"/>
                  </w:tcBorders>
                  <w:noWrap w:val="0"/>
                  <w:vAlign w:val="center"/>
                </w:tcPr>
                <w:p w14:paraId="7EA63128">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default" w:ascii="Times New Roman" w:hAnsi="Times New Roman" w:eastAsia="仿宋" w:cs="Times New Roman"/>
                      <w:b w:val="0"/>
                      <w:color w:val="auto"/>
                      <w:spacing w:val="0"/>
                      <w:sz w:val="21"/>
                      <w:szCs w:val="22"/>
                      <w:lang w:val="en-US" w:eastAsia="zh-CN"/>
                    </w:rPr>
                    <w:t>＜</w:t>
                  </w:r>
                  <w:r>
                    <w:rPr>
                      <w:rFonts w:hint="eastAsia" w:eastAsia="仿宋" w:cs="Times New Roman"/>
                      <w:b w:val="0"/>
                      <w:color w:val="auto"/>
                      <w:spacing w:val="0"/>
                      <w:sz w:val="21"/>
                      <w:szCs w:val="22"/>
                      <w:lang w:val="en-US" w:eastAsia="zh-CN"/>
                    </w:rPr>
                    <w:t>10</w:t>
                  </w:r>
                </w:p>
              </w:tc>
              <w:tc>
                <w:tcPr>
                  <w:tcW w:w="1132" w:type="dxa"/>
                  <w:tcBorders>
                    <w:tl2br w:val="nil"/>
                    <w:tr2bl w:val="nil"/>
                  </w:tcBorders>
                  <w:noWrap w:val="0"/>
                  <w:vAlign w:val="center"/>
                </w:tcPr>
                <w:p w14:paraId="0E561818">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w:t>
                  </w:r>
                </w:p>
              </w:tc>
              <w:tc>
                <w:tcPr>
                  <w:tcW w:w="1132" w:type="dxa"/>
                  <w:tcBorders>
                    <w:tl2br w:val="nil"/>
                    <w:tr2bl w:val="nil"/>
                  </w:tcBorders>
                  <w:noWrap w:val="0"/>
                  <w:vAlign w:val="center"/>
                </w:tcPr>
                <w:p w14:paraId="07352B51">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12</w:t>
                  </w:r>
                </w:p>
              </w:tc>
              <w:tc>
                <w:tcPr>
                  <w:tcW w:w="1134" w:type="dxa"/>
                  <w:tcBorders>
                    <w:tl2br w:val="nil"/>
                    <w:tr2bl w:val="nil"/>
                  </w:tcBorders>
                  <w:noWrap w:val="0"/>
                  <w:vAlign w:val="center"/>
                </w:tcPr>
                <w:p w14:paraId="7476EE81">
                  <w:pPr>
                    <w:spacing w:line="300" w:lineRule="exact"/>
                    <w:jc w:val="center"/>
                    <w:rPr>
                      <w:rFonts w:hint="eastAsia"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w:t>
                  </w:r>
                </w:p>
              </w:tc>
              <w:tc>
                <w:tcPr>
                  <w:tcW w:w="746" w:type="dxa"/>
                  <w:vMerge w:val="restart"/>
                  <w:tcBorders>
                    <w:tl2br w:val="nil"/>
                    <w:tr2bl w:val="nil"/>
                  </w:tcBorders>
                  <w:noWrap w:val="0"/>
                  <w:vAlign w:val="center"/>
                </w:tcPr>
                <w:p w14:paraId="6175AEFD">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20</w:t>
                  </w:r>
                </w:p>
              </w:tc>
            </w:tr>
            <w:tr w14:paraId="7D1D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tcBorders>
                    <w:tl2br w:val="nil"/>
                    <w:tr2bl w:val="nil"/>
                  </w:tcBorders>
                  <w:noWrap w:val="0"/>
                  <w:vAlign w:val="center"/>
                </w:tcPr>
                <w:p w14:paraId="69F8677C">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tcBorders>
                    <w:tl2br w:val="nil"/>
                    <w:tr2bl w:val="nil"/>
                  </w:tcBorders>
                  <w:noWrap w:val="0"/>
                  <w:vAlign w:val="center"/>
                </w:tcPr>
                <w:p w14:paraId="776FF89A">
                  <w:pPr>
                    <w:spacing w:line="300" w:lineRule="exact"/>
                    <w:jc w:val="center"/>
                    <w:rPr>
                      <w:rFonts w:hint="default" w:ascii="Times New Roman" w:hAnsi="Times New Roman" w:eastAsia="仿宋" w:cs="Times New Roman"/>
                      <w:b w:val="0"/>
                      <w:color w:val="auto"/>
                      <w:spacing w:val="0"/>
                      <w:sz w:val="21"/>
                      <w:szCs w:val="22"/>
                      <w:lang w:val="en-US"/>
                    </w:rPr>
                  </w:pPr>
                </w:p>
              </w:tc>
              <w:tc>
                <w:tcPr>
                  <w:tcW w:w="1140" w:type="dxa"/>
                  <w:tcBorders>
                    <w:tl2br w:val="nil"/>
                    <w:tr2bl w:val="nil"/>
                  </w:tcBorders>
                  <w:noWrap w:val="0"/>
                  <w:vAlign w:val="center"/>
                </w:tcPr>
                <w:p w14:paraId="7F358BD1">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第二次</w:t>
                  </w:r>
                </w:p>
              </w:tc>
              <w:tc>
                <w:tcPr>
                  <w:tcW w:w="1132" w:type="dxa"/>
                  <w:tcBorders>
                    <w:tl2br w:val="nil"/>
                    <w:tr2bl w:val="nil"/>
                  </w:tcBorders>
                  <w:noWrap w:val="0"/>
                  <w:vAlign w:val="center"/>
                </w:tcPr>
                <w:p w14:paraId="24978695">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default" w:ascii="Times New Roman" w:hAnsi="Times New Roman" w:eastAsia="仿宋" w:cs="Times New Roman"/>
                      <w:b w:val="0"/>
                      <w:color w:val="auto"/>
                      <w:spacing w:val="0"/>
                      <w:sz w:val="21"/>
                      <w:szCs w:val="22"/>
                      <w:lang w:val="en-US" w:eastAsia="zh-CN"/>
                    </w:rPr>
                    <w:t>＜</w:t>
                  </w:r>
                  <w:r>
                    <w:rPr>
                      <w:rFonts w:hint="eastAsia" w:eastAsia="仿宋" w:cs="Times New Roman"/>
                      <w:b w:val="0"/>
                      <w:color w:val="auto"/>
                      <w:spacing w:val="0"/>
                      <w:sz w:val="21"/>
                      <w:szCs w:val="22"/>
                      <w:lang w:val="en-US" w:eastAsia="zh-CN"/>
                    </w:rPr>
                    <w:t>10</w:t>
                  </w:r>
                </w:p>
              </w:tc>
              <w:tc>
                <w:tcPr>
                  <w:tcW w:w="1132" w:type="dxa"/>
                  <w:tcBorders>
                    <w:tl2br w:val="nil"/>
                    <w:tr2bl w:val="nil"/>
                  </w:tcBorders>
                  <w:noWrap w:val="0"/>
                  <w:vAlign w:val="center"/>
                </w:tcPr>
                <w:p w14:paraId="609980E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w:t>
                  </w:r>
                </w:p>
              </w:tc>
              <w:tc>
                <w:tcPr>
                  <w:tcW w:w="1132" w:type="dxa"/>
                  <w:tcBorders>
                    <w:tl2br w:val="nil"/>
                    <w:tr2bl w:val="nil"/>
                  </w:tcBorders>
                  <w:noWrap w:val="0"/>
                  <w:vAlign w:val="center"/>
                </w:tcPr>
                <w:p w14:paraId="0F71A7DF">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w:t>
                  </w:r>
                </w:p>
              </w:tc>
              <w:tc>
                <w:tcPr>
                  <w:tcW w:w="1134" w:type="dxa"/>
                  <w:tcBorders>
                    <w:tl2br w:val="nil"/>
                    <w:tr2bl w:val="nil"/>
                  </w:tcBorders>
                  <w:noWrap w:val="0"/>
                  <w:vAlign w:val="center"/>
                </w:tcPr>
                <w:p w14:paraId="0584D15B">
                  <w:pPr>
                    <w:spacing w:line="300" w:lineRule="exact"/>
                    <w:jc w:val="center"/>
                    <w:rPr>
                      <w:rFonts w:hint="eastAsia"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w:t>
                  </w:r>
                </w:p>
              </w:tc>
              <w:tc>
                <w:tcPr>
                  <w:tcW w:w="746" w:type="dxa"/>
                  <w:vMerge w:val="continue"/>
                  <w:tcBorders>
                    <w:tl2br w:val="nil"/>
                    <w:tr2bl w:val="nil"/>
                  </w:tcBorders>
                  <w:noWrap w:val="0"/>
                  <w:vAlign w:val="center"/>
                </w:tcPr>
                <w:p w14:paraId="5F6CA289">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2CCB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tcBorders>
                    <w:tl2br w:val="nil"/>
                    <w:tr2bl w:val="nil"/>
                  </w:tcBorders>
                  <w:noWrap w:val="0"/>
                  <w:vAlign w:val="center"/>
                </w:tcPr>
                <w:p w14:paraId="780C10D9">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tcBorders>
                    <w:tl2br w:val="nil"/>
                    <w:tr2bl w:val="nil"/>
                  </w:tcBorders>
                  <w:noWrap w:val="0"/>
                  <w:vAlign w:val="center"/>
                </w:tcPr>
                <w:p w14:paraId="38E2D3F4">
                  <w:pPr>
                    <w:spacing w:line="300" w:lineRule="exact"/>
                    <w:jc w:val="center"/>
                    <w:rPr>
                      <w:rFonts w:hint="default" w:ascii="Times New Roman" w:hAnsi="Times New Roman" w:eastAsia="仿宋" w:cs="Times New Roman"/>
                      <w:b w:val="0"/>
                      <w:color w:val="auto"/>
                      <w:spacing w:val="0"/>
                      <w:sz w:val="21"/>
                      <w:szCs w:val="22"/>
                      <w:lang w:val="en-US"/>
                    </w:rPr>
                  </w:pPr>
                </w:p>
              </w:tc>
              <w:tc>
                <w:tcPr>
                  <w:tcW w:w="1140" w:type="dxa"/>
                  <w:tcBorders>
                    <w:tl2br w:val="nil"/>
                    <w:tr2bl w:val="nil"/>
                  </w:tcBorders>
                  <w:noWrap w:val="0"/>
                  <w:vAlign w:val="center"/>
                </w:tcPr>
                <w:p w14:paraId="5DAB6A60">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第三次</w:t>
                  </w:r>
                </w:p>
              </w:tc>
              <w:tc>
                <w:tcPr>
                  <w:tcW w:w="1132" w:type="dxa"/>
                  <w:tcBorders>
                    <w:tl2br w:val="nil"/>
                    <w:tr2bl w:val="nil"/>
                  </w:tcBorders>
                  <w:noWrap w:val="0"/>
                  <w:vAlign w:val="center"/>
                </w:tcPr>
                <w:p w14:paraId="28DD22D4">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default" w:ascii="Times New Roman" w:hAnsi="Times New Roman" w:eastAsia="仿宋" w:cs="Times New Roman"/>
                      <w:b w:val="0"/>
                      <w:color w:val="auto"/>
                      <w:spacing w:val="0"/>
                      <w:sz w:val="21"/>
                      <w:szCs w:val="22"/>
                      <w:lang w:val="en-US" w:eastAsia="zh-CN"/>
                    </w:rPr>
                    <w:t>＜</w:t>
                  </w:r>
                  <w:r>
                    <w:rPr>
                      <w:rFonts w:hint="eastAsia" w:eastAsia="仿宋" w:cs="Times New Roman"/>
                      <w:b w:val="0"/>
                      <w:color w:val="auto"/>
                      <w:spacing w:val="0"/>
                      <w:sz w:val="21"/>
                      <w:szCs w:val="22"/>
                      <w:lang w:val="en-US" w:eastAsia="zh-CN"/>
                    </w:rPr>
                    <w:t>10</w:t>
                  </w:r>
                </w:p>
              </w:tc>
              <w:tc>
                <w:tcPr>
                  <w:tcW w:w="1132" w:type="dxa"/>
                  <w:tcBorders>
                    <w:tl2br w:val="nil"/>
                    <w:tr2bl w:val="nil"/>
                  </w:tcBorders>
                  <w:noWrap w:val="0"/>
                  <w:vAlign w:val="center"/>
                </w:tcPr>
                <w:p w14:paraId="7C111217">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w:t>
                  </w:r>
                </w:p>
              </w:tc>
              <w:tc>
                <w:tcPr>
                  <w:tcW w:w="1132" w:type="dxa"/>
                  <w:tcBorders>
                    <w:tl2br w:val="nil"/>
                    <w:tr2bl w:val="nil"/>
                  </w:tcBorders>
                  <w:noWrap w:val="0"/>
                  <w:vAlign w:val="center"/>
                </w:tcPr>
                <w:p w14:paraId="162E8E31">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w:t>
                  </w:r>
                </w:p>
              </w:tc>
              <w:tc>
                <w:tcPr>
                  <w:tcW w:w="1134" w:type="dxa"/>
                  <w:tcBorders>
                    <w:tl2br w:val="nil"/>
                    <w:tr2bl w:val="nil"/>
                  </w:tcBorders>
                  <w:noWrap w:val="0"/>
                  <w:vAlign w:val="center"/>
                </w:tcPr>
                <w:p w14:paraId="582A7E9D">
                  <w:pPr>
                    <w:spacing w:line="300" w:lineRule="exact"/>
                    <w:jc w:val="center"/>
                    <w:rPr>
                      <w:rFonts w:hint="eastAsia"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w:t>
                  </w:r>
                </w:p>
              </w:tc>
              <w:tc>
                <w:tcPr>
                  <w:tcW w:w="746" w:type="dxa"/>
                  <w:vMerge w:val="continue"/>
                  <w:tcBorders>
                    <w:tl2br w:val="nil"/>
                    <w:tr2bl w:val="nil"/>
                  </w:tcBorders>
                  <w:noWrap w:val="0"/>
                  <w:vAlign w:val="center"/>
                </w:tcPr>
                <w:p w14:paraId="47F507E8">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326F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tcBorders>
                    <w:tl2br w:val="nil"/>
                    <w:tr2bl w:val="nil"/>
                  </w:tcBorders>
                  <w:noWrap w:val="0"/>
                  <w:vAlign w:val="center"/>
                </w:tcPr>
                <w:p w14:paraId="705E0109">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tcBorders>
                    <w:tl2br w:val="nil"/>
                    <w:tr2bl w:val="nil"/>
                  </w:tcBorders>
                  <w:noWrap w:val="0"/>
                  <w:vAlign w:val="center"/>
                </w:tcPr>
                <w:p w14:paraId="4C77F3C5">
                  <w:pPr>
                    <w:spacing w:line="300" w:lineRule="exact"/>
                    <w:jc w:val="center"/>
                    <w:rPr>
                      <w:rFonts w:hint="default" w:ascii="Times New Roman" w:hAnsi="Times New Roman" w:eastAsia="仿宋" w:cs="Times New Roman"/>
                      <w:b w:val="0"/>
                      <w:color w:val="auto"/>
                      <w:spacing w:val="0"/>
                      <w:sz w:val="21"/>
                      <w:szCs w:val="22"/>
                      <w:lang w:val="en-US"/>
                    </w:rPr>
                  </w:pPr>
                </w:p>
              </w:tc>
              <w:tc>
                <w:tcPr>
                  <w:tcW w:w="1140" w:type="dxa"/>
                  <w:tcBorders>
                    <w:tl2br w:val="nil"/>
                    <w:tr2bl w:val="nil"/>
                  </w:tcBorders>
                  <w:noWrap w:val="0"/>
                  <w:vAlign w:val="center"/>
                </w:tcPr>
                <w:p w14:paraId="5AFF1CD8">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第四次</w:t>
                  </w:r>
                </w:p>
              </w:tc>
              <w:tc>
                <w:tcPr>
                  <w:tcW w:w="1132" w:type="dxa"/>
                  <w:tcBorders>
                    <w:tl2br w:val="nil"/>
                    <w:tr2bl w:val="nil"/>
                  </w:tcBorders>
                  <w:noWrap w:val="0"/>
                  <w:vAlign w:val="center"/>
                </w:tcPr>
                <w:p w14:paraId="335DFF8F">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default" w:ascii="Times New Roman" w:hAnsi="Times New Roman" w:eastAsia="仿宋" w:cs="Times New Roman"/>
                      <w:b w:val="0"/>
                      <w:color w:val="auto"/>
                      <w:spacing w:val="0"/>
                      <w:sz w:val="21"/>
                      <w:szCs w:val="22"/>
                      <w:lang w:val="en-US" w:eastAsia="zh-CN"/>
                    </w:rPr>
                    <w:t>＜</w:t>
                  </w:r>
                  <w:r>
                    <w:rPr>
                      <w:rFonts w:hint="eastAsia" w:eastAsia="仿宋" w:cs="Times New Roman"/>
                      <w:b w:val="0"/>
                      <w:color w:val="auto"/>
                      <w:spacing w:val="0"/>
                      <w:sz w:val="21"/>
                      <w:szCs w:val="22"/>
                      <w:lang w:val="en-US" w:eastAsia="zh-CN"/>
                    </w:rPr>
                    <w:t>10</w:t>
                  </w:r>
                </w:p>
              </w:tc>
              <w:tc>
                <w:tcPr>
                  <w:tcW w:w="1132" w:type="dxa"/>
                  <w:tcBorders>
                    <w:tl2br w:val="nil"/>
                    <w:tr2bl w:val="nil"/>
                  </w:tcBorders>
                  <w:noWrap w:val="0"/>
                  <w:vAlign w:val="center"/>
                </w:tcPr>
                <w:p w14:paraId="587BC63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w:t>
                  </w:r>
                </w:p>
              </w:tc>
              <w:tc>
                <w:tcPr>
                  <w:tcW w:w="1132" w:type="dxa"/>
                  <w:tcBorders>
                    <w:tl2br w:val="nil"/>
                    <w:tr2bl w:val="nil"/>
                  </w:tcBorders>
                  <w:noWrap w:val="0"/>
                  <w:vAlign w:val="center"/>
                </w:tcPr>
                <w:p w14:paraId="6C7DC36E">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w:t>
                  </w:r>
                </w:p>
              </w:tc>
              <w:tc>
                <w:tcPr>
                  <w:tcW w:w="1134" w:type="dxa"/>
                  <w:tcBorders>
                    <w:tl2br w:val="nil"/>
                    <w:tr2bl w:val="nil"/>
                  </w:tcBorders>
                  <w:noWrap w:val="0"/>
                  <w:vAlign w:val="center"/>
                </w:tcPr>
                <w:p w14:paraId="639F330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12</w:t>
                  </w:r>
                </w:p>
              </w:tc>
              <w:tc>
                <w:tcPr>
                  <w:tcW w:w="746" w:type="dxa"/>
                  <w:vMerge w:val="continue"/>
                  <w:tcBorders>
                    <w:tl2br w:val="nil"/>
                    <w:tr2bl w:val="nil"/>
                  </w:tcBorders>
                  <w:noWrap w:val="0"/>
                  <w:vAlign w:val="center"/>
                </w:tcPr>
                <w:p w14:paraId="6C076DAF">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221F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072" w:type="dxa"/>
                  <w:vMerge w:val="continue"/>
                  <w:tcBorders>
                    <w:tl2br w:val="nil"/>
                    <w:tr2bl w:val="nil"/>
                  </w:tcBorders>
                  <w:noWrap w:val="0"/>
                  <w:vAlign w:val="center"/>
                </w:tcPr>
                <w:p w14:paraId="706083D5">
                  <w:pPr>
                    <w:spacing w:line="300" w:lineRule="exact"/>
                    <w:jc w:val="center"/>
                    <w:rPr>
                      <w:rFonts w:ascii="Times New Roman" w:hAnsi="Times New Roman" w:eastAsia="仿宋" w:cs="Times New Roman"/>
                      <w:b w:val="0"/>
                      <w:color w:val="auto"/>
                      <w:spacing w:val="0"/>
                      <w:sz w:val="21"/>
                      <w:szCs w:val="22"/>
                    </w:rPr>
                  </w:pPr>
                </w:p>
              </w:tc>
              <w:tc>
                <w:tcPr>
                  <w:tcW w:w="1389" w:type="dxa"/>
                  <w:vMerge w:val="restart"/>
                  <w:tcBorders>
                    <w:tl2br w:val="nil"/>
                    <w:tr2bl w:val="nil"/>
                  </w:tcBorders>
                  <w:noWrap w:val="0"/>
                  <w:vAlign w:val="center"/>
                </w:tcPr>
                <w:p w14:paraId="15EBA91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氨</w:t>
                  </w:r>
                </w:p>
              </w:tc>
              <w:tc>
                <w:tcPr>
                  <w:tcW w:w="1140" w:type="dxa"/>
                  <w:tcBorders>
                    <w:tl2br w:val="nil"/>
                    <w:tr2bl w:val="nil"/>
                  </w:tcBorders>
                  <w:shd w:val="clear" w:color="auto" w:fill="auto"/>
                  <w:noWrap w:val="0"/>
                  <w:vAlign w:val="center"/>
                </w:tcPr>
                <w:p w14:paraId="2165FE24">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第一次</w:t>
                  </w:r>
                </w:p>
              </w:tc>
              <w:tc>
                <w:tcPr>
                  <w:tcW w:w="1132" w:type="dxa"/>
                  <w:tcBorders>
                    <w:tl2br w:val="nil"/>
                    <w:tr2bl w:val="nil"/>
                  </w:tcBorders>
                  <w:noWrap w:val="0"/>
                  <w:vAlign w:val="center"/>
                </w:tcPr>
                <w:p w14:paraId="4FE6128A">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0.05</w:t>
                  </w:r>
                </w:p>
              </w:tc>
              <w:tc>
                <w:tcPr>
                  <w:tcW w:w="1132" w:type="dxa"/>
                  <w:tcBorders>
                    <w:tl2br w:val="nil"/>
                    <w:tr2bl w:val="nil"/>
                  </w:tcBorders>
                  <w:noWrap w:val="0"/>
                  <w:vAlign w:val="center"/>
                </w:tcPr>
                <w:p w14:paraId="2D73FAE7">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0.09</w:t>
                  </w:r>
                </w:p>
              </w:tc>
              <w:tc>
                <w:tcPr>
                  <w:tcW w:w="1132" w:type="dxa"/>
                  <w:tcBorders>
                    <w:tl2br w:val="nil"/>
                    <w:tr2bl w:val="nil"/>
                  </w:tcBorders>
                  <w:noWrap w:val="0"/>
                  <w:vAlign w:val="center"/>
                </w:tcPr>
                <w:p w14:paraId="1DCFB8F3">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0.05</w:t>
                  </w:r>
                </w:p>
              </w:tc>
              <w:tc>
                <w:tcPr>
                  <w:tcW w:w="1134" w:type="dxa"/>
                  <w:tcBorders>
                    <w:tl2br w:val="nil"/>
                    <w:tr2bl w:val="nil"/>
                  </w:tcBorders>
                  <w:noWrap w:val="0"/>
                  <w:vAlign w:val="center"/>
                </w:tcPr>
                <w:p w14:paraId="5F0CB726">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0.07</w:t>
                  </w:r>
                </w:p>
              </w:tc>
              <w:tc>
                <w:tcPr>
                  <w:tcW w:w="746" w:type="dxa"/>
                  <w:vMerge w:val="restart"/>
                  <w:tcBorders>
                    <w:tl2br w:val="nil"/>
                    <w:tr2bl w:val="nil"/>
                  </w:tcBorders>
                  <w:noWrap w:val="0"/>
                  <w:vAlign w:val="center"/>
                </w:tcPr>
                <w:p w14:paraId="763E7A70">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1.5</w:t>
                  </w:r>
                </w:p>
              </w:tc>
            </w:tr>
            <w:tr w14:paraId="751B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47CD8912">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04EFA639">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3AE938F1">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第二次</w:t>
                  </w:r>
                </w:p>
              </w:tc>
              <w:tc>
                <w:tcPr>
                  <w:tcW w:w="0" w:type="auto"/>
                  <w:vAlign w:val="center"/>
                </w:tcPr>
                <w:p w14:paraId="338BA534">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0.05</w:t>
                  </w:r>
                </w:p>
              </w:tc>
              <w:tc>
                <w:tcPr>
                  <w:tcW w:w="0" w:type="auto"/>
                  <w:vAlign w:val="center"/>
                </w:tcPr>
                <w:p w14:paraId="779232B5">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0.17</w:t>
                  </w:r>
                </w:p>
              </w:tc>
              <w:tc>
                <w:tcPr>
                  <w:tcW w:w="0" w:type="auto"/>
                  <w:vAlign w:val="center"/>
                </w:tcPr>
                <w:p w14:paraId="1595BE94">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0.08</w:t>
                  </w:r>
                </w:p>
              </w:tc>
              <w:tc>
                <w:tcPr>
                  <w:tcW w:w="0" w:type="auto"/>
                  <w:vAlign w:val="center"/>
                </w:tcPr>
                <w:p w14:paraId="7929B32E">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0.24</w:t>
                  </w:r>
                </w:p>
              </w:tc>
              <w:tc>
                <w:tcPr>
                  <w:tcW w:w="746" w:type="dxa"/>
                  <w:vMerge w:val="continue"/>
                  <w:vAlign w:val="center"/>
                </w:tcPr>
                <w:p w14:paraId="574ACF9A">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097C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4596D07C">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7F16C37E">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4DFBED46">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第三次</w:t>
                  </w:r>
                </w:p>
              </w:tc>
              <w:tc>
                <w:tcPr>
                  <w:tcW w:w="0" w:type="auto"/>
                  <w:vAlign w:val="center"/>
                </w:tcPr>
                <w:p w14:paraId="6124083E">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0.05</w:t>
                  </w:r>
                </w:p>
              </w:tc>
              <w:tc>
                <w:tcPr>
                  <w:tcW w:w="0" w:type="auto"/>
                  <w:vAlign w:val="center"/>
                </w:tcPr>
                <w:p w14:paraId="601C88C3">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0.10</w:t>
                  </w:r>
                </w:p>
              </w:tc>
              <w:tc>
                <w:tcPr>
                  <w:tcW w:w="0" w:type="auto"/>
                  <w:vAlign w:val="center"/>
                </w:tcPr>
                <w:p w14:paraId="45DDC480">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0.15</w:t>
                  </w:r>
                </w:p>
              </w:tc>
              <w:tc>
                <w:tcPr>
                  <w:tcW w:w="0" w:type="auto"/>
                  <w:vAlign w:val="center"/>
                </w:tcPr>
                <w:p w14:paraId="2B901F31">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0.06</w:t>
                  </w:r>
                </w:p>
              </w:tc>
              <w:tc>
                <w:tcPr>
                  <w:tcW w:w="746" w:type="dxa"/>
                  <w:vMerge w:val="continue"/>
                  <w:vAlign w:val="center"/>
                </w:tcPr>
                <w:p w14:paraId="3E351779">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0216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7FE06E6F">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6787EBE2">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527FB895">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第四次</w:t>
                  </w:r>
                </w:p>
              </w:tc>
              <w:tc>
                <w:tcPr>
                  <w:tcW w:w="0" w:type="auto"/>
                  <w:vAlign w:val="center"/>
                </w:tcPr>
                <w:p w14:paraId="0398472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0.04</w:t>
                  </w:r>
                </w:p>
              </w:tc>
              <w:tc>
                <w:tcPr>
                  <w:tcW w:w="0" w:type="auto"/>
                  <w:vAlign w:val="center"/>
                </w:tcPr>
                <w:p w14:paraId="1114B71E">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0.06</w:t>
                  </w:r>
                </w:p>
              </w:tc>
              <w:tc>
                <w:tcPr>
                  <w:tcW w:w="0" w:type="auto"/>
                  <w:vAlign w:val="center"/>
                </w:tcPr>
                <w:p w14:paraId="1EAB0476">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0.05</w:t>
                  </w:r>
                </w:p>
              </w:tc>
              <w:tc>
                <w:tcPr>
                  <w:tcW w:w="0" w:type="auto"/>
                  <w:vAlign w:val="center"/>
                </w:tcPr>
                <w:p w14:paraId="0984BD18">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0.17</w:t>
                  </w:r>
                </w:p>
              </w:tc>
              <w:tc>
                <w:tcPr>
                  <w:tcW w:w="746" w:type="dxa"/>
                  <w:vMerge w:val="continue"/>
                  <w:vAlign w:val="center"/>
                </w:tcPr>
                <w:p w14:paraId="674F66D1">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7CC9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6EE19C6D">
                  <w:pPr>
                    <w:spacing w:line="300" w:lineRule="exact"/>
                    <w:jc w:val="center"/>
                    <w:rPr>
                      <w:rFonts w:ascii="Times New Roman" w:hAnsi="Times New Roman" w:eastAsia="仿宋" w:cs="Times New Roman"/>
                      <w:b w:val="0"/>
                      <w:color w:val="auto"/>
                      <w:spacing w:val="0"/>
                      <w:sz w:val="21"/>
                      <w:szCs w:val="22"/>
                    </w:rPr>
                  </w:pPr>
                </w:p>
              </w:tc>
              <w:tc>
                <w:tcPr>
                  <w:tcW w:w="1389" w:type="dxa"/>
                  <w:vMerge w:val="restart"/>
                  <w:vAlign w:val="center"/>
                </w:tcPr>
                <w:p w14:paraId="7FE5804A">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硫化氢</w:t>
                  </w:r>
                </w:p>
              </w:tc>
              <w:tc>
                <w:tcPr>
                  <w:tcW w:w="0" w:type="auto"/>
                  <w:shd w:val="clear" w:color="auto" w:fill="auto"/>
                  <w:vAlign w:val="center"/>
                </w:tcPr>
                <w:p w14:paraId="46DF9673">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第一次</w:t>
                  </w:r>
                </w:p>
              </w:tc>
              <w:tc>
                <w:tcPr>
                  <w:tcW w:w="0" w:type="auto"/>
                  <w:vAlign w:val="center"/>
                </w:tcPr>
                <w:p w14:paraId="19CB9338">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0.005</w:t>
                  </w:r>
                </w:p>
              </w:tc>
              <w:tc>
                <w:tcPr>
                  <w:tcW w:w="0" w:type="auto"/>
                  <w:vAlign w:val="center"/>
                </w:tcPr>
                <w:p w14:paraId="5A3EFA1B">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0.006</w:t>
                  </w:r>
                </w:p>
              </w:tc>
              <w:tc>
                <w:tcPr>
                  <w:tcW w:w="0" w:type="auto"/>
                  <w:vAlign w:val="center"/>
                </w:tcPr>
                <w:p w14:paraId="1E6287B0">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0.008</w:t>
                  </w:r>
                </w:p>
              </w:tc>
              <w:tc>
                <w:tcPr>
                  <w:tcW w:w="0" w:type="auto"/>
                  <w:vAlign w:val="center"/>
                </w:tcPr>
                <w:p w14:paraId="785DD5A1">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0.011</w:t>
                  </w:r>
                </w:p>
              </w:tc>
              <w:tc>
                <w:tcPr>
                  <w:tcW w:w="746" w:type="dxa"/>
                  <w:vMerge w:val="restart"/>
                  <w:vAlign w:val="center"/>
                </w:tcPr>
                <w:p w14:paraId="7CF30608">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0.06</w:t>
                  </w:r>
                </w:p>
              </w:tc>
            </w:tr>
            <w:tr w14:paraId="1582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040BE904">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6AA6AC09">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092D5FF4">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第二次</w:t>
                  </w:r>
                </w:p>
              </w:tc>
              <w:tc>
                <w:tcPr>
                  <w:tcW w:w="0" w:type="auto"/>
                  <w:vAlign w:val="center"/>
                </w:tcPr>
                <w:p w14:paraId="1312774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0.005</w:t>
                  </w:r>
                </w:p>
              </w:tc>
              <w:tc>
                <w:tcPr>
                  <w:tcW w:w="0" w:type="auto"/>
                  <w:vAlign w:val="center"/>
                </w:tcPr>
                <w:p w14:paraId="08243DA0">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0.006</w:t>
                  </w:r>
                </w:p>
              </w:tc>
              <w:tc>
                <w:tcPr>
                  <w:tcW w:w="0" w:type="auto"/>
                  <w:vAlign w:val="center"/>
                </w:tcPr>
                <w:p w14:paraId="68E101A4">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0.008</w:t>
                  </w:r>
                </w:p>
              </w:tc>
              <w:tc>
                <w:tcPr>
                  <w:tcW w:w="0" w:type="auto"/>
                  <w:vAlign w:val="center"/>
                </w:tcPr>
                <w:p w14:paraId="485568D2">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0.008</w:t>
                  </w:r>
                </w:p>
              </w:tc>
              <w:tc>
                <w:tcPr>
                  <w:tcW w:w="746" w:type="dxa"/>
                  <w:vMerge w:val="continue"/>
                  <w:vAlign w:val="center"/>
                </w:tcPr>
                <w:p w14:paraId="6357E692">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056B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7012C11B">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11B5A5FF">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0AC1AB8D">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第三次</w:t>
                  </w:r>
                </w:p>
              </w:tc>
              <w:tc>
                <w:tcPr>
                  <w:tcW w:w="0" w:type="auto"/>
                  <w:vAlign w:val="center"/>
                </w:tcPr>
                <w:p w14:paraId="7AC82C55">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0.004</w:t>
                  </w:r>
                </w:p>
              </w:tc>
              <w:tc>
                <w:tcPr>
                  <w:tcW w:w="0" w:type="auto"/>
                  <w:vAlign w:val="center"/>
                </w:tcPr>
                <w:p w14:paraId="30AD57F6">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0.006</w:t>
                  </w:r>
                </w:p>
              </w:tc>
              <w:tc>
                <w:tcPr>
                  <w:tcW w:w="0" w:type="auto"/>
                  <w:vAlign w:val="center"/>
                </w:tcPr>
                <w:p w14:paraId="40988098">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0.007</w:t>
                  </w:r>
                </w:p>
              </w:tc>
              <w:tc>
                <w:tcPr>
                  <w:tcW w:w="0" w:type="auto"/>
                  <w:vAlign w:val="center"/>
                </w:tcPr>
                <w:p w14:paraId="636BCBCB">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0.008</w:t>
                  </w:r>
                </w:p>
              </w:tc>
              <w:tc>
                <w:tcPr>
                  <w:tcW w:w="746" w:type="dxa"/>
                  <w:vMerge w:val="continue"/>
                  <w:vAlign w:val="center"/>
                </w:tcPr>
                <w:p w14:paraId="7065F934">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276D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077E4247">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7ADC69D9">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1A983150">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第四次</w:t>
                  </w:r>
                </w:p>
              </w:tc>
              <w:tc>
                <w:tcPr>
                  <w:tcW w:w="0" w:type="auto"/>
                  <w:vAlign w:val="center"/>
                </w:tcPr>
                <w:p w14:paraId="05A0A6F6">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0.006</w:t>
                  </w:r>
                </w:p>
              </w:tc>
              <w:tc>
                <w:tcPr>
                  <w:tcW w:w="0" w:type="auto"/>
                  <w:vAlign w:val="center"/>
                </w:tcPr>
                <w:p w14:paraId="52377FB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0.008</w:t>
                  </w:r>
                </w:p>
              </w:tc>
              <w:tc>
                <w:tcPr>
                  <w:tcW w:w="0" w:type="auto"/>
                  <w:vAlign w:val="center"/>
                </w:tcPr>
                <w:p w14:paraId="56E57682">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0.009</w:t>
                  </w:r>
                </w:p>
              </w:tc>
              <w:tc>
                <w:tcPr>
                  <w:tcW w:w="0" w:type="auto"/>
                  <w:vAlign w:val="center"/>
                </w:tcPr>
                <w:p w14:paraId="1F13D37A">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0.011</w:t>
                  </w:r>
                </w:p>
              </w:tc>
              <w:tc>
                <w:tcPr>
                  <w:tcW w:w="746" w:type="dxa"/>
                  <w:vMerge w:val="continue"/>
                  <w:vAlign w:val="center"/>
                </w:tcPr>
                <w:p w14:paraId="1568BBD0">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7C45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365F9EAB">
                  <w:pPr>
                    <w:spacing w:line="300" w:lineRule="exact"/>
                    <w:jc w:val="center"/>
                    <w:rPr>
                      <w:rFonts w:ascii="Times New Roman" w:hAnsi="Times New Roman" w:eastAsia="仿宋" w:cs="Times New Roman"/>
                      <w:b w:val="0"/>
                      <w:color w:val="auto"/>
                      <w:spacing w:val="0"/>
                      <w:sz w:val="21"/>
                      <w:szCs w:val="22"/>
                    </w:rPr>
                  </w:pPr>
                </w:p>
              </w:tc>
              <w:tc>
                <w:tcPr>
                  <w:tcW w:w="1389" w:type="dxa"/>
                  <w:vMerge w:val="restart"/>
                  <w:vAlign w:val="center"/>
                </w:tcPr>
                <w:p w14:paraId="226CA154">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总悬浮物颗粒物</w:t>
                  </w:r>
                </w:p>
              </w:tc>
              <w:tc>
                <w:tcPr>
                  <w:tcW w:w="0" w:type="auto"/>
                  <w:shd w:val="clear" w:color="auto" w:fill="auto"/>
                  <w:vAlign w:val="center"/>
                </w:tcPr>
                <w:p w14:paraId="02D0FF4C">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第一次</w:t>
                  </w:r>
                </w:p>
              </w:tc>
              <w:tc>
                <w:tcPr>
                  <w:tcW w:w="0" w:type="auto"/>
                  <w:vAlign w:val="center"/>
                </w:tcPr>
                <w:p w14:paraId="649E908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0.165</w:t>
                  </w:r>
                </w:p>
              </w:tc>
              <w:tc>
                <w:tcPr>
                  <w:tcW w:w="0" w:type="auto"/>
                  <w:vAlign w:val="center"/>
                </w:tcPr>
                <w:p w14:paraId="6A10B819">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0.178</w:t>
                  </w:r>
                </w:p>
              </w:tc>
              <w:tc>
                <w:tcPr>
                  <w:tcW w:w="0" w:type="auto"/>
                  <w:vAlign w:val="center"/>
                </w:tcPr>
                <w:p w14:paraId="343123E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0.202</w:t>
                  </w:r>
                </w:p>
              </w:tc>
              <w:tc>
                <w:tcPr>
                  <w:tcW w:w="0" w:type="auto"/>
                  <w:vAlign w:val="center"/>
                </w:tcPr>
                <w:p w14:paraId="76DF8CDF">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0.197</w:t>
                  </w:r>
                </w:p>
              </w:tc>
              <w:tc>
                <w:tcPr>
                  <w:tcW w:w="746" w:type="dxa"/>
                  <w:vMerge w:val="restart"/>
                  <w:vAlign w:val="center"/>
                </w:tcPr>
                <w:p w14:paraId="4E060EB4">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0.5</w:t>
                  </w:r>
                </w:p>
              </w:tc>
            </w:tr>
            <w:tr w14:paraId="5036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150E1ACA">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3D440473">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59685125">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第二次</w:t>
                  </w:r>
                </w:p>
              </w:tc>
              <w:tc>
                <w:tcPr>
                  <w:tcW w:w="0" w:type="auto"/>
                  <w:vAlign w:val="center"/>
                </w:tcPr>
                <w:p w14:paraId="1EE3A698">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0.160</w:t>
                  </w:r>
                </w:p>
              </w:tc>
              <w:tc>
                <w:tcPr>
                  <w:tcW w:w="0" w:type="auto"/>
                  <w:vAlign w:val="center"/>
                </w:tcPr>
                <w:p w14:paraId="3B749DC3">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0.185</w:t>
                  </w:r>
                </w:p>
              </w:tc>
              <w:tc>
                <w:tcPr>
                  <w:tcW w:w="0" w:type="auto"/>
                  <w:vAlign w:val="center"/>
                </w:tcPr>
                <w:p w14:paraId="713E9ABA">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0.205</w:t>
                  </w:r>
                </w:p>
              </w:tc>
              <w:tc>
                <w:tcPr>
                  <w:tcW w:w="0" w:type="auto"/>
                  <w:vAlign w:val="center"/>
                </w:tcPr>
                <w:p w14:paraId="31AE97A1">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0.195</w:t>
                  </w:r>
                </w:p>
              </w:tc>
              <w:tc>
                <w:tcPr>
                  <w:tcW w:w="746" w:type="dxa"/>
                  <w:vMerge w:val="continue"/>
                  <w:vAlign w:val="center"/>
                </w:tcPr>
                <w:p w14:paraId="01FAF11E">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7CE4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4C80FD5C">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595FC777">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27AB8A4A">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第三次</w:t>
                  </w:r>
                </w:p>
              </w:tc>
              <w:tc>
                <w:tcPr>
                  <w:tcW w:w="0" w:type="auto"/>
                  <w:vAlign w:val="center"/>
                </w:tcPr>
                <w:p w14:paraId="140269F3">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0.138</w:t>
                  </w:r>
                </w:p>
              </w:tc>
              <w:tc>
                <w:tcPr>
                  <w:tcW w:w="0" w:type="auto"/>
                  <w:vAlign w:val="center"/>
                </w:tcPr>
                <w:p w14:paraId="1CCA80DD">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0.162</w:t>
                  </w:r>
                </w:p>
              </w:tc>
              <w:tc>
                <w:tcPr>
                  <w:tcW w:w="0" w:type="auto"/>
                  <w:vAlign w:val="center"/>
                </w:tcPr>
                <w:p w14:paraId="15975726">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0.183</w:t>
                  </w:r>
                </w:p>
              </w:tc>
              <w:tc>
                <w:tcPr>
                  <w:tcW w:w="0" w:type="auto"/>
                  <w:vAlign w:val="center"/>
                </w:tcPr>
                <w:p w14:paraId="06E8308A">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0.203</w:t>
                  </w:r>
                </w:p>
              </w:tc>
              <w:tc>
                <w:tcPr>
                  <w:tcW w:w="746" w:type="dxa"/>
                  <w:vMerge w:val="continue"/>
                  <w:vAlign w:val="center"/>
                </w:tcPr>
                <w:p w14:paraId="73BF49EC">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0039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6008DCC5">
                  <w:pPr>
                    <w:spacing w:line="300" w:lineRule="exact"/>
                    <w:jc w:val="center"/>
                    <w:rPr>
                      <w:rFonts w:ascii="Times New Roman" w:hAnsi="Times New Roman" w:eastAsia="仿宋" w:cs="Times New Roman"/>
                      <w:b w:val="0"/>
                      <w:color w:val="auto"/>
                      <w:spacing w:val="0"/>
                      <w:sz w:val="21"/>
                      <w:szCs w:val="22"/>
                    </w:rPr>
                  </w:pPr>
                </w:p>
              </w:tc>
              <w:tc>
                <w:tcPr>
                  <w:tcW w:w="1389" w:type="dxa"/>
                  <w:vMerge w:val="restart"/>
                  <w:vAlign w:val="center"/>
                </w:tcPr>
                <w:p w14:paraId="14C9EEA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非甲烷总烃</w:t>
                  </w:r>
                </w:p>
              </w:tc>
              <w:tc>
                <w:tcPr>
                  <w:tcW w:w="0" w:type="auto"/>
                  <w:shd w:val="clear" w:color="auto" w:fill="auto"/>
                  <w:vAlign w:val="center"/>
                </w:tcPr>
                <w:p w14:paraId="3D2A6B39">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第一次</w:t>
                  </w:r>
                </w:p>
              </w:tc>
              <w:tc>
                <w:tcPr>
                  <w:tcW w:w="0" w:type="auto"/>
                  <w:vAlign w:val="center"/>
                </w:tcPr>
                <w:p w14:paraId="43DE6A49">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0.49</w:t>
                  </w:r>
                </w:p>
              </w:tc>
              <w:tc>
                <w:tcPr>
                  <w:tcW w:w="0" w:type="auto"/>
                  <w:vAlign w:val="center"/>
                </w:tcPr>
                <w:p w14:paraId="0884701F">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0.79</w:t>
                  </w:r>
                </w:p>
              </w:tc>
              <w:tc>
                <w:tcPr>
                  <w:tcW w:w="0" w:type="auto"/>
                  <w:vAlign w:val="center"/>
                </w:tcPr>
                <w:p w14:paraId="492C24F1">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0.86</w:t>
                  </w:r>
                </w:p>
              </w:tc>
              <w:tc>
                <w:tcPr>
                  <w:tcW w:w="0" w:type="auto"/>
                  <w:vAlign w:val="center"/>
                </w:tcPr>
                <w:p w14:paraId="71E74CC0">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0.60</w:t>
                  </w:r>
                </w:p>
              </w:tc>
              <w:tc>
                <w:tcPr>
                  <w:tcW w:w="746" w:type="dxa"/>
                  <w:vMerge w:val="restart"/>
                  <w:vAlign w:val="center"/>
                </w:tcPr>
                <w:p w14:paraId="573B06E5">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4.0</w:t>
                  </w:r>
                </w:p>
              </w:tc>
            </w:tr>
            <w:tr w14:paraId="395D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41A2E12C">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14BC58CA">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0A1784C7">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第二次</w:t>
                  </w:r>
                </w:p>
              </w:tc>
              <w:tc>
                <w:tcPr>
                  <w:tcW w:w="0" w:type="auto"/>
                  <w:vAlign w:val="center"/>
                </w:tcPr>
                <w:p w14:paraId="758C82A2">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0.48</w:t>
                  </w:r>
                </w:p>
              </w:tc>
              <w:tc>
                <w:tcPr>
                  <w:tcW w:w="0" w:type="auto"/>
                  <w:vAlign w:val="center"/>
                </w:tcPr>
                <w:p w14:paraId="72020C14">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0.67</w:t>
                  </w:r>
                </w:p>
              </w:tc>
              <w:tc>
                <w:tcPr>
                  <w:tcW w:w="0" w:type="auto"/>
                  <w:vAlign w:val="center"/>
                </w:tcPr>
                <w:p w14:paraId="2E069669">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0.83</w:t>
                  </w:r>
                </w:p>
              </w:tc>
              <w:tc>
                <w:tcPr>
                  <w:tcW w:w="0" w:type="auto"/>
                  <w:vAlign w:val="center"/>
                </w:tcPr>
                <w:p w14:paraId="560BA0A5">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0.90</w:t>
                  </w:r>
                </w:p>
              </w:tc>
              <w:tc>
                <w:tcPr>
                  <w:tcW w:w="746" w:type="dxa"/>
                  <w:vMerge w:val="continue"/>
                  <w:vAlign w:val="center"/>
                </w:tcPr>
                <w:p w14:paraId="21A94018">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2A74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2838B4D5">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14C430C1">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0D0855F8">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第三次</w:t>
                  </w:r>
                </w:p>
              </w:tc>
              <w:tc>
                <w:tcPr>
                  <w:tcW w:w="0" w:type="auto"/>
                  <w:vAlign w:val="center"/>
                </w:tcPr>
                <w:p w14:paraId="12ECD62E">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0.55</w:t>
                  </w:r>
                </w:p>
              </w:tc>
              <w:tc>
                <w:tcPr>
                  <w:tcW w:w="0" w:type="auto"/>
                  <w:vAlign w:val="center"/>
                </w:tcPr>
                <w:p w14:paraId="53D877D1">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0.60</w:t>
                  </w:r>
                </w:p>
              </w:tc>
              <w:tc>
                <w:tcPr>
                  <w:tcW w:w="0" w:type="auto"/>
                  <w:vAlign w:val="center"/>
                </w:tcPr>
                <w:p w14:paraId="0803CEB3">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0.76</w:t>
                  </w:r>
                </w:p>
              </w:tc>
              <w:tc>
                <w:tcPr>
                  <w:tcW w:w="0" w:type="auto"/>
                  <w:vAlign w:val="center"/>
                </w:tcPr>
                <w:p w14:paraId="3FA7A90F">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0.86</w:t>
                  </w:r>
                </w:p>
              </w:tc>
              <w:tc>
                <w:tcPr>
                  <w:tcW w:w="746" w:type="dxa"/>
                  <w:vMerge w:val="continue"/>
                  <w:vAlign w:val="center"/>
                </w:tcPr>
                <w:p w14:paraId="37DC5ED8">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4613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03671E5D">
                  <w:pPr>
                    <w:spacing w:line="300" w:lineRule="exact"/>
                    <w:jc w:val="center"/>
                    <w:rPr>
                      <w:rFonts w:ascii="Times New Roman" w:hAnsi="Times New Roman" w:eastAsia="仿宋" w:cs="Times New Roman"/>
                      <w:b w:val="0"/>
                      <w:color w:val="auto"/>
                      <w:spacing w:val="0"/>
                      <w:sz w:val="21"/>
                      <w:szCs w:val="22"/>
                    </w:rPr>
                  </w:pPr>
                </w:p>
              </w:tc>
              <w:tc>
                <w:tcPr>
                  <w:tcW w:w="1389" w:type="dxa"/>
                  <w:vMerge w:val="restart"/>
                  <w:vAlign w:val="center"/>
                </w:tcPr>
                <w:p w14:paraId="5C3874B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氮氧化物</w:t>
                  </w:r>
                </w:p>
              </w:tc>
              <w:tc>
                <w:tcPr>
                  <w:tcW w:w="0" w:type="auto"/>
                  <w:shd w:val="clear" w:color="auto" w:fill="auto"/>
                  <w:vAlign w:val="center"/>
                </w:tcPr>
                <w:p w14:paraId="5DB8F90D">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第一次</w:t>
                  </w:r>
                </w:p>
              </w:tc>
              <w:tc>
                <w:tcPr>
                  <w:tcW w:w="0" w:type="auto"/>
                  <w:vAlign w:val="center"/>
                </w:tcPr>
                <w:p w14:paraId="16EA448A">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0.059</w:t>
                  </w:r>
                </w:p>
              </w:tc>
              <w:tc>
                <w:tcPr>
                  <w:tcW w:w="0" w:type="auto"/>
                  <w:vAlign w:val="center"/>
                </w:tcPr>
                <w:p w14:paraId="5E0A6D1B">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0.093</w:t>
                  </w:r>
                </w:p>
              </w:tc>
              <w:tc>
                <w:tcPr>
                  <w:tcW w:w="0" w:type="auto"/>
                  <w:vAlign w:val="center"/>
                </w:tcPr>
                <w:p w14:paraId="68EA65A5">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0.070</w:t>
                  </w:r>
                </w:p>
              </w:tc>
              <w:tc>
                <w:tcPr>
                  <w:tcW w:w="0" w:type="auto"/>
                  <w:vAlign w:val="center"/>
                </w:tcPr>
                <w:p w14:paraId="0594E67E">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0.078</w:t>
                  </w:r>
                </w:p>
              </w:tc>
              <w:tc>
                <w:tcPr>
                  <w:tcW w:w="746" w:type="dxa"/>
                  <w:vMerge w:val="restart"/>
                  <w:vAlign w:val="center"/>
                </w:tcPr>
                <w:p w14:paraId="23B0F8AD">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0.12</w:t>
                  </w:r>
                </w:p>
              </w:tc>
            </w:tr>
            <w:tr w14:paraId="65F5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7F745D63">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7FD6EED7">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6C2598CA">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第二次</w:t>
                  </w:r>
                </w:p>
              </w:tc>
              <w:tc>
                <w:tcPr>
                  <w:tcW w:w="0" w:type="auto"/>
                  <w:vAlign w:val="center"/>
                </w:tcPr>
                <w:p w14:paraId="762FD4B9">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0.056</w:t>
                  </w:r>
                </w:p>
              </w:tc>
              <w:tc>
                <w:tcPr>
                  <w:tcW w:w="0" w:type="auto"/>
                  <w:vAlign w:val="center"/>
                </w:tcPr>
                <w:p w14:paraId="505D6E2E">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0.077</w:t>
                  </w:r>
                </w:p>
              </w:tc>
              <w:tc>
                <w:tcPr>
                  <w:tcW w:w="0" w:type="auto"/>
                  <w:vAlign w:val="center"/>
                </w:tcPr>
                <w:p w14:paraId="67C87F38">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0.080</w:t>
                  </w:r>
                </w:p>
              </w:tc>
              <w:tc>
                <w:tcPr>
                  <w:tcW w:w="0" w:type="auto"/>
                  <w:vAlign w:val="center"/>
                </w:tcPr>
                <w:p w14:paraId="0EB22F1A">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0.090</w:t>
                  </w:r>
                </w:p>
              </w:tc>
              <w:tc>
                <w:tcPr>
                  <w:tcW w:w="746" w:type="dxa"/>
                  <w:vMerge w:val="continue"/>
                  <w:vAlign w:val="center"/>
                </w:tcPr>
                <w:p w14:paraId="16A0FB72">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79BC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7A19CDCA">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0D959A15">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2A2FD14B">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第三次</w:t>
                  </w:r>
                </w:p>
              </w:tc>
              <w:tc>
                <w:tcPr>
                  <w:tcW w:w="0" w:type="auto"/>
                  <w:vAlign w:val="center"/>
                </w:tcPr>
                <w:p w14:paraId="742396F4">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0.065</w:t>
                  </w:r>
                </w:p>
              </w:tc>
              <w:tc>
                <w:tcPr>
                  <w:tcW w:w="0" w:type="auto"/>
                  <w:vAlign w:val="center"/>
                </w:tcPr>
                <w:p w14:paraId="7D3B7E13">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0.085</w:t>
                  </w:r>
                </w:p>
              </w:tc>
              <w:tc>
                <w:tcPr>
                  <w:tcW w:w="0" w:type="auto"/>
                  <w:vAlign w:val="center"/>
                </w:tcPr>
                <w:p w14:paraId="04110AA2">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0.089</w:t>
                  </w:r>
                </w:p>
              </w:tc>
              <w:tc>
                <w:tcPr>
                  <w:tcW w:w="0" w:type="auto"/>
                  <w:vAlign w:val="center"/>
                </w:tcPr>
                <w:p w14:paraId="774BA82E">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0.081</w:t>
                  </w:r>
                </w:p>
              </w:tc>
              <w:tc>
                <w:tcPr>
                  <w:tcW w:w="746" w:type="dxa"/>
                  <w:vMerge w:val="continue"/>
                  <w:vAlign w:val="center"/>
                </w:tcPr>
                <w:p w14:paraId="1DEBF6DF">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6D21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5CE2EB44">
                  <w:pPr>
                    <w:spacing w:line="300" w:lineRule="exact"/>
                    <w:jc w:val="center"/>
                    <w:rPr>
                      <w:rFonts w:ascii="Times New Roman" w:hAnsi="Times New Roman" w:eastAsia="仿宋" w:cs="Times New Roman"/>
                      <w:b w:val="0"/>
                      <w:color w:val="auto"/>
                      <w:spacing w:val="0"/>
                      <w:sz w:val="21"/>
                      <w:szCs w:val="22"/>
                    </w:rPr>
                  </w:pPr>
                </w:p>
              </w:tc>
              <w:tc>
                <w:tcPr>
                  <w:tcW w:w="1389" w:type="dxa"/>
                  <w:vMerge w:val="restart"/>
                  <w:vAlign w:val="center"/>
                </w:tcPr>
                <w:p w14:paraId="1FE3159D">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氯化氢</w:t>
                  </w:r>
                </w:p>
              </w:tc>
              <w:tc>
                <w:tcPr>
                  <w:tcW w:w="0" w:type="auto"/>
                  <w:shd w:val="clear" w:color="auto" w:fill="auto"/>
                  <w:vAlign w:val="center"/>
                </w:tcPr>
                <w:p w14:paraId="33A6357E">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第一次</w:t>
                  </w:r>
                </w:p>
              </w:tc>
              <w:tc>
                <w:tcPr>
                  <w:tcW w:w="0" w:type="auto"/>
                  <w:vAlign w:val="center"/>
                </w:tcPr>
                <w:p w14:paraId="60295546">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w:t>
                  </w:r>
                </w:p>
              </w:tc>
              <w:tc>
                <w:tcPr>
                  <w:tcW w:w="0" w:type="auto"/>
                  <w:vAlign w:val="center"/>
                </w:tcPr>
                <w:p w14:paraId="7EC0BBD9">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0.03</w:t>
                  </w:r>
                </w:p>
              </w:tc>
              <w:tc>
                <w:tcPr>
                  <w:tcW w:w="0" w:type="auto"/>
                  <w:vAlign w:val="center"/>
                </w:tcPr>
                <w:p w14:paraId="3BB6A62F">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w:t>
                  </w:r>
                </w:p>
              </w:tc>
              <w:tc>
                <w:tcPr>
                  <w:tcW w:w="0" w:type="auto"/>
                  <w:vAlign w:val="center"/>
                </w:tcPr>
                <w:p w14:paraId="20F0580A">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w:t>
                  </w:r>
                </w:p>
              </w:tc>
              <w:tc>
                <w:tcPr>
                  <w:tcW w:w="746" w:type="dxa"/>
                  <w:vMerge w:val="restart"/>
                  <w:vAlign w:val="center"/>
                </w:tcPr>
                <w:p w14:paraId="0CEBEF15">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0.05</w:t>
                  </w:r>
                </w:p>
              </w:tc>
            </w:tr>
            <w:tr w14:paraId="5092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0D66017A">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33CAD1F2">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34C37A55">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第二次</w:t>
                  </w:r>
                </w:p>
              </w:tc>
              <w:tc>
                <w:tcPr>
                  <w:tcW w:w="0" w:type="auto"/>
                  <w:vAlign w:val="center"/>
                </w:tcPr>
                <w:p w14:paraId="02A425EA">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w:t>
                  </w:r>
                </w:p>
              </w:tc>
              <w:tc>
                <w:tcPr>
                  <w:tcW w:w="0" w:type="auto"/>
                  <w:vAlign w:val="center"/>
                </w:tcPr>
                <w:p w14:paraId="7A997D2D">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0.03</w:t>
                  </w:r>
                </w:p>
              </w:tc>
              <w:tc>
                <w:tcPr>
                  <w:tcW w:w="0" w:type="auto"/>
                  <w:vAlign w:val="center"/>
                </w:tcPr>
                <w:p w14:paraId="516CDB23">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w:t>
                  </w:r>
                </w:p>
              </w:tc>
              <w:tc>
                <w:tcPr>
                  <w:tcW w:w="0" w:type="auto"/>
                  <w:vAlign w:val="center"/>
                </w:tcPr>
                <w:p w14:paraId="74F3AB2F">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w:t>
                  </w:r>
                </w:p>
              </w:tc>
              <w:tc>
                <w:tcPr>
                  <w:tcW w:w="746" w:type="dxa"/>
                  <w:vMerge w:val="continue"/>
                  <w:vAlign w:val="center"/>
                </w:tcPr>
                <w:p w14:paraId="051A868D">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5F23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63DBC6C9">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3942DB02">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7615803C">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第三次</w:t>
                  </w:r>
                </w:p>
              </w:tc>
              <w:tc>
                <w:tcPr>
                  <w:tcW w:w="0" w:type="auto"/>
                  <w:vAlign w:val="center"/>
                </w:tcPr>
                <w:p w14:paraId="143E9233">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w:t>
                  </w:r>
                </w:p>
              </w:tc>
              <w:tc>
                <w:tcPr>
                  <w:tcW w:w="0" w:type="auto"/>
                  <w:vAlign w:val="center"/>
                </w:tcPr>
                <w:p w14:paraId="4097B46B">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w:t>
                  </w:r>
                </w:p>
              </w:tc>
              <w:tc>
                <w:tcPr>
                  <w:tcW w:w="0" w:type="auto"/>
                  <w:vAlign w:val="center"/>
                </w:tcPr>
                <w:p w14:paraId="48C089D2">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w:t>
                  </w:r>
                </w:p>
              </w:tc>
              <w:tc>
                <w:tcPr>
                  <w:tcW w:w="0" w:type="auto"/>
                  <w:vAlign w:val="center"/>
                </w:tcPr>
                <w:p w14:paraId="6CD96A6C">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0.02</w:t>
                  </w:r>
                </w:p>
              </w:tc>
              <w:tc>
                <w:tcPr>
                  <w:tcW w:w="746" w:type="dxa"/>
                  <w:vMerge w:val="continue"/>
                  <w:vAlign w:val="center"/>
                </w:tcPr>
                <w:p w14:paraId="5F609A71">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2C8B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3111DE3B">
                  <w:pPr>
                    <w:spacing w:line="300" w:lineRule="exact"/>
                    <w:jc w:val="center"/>
                    <w:rPr>
                      <w:rFonts w:ascii="Times New Roman" w:hAnsi="Times New Roman" w:eastAsia="仿宋" w:cs="Times New Roman"/>
                      <w:b w:val="0"/>
                      <w:color w:val="auto"/>
                      <w:spacing w:val="0"/>
                      <w:sz w:val="21"/>
                      <w:szCs w:val="22"/>
                    </w:rPr>
                  </w:pPr>
                </w:p>
              </w:tc>
              <w:tc>
                <w:tcPr>
                  <w:tcW w:w="1389" w:type="dxa"/>
                  <w:vMerge w:val="restart"/>
                  <w:vAlign w:val="center"/>
                </w:tcPr>
                <w:p w14:paraId="5B469509">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硫酸雾</w:t>
                  </w:r>
                </w:p>
              </w:tc>
              <w:tc>
                <w:tcPr>
                  <w:tcW w:w="0" w:type="auto"/>
                  <w:shd w:val="clear" w:color="auto" w:fill="auto"/>
                  <w:vAlign w:val="center"/>
                </w:tcPr>
                <w:p w14:paraId="11D5716B">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第一次</w:t>
                  </w:r>
                </w:p>
              </w:tc>
              <w:tc>
                <w:tcPr>
                  <w:tcW w:w="0" w:type="auto"/>
                  <w:vAlign w:val="center"/>
                </w:tcPr>
                <w:p w14:paraId="2F41847B">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2A94489A">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4296FE0A">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0.005</w:t>
                  </w:r>
                </w:p>
              </w:tc>
              <w:tc>
                <w:tcPr>
                  <w:tcW w:w="0" w:type="auto"/>
                  <w:vAlign w:val="center"/>
                </w:tcPr>
                <w:p w14:paraId="6B1E11F9">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0.006</w:t>
                  </w:r>
                </w:p>
              </w:tc>
              <w:tc>
                <w:tcPr>
                  <w:tcW w:w="746" w:type="dxa"/>
                  <w:vMerge w:val="restart"/>
                  <w:vAlign w:val="center"/>
                </w:tcPr>
                <w:p w14:paraId="59EDFDD2">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0.3</w:t>
                  </w:r>
                </w:p>
              </w:tc>
            </w:tr>
            <w:tr w14:paraId="1576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6D837FE4">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0E943D36">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3D438BC4">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第二次</w:t>
                  </w:r>
                </w:p>
              </w:tc>
              <w:tc>
                <w:tcPr>
                  <w:tcW w:w="0" w:type="auto"/>
                  <w:vAlign w:val="center"/>
                </w:tcPr>
                <w:p w14:paraId="74E04AF2">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1AA046A6">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0.010</w:t>
                  </w:r>
                </w:p>
              </w:tc>
              <w:tc>
                <w:tcPr>
                  <w:tcW w:w="0" w:type="auto"/>
                  <w:vAlign w:val="center"/>
                </w:tcPr>
                <w:p w14:paraId="3FDA67A2">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2643C906">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0.006</w:t>
                  </w:r>
                </w:p>
              </w:tc>
              <w:tc>
                <w:tcPr>
                  <w:tcW w:w="746" w:type="dxa"/>
                  <w:vMerge w:val="continue"/>
                  <w:vAlign w:val="center"/>
                </w:tcPr>
                <w:p w14:paraId="1E71C4C8">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5192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1C1C0620">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5A6EE5C5">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122632D2">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第三次</w:t>
                  </w:r>
                </w:p>
              </w:tc>
              <w:tc>
                <w:tcPr>
                  <w:tcW w:w="0" w:type="auto"/>
                  <w:vAlign w:val="center"/>
                </w:tcPr>
                <w:p w14:paraId="090AF763">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0.005</w:t>
                  </w:r>
                </w:p>
              </w:tc>
              <w:tc>
                <w:tcPr>
                  <w:tcW w:w="0" w:type="auto"/>
                  <w:vAlign w:val="center"/>
                </w:tcPr>
                <w:p w14:paraId="48B69F3A">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0.007</w:t>
                  </w:r>
                </w:p>
              </w:tc>
              <w:tc>
                <w:tcPr>
                  <w:tcW w:w="0" w:type="auto"/>
                  <w:vAlign w:val="center"/>
                </w:tcPr>
                <w:p w14:paraId="3DA76227">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0.007</w:t>
                  </w:r>
                </w:p>
              </w:tc>
              <w:tc>
                <w:tcPr>
                  <w:tcW w:w="0" w:type="auto"/>
                  <w:vAlign w:val="center"/>
                </w:tcPr>
                <w:p w14:paraId="5BC1B99C">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0.012</w:t>
                  </w:r>
                </w:p>
              </w:tc>
              <w:tc>
                <w:tcPr>
                  <w:tcW w:w="746" w:type="dxa"/>
                  <w:vMerge w:val="continue"/>
                  <w:vAlign w:val="center"/>
                </w:tcPr>
                <w:p w14:paraId="2B713717">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7BAA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2DED265A">
                  <w:pPr>
                    <w:spacing w:line="300" w:lineRule="exact"/>
                    <w:jc w:val="center"/>
                    <w:rPr>
                      <w:rFonts w:ascii="Times New Roman" w:hAnsi="Times New Roman" w:eastAsia="仿宋" w:cs="Times New Roman"/>
                      <w:b w:val="0"/>
                      <w:color w:val="auto"/>
                      <w:spacing w:val="0"/>
                      <w:sz w:val="21"/>
                      <w:szCs w:val="22"/>
                    </w:rPr>
                  </w:pPr>
                </w:p>
              </w:tc>
              <w:tc>
                <w:tcPr>
                  <w:tcW w:w="1389" w:type="dxa"/>
                  <w:vMerge w:val="restart"/>
                  <w:vAlign w:val="center"/>
                </w:tcPr>
                <w:p w14:paraId="14BA8D34">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甲醛</w:t>
                  </w:r>
                </w:p>
              </w:tc>
              <w:tc>
                <w:tcPr>
                  <w:tcW w:w="0" w:type="auto"/>
                  <w:shd w:val="clear" w:color="auto" w:fill="auto"/>
                  <w:vAlign w:val="center"/>
                </w:tcPr>
                <w:p w14:paraId="27E87A0E">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第一次</w:t>
                  </w:r>
                </w:p>
              </w:tc>
              <w:tc>
                <w:tcPr>
                  <w:tcW w:w="0" w:type="auto"/>
                  <w:vAlign w:val="center"/>
                </w:tcPr>
                <w:p w14:paraId="3A56D594">
                  <w:pPr>
                    <w:spacing w:line="300" w:lineRule="exact"/>
                    <w:jc w:val="center"/>
                    <w:rPr>
                      <w:rFonts w:hint="default"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66DAB067">
                  <w:pPr>
                    <w:spacing w:line="300" w:lineRule="exact"/>
                    <w:jc w:val="center"/>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344A161D">
                  <w:pPr>
                    <w:spacing w:line="300" w:lineRule="exact"/>
                    <w:jc w:val="center"/>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711FDA57">
                  <w:pPr>
                    <w:spacing w:line="300" w:lineRule="exact"/>
                    <w:jc w:val="center"/>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746" w:type="dxa"/>
                  <w:vMerge w:val="restart"/>
                  <w:vAlign w:val="center"/>
                </w:tcPr>
                <w:p w14:paraId="62A93F98">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0.05</w:t>
                  </w:r>
                </w:p>
              </w:tc>
            </w:tr>
            <w:tr w14:paraId="71D9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67C085A1">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3F5A9752">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10F2414B">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第二次</w:t>
                  </w:r>
                </w:p>
              </w:tc>
              <w:tc>
                <w:tcPr>
                  <w:tcW w:w="0" w:type="auto"/>
                  <w:vAlign w:val="center"/>
                </w:tcPr>
                <w:p w14:paraId="68E863C5">
                  <w:pPr>
                    <w:spacing w:line="300" w:lineRule="exact"/>
                    <w:jc w:val="center"/>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713E93A6">
                  <w:pPr>
                    <w:spacing w:line="300" w:lineRule="exact"/>
                    <w:jc w:val="center"/>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0D1078D2">
                  <w:pPr>
                    <w:spacing w:line="300" w:lineRule="exact"/>
                    <w:jc w:val="center"/>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502F8C41">
                  <w:pPr>
                    <w:spacing w:line="300" w:lineRule="exact"/>
                    <w:jc w:val="center"/>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746" w:type="dxa"/>
                  <w:vMerge w:val="continue"/>
                  <w:vAlign w:val="center"/>
                </w:tcPr>
                <w:p w14:paraId="10562AFC">
                  <w:pPr>
                    <w:spacing w:line="300" w:lineRule="exact"/>
                    <w:jc w:val="center"/>
                    <w:rPr>
                      <w:rFonts w:hint="eastAsia" w:ascii="Times New Roman" w:hAnsi="Times New Roman" w:eastAsia="仿宋" w:cs="Times New Roman"/>
                      <w:b w:val="0"/>
                      <w:color w:val="auto"/>
                      <w:spacing w:val="0"/>
                      <w:sz w:val="21"/>
                      <w:szCs w:val="22"/>
                      <w:lang w:val="en-US" w:eastAsia="zh-CN"/>
                    </w:rPr>
                  </w:pPr>
                </w:p>
              </w:tc>
            </w:tr>
            <w:tr w14:paraId="4B1D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72" w:type="dxa"/>
                  <w:vMerge w:val="continue"/>
                  <w:vAlign w:val="center"/>
                </w:tcPr>
                <w:p w14:paraId="55F13124">
                  <w:pPr>
                    <w:spacing w:line="300" w:lineRule="exact"/>
                    <w:jc w:val="center"/>
                    <w:rPr>
                      <w:rFonts w:ascii="Times New Roman" w:hAnsi="Times New Roman" w:eastAsia="仿宋" w:cs="Times New Roman"/>
                      <w:b w:val="0"/>
                      <w:color w:val="auto"/>
                      <w:spacing w:val="0"/>
                      <w:sz w:val="21"/>
                      <w:szCs w:val="22"/>
                    </w:rPr>
                  </w:pPr>
                </w:p>
              </w:tc>
              <w:tc>
                <w:tcPr>
                  <w:tcW w:w="1389" w:type="dxa"/>
                  <w:vMerge w:val="continue"/>
                  <w:vAlign w:val="center"/>
                </w:tcPr>
                <w:p w14:paraId="6A355B5A">
                  <w:pPr>
                    <w:spacing w:line="300" w:lineRule="exact"/>
                    <w:jc w:val="center"/>
                    <w:rPr>
                      <w:rFonts w:hint="default" w:ascii="Times New Roman" w:hAnsi="Times New Roman" w:eastAsia="仿宋" w:cs="Times New Roman"/>
                      <w:b w:val="0"/>
                      <w:color w:val="auto"/>
                      <w:spacing w:val="0"/>
                      <w:sz w:val="21"/>
                      <w:szCs w:val="22"/>
                      <w:lang w:val="en-US" w:eastAsia="zh-CN"/>
                    </w:rPr>
                  </w:pPr>
                </w:p>
              </w:tc>
              <w:tc>
                <w:tcPr>
                  <w:tcW w:w="0" w:type="auto"/>
                  <w:shd w:val="clear" w:color="auto" w:fill="auto"/>
                  <w:vAlign w:val="center"/>
                </w:tcPr>
                <w:p w14:paraId="30B6F106">
                  <w:pPr>
                    <w:spacing w:line="300" w:lineRule="exact"/>
                    <w:jc w:val="center"/>
                    <w:rPr>
                      <w:rFonts w:hint="eastAsia"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sz w:val="21"/>
                      <w:szCs w:val="22"/>
                      <w:lang w:val="en-US" w:eastAsia="zh-CN"/>
                    </w:rPr>
                    <w:t>第三次</w:t>
                  </w:r>
                </w:p>
              </w:tc>
              <w:tc>
                <w:tcPr>
                  <w:tcW w:w="0" w:type="auto"/>
                  <w:vAlign w:val="center"/>
                </w:tcPr>
                <w:p w14:paraId="34DA4094">
                  <w:pPr>
                    <w:spacing w:line="300" w:lineRule="exact"/>
                    <w:jc w:val="center"/>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06A015FF">
                  <w:pPr>
                    <w:spacing w:line="300" w:lineRule="exact"/>
                    <w:jc w:val="center"/>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0279B78D">
                  <w:pPr>
                    <w:spacing w:line="300" w:lineRule="exact"/>
                    <w:jc w:val="center"/>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0" w:type="auto"/>
                  <w:vAlign w:val="center"/>
                </w:tcPr>
                <w:p w14:paraId="432B3AA5">
                  <w:pPr>
                    <w:spacing w:line="300" w:lineRule="exact"/>
                    <w:jc w:val="center"/>
                    <w:rPr>
                      <w:rFonts w:hint="eastAsia"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ND</w:t>
                  </w:r>
                </w:p>
              </w:tc>
              <w:tc>
                <w:tcPr>
                  <w:tcW w:w="746" w:type="dxa"/>
                  <w:vMerge w:val="continue"/>
                  <w:vAlign w:val="center"/>
                </w:tcPr>
                <w:p w14:paraId="7506D3BF">
                  <w:pPr>
                    <w:spacing w:line="300" w:lineRule="exact"/>
                    <w:jc w:val="center"/>
                    <w:rPr>
                      <w:rFonts w:hint="eastAsia" w:ascii="Times New Roman" w:hAnsi="Times New Roman" w:eastAsia="仿宋" w:cs="Times New Roman"/>
                      <w:b w:val="0"/>
                      <w:color w:val="auto"/>
                      <w:spacing w:val="0"/>
                      <w:sz w:val="21"/>
                      <w:szCs w:val="22"/>
                      <w:lang w:val="en-US" w:eastAsia="zh-CN"/>
                    </w:rPr>
                  </w:pPr>
                </w:p>
              </w:tc>
            </w:tr>
          </w:tbl>
          <w:p w14:paraId="23D3B75A">
            <w:pPr>
              <w:spacing w:line="500" w:lineRule="exact"/>
              <w:ind w:firstLine="480" w:firstLineChars="200"/>
              <w:rPr>
                <w:rFonts w:hint="default" w:eastAsia="仿宋"/>
                <w:b w:val="0"/>
                <w:bCs w:val="0"/>
                <w:color w:val="auto"/>
                <w:sz w:val="24"/>
                <w:lang w:val="en-US" w:eastAsia="zh-CN"/>
              </w:rPr>
            </w:pPr>
            <w:r>
              <w:rPr>
                <w:rFonts w:hint="eastAsia" w:eastAsia="仿宋"/>
                <w:b w:val="0"/>
                <w:bCs w:val="0"/>
                <w:color w:val="auto"/>
                <w:sz w:val="24"/>
                <w:lang w:val="en-US" w:eastAsia="zh-CN"/>
              </w:rPr>
              <w:t>由上表可知，经监测，原有项目厂界污染物臭气浓度、氨、硫化氢浓度符合《恶臭污染物排放标准》（GB14554-93）中相关标准限值；颗粒物、非甲烷总烃、氮氧化物、甲醛、氯化氢、硫酸雾浓度符合《大气污染物综合排放标准》（DB32/4041-2021）中相关标准限值。</w:t>
            </w:r>
          </w:p>
          <w:p w14:paraId="398C5DAA">
            <w:pPr>
              <w:tabs>
                <w:tab w:val="right" w:pos="13960"/>
              </w:tabs>
              <w:spacing w:line="500" w:lineRule="exact"/>
              <w:jc w:val="center"/>
              <w:rPr>
                <w:rFonts w:ascii="Times New Roman" w:hAnsi="Times New Roman" w:cs="Times New Roman"/>
                <w:b/>
                <w:bCs/>
                <w:color w:val="auto"/>
                <w:szCs w:val="21"/>
              </w:rPr>
            </w:pPr>
            <w:r>
              <w:rPr>
                <w:rFonts w:ascii="Times New Roman" w:hAnsi="Times New Roman" w:eastAsia="仿宋" w:cs="Times New Roman"/>
                <w:b/>
                <w:bCs/>
                <w:color w:val="auto"/>
                <w:sz w:val="21"/>
                <w:szCs w:val="21"/>
              </w:rPr>
              <w:t>表</w:t>
            </w:r>
            <w:r>
              <w:rPr>
                <w:rFonts w:hint="default" w:ascii="Times New Roman" w:hAnsi="Times New Roman" w:eastAsia="仿宋" w:cs="Times New Roman"/>
                <w:b/>
                <w:bCs/>
                <w:color w:val="auto"/>
                <w:sz w:val="21"/>
                <w:szCs w:val="21"/>
                <w:lang w:val="en-US" w:eastAsia="zh-CN"/>
              </w:rPr>
              <w:t>2-12</w:t>
            </w:r>
            <w:r>
              <w:rPr>
                <w:rFonts w:ascii="Times New Roman" w:hAnsi="Times New Roman" w:eastAsia="仿宋" w:cs="Times New Roman"/>
                <w:b/>
                <w:bCs/>
                <w:color w:val="auto"/>
                <w:sz w:val="21"/>
                <w:szCs w:val="21"/>
              </w:rPr>
              <w:t xml:space="preserve">  </w:t>
            </w:r>
            <w:r>
              <w:rPr>
                <w:rFonts w:hint="eastAsia" w:eastAsia="仿宋" w:cs="Times New Roman"/>
                <w:b/>
                <w:bCs/>
                <w:color w:val="auto"/>
                <w:sz w:val="21"/>
                <w:szCs w:val="21"/>
                <w:lang w:val="en-US" w:eastAsia="zh-CN"/>
              </w:rPr>
              <w:t>厂区</w:t>
            </w:r>
            <w:r>
              <w:rPr>
                <w:rFonts w:hint="default" w:ascii="Times New Roman" w:hAnsi="Times New Roman" w:eastAsia="仿宋" w:cs="Times New Roman"/>
                <w:b/>
                <w:bCs/>
                <w:color w:val="auto"/>
                <w:sz w:val="21"/>
                <w:szCs w:val="21"/>
              </w:rPr>
              <w:t>无组织</w:t>
            </w:r>
            <w:r>
              <w:rPr>
                <w:rFonts w:ascii="Times New Roman" w:hAnsi="Times New Roman" w:eastAsia="仿宋" w:cs="Times New Roman"/>
                <w:b/>
                <w:bCs/>
                <w:color w:val="auto"/>
                <w:sz w:val="21"/>
                <w:szCs w:val="21"/>
              </w:rPr>
              <w:t>废气监测结果</w:t>
            </w:r>
            <w:r>
              <w:rPr>
                <w:rFonts w:hint="default" w:ascii="Times New Roman" w:hAnsi="Times New Roman" w:eastAsia="仿宋" w:cs="Times New Roman"/>
                <w:b/>
                <w:bCs/>
                <w:color w:val="auto"/>
                <w:sz w:val="21"/>
                <w:szCs w:val="21"/>
              </w:rPr>
              <w:t xml:space="preserve">     单位</w:t>
            </w:r>
            <w:r>
              <w:rPr>
                <w:rFonts w:ascii="Times New Roman" w:hAnsi="Times New Roman" w:eastAsia="仿宋" w:cs="Times New Roman"/>
                <w:b/>
                <w:bCs/>
                <w:color w:val="auto"/>
                <w:sz w:val="21"/>
                <w:szCs w:val="21"/>
              </w:rPr>
              <w:t>（</w:t>
            </w:r>
            <w:r>
              <w:rPr>
                <w:rFonts w:hint="default" w:ascii="Times New Roman" w:hAnsi="Times New Roman" w:eastAsia="仿宋" w:cs="Times New Roman"/>
                <w:b/>
                <w:bCs/>
                <w:color w:val="auto"/>
                <w:sz w:val="21"/>
                <w:szCs w:val="21"/>
              </w:rPr>
              <w:t>mg</w:t>
            </w:r>
            <w:r>
              <w:rPr>
                <w:rFonts w:ascii="Times New Roman" w:hAnsi="Times New Roman" w:eastAsia="仿宋" w:cs="Times New Roman"/>
                <w:b/>
                <w:bCs/>
                <w:color w:val="auto"/>
                <w:sz w:val="21"/>
                <w:szCs w:val="21"/>
              </w:rPr>
              <w:t>/m</w:t>
            </w:r>
            <w:r>
              <w:rPr>
                <w:rFonts w:ascii="Times New Roman" w:hAnsi="Times New Roman" w:eastAsia="仿宋" w:cs="Times New Roman"/>
                <w:b/>
                <w:bCs/>
                <w:color w:val="auto"/>
                <w:sz w:val="21"/>
                <w:szCs w:val="21"/>
                <w:vertAlign w:val="superscript"/>
              </w:rPr>
              <w:t>3</w:t>
            </w:r>
            <w:r>
              <w:rPr>
                <w:rFonts w:ascii="Times New Roman" w:hAnsi="Times New Roman" w:eastAsia="仿宋" w:cs="Times New Roman"/>
                <w:b/>
                <w:bCs/>
                <w:color w:val="auto"/>
                <w:sz w:val="21"/>
                <w:szCs w:val="21"/>
              </w:rPr>
              <w:t>）</w:t>
            </w:r>
          </w:p>
          <w:tbl>
            <w:tblPr>
              <w:tblStyle w:val="26"/>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033"/>
              <w:gridCol w:w="2567"/>
              <w:gridCol w:w="990"/>
              <w:gridCol w:w="990"/>
              <w:gridCol w:w="1046"/>
              <w:gridCol w:w="834"/>
            </w:tblGrid>
            <w:tr w14:paraId="4C37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198" w:type="dxa"/>
                  <w:vMerge w:val="restart"/>
                  <w:tcBorders>
                    <w:tl2br w:val="nil"/>
                    <w:tr2bl w:val="nil"/>
                  </w:tcBorders>
                  <w:noWrap w:val="0"/>
                  <w:vAlign w:val="center"/>
                </w:tcPr>
                <w:p w14:paraId="4A15CEBA">
                  <w:pPr>
                    <w:spacing w:line="300" w:lineRule="exact"/>
                    <w:jc w:val="center"/>
                    <w:rPr>
                      <w:rFonts w:ascii="Times New Roman" w:hAnsi="Times New Roman" w:eastAsia="仿宋" w:cs="Times New Roman"/>
                      <w:b/>
                      <w:bCs/>
                      <w:color w:val="auto"/>
                      <w:spacing w:val="0"/>
                      <w:sz w:val="21"/>
                      <w:szCs w:val="22"/>
                    </w:rPr>
                  </w:pPr>
                  <w:r>
                    <w:rPr>
                      <w:rFonts w:hint="default" w:ascii="Times New Roman" w:hAnsi="Times New Roman" w:eastAsia="仿宋" w:cs="Times New Roman"/>
                      <w:b/>
                      <w:bCs/>
                      <w:color w:val="auto"/>
                      <w:spacing w:val="0"/>
                      <w:sz w:val="21"/>
                      <w:szCs w:val="22"/>
                    </w:rPr>
                    <w:t>采样日期</w:t>
                  </w:r>
                </w:p>
              </w:tc>
              <w:tc>
                <w:tcPr>
                  <w:tcW w:w="1033" w:type="dxa"/>
                  <w:vMerge w:val="restart"/>
                  <w:tcBorders>
                    <w:tl2br w:val="nil"/>
                    <w:tr2bl w:val="nil"/>
                  </w:tcBorders>
                  <w:noWrap w:val="0"/>
                  <w:vAlign w:val="center"/>
                </w:tcPr>
                <w:p w14:paraId="074CC2CF">
                  <w:pPr>
                    <w:spacing w:line="300" w:lineRule="exact"/>
                    <w:jc w:val="center"/>
                    <w:rPr>
                      <w:rFonts w:hint="default" w:ascii="Times New Roman" w:hAnsi="Times New Roman"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采样项目</w:t>
                  </w:r>
                </w:p>
              </w:tc>
              <w:tc>
                <w:tcPr>
                  <w:tcW w:w="2567" w:type="dxa"/>
                  <w:vMerge w:val="restart"/>
                  <w:tcBorders>
                    <w:tl2br w:val="nil"/>
                    <w:tr2bl w:val="nil"/>
                  </w:tcBorders>
                  <w:noWrap w:val="0"/>
                  <w:vAlign w:val="center"/>
                </w:tcPr>
                <w:p w14:paraId="63294ABA">
                  <w:pPr>
                    <w:spacing w:line="300" w:lineRule="exact"/>
                    <w:jc w:val="center"/>
                    <w:rPr>
                      <w:rFonts w:hint="default"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监测点位</w:t>
                  </w:r>
                </w:p>
              </w:tc>
              <w:tc>
                <w:tcPr>
                  <w:tcW w:w="3026" w:type="dxa"/>
                  <w:gridSpan w:val="3"/>
                  <w:tcBorders>
                    <w:tl2br w:val="nil"/>
                    <w:tr2bl w:val="nil"/>
                  </w:tcBorders>
                  <w:noWrap w:val="0"/>
                  <w:vAlign w:val="center"/>
                </w:tcPr>
                <w:p w14:paraId="12213E16">
                  <w:pPr>
                    <w:spacing w:line="300" w:lineRule="exact"/>
                    <w:jc w:val="center"/>
                    <w:rPr>
                      <w:rFonts w:hint="default" w:ascii="Times New Roman" w:hAnsi="Times New Roman" w:eastAsia="仿宋" w:cs="Times New Roman"/>
                      <w:b/>
                      <w:bCs/>
                      <w:color w:val="auto"/>
                      <w:spacing w:val="0"/>
                      <w:sz w:val="21"/>
                      <w:szCs w:val="22"/>
                    </w:rPr>
                  </w:pPr>
                  <w:r>
                    <w:rPr>
                      <w:rFonts w:hint="default" w:ascii="Times New Roman" w:hAnsi="Times New Roman" w:eastAsia="仿宋" w:cs="Times New Roman"/>
                      <w:b/>
                      <w:bCs/>
                      <w:color w:val="auto"/>
                      <w:spacing w:val="0"/>
                      <w:sz w:val="21"/>
                      <w:szCs w:val="22"/>
                    </w:rPr>
                    <w:t>检测</w:t>
                  </w:r>
                  <w:r>
                    <w:rPr>
                      <w:rFonts w:ascii="Times New Roman" w:hAnsi="Times New Roman" w:eastAsia="仿宋" w:cs="Times New Roman"/>
                      <w:b/>
                      <w:bCs/>
                      <w:color w:val="auto"/>
                      <w:spacing w:val="0"/>
                      <w:sz w:val="21"/>
                      <w:szCs w:val="22"/>
                    </w:rPr>
                    <w:t>项目及结果</w:t>
                  </w:r>
                </w:p>
              </w:tc>
              <w:tc>
                <w:tcPr>
                  <w:tcW w:w="834" w:type="dxa"/>
                  <w:vMerge w:val="restart"/>
                  <w:tcBorders>
                    <w:tl2br w:val="nil"/>
                    <w:tr2bl w:val="nil"/>
                  </w:tcBorders>
                  <w:noWrap w:val="0"/>
                  <w:vAlign w:val="center"/>
                </w:tcPr>
                <w:p w14:paraId="4B1C7FE7">
                  <w:pPr>
                    <w:tabs>
                      <w:tab w:val="left" w:pos="379"/>
                    </w:tabs>
                    <w:spacing w:line="300" w:lineRule="exact"/>
                    <w:jc w:val="center"/>
                    <w:rPr>
                      <w:rFonts w:hint="default"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限值</w:t>
                  </w:r>
                </w:p>
              </w:tc>
            </w:tr>
            <w:tr w14:paraId="28C0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8" w:type="dxa"/>
                  <w:vMerge w:val="continue"/>
                  <w:tcBorders>
                    <w:tl2br w:val="nil"/>
                    <w:tr2bl w:val="nil"/>
                  </w:tcBorders>
                  <w:noWrap w:val="0"/>
                  <w:vAlign w:val="center"/>
                </w:tcPr>
                <w:p w14:paraId="760A58A2">
                  <w:pPr>
                    <w:spacing w:line="300" w:lineRule="exact"/>
                    <w:jc w:val="center"/>
                    <w:rPr>
                      <w:rFonts w:ascii="Times New Roman" w:hAnsi="Times New Roman" w:eastAsia="仿宋" w:cs="Times New Roman"/>
                      <w:b/>
                      <w:bCs/>
                      <w:color w:val="auto"/>
                      <w:spacing w:val="0"/>
                      <w:sz w:val="21"/>
                      <w:szCs w:val="22"/>
                    </w:rPr>
                  </w:pPr>
                </w:p>
              </w:tc>
              <w:tc>
                <w:tcPr>
                  <w:tcW w:w="1033" w:type="dxa"/>
                  <w:vMerge w:val="continue"/>
                  <w:tcBorders>
                    <w:tl2br w:val="nil"/>
                    <w:tr2bl w:val="nil"/>
                  </w:tcBorders>
                  <w:noWrap w:val="0"/>
                  <w:vAlign w:val="center"/>
                </w:tcPr>
                <w:p w14:paraId="5DA95F87">
                  <w:pPr>
                    <w:spacing w:line="300" w:lineRule="exact"/>
                    <w:jc w:val="center"/>
                    <w:rPr>
                      <w:rFonts w:ascii="Times New Roman" w:hAnsi="Times New Roman" w:eastAsia="仿宋" w:cs="Times New Roman"/>
                      <w:b/>
                      <w:bCs/>
                      <w:color w:val="auto"/>
                      <w:spacing w:val="0"/>
                      <w:sz w:val="21"/>
                      <w:szCs w:val="22"/>
                    </w:rPr>
                  </w:pPr>
                </w:p>
              </w:tc>
              <w:tc>
                <w:tcPr>
                  <w:tcW w:w="2567" w:type="dxa"/>
                  <w:vMerge w:val="continue"/>
                  <w:tcBorders>
                    <w:tl2br w:val="nil"/>
                    <w:tr2bl w:val="nil"/>
                  </w:tcBorders>
                  <w:noWrap w:val="0"/>
                  <w:vAlign w:val="center"/>
                </w:tcPr>
                <w:p w14:paraId="7837AC79">
                  <w:pPr>
                    <w:spacing w:line="300" w:lineRule="exact"/>
                    <w:jc w:val="center"/>
                    <w:rPr>
                      <w:rFonts w:ascii="Times New Roman" w:hAnsi="Times New Roman" w:eastAsia="仿宋" w:cs="Times New Roman"/>
                      <w:b/>
                      <w:bCs/>
                      <w:color w:val="auto"/>
                      <w:spacing w:val="0"/>
                      <w:sz w:val="21"/>
                      <w:szCs w:val="22"/>
                    </w:rPr>
                  </w:pPr>
                </w:p>
              </w:tc>
              <w:tc>
                <w:tcPr>
                  <w:tcW w:w="990" w:type="dxa"/>
                  <w:tcBorders>
                    <w:tl2br w:val="nil"/>
                    <w:tr2bl w:val="nil"/>
                  </w:tcBorders>
                  <w:noWrap w:val="0"/>
                  <w:vAlign w:val="center"/>
                </w:tcPr>
                <w:p w14:paraId="664BB791">
                  <w:pPr>
                    <w:spacing w:line="300" w:lineRule="exact"/>
                    <w:jc w:val="center"/>
                    <w:rPr>
                      <w:rFonts w:hint="default" w:ascii="Times New Roman" w:hAnsi="Times New Roman"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第一次</w:t>
                  </w:r>
                </w:p>
              </w:tc>
              <w:tc>
                <w:tcPr>
                  <w:tcW w:w="990" w:type="dxa"/>
                  <w:tcBorders>
                    <w:tl2br w:val="nil"/>
                    <w:tr2bl w:val="nil"/>
                  </w:tcBorders>
                  <w:noWrap w:val="0"/>
                  <w:vAlign w:val="center"/>
                </w:tcPr>
                <w:p w14:paraId="068E21BF">
                  <w:pPr>
                    <w:spacing w:line="300" w:lineRule="exact"/>
                    <w:jc w:val="center"/>
                    <w:rPr>
                      <w:rFonts w:hint="default" w:ascii="Times New Roman" w:hAnsi="Times New Roman"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第二次</w:t>
                  </w:r>
                </w:p>
              </w:tc>
              <w:tc>
                <w:tcPr>
                  <w:tcW w:w="1046" w:type="dxa"/>
                  <w:tcBorders>
                    <w:tl2br w:val="nil"/>
                    <w:tr2bl w:val="nil"/>
                  </w:tcBorders>
                  <w:noWrap w:val="0"/>
                  <w:vAlign w:val="center"/>
                </w:tcPr>
                <w:p w14:paraId="79CF2E09">
                  <w:pPr>
                    <w:spacing w:line="300" w:lineRule="exact"/>
                    <w:jc w:val="center"/>
                    <w:rPr>
                      <w:rFonts w:hint="default" w:ascii="Times New Roman" w:hAnsi="Times New Roman" w:eastAsia="仿宋" w:cs="Times New Roman"/>
                      <w:b/>
                      <w:bCs/>
                      <w:color w:val="auto"/>
                      <w:spacing w:val="0"/>
                      <w:sz w:val="21"/>
                      <w:szCs w:val="22"/>
                      <w:lang w:val="en-US" w:eastAsia="zh-CN"/>
                    </w:rPr>
                  </w:pPr>
                  <w:r>
                    <w:rPr>
                      <w:rFonts w:hint="eastAsia" w:eastAsia="仿宋" w:cs="Times New Roman"/>
                      <w:b/>
                      <w:bCs/>
                      <w:color w:val="auto"/>
                      <w:spacing w:val="0"/>
                      <w:sz w:val="21"/>
                      <w:szCs w:val="22"/>
                      <w:lang w:val="en-US" w:eastAsia="zh-CN"/>
                    </w:rPr>
                    <w:t>第三次</w:t>
                  </w:r>
                </w:p>
              </w:tc>
              <w:tc>
                <w:tcPr>
                  <w:tcW w:w="834" w:type="dxa"/>
                  <w:vMerge w:val="continue"/>
                  <w:tcBorders>
                    <w:tl2br w:val="nil"/>
                    <w:tr2bl w:val="nil"/>
                  </w:tcBorders>
                  <w:noWrap w:val="0"/>
                  <w:vAlign w:val="center"/>
                </w:tcPr>
                <w:p w14:paraId="5A881501">
                  <w:pPr>
                    <w:spacing w:line="300" w:lineRule="exact"/>
                    <w:jc w:val="center"/>
                    <w:rPr>
                      <w:rFonts w:hint="default" w:ascii="Times New Roman" w:hAnsi="Times New Roman" w:eastAsia="仿宋" w:cs="Times New Roman"/>
                      <w:b/>
                      <w:bCs/>
                      <w:color w:val="auto"/>
                      <w:spacing w:val="0"/>
                      <w:sz w:val="21"/>
                      <w:szCs w:val="22"/>
                      <w:lang w:val="en-US" w:eastAsia="zh-CN"/>
                    </w:rPr>
                  </w:pPr>
                </w:p>
              </w:tc>
            </w:tr>
            <w:tr w14:paraId="16C7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98" w:type="dxa"/>
                  <w:vMerge w:val="restart"/>
                  <w:tcBorders>
                    <w:tl2br w:val="nil"/>
                    <w:tr2bl w:val="nil"/>
                  </w:tcBorders>
                  <w:noWrap w:val="0"/>
                  <w:vAlign w:val="center"/>
                </w:tcPr>
                <w:p w14:paraId="01DFBA58">
                  <w:pPr>
                    <w:spacing w:line="300" w:lineRule="exact"/>
                    <w:jc w:val="center"/>
                    <w:rPr>
                      <w:rFonts w:ascii="Times New Roman" w:hAnsi="Times New Roman" w:eastAsia="仿宋" w:cs="Times New Roman"/>
                      <w:b w:val="0"/>
                      <w:color w:val="auto"/>
                      <w:spacing w:val="0"/>
                      <w:sz w:val="21"/>
                      <w:szCs w:val="22"/>
                    </w:rPr>
                  </w:pPr>
                  <w:r>
                    <w:rPr>
                      <w:rFonts w:hint="eastAsia" w:eastAsia="仿宋" w:cs="Times New Roman"/>
                      <w:b w:val="0"/>
                      <w:color w:val="auto"/>
                      <w:spacing w:val="0"/>
                      <w:sz w:val="21"/>
                      <w:szCs w:val="22"/>
                      <w:lang w:val="en-US" w:eastAsia="zh-CN"/>
                    </w:rPr>
                    <w:t>2024</w:t>
                  </w:r>
                  <w:r>
                    <w:rPr>
                      <w:rFonts w:hint="default" w:ascii="Times New Roman" w:hAnsi="Times New Roman" w:eastAsia="仿宋" w:cs="Times New Roman"/>
                      <w:b w:val="0"/>
                      <w:color w:val="auto"/>
                      <w:spacing w:val="0"/>
                      <w:sz w:val="21"/>
                      <w:szCs w:val="22"/>
                    </w:rPr>
                    <w:t>年</w:t>
                  </w:r>
                  <w:r>
                    <w:rPr>
                      <w:rFonts w:hint="eastAsia" w:eastAsia="仿宋" w:cs="Times New Roman"/>
                      <w:b w:val="0"/>
                      <w:color w:val="auto"/>
                      <w:spacing w:val="0"/>
                      <w:sz w:val="21"/>
                      <w:szCs w:val="22"/>
                      <w:lang w:val="en-US" w:eastAsia="zh-CN"/>
                    </w:rPr>
                    <w:t>6</w:t>
                  </w:r>
                  <w:r>
                    <w:rPr>
                      <w:rFonts w:hint="default" w:ascii="Times New Roman" w:hAnsi="Times New Roman" w:eastAsia="仿宋" w:cs="Times New Roman"/>
                      <w:b w:val="0"/>
                      <w:color w:val="auto"/>
                      <w:spacing w:val="0"/>
                      <w:sz w:val="21"/>
                      <w:szCs w:val="22"/>
                    </w:rPr>
                    <w:t>月</w:t>
                  </w:r>
                  <w:r>
                    <w:rPr>
                      <w:rFonts w:hint="eastAsia" w:eastAsia="仿宋" w:cs="Times New Roman"/>
                      <w:b w:val="0"/>
                      <w:color w:val="auto"/>
                      <w:spacing w:val="0"/>
                      <w:sz w:val="21"/>
                      <w:szCs w:val="22"/>
                      <w:lang w:val="en-US" w:eastAsia="zh-CN"/>
                    </w:rPr>
                    <w:t>24</w:t>
                  </w:r>
                  <w:r>
                    <w:rPr>
                      <w:rFonts w:hint="default" w:ascii="Times New Roman" w:hAnsi="Times New Roman" w:eastAsia="仿宋" w:cs="Times New Roman"/>
                      <w:b w:val="0"/>
                      <w:color w:val="auto"/>
                      <w:spacing w:val="0"/>
                      <w:sz w:val="21"/>
                      <w:szCs w:val="22"/>
                    </w:rPr>
                    <w:t>日</w:t>
                  </w:r>
                </w:p>
              </w:tc>
              <w:tc>
                <w:tcPr>
                  <w:tcW w:w="1033" w:type="dxa"/>
                  <w:vMerge w:val="restart"/>
                  <w:tcBorders>
                    <w:tl2br w:val="nil"/>
                    <w:tr2bl w:val="nil"/>
                  </w:tcBorders>
                  <w:noWrap w:val="0"/>
                  <w:vAlign w:val="center"/>
                </w:tcPr>
                <w:p w14:paraId="475290AE">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非甲烷总烃</w:t>
                  </w:r>
                </w:p>
              </w:tc>
              <w:tc>
                <w:tcPr>
                  <w:tcW w:w="2567" w:type="dxa"/>
                  <w:tcBorders>
                    <w:tl2br w:val="nil"/>
                    <w:tr2bl w:val="nil"/>
                  </w:tcBorders>
                  <w:noWrap w:val="0"/>
                  <w:vAlign w:val="center"/>
                </w:tcPr>
                <w:p w14:paraId="58BACAA1">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监控点任意一次浓度值</w:t>
                  </w:r>
                </w:p>
              </w:tc>
              <w:tc>
                <w:tcPr>
                  <w:tcW w:w="990" w:type="dxa"/>
                  <w:tcBorders>
                    <w:tl2br w:val="nil"/>
                    <w:tr2bl w:val="nil"/>
                  </w:tcBorders>
                  <w:noWrap w:val="0"/>
                  <w:vAlign w:val="center"/>
                </w:tcPr>
                <w:p w14:paraId="6A707198">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1.14</w:t>
                  </w:r>
                </w:p>
              </w:tc>
              <w:tc>
                <w:tcPr>
                  <w:tcW w:w="990" w:type="dxa"/>
                  <w:tcBorders>
                    <w:tl2br w:val="nil"/>
                    <w:tr2bl w:val="nil"/>
                  </w:tcBorders>
                  <w:noWrap w:val="0"/>
                  <w:vAlign w:val="center"/>
                </w:tcPr>
                <w:p w14:paraId="38E723C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1.13</w:t>
                  </w:r>
                </w:p>
              </w:tc>
              <w:tc>
                <w:tcPr>
                  <w:tcW w:w="1046" w:type="dxa"/>
                  <w:tcBorders>
                    <w:tl2br w:val="nil"/>
                    <w:tr2bl w:val="nil"/>
                  </w:tcBorders>
                  <w:noWrap w:val="0"/>
                  <w:vAlign w:val="center"/>
                </w:tcPr>
                <w:p w14:paraId="21F5EDAD">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1.08</w:t>
                  </w:r>
                </w:p>
              </w:tc>
              <w:tc>
                <w:tcPr>
                  <w:tcW w:w="834" w:type="dxa"/>
                  <w:tcBorders>
                    <w:tl2br w:val="nil"/>
                    <w:tr2bl w:val="nil"/>
                  </w:tcBorders>
                  <w:noWrap w:val="0"/>
                  <w:vAlign w:val="center"/>
                </w:tcPr>
                <w:p w14:paraId="11F42F00">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20</w:t>
                  </w:r>
                </w:p>
              </w:tc>
            </w:tr>
            <w:tr w14:paraId="2097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98" w:type="dxa"/>
                  <w:vMerge w:val="continue"/>
                  <w:tcBorders>
                    <w:tl2br w:val="nil"/>
                    <w:tr2bl w:val="nil"/>
                  </w:tcBorders>
                  <w:noWrap w:val="0"/>
                  <w:vAlign w:val="center"/>
                </w:tcPr>
                <w:p w14:paraId="4F2A8CDF">
                  <w:pPr>
                    <w:spacing w:line="300" w:lineRule="exact"/>
                    <w:jc w:val="center"/>
                    <w:rPr>
                      <w:rFonts w:ascii="Times New Roman" w:hAnsi="Times New Roman" w:eastAsia="仿宋" w:cs="Times New Roman"/>
                      <w:b w:val="0"/>
                      <w:color w:val="auto"/>
                      <w:spacing w:val="0"/>
                      <w:sz w:val="21"/>
                      <w:szCs w:val="22"/>
                    </w:rPr>
                  </w:pPr>
                </w:p>
              </w:tc>
              <w:tc>
                <w:tcPr>
                  <w:tcW w:w="1033" w:type="dxa"/>
                  <w:vMerge w:val="continue"/>
                  <w:tcBorders>
                    <w:tl2br w:val="nil"/>
                    <w:tr2bl w:val="nil"/>
                  </w:tcBorders>
                  <w:noWrap w:val="0"/>
                  <w:vAlign w:val="center"/>
                </w:tcPr>
                <w:p w14:paraId="68E262CD">
                  <w:pPr>
                    <w:spacing w:line="300" w:lineRule="exact"/>
                    <w:jc w:val="center"/>
                    <w:rPr>
                      <w:rFonts w:hint="default" w:ascii="Times New Roman" w:hAnsi="Times New Roman" w:eastAsia="仿宋" w:cs="Times New Roman"/>
                      <w:b w:val="0"/>
                      <w:color w:val="auto"/>
                      <w:spacing w:val="0"/>
                      <w:sz w:val="21"/>
                      <w:szCs w:val="22"/>
                      <w:lang w:val="en-US"/>
                    </w:rPr>
                  </w:pPr>
                </w:p>
              </w:tc>
              <w:tc>
                <w:tcPr>
                  <w:tcW w:w="2567" w:type="dxa"/>
                  <w:tcBorders>
                    <w:tl2br w:val="nil"/>
                    <w:tr2bl w:val="nil"/>
                  </w:tcBorders>
                  <w:noWrap w:val="0"/>
                  <w:vAlign w:val="center"/>
                </w:tcPr>
                <w:p w14:paraId="3501CECE">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监控点1h平均浓度值</w:t>
                  </w:r>
                </w:p>
              </w:tc>
              <w:tc>
                <w:tcPr>
                  <w:tcW w:w="990" w:type="dxa"/>
                  <w:tcBorders>
                    <w:tl2br w:val="nil"/>
                    <w:tr2bl w:val="nil"/>
                  </w:tcBorders>
                  <w:noWrap w:val="0"/>
                  <w:vAlign w:val="center"/>
                </w:tcPr>
                <w:p w14:paraId="425ECBE6">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1.12</w:t>
                  </w:r>
                </w:p>
              </w:tc>
              <w:tc>
                <w:tcPr>
                  <w:tcW w:w="990" w:type="dxa"/>
                  <w:tcBorders>
                    <w:tl2br w:val="nil"/>
                    <w:tr2bl w:val="nil"/>
                  </w:tcBorders>
                  <w:noWrap w:val="0"/>
                  <w:vAlign w:val="center"/>
                </w:tcPr>
                <w:p w14:paraId="690E17A7">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1.10</w:t>
                  </w:r>
                </w:p>
              </w:tc>
              <w:tc>
                <w:tcPr>
                  <w:tcW w:w="1046" w:type="dxa"/>
                  <w:tcBorders>
                    <w:tl2br w:val="nil"/>
                    <w:tr2bl w:val="nil"/>
                  </w:tcBorders>
                  <w:noWrap w:val="0"/>
                  <w:vAlign w:val="center"/>
                </w:tcPr>
                <w:p w14:paraId="6AF502F4">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1.04</w:t>
                  </w:r>
                </w:p>
              </w:tc>
              <w:tc>
                <w:tcPr>
                  <w:tcW w:w="834" w:type="dxa"/>
                  <w:tcBorders>
                    <w:tl2br w:val="nil"/>
                    <w:tr2bl w:val="nil"/>
                  </w:tcBorders>
                  <w:noWrap w:val="0"/>
                  <w:vAlign w:val="center"/>
                </w:tcPr>
                <w:p w14:paraId="3E386BA2">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6</w:t>
                  </w:r>
                </w:p>
              </w:tc>
            </w:tr>
            <w:tr w14:paraId="6569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98" w:type="dxa"/>
                  <w:vMerge w:val="continue"/>
                  <w:tcBorders>
                    <w:tl2br w:val="nil"/>
                    <w:tr2bl w:val="nil"/>
                  </w:tcBorders>
                  <w:noWrap w:val="0"/>
                  <w:vAlign w:val="center"/>
                </w:tcPr>
                <w:p w14:paraId="21BB7345">
                  <w:pPr>
                    <w:spacing w:line="300" w:lineRule="exact"/>
                    <w:jc w:val="center"/>
                    <w:rPr>
                      <w:rFonts w:ascii="Times New Roman" w:hAnsi="Times New Roman" w:eastAsia="仿宋" w:cs="Times New Roman"/>
                      <w:b w:val="0"/>
                      <w:color w:val="auto"/>
                      <w:spacing w:val="0"/>
                      <w:sz w:val="21"/>
                      <w:szCs w:val="22"/>
                    </w:rPr>
                  </w:pPr>
                </w:p>
              </w:tc>
              <w:tc>
                <w:tcPr>
                  <w:tcW w:w="1033" w:type="dxa"/>
                  <w:tcBorders>
                    <w:tl2br w:val="nil"/>
                    <w:tr2bl w:val="nil"/>
                  </w:tcBorders>
                  <w:noWrap w:val="0"/>
                  <w:vAlign w:val="center"/>
                </w:tcPr>
                <w:p w14:paraId="3D8217B0">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总悬浮颗粒物</w:t>
                  </w:r>
                </w:p>
              </w:tc>
              <w:tc>
                <w:tcPr>
                  <w:tcW w:w="2567" w:type="dxa"/>
                  <w:tcBorders>
                    <w:tl2br w:val="nil"/>
                    <w:tr2bl w:val="nil"/>
                  </w:tcBorders>
                  <w:shd w:val="clear" w:color="auto" w:fill="auto"/>
                  <w:noWrap w:val="0"/>
                  <w:vAlign w:val="center"/>
                </w:tcPr>
                <w:p w14:paraId="1D9A4FE0">
                  <w:pPr>
                    <w:spacing w:line="300" w:lineRule="exact"/>
                    <w:jc w:val="center"/>
                    <w:rPr>
                      <w:rFonts w:hint="default" w:ascii="Times New Roman" w:hAnsi="Times New Roman" w:eastAsia="仿宋" w:cs="Times New Roman"/>
                      <w:b w:val="0"/>
                      <w:color w:val="auto"/>
                      <w:spacing w:val="0"/>
                      <w:kern w:val="2"/>
                      <w:sz w:val="21"/>
                      <w:szCs w:val="22"/>
                      <w:lang w:val="en-US" w:eastAsia="zh-CN" w:bidi="ar-SA"/>
                    </w:rPr>
                  </w:pPr>
                  <w:r>
                    <w:rPr>
                      <w:rFonts w:hint="eastAsia" w:eastAsia="仿宋" w:cs="Times New Roman"/>
                      <w:b w:val="0"/>
                      <w:color w:val="auto"/>
                      <w:spacing w:val="0"/>
                      <w:kern w:val="2"/>
                      <w:sz w:val="21"/>
                      <w:szCs w:val="22"/>
                      <w:lang w:val="en-US" w:eastAsia="zh-CN" w:bidi="ar-SA"/>
                    </w:rPr>
                    <w:t>厂区车间外1米处</w:t>
                  </w:r>
                </w:p>
              </w:tc>
              <w:tc>
                <w:tcPr>
                  <w:tcW w:w="990" w:type="dxa"/>
                  <w:tcBorders>
                    <w:tl2br w:val="nil"/>
                    <w:tr2bl w:val="nil"/>
                  </w:tcBorders>
                  <w:noWrap w:val="0"/>
                  <w:vAlign w:val="center"/>
                </w:tcPr>
                <w:p w14:paraId="0F0E52DE">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0.185</w:t>
                  </w:r>
                </w:p>
              </w:tc>
              <w:tc>
                <w:tcPr>
                  <w:tcW w:w="990" w:type="dxa"/>
                  <w:tcBorders>
                    <w:tl2br w:val="nil"/>
                    <w:tr2bl w:val="nil"/>
                  </w:tcBorders>
                  <w:noWrap w:val="0"/>
                  <w:vAlign w:val="center"/>
                </w:tcPr>
                <w:p w14:paraId="4E7FAC1B">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0.175</w:t>
                  </w:r>
                </w:p>
              </w:tc>
              <w:tc>
                <w:tcPr>
                  <w:tcW w:w="1046" w:type="dxa"/>
                  <w:tcBorders>
                    <w:tl2br w:val="nil"/>
                    <w:tr2bl w:val="nil"/>
                  </w:tcBorders>
                  <w:noWrap w:val="0"/>
                  <w:vAlign w:val="center"/>
                </w:tcPr>
                <w:p w14:paraId="4C967E73">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0.183</w:t>
                  </w:r>
                </w:p>
              </w:tc>
              <w:tc>
                <w:tcPr>
                  <w:tcW w:w="834" w:type="dxa"/>
                  <w:tcBorders>
                    <w:tl2br w:val="nil"/>
                    <w:tr2bl w:val="nil"/>
                  </w:tcBorders>
                  <w:noWrap w:val="0"/>
                  <w:vAlign w:val="center"/>
                </w:tcPr>
                <w:p w14:paraId="3CE6A6CC">
                  <w:pPr>
                    <w:spacing w:line="300" w:lineRule="exact"/>
                    <w:jc w:val="center"/>
                    <w:rPr>
                      <w:rFonts w:hint="default" w:ascii="Times New Roman" w:hAnsi="Times New Roman" w:eastAsia="仿宋" w:cs="Times New Roman"/>
                      <w:b w:val="0"/>
                      <w:color w:val="auto"/>
                      <w:spacing w:val="0"/>
                      <w:sz w:val="21"/>
                      <w:szCs w:val="22"/>
                      <w:lang w:val="en-US" w:eastAsia="zh-CN"/>
                    </w:rPr>
                  </w:pPr>
                  <w:r>
                    <w:rPr>
                      <w:rFonts w:hint="eastAsia" w:eastAsia="仿宋" w:cs="Times New Roman"/>
                      <w:b w:val="0"/>
                      <w:color w:val="auto"/>
                      <w:spacing w:val="0"/>
                      <w:sz w:val="21"/>
                      <w:szCs w:val="22"/>
                      <w:lang w:val="en-US" w:eastAsia="zh-CN"/>
                    </w:rPr>
                    <w:t>5.0</w:t>
                  </w:r>
                </w:p>
              </w:tc>
            </w:tr>
          </w:tbl>
          <w:p w14:paraId="4BFBB7EB">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500" w:lineRule="exact"/>
              <w:ind w:right="0" w:rightChars="0" w:firstLine="480" w:firstLineChars="200"/>
              <w:jc w:val="left"/>
              <w:textAlignment w:val="auto"/>
              <w:rPr>
                <w:rFonts w:hint="default"/>
                <w:color w:val="auto"/>
                <w:lang w:val="en-US" w:eastAsia="zh-CN"/>
              </w:rPr>
            </w:pPr>
            <w:r>
              <w:rPr>
                <w:rFonts w:hint="eastAsia" w:eastAsia="仿宋" w:cs="Times New Roman"/>
                <w:color w:val="auto"/>
                <w:kern w:val="2"/>
                <w:sz w:val="24"/>
                <w:szCs w:val="24"/>
                <w:lang w:val="en-US" w:eastAsia="zh-CN" w:bidi="ar-SA"/>
              </w:rPr>
              <w:t>由上表可知，原有项目厂区内非甲烷总烃符合</w:t>
            </w:r>
            <w:r>
              <w:rPr>
                <w:rFonts w:hint="eastAsia" w:eastAsia="仿宋"/>
                <w:b w:val="0"/>
                <w:bCs w:val="0"/>
                <w:color w:val="auto"/>
                <w:sz w:val="24"/>
                <w:lang w:val="en-US" w:eastAsia="zh-CN"/>
              </w:rPr>
              <w:t>《大气污染物综合排放标准》（DB32/4041-2021）中相关标准限值；颗粒物符合《工业炉窑大气污染物排放标准》（DB32/3728-2020）中相关标准限值。</w:t>
            </w:r>
          </w:p>
          <w:p w14:paraId="6438869B">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500" w:lineRule="exact"/>
              <w:ind w:right="0" w:rightChars="0" w:firstLine="480" w:firstLineChars="200"/>
              <w:jc w:val="left"/>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kern w:val="2"/>
                <w:sz w:val="24"/>
                <w:szCs w:val="24"/>
                <w:lang w:val="en-US" w:eastAsia="zh-CN" w:bidi="ar-SA"/>
              </w:rPr>
              <w:t>（3）</w:t>
            </w:r>
            <w:r>
              <w:rPr>
                <w:rFonts w:hint="eastAsia" w:ascii="Times New Roman" w:hAnsi="Times New Roman" w:eastAsia="仿宋" w:cs="Times New Roman"/>
                <w:color w:val="auto"/>
                <w:sz w:val="24"/>
                <w:szCs w:val="24"/>
                <w:lang w:val="en-US" w:eastAsia="zh-CN"/>
              </w:rPr>
              <w:t>噪声</w:t>
            </w:r>
          </w:p>
          <w:p w14:paraId="7D199B24">
            <w:pPr>
              <w:adjustRightInd w:val="0"/>
              <w:snapToGrid w:val="0"/>
              <w:spacing w:line="500" w:lineRule="exact"/>
              <w:ind w:firstLine="480" w:firstLineChars="200"/>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①防治措施</w:t>
            </w:r>
          </w:p>
          <w:p w14:paraId="02C1A646">
            <w:pPr>
              <w:adjustRightInd w:val="0"/>
              <w:snapToGrid w:val="0"/>
              <w:spacing w:line="500" w:lineRule="exact"/>
              <w:ind w:firstLine="480" w:firstLineChars="200"/>
              <w:rPr>
                <w:rFonts w:hint="eastAsia" w:eastAsia="仿宋"/>
                <w:bCs/>
                <w:color w:val="auto"/>
                <w:sz w:val="24"/>
              </w:rPr>
            </w:pPr>
            <w:r>
              <w:rPr>
                <w:rFonts w:hint="eastAsia" w:ascii="Times New Roman" w:hAnsi="Times New Roman" w:eastAsia="仿宋" w:cs="Times New Roman"/>
                <w:color w:val="auto"/>
                <w:kern w:val="2"/>
                <w:sz w:val="24"/>
                <w:szCs w:val="24"/>
                <w:lang w:val="en-US" w:eastAsia="zh-CN" w:bidi="ar-SA"/>
              </w:rPr>
              <w:t>原有项目噪声主要来源于生产</w:t>
            </w:r>
            <w:r>
              <w:rPr>
                <w:rFonts w:hint="eastAsia" w:eastAsia="仿宋" w:cs="Times New Roman"/>
                <w:color w:val="auto"/>
                <w:kern w:val="2"/>
                <w:sz w:val="24"/>
                <w:szCs w:val="24"/>
                <w:lang w:val="en-US" w:eastAsia="zh-CN" w:bidi="ar-SA"/>
              </w:rPr>
              <w:t>及辅助</w:t>
            </w:r>
            <w:r>
              <w:rPr>
                <w:rFonts w:hint="eastAsia" w:ascii="Times New Roman" w:hAnsi="Times New Roman" w:eastAsia="仿宋" w:cs="Times New Roman"/>
                <w:color w:val="auto"/>
                <w:kern w:val="2"/>
                <w:sz w:val="24"/>
                <w:szCs w:val="24"/>
                <w:lang w:val="en-US" w:eastAsia="zh-CN" w:bidi="ar-SA"/>
              </w:rPr>
              <w:t>设备</w:t>
            </w:r>
            <w:r>
              <w:rPr>
                <w:rFonts w:hint="eastAsia" w:eastAsia="仿宋" w:cs="Times New Roman"/>
                <w:color w:val="auto"/>
                <w:kern w:val="2"/>
                <w:sz w:val="24"/>
                <w:szCs w:val="24"/>
                <w:lang w:val="en-US" w:eastAsia="zh-CN" w:bidi="ar-SA"/>
              </w:rPr>
              <w:t>。废气、废水处理设施等</w:t>
            </w:r>
            <w:r>
              <w:rPr>
                <w:rFonts w:hint="eastAsia" w:ascii="Times New Roman" w:hAnsi="Times New Roman" w:eastAsia="仿宋" w:cs="Times New Roman"/>
                <w:color w:val="auto"/>
                <w:kern w:val="2"/>
                <w:sz w:val="24"/>
                <w:szCs w:val="24"/>
                <w:lang w:val="en-US" w:eastAsia="zh-CN" w:bidi="ar-SA"/>
              </w:rPr>
              <w:t>。</w:t>
            </w:r>
            <w:r>
              <w:rPr>
                <w:rFonts w:hint="eastAsia" w:eastAsia="仿宋"/>
                <w:bCs/>
                <w:color w:val="auto"/>
                <w:sz w:val="24"/>
                <w:lang w:eastAsia="zh-CN"/>
              </w:rPr>
              <w:t>原有项目采取的噪声防治措施包括</w:t>
            </w:r>
            <w:r>
              <w:rPr>
                <w:rFonts w:eastAsia="仿宋"/>
                <w:bCs/>
                <w:color w:val="auto"/>
                <w:sz w:val="24"/>
              </w:rPr>
              <w:t>厂房屏蔽、距离衰减、厂界外设置绿化带等。</w:t>
            </w:r>
          </w:p>
          <w:p w14:paraId="1391224C">
            <w:pPr>
              <w:pStyle w:val="9"/>
              <w:keepNext w:val="0"/>
              <w:keepLines w:val="0"/>
              <w:pageBreakBefore w:val="0"/>
              <w:widowControl w:val="0"/>
              <w:numPr>
                <w:ilvl w:val="0"/>
                <w:numId w:val="0"/>
              </w:numPr>
              <w:kinsoku/>
              <w:wordWrap/>
              <w:overflowPunct/>
              <w:topLinePunct w:val="0"/>
              <w:autoSpaceDE/>
              <w:autoSpaceDN/>
              <w:bidi w:val="0"/>
              <w:adjustRightInd/>
              <w:snapToGrid w:val="0"/>
              <w:spacing w:before="0" w:after="0" w:line="500" w:lineRule="exact"/>
              <w:ind w:right="0" w:rightChars="0" w:firstLine="480" w:firstLineChars="200"/>
              <w:jc w:val="left"/>
              <w:textAlignment w:val="auto"/>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②排放情况</w:t>
            </w:r>
          </w:p>
          <w:p w14:paraId="0FEFB243">
            <w:pPr>
              <w:spacing w:line="500" w:lineRule="exact"/>
              <w:ind w:firstLine="480" w:firstLineChars="200"/>
              <w:rPr>
                <w:rFonts w:hint="eastAsia" w:ascii="Times New Roman" w:hAnsi="Times New Roman" w:eastAsia="仿宋" w:cs="Times New Roman"/>
                <w:b/>
                <w:bCs/>
                <w:color w:val="auto"/>
                <w:spacing w:val="0"/>
                <w:sz w:val="21"/>
                <w:szCs w:val="21"/>
                <w:lang w:val="en-US" w:eastAsia="zh-CN"/>
              </w:rPr>
            </w:pPr>
            <w:r>
              <w:rPr>
                <w:rFonts w:hint="default" w:ascii="Times New Roman" w:hAnsi="Times New Roman" w:eastAsia="仿宋" w:cs="Times New Roman"/>
                <w:color w:val="auto"/>
                <w:kern w:val="21"/>
                <w:sz w:val="24"/>
                <w:szCs w:val="24"/>
                <w:lang w:val="en-US" w:eastAsia="zh-CN"/>
              </w:rPr>
              <w:t>20</w:t>
            </w:r>
            <w:r>
              <w:rPr>
                <w:rFonts w:hint="eastAsia" w:ascii="Times New Roman" w:hAnsi="Times New Roman" w:eastAsia="仿宋" w:cs="Times New Roman"/>
                <w:color w:val="auto"/>
                <w:kern w:val="21"/>
                <w:sz w:val="24"/>
                <w:szCs w:val="24"/>
                <w:lang w:val="en-US" w:eastAsia="zh-CN"/>
              </w:rPr>
              <w:t>24</w:t>
            </w:r>
            <w:r>
              <w:rPr>
                <w:rFonts w:hint="default" w:ascii="Times New Roman" w:hAnsi="Times New Roman" w:eastAsia="仿宋" w:cs="Times New Roman"/>
                <w:color w:val="auto"/>
                <w:kern w:val="21"/>
                <w:sz w:val="24"/>
                <w:szCs w:val="24"/>
                <w:lang w:val="en-US" w:eastAsia="zh-CN"/>
              </w:rPr>
              <w:t>年</w:t>
            </w:r>
            <w:r>
              <w:rPr>
                <w:rFonts w:hint="eastAsia" w:ascii="Times New Roman" w:hAnsi="Times New Roman" w:eastAsia="仿宋" w:cs="Times New Roman"/>
                <w:color w:val="auto"/>
                <w:kern w:val="21"/>
                <w:sz w:val="24"/>
                <w:szCs w:val="24"/>
                <w:lang w:val="en-US" w:eastAsia="zh-CN"/>
              </w:rPr>
              <w:t>6</w:t>
            </w:r>
            <w:r>
              <w:rPr>
                <w:rFonts w:hint="default" w:ascii="Times New Roman" w:hAnsi="Times New Roman" w:eastAsia="仿宋" w:cs="Times New Roman"/>
                <w:color w:val="auto"/>
                <w:kern w:val="21"/>
                <w:sz w:val="24"/>
                <w:szCs w:val="24"/>
                <w:lang w:val="en-US" w:eastAsia="zh-CN"/>
              </w:rPr>
              <w:t>月</w:t>
            </w:r>
            <w:r>
              <w:rPr>
                <w:rFonts w:hint="eastAsia" w:eastAsia="仿宋" w:cs="Times New Roman"/>
                <w:color w:val="auto"/>
                <w:kern w:val="21"/>
                <w:sz w:val="24"/>
                <w:szCs w:val="24"/>
                <w:lang w:val="en-US" w:eastAsia="zh-CN"/>
              </w:rPr>
              <w:t>18</w:t>
            </w:r>
            <w:r>
              <w:rPr>
                <w:rFonts w:hint="default" w:ascii="Times New Roman" w:hAnsi="Times New Roman" w:eastAsia="仿宋" w:cs="Times New Roman"/>
                <w:color w:val="auto"/>
                <w:kern w:val="21"/>
                <w:sz w:val="24"/>
                <w:szCs w:val="24"/>
                <w:lang w:val="en-US" w:eastAsia="zh-CN"/>
              </w:rPr>
              <w:t>日，常州市飞荣达电子材料有限公司委托</w:t>
            </w:r>
            <w:r>
              <w:rPr>
                <w:rFonts w:hint="eastAsia" w:ascii="Times New Roman" w:hAnsi="Times New Roman" w:eastAsia="仿宋" w:cs="Times New Roman"/>
                <w:color w:val="auto"/>
                <w:kern w:val="21"/>
                <w:sz w:val="24"/>
                <w:szCs w:val="24"/>
                <w:lang w:val="en-US" w:eastAsia="zh-CN"/>
              </w:rPr>
              <w:t>特斯特（江苏）检测科技有限公司</w:t>
            </w:r>
            <w:r>
              <w:rPr>
                <w:rFonts w:hint="default" w:ascii="Times New Roman" w:hAnsi="Times New Roman" w:eastAsia="仿宋" w:cs="Times New Roman"/>
                <w:color w:val="auto"/>
                <w:kern w:val="21"/>
                <w:sz w:val="24"/>
                <w:szCs w:val="24"/>
                <w:lang w:val="en-US" w:eastAsia="zh-CN"/>
              </w:rPr>
              <w:t>进行对</w:t>
            </w:r>
            <w:r>
              <w:rPr>
                <w:rFonts w:hint="eastAsia" w:eastAsia="仿宋" w:cs="Times New Roman"/>
                <w:color w:val="auto"/>
                <w:kern w:val="21"/>
                <w:sz w:val="24"/>
                <w:szCs w:val="24"/>
                <w:lang w:val="en-US" w:eastAsia="zh-CN"/>
              </w:rPr>
              <w:t>厂界噪声</w:t>
            </w:r>
            <w:r>
              <w:rPr>
                <w:rFonts w:hint="default" w:ascii="Times New Roman" w:hAnsi="Times New Roman" w:eastAsia="仿宋" w:cs="Times New Roman"/>
                <w:color w:val="auto"/>
                <w:kern w:val="21"/>
                <w:sz w:val="24"/>
                <w:szCs w:val="24"/>
                <w:lang w:val="en-US" w:eastAsia="zh-CN"/>
              </w:rPr>
              <w:t>进行例行监测</w:t>
            </w:r>
            <w:r>
              <w:rPr>
                <w:rFonts w:hint="eastAsia" w:eastAsia="仿宋" w:cs="Times New Roman"/>
                <w:color w:val="auto"/>
                <w:kern w:val="21"/>
                <w:sz w:val="24"/>
                <w:szCs w:val="24"/>
                <w:lang w:val="en-US" w:eastAsia="zh-CN"/>
              </w:rPr>
              <w:t>，监测结果如下：</w:t>
            </w:r>
          </w:p>
          <w:p w14:paraId="26652A7B">
            <w:pPr>
              <w:spacing w:line="500" w:lineRule="exact"/>
              <w:jc w:val="center"/>
              <w:rPr>
                <w:rFonts w:hint="default" w:ascii="Times New Roman" w:hAnsi="Times New Roman" w:eastAsia="仿宋" w:cs="Times New Roman"/>
                <w:b/>
                <w:bCs/>
                <w:color w:val="auto"/>
                <w:spacing w:val="0"/>
                <w:sz w:val="21"/>
                <w:szCs w:val="21"/>
              </w:rPr>
            </w:pPr>
            <w:r>
              <w:rPr>
                <w:rFonts w:hint="eastAsia" w:ascii="Times New Roman" w:hAnsi="Times New Roman" w:eastAsia="仿宋" w:cs="Times New Roman"/>
                <w:b/>
                <w:bCs/>
                <w:color w:val="auto"/>
                <w:spacing w:val="0"/>
                <w:sz w:val="21"/>
                <w:szCs w:val="21"/>
                <w:lang w:val="en-US" w:eastAsia="zh-CN"/>
              </w:rPr>
              <w:t>表2-14</w:t>
            </w:r>
            <w:r>
              <w:rPr>
                <w:rFonts w:hint="default" w:ascii="Times New Roman" w:hAnsi="Times New Roman" w:eastAsia="仿宋" w:cs="Times New Roman"/>
                <w:b/>
                <w:bCs/>
                <w:color w:val="auto"/>
                <w:spacing w:val="0"/>
                <w:sz w:val="21"/>
                <w:szCs w:val="21"/>
              </w:rPr>
              <w:t xml:space="preserve"> 噪声监测结果　单位：dB(A)</w:t>
            </w:r>
          </w:p>
          <w:tbl>
            <w:tblPr>
              <w:tblStyle w:val="25"/>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464"/>
              <w:gridCol w:w="840"/>
              <w:gridCol w:w="841"/>
              <w:gridCol w:w="841"/>
              <w:gridCol w:w="840"/>
              <w:gridCol w:w="1095"/>
              <w:gridCol w:w="1032"/>
            </w:tblGrid>
            <w:tr w14:paraId="5463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344" w:type="dxa"/>
                  <w:vMerge w:val="restart"/>
                  <w:tcBorders>
                    <w:tl2br w:val="nil"/>
                    <w:tr2bl w:val="nil"/>
                  </w:tcBorders>
                  <w:noWrap w:val="0"/>
                  <w:vAlign w:val="center"/>
                </w:tcPr>
                <w:p w14:paraId="0828DD02">
                  <w:pPr>
                    <w:spacing w:line="260" w:lineRule="exact"/>
                    <w:jc w:val="center"/>
                    <w:rPr>
                      <w:rFonts w:hint="default" w:ascii="Times New Roman" w:hAnsi="Times New Roman" w:eastAsia="仿宋" w:cs="Times New Roman"/>
                      <w:b/>
                      <w:bCs/>
                      <w:color w:val="auto"/>
                      <w:spacing w:val="0"/>
                      <w:sz w:val="21"/>
                      <w:szCs w:val="21"/>
                    </w:rPr>
                  </w:pPr>
                  <w:r>
                    <w:rPr>
                      <w:rFonts w:hint="default" w:ascii="Times New Roman" w:hAnsi="Times New Roman" w:eastAsia="仿宋" w:cs="Times New Roman"/>
                      <w:b/>
                      <w:bCs/>
                      <w:color w:val="auto"/>
                      <w:spacing w:val="0"/>
                      <w:sz w:val="21"/>
                      <w:szCs w:val="21"/>
                    </w:rPr>
                    <w:t>监测时间</w:t>
                  </w:r>
                </w:p>
              </w:tc>
              <w:tc>
                <w:tcPr>
                  <w:tcW w:w="1464" w:type="dxa"/>
                  <w:vMerge w:val="restart"/>
                  <w:tcBorders>
                    <w:tl2br w:val="nil"/>
                    <w:tr2bl w:val="nil"/>
                  </w:tcBorders>
                  <w:noWrap w:val="0"/>
                  <w:vAlign w:val="center"/>
                </w:tcPr>
                <w:p w14:paraId="0D9E5E21">
                  <w:pPr>
                    <w:spacing w:line="260" w:lineRule="exact"/>
                    <w:jc w:val="center"/>
                    <w:rPr>
                      <w:rFonts w:hint="default" w:ascii="Times New Roman" w:hAnsi="Times New Roman" w:eastAsia="仿宋" w:cs="Times New Roman"/>
                      <w:b/>
                      <w:bCs/>
                      <w:color w:val="auto"/>
                      <w:spacing w:val="0"/>
                      <w:sz w:val="21"/>
                      <w:szCs w:val="21"/>
                    </w:rPr>
                  </w:pPr>
                  <w:r>
                    <w:rPr>
                      <w:rFonts w:hint="default" w:ascii="Times New Roman" w:hAnsi="Times New Roman" w:eastAsia="仿宋" w:cs="Times New Roman"/>
                      <w:b/>
                      <w:bCs/>
                      <w:color w:val="auto"/>
                      <w:spacing w:val="0"/>
                      <w:sz w:val="21"/>
                      <w:szCs w:val="21"/>
                    </w:rPr>
                    <w:t>监测点位</w:t>
                  </w:r>
                </w:p>
              </w:tc>
              <w:tc>
                <w:tcPr>
                  <w:tcW w:w="1681" w:type="dxa"/>
                  <w:gridSpan w:val="2"/>
                  <w:tcBorders>
                    <w:tl2br w:val="nil"/>
                    <w:tr2bl w:val="nil"/>
                  </w:tcBorders>
                  <w:noWrap w:val="0"/>
                  <w:vAlign w:val="center"/>
                </w:tcPr>
                <w:p w14:paraId="514348CB">
                  <w:pPr>
                    <w:spacing w:line="260" w:lineRule="exact"/>
                    <w:jc w:val="center"/>
                    <w:rPr>
                      <w:rFonts w:hint="default" w:ascii="Times New Roman" w:hAnsi="Times New Roman" w:eastAsia="仿宋" w:cs="Times New Roman"/>
                      <w:b/>
                      <w:bCs/>
                      <w:color w:val="auto"/>
                      <w:spacing w:val="0"/>
                      <w:sz w:val="21"/>
                      <w:szCs w:val="21"/>
                    </w:rPr>
                  </w:pPr>
                  <w:r>
                    <w:rPr>
                      <w:rFonts w:hint="default" w:ascii="Times New Roman" w:hAnsi="Times New Roman" w:eastAsia="仿宋" w:cs="Times New Roman"/>
                      <w:b/>
                      <w:bCs/>
                      <w:color w:val="auto"/>
                      <w:spacing w:val="0"/>
                      <w:sz w:val="21"/>
                      <w:szCs w:val="21"/>
                    </w:rPr>
                    <w:t>测试值</w:t>
                  </w:r>
                </w:p>
              </w:tc>
              <w:tc>
                <w:tcPr>
                  <w:tcW w:w="1681" w:type="dxa"/>
                  <w:gridSpan w:val="2"/>
                  <w:tcBorders>
                    <w:tl2br w:val="nil"/>
                    <w:tr2bl w:val="nil"/>
                  </w:tcBorders>
                  <w:noWrap w:val="0"/>
                  <w:vAlign w:val="center"/>
                </w:tcPr>
                <w:p w14:paraId="395F88A3">
                  <w:pPr>
                    <w:spacing w:line="260" w:lineRule="exact"/>
                    <w:jc w:val="center"/>
                    <w:rPr>
                      <w:rFonts w:hint="default" w:ascii="Times New Roman" w:hAnsi="Times New Roman" w:eastAsia="仿宋" w:cs="Times New Roman"/>
                      <w:b/>
                      <w:bCs/>
                      <w:color w:val="auto"/>
                      <w:spacing w:val="0"/>
                      <w:sz w:val="21"/>
                      <w:szCs w:val="21"/>
                    </w:rPr>
                  </w:pPr>
                  <w:r>
                    <w:rPr>
                      <w:rFonts w:hint="default" w:ascii="Times New Roman" w:hAnsi="Times New Roman" w:eastAsia="仿宋" w:cs="Times New Roman"/>
                      <w:b/>
                      <w:bCs/>
                      <w:color w:val="auto"/>
                      <w:spacing w:val="0"/>
                      <w:sz w:val="21"/>
                      <w:szCs w:val="21"/>
                    </w:rPr>
                    <w:t>标准值</w:t>
                  </w:r>
                </w:p>
              </w:tc>
              <w:tc>
                <w:tcPr>
                  <w:tcW w:w="2127" w:type="dxa"/>
                  <w:gridSpan w:val="2"/>
                  <w:tcBorders>
                    <w:tl2br w:val="nil"/>
                    <w:tr2bl w:val="nil"/>
                  </w:tcBorders>
                  <w:noWrap w:val="0"/>
                  <w:vAlign w:val="center"/>
                </w:tcPr>
                <w:p w14:paraId="341FA8CE">
                  <w:pPr>
                    <w:spacing w:line="260" w:lineRule="exact"/>
                    <w:jc w:val="center"/>
                    <w:rPr>
                      <w:rFonts w:hint="default" w:ascii="Times New Roman" w:hAnsi="Times New Roman" w:eastAsia="仿宋" w:cs="Times New Roman"/>
                      <w:b/>
                      <w:bCs/>
                      <w:color w:val="auto"/>
                      <w:spacing w:val="0"/>
                      <w:sz w:val="21"/>
                      <w:szCs w:val="21"/>
                    </w:rPr>
                  </w:pPr>
                  <w:r>
                    <w:rPr>
                      <w:rFonts w:hint="default" w:ascii="Times New Roman" w:hAnsi="Times New Roman" w:eastAsia="仿宋" w:cs="Times New Roman"/>
                      <w:b/>
                      <w:bCs/>
                      <w:color w:val="auto"/>
                      <w:spacing w:val="0"/>
                      <w:sz w:val="21"/>
                      <w:szCs w:val="21"/>
                    </w:rPr>
                    <w:t>达标情况</w:t>
                  </w:r>
                </w:p>
              </w:tc>
            </w:tr>
            <w:tr w14:paraId="1783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44" w:type="dxa"/>
                  <w:vMerge w:val="continue"/>
                  <w:tcBorders>
                    <w:tl2br w:val="nil"/>
                    <w:tr2bl w:val="nil"/>
                  </w:tcBorders>
                  <w:noWrap w:val="0"/>
                  <w:vAlign w:val="center"/>
                </w:tcPr>
                <w:p w14:paraId="188E9A6B">
                  <w:pPr>
                    <w:spacing w:line="260" w:lineRule="exact"/>
                    <w:jc w:val="center"/>
                    <w:rPr>
                      <w:rFonts w:hint="default" w:ascii="Times New Roman" w:hAnsi="Times New Roman" w:eastAsia="仿宋" w:cs="Times New Roman"/>
                      <w:b/>
                      <w:bCs/>
                      <w:color w:val="auto"/>
                      <w:spacing w:val="0"/>
                      <w:sz w:val="21"/>
                      <w:szCs w:val="21"/>
                    </w:rPr>
                  </w:pPr>
                </w:p>
              </w:tc>
              <w:tc>
                <w:tcPr>
                  <w:tcW w:w="1464" w:type="dxa"/>
                  <w:vMerge w:val="continue"/>
                  <w:tcBorders>
                    <w:tl2br w:val="nil"/>
                    <w:tr2bl w:val="nil"/>
                  </w:tcBorders>
                  <w:noWrap w:val="0"/>
                  <w:vAlign w:val="center"/>
                </w:tcPr>
                <w:p w14:paraId="3E3F48BD">
                  <w:pPr>
                    <w:spacing w:line="260" w:lineRule="exact"/>
                    <w:jc w:val="center"/>
                    <w:rPr>
                      <w:rFonts w:hint="default" w:ascii="Times New Roman" w:hAnsi="Times New Roman" w:eastAsia="仿宋" w:cs="Times New Roman"/>
                      <w:b/>
                      <w:bCs/>
                      <w:color w:val="auto"/>
                      <w:spacing w:val="0"/>
                      <w:sz w:val="21"/>
                      <w:szCs w:val="21"/>
                    </w:rPr>
                  </w:pPr>
                </w:p>
              </w:tc>
              <w:tc>
                <w:tcPr>
                  <w:tcW w:w="840" w:type="dxa"/>
                  <w:tcBorders>
                    <w:tl2br w:val="nil"/>
                    <w:tr2bl w:val="nil"/>
                  </w:tcBorders>
                  <w:noWrap w:val="0"/>
                  <w:vAlign w:val="center"/>
                </w:tcPr>
                <w:p w14:paraId="106F705E">
                  <w:pPr>
                    <w:spacing w:line="260" w:lineRule="exact"/>
                    <w:jc w:val="center"/>
                    <w:rPr>
                      <w:rFonts w:hint="default" w:ascii="Times New Roman" w:hAnsi="Times New Roman" w:eastAsia="仿宋" w:cs="Times New Roman"/>
                      <w:b/>
                      <w:bCs/>
                      <w:color w:val="auto"/>
                      <w:spacing w:val="0"/>
                      <w:sz w:val="21"/>
                      <w:szCs w:val="21"/>
                    </w:rPr>
                  </w:pPr>
                  <w:r>
                    <w:rPr>
                      <w:rFonts w:hint="default" w:ascii="Times New Roman" w:hAnsi="Times New Roman" w:eastAsia="仿宋" w:cs="Times New Roman"/>
                      <w:b/>
                      <w:bCs/>
                      <w:color w:val="auto"/>
                      <w:spacing w:val="0"/>
                      <w:sz w:val="21"/>
                      <w:szCs w:val="21"/>
                    </w:rPr>
                    <w:t>昼间</w:t>
                  </w:r>
                </w:p>
              </w:tc>
              <w:tc>
                <w:tcPr>
                  <w:tcW w:w="841" w:type="dxa"/>
                  <w:tcBorders>
                    <w:tl2br w:val="nil"/>
                    <w:tr2bl w:val="nil"/>
                  </w:tcBorders>
                  <w:noWrap w:val="0"/>
                  <w:vAlign w:val="center"/>
                </w:tcPr>
                <w:p w14:paraId="6BC275CF">
                  <w:pPr>
                    <w:spacing w:line="260" w:lineRule="exact"/>
                    <w:jc w:val="center"/>
                    <w:rPr>
                      <w:rFonts w:hint="default" w:ascii="Times New Roman" w:hAnsi="Times New Roman" w:eastAsia="仿宋" w:cs="Times New Roman"/>
                      <w:b/>
                      <w:bCs/>
                      <w:color w:val="auto"/>
                      <w:spacing w:val="0"/>
                      <w:sz w:val="21"/>
                      <w:szCs w:val="21"/>
                    </w:rPr>
                  </w:pPr>
                  <w:r>
                    <w:rPr>
                      <w:rFonts w:hint="default" w:ascii="Times New Roman" w:hAnsi="Times New Roman" w:eastAsia="仿宋" w:cs="Times New Roman"/>
                      <w:b/>
                      <w:bCs/>
                      <w:color w:val="auto"/>
                      <w:spacing w:val="0"/>
                      <w:sz w:val="21"/>
                      <w:szCs w:val="21"/>
                    </w:rPr>
                    <w:t>夜间</w:t>
                  </w:r>
                </w:p>
              </w:tc>
              <w:tc>
                <w:tcPr>
                  <w:tcW w:w="841" w:type="dxa"/>
                  <w:tcBorders>
                    <w:tl2br w:val="nil"/>
                    <w:tr2bl w:val="nil"/>
                  </w:tcBorders>
                  <w:noWrap w:val="0"/>
                  <w:vAlign w:val="center"/>
                </w:tcPr>
                <w:p w14:paraId="34F3F132">
                  <w:pPr>
                    <w:spacing w:line="260" w:lineRule="exact"/>
                    <w:jc w:val="center"/>
                    <w:rPr>
                      <w:rFonts w:hint="default" w:ascii="Times New Roman" w:hAnsi="Times New Roman" w:eastAsia="仿宋" w:cs="Times New Roman"/>
                      <w:b/>
                      <w:bCs/>
                      <w:color w:val="auto"/>
                      <w:spacing w:val="0"/>
                      <w:sz w:val="21"/>
                      <w:szCs w:val="21"/>
                    </w:rPr>
                  </w:pPr>
                  <w:r>
                    <w:rPr>
                      <w:rFonts w:hint="default" w:ascii="Times New Roman" w:hAnsi="Times New Roman" w:eastAsia="仿宋" w:cs="Times New Roman"/>
                      <w:b/>
                      <w:bCs/>
                      <w:color w:val="auto"/>
                      <w:spacing w:val="0"/>
                      <w:sz w:val="21"/>
                      <w:szCs w:val="21"/>
                    </w:rPr>
                    <w:t>昼间</w:t>
                  </w:r>
                </w:p>
              </w:tc>
              <w:tc>
                <w:tcPr>
                  <w:tcW w:w="840" w:type="dxa"/>
                  <w:tcBorders>
                    <w:tl2br w:val="nil"/>
                    <w:tr2bl w:val="nil"/>
                  </w:tcBorders>
                  <w:noWrap w:val="0"/>
                  <w:vAlign w:val="center"/>
                </w:tcPr>
                <w:p w14:paraId="23E438ED">
                  <w:pPr>
                    <w:spacing w:line="260" w:lineRule="exact"/>
                    <w:jc w:val="center"/>
                    <w:rPr>
                      <w:rFonts w:hint="default" w:ascii="Times New Roman" w:hAnsi="Times New Roman" w:eastAsia="仿宋" w:cs="Times New Roman"/>
                      <w:b/>
                      <w:bCs/>
                      <w:color w:val="auto"/>
                      <w:spacing w:val="0"/>
                      <w:sz w:val="21"/>
                      <w:szCs w:val="21"/>
                    </w:rPr>
                  </w:pPr>
                  <w:r>
                    <w:rPr>
                      <w:rFonts w:hint="default" w:ascii="Times New Roman" w:hAnsi="Times New Roman" w:eastAsia="仿宋" w:cs="Times New Roman"/>
                      <w:b/>
                      <w:bCs/>
                      <w:color w:val="auto"/>
                      <w:spacing w:val="0"/>
                      <w:sz w:val="21"/>
                      <w:szCs w:val="21"/>
                    </w:rPr>
                    <w:t>夜间</w:t>
                  </w:r>
                </w:p>
              </w:tc>
              <w:tc>
                <w:tcPr>
                  <w:tcW w:w="1095" w:type="dxa"/>
                  <w:tcBorders>
                    <w:tl2br w:val="nil"/>
                    <w:tr2bl w:val="nil"/>
                  </w:tcBorders>
                  <w:noWrap w:val="0"/>
                  <w:vAlign w:val="center"/>
                </w:tcPr>
                <w:p w14:paraId="74EEE6C3">
                  <w:pPr>
                    <w:spacing w:line="260" w:lineRule="exact"/>
                    <w:jc w:val="center"/>
                    <w:rPr>
                      <w:rFonts w:hint="default" w:ascii="Times New Roman" w:hAnsi="Times New Roman" w:eastAsia="仿宋" w:cs="Times New Roman"/>
                      <w:b/>
                      <w:bCs/>
                      <w:color w:val="auto"/>
                      <w:spacing w:val="0"/>
                      <w:sz w:val="21"/>
                      <w:szCs w:val="21"/>
                    </w:rPr>
                  </w:pPr>
                  <w:r>
                    <w:rPr>
                      <w:rFonts w:hint="default" w:ascii="Times New Roman" w:hAnsi="Times New Roman" w:eastAsia="仿宋" w:cs="Times New Roman"/>
                      <w:b/>
                      <w:bCs/>
                      <w:color w:val="auto"/>
                      <w:spacing w:val="0"/>
                      <w:sz w:val="21"/>
                      <w:szCs w:val="21"/>
                    </w:rPr>
                    <w:t>昼间</w:t>
                  </w:r>
                </w:p>
              </w:tc>
              <w:tc>
                <w:tcPr>
                  <w:tcW w:w="1032" w:type="dxa"/>
                  <w:tcBorders>
                    <w:tl2br w:val="nil"/>
                    <w:tr2bl w:val="nil"/>
                  </w:tcBorders>
                  <w:noWrap w:val="0"/>
                  <w:vAlign w:val="center"/>
                </w:tcPr>
                <w:p w14:paraId="66771C1D">
                  <w:pPr>
                    <w:spacing w:line="260" w:lineRule="exact"/>
                    <w:jc w:val="center"/>
                    <w:rPr>
                      <w:rFonts w:hint="default" w:ascii="Times New Roman" w:hAnsi="Times New Roman" w:eastAsia="仿宋" w:cs="Times New Roman"/>
                      <w:b/>
                      <w:bCs/>
                      <w:color w:val="auto"/>
                      <w:spacing w:val="0"/>
                      <w:sz w:val="21"/>
                      <w:szCs w:val="21"/>
                    </w:rPr>
                  </w:pPr>
                  <w:r>
                    <w:rPr>
                      <w:rFonts w:hint="default" w:ascii="Times New Roman" w:hAnsi="Times New Roman" w:eastAsia="仿宋" w:cs="Times New Roman"/>
                      <w:b/>
                      <w:bCs/>
                      <w:color w:val="auto"/>
                      <w:spacing w:val="0"/>
                      <w:sz w:val="21"/>
                      <w:szCs w:val="21"/>
                    </w:rPr>
                    <w:t>夜间</w:t>
                  </w:r>
                </w:p>
              </w:tc>
            </w:tr>
            <w:tr w14:paraId="7BE9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44" w:type="dxa"/>
                  <w:vMerge w:val="restart"/>
                  <w:tcBorders>
                    <w:tl2br w:val="nil"/>
                    <w:tr2bl w:val="nil"/>
                  </w:tcBorders>
                  <w:noWrap w:val="0"/>
                  <w:vAlign w:val="center"/>
                </w:tcPr>
                <w:p w14:paraId="24AB0E50">
                  <w:pPr>
                    <w:adjustRightInd w:val="0"/>
                    <w:snapToGrid w:val="0"/>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lang w:val="en-US" w:eastAsia="zh-CN"/>
                    </w:rPr>
                    <w:t>20</w:t>
                  </w:r>
                  <w:r>
                    <w:rPr>
                      <w:rFonts w:hint="eastAsia" w:eastAsia="仿宋" w:cs="Times New Roman"/>
                      <w:b w:val="0"/>
                      <w:color w:val="auto"/>
                      <w:spacing w:val="0"/>
                      <w:sz w:val="21"/>
                      <w:szCs w:val="21"/>
                      <w:lang w:val="en-US" w:eastAsia="zh-CN"/>
                    </w:rPr>
                    <w:t>24</w:t>
                  </w:r>
                  <w:r>
                    <w:rPr>
                      <w:rFonts w:hint="default" w:ascii="Times New Roman" w:hAnsi="Times New Roman" w:eastAsia="仿宋" w:cs="Times New Roman"/>
                      <w:b w:val="0"/>
                      <w:color w:val="auto"/>
                      <w:spacing w:val="0"/>
                      <w:sz w:val="21"/>
                      <w:szCs w:val="21"/>
                    </w:rPr>
                    <w:t>年</w:t>
                  </w:r>
                  <w:r>
                    <w:rPr>
                      <w:rFonts w:hint="eastAsia" w:eastAsia="仿宋" w:cs="Times New Roman"/>
                      <w:b w:val="0"/>
                      <w:color w:val="auto"/>
                      <w:spacing w:val="0"/>
                      <w:sz w:val="21"/>
                      <w:szCs w:val="21"/>
                      <w:lang w:val="en-US" w:eastAsia="zh-CN"/>
                    </w:rPr>
                    <w:t>6</w:t>
                  </w:r>
                  <w:r>
                    <w:rPr>
                      <w:rFonts w:hint="default" w:ascii="Times New Roman" w:hAnsi="Times New Roman" w:eastAsia="仿宋" w:cs="Times New Roman"/>
                      <w:b w:val="0"/>
                      <w:color w:val="auto"/>
                      <w:spacing w:val="0"/>
                      <w:sz w:val="21"/>
                      <w:szCs w:val="21"/>
                    </w:rPr>
                    <w:t>月</w:t>
                  </w:r>
                  <w:r>
                    <w:rPr>
                      <w:rFonts w:hint="eastAsia" w:eastAsia="仿宋" w:cs="Times New Roman"/>
                      <w:b w:val="0"/>
                      <w:color w:val="auto"/>
                      <w:spacing w:val="0"/>
                      <w:sz w:val="21"/>
                      <w:szCs w:val="21"/>
                      <w:lang w:val="en-US" w:eastAsia="zh-CN"/>
                    </w:rPr>
                    <w:t>18</w:t>
                  </w:r>
                  <w:r>
                    <w:rPr>
                      <w:rFonts w:hint="default" w:ascii="Times New Roman" w:hAnsi="Times New Roman" w:eastAsia="仿宋" w:cs="Times New Roman"/>
                      <w:b w:val="0"/>
                      <w:color w:val="auto"/>
                      <w:spacing w:val="0"/>
                      <w:sz w:val="21"/>
                      <w:szCs w:val="21"/>
                    </w:rPr>
                    <w:t>日</w:t>
                  </w:r>
                </w:p>
              </w:tc>
              <w:tc>
                <w:tcPr>
                  <w:tcW w:w="1464" w:type="dxa"/>
                  <w:tcBorders>
                    <w:tl2br w:val="nil"/>
                    <w:tr2bl w:val="nil"/>
                  </w:tcBorders>
                  <w:noWrap w:val="0"/>
                  <w:vAlign w:val="center"/>
                </w:tcPr>
                <w:p w14:paraId="14C85125">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 xml:space="preserve"> N1</w:t>
                  </w:r>
                  <w:r>
                    <w:rPr>
                      <w:rFonts w:hint="eastAsia" w:ascii="Times New Roman" w:hAnsi="Times New Roman" w:eastAsia="仿宋" w:cs="Times New Roman"/>
                      <w:b w:val="0"/>
                      <w:color w:val="auto"/>
                      <w:spacing w:val="0"/>
                      <w:sz w:val="21"/>
                      <w:szCs w:val="21"/>
                      <w:lang w:val="en-US" w:eastAsia="zh-CN"/>
                    </w:rPr>
                    <w:t>东</w:t>
                  </w:r>
                  <w:r>
                    <w:rPr>
                      <w:rFonts w:hint="default" w:ascii="Times New Roman" w:hAnsi="Times New Roman" w:eastAsia="仿宋" w:cs="Times New Roman"/>
                      <w:b w:val="0"/>
                      <w:color w:val="auto"/>
                      <w:spacing w:val="0"/>
                      <w:sz w:val="21"/>
                      <w:szCs w:val="21"/>
                    </w:rPr>
                    <w:t>厂界</w:t>
                  </w:r>
                </w:p>
              </w:tc>
              <w:tc>
                <w:tcPr>
                  <w:tcW w:w="840" w:type="dxa"/>
                  <w:tcBorders>
                    <w:tl2br w:val="nil"/>
                    <w:tr2bl w:val="nil"/>
                  </w:tcBorders>
                  <w:noWrap w:val="0"/>
                  <w:vAlign w:val="center"/>
                </w:tcPr>
                <w:p w14:paraId="1067109B">
                  <w:pPr>
                    <w:spacing w:line="260" w:lineRule="exact"/>
                    <w:jc w:val="center"/>
                    <w:rPr>
                      <w:rFonts w:hint="default" w:ascii="Times New Roman" w:hAnsi="Times New Roman" w:eastAsia="仿宋" w:cs="Times New Roman"/>
                      <w:b w:val="0"/>
                      <w:color w:val="auto"/>
                      <w:spacing w:val="0"/>
                      <w:sz w:val="21"/>
                      <w:szCs w:val="21"/>
                      <w:lang w:val="en-US" w:eastAsia="zh-CN"/>
                    </w:rPr>
                  </w:pPr>
                  <w:r>
                    <w:rPr>
                      <w:rFonts w:hint="eastAsia" w:eastAsia="仿宋" w:cs="Times New Roman"/>
                      <w:b w:val="0"/>
                      <w:color w:val="auto"/>
                      <w:spacing w:val="0"/>
                      <w:sz w:val="21"/>
                      <w:szCs w:val="21"/>
                      <w:lang w:val="en-US" w:eastAsia="zh-CN"/>
                    </w:rPr>
                    <w:t>62</w:t>
                  </w:r>
                </w:p>
              </w:tc>
              <w:tc>
                <w:tcPr>
                  <w:tcW w:w="841" w:type="dxa"/>
                  <w:tcBorders>
                    <w:tl2br w:val="nil"/>
                    <w:tr2bl w:val="nil"/>
                  </w:tcBorders>
                  <w:noWrap w:val="0"/>
                  <w:vAlign w:val="center"/>
                </w:tcPr>
                <w:p w14:paraId="57B5A539">
                  <w:pPr>
                    <w:spacing w:line="260" w:lineRule="exact"/>
                    <w:jc w:val="center"/>
                    <w:rPr>
                      <w:rFonts w:hint="default" w:ascii="Times New Roman" w:hAnsi="Times New Roman" w:eastAsia="仿宋" w:cs="Times New Roman"/>
                      <w:b w:val="0"/>
                      <w:color w:val="auto"/>
                      <w:spacing w:val="0"/>
                      <w:sz w:val="21"/>
                      <w:szCs w:val="21"/>
                      <w:lang w:val="en-US" w:eastAsia="zh-CN"/>
                    </w:rPr>
                  </w:pPr>
                  <w:r>
                    <w:rPr>
                      <w:rFonts w:hint="eastAsia" w:eastAsia="仿宋" w:cs="Times New Roman"/>
                      <w:b w:val="0"/>
                      <w:color w:val="auto"/>
                      <w:spacing w:val="0"/>
                      <w:sz w:val="21"/>
                      <w:szCs w:val="21"/>
                      <w:lang w:val="en-US" w:eastAsia="zh-CN"/>
                    </w:rPr>
                    <w:t>51</w:t>
                  </w:r>
                </w:p>
              </w:tc>
              <w:tc>
                <w:tcPr>
                  <w:tcW w:w="841" w:type="dxa"/>
                  <w:tcBorders>
                    <w:tl2br w:val="nil"/>
                    <w:tr2bl w:val="nil"/>
                  </w:tcBorders>
                  <w:noWrap w:val="0"/>
                  <w:vAlign w:val="center"/>
                </w:tcPr>
                <w:p w14:paraId="0FFFE884">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≤65</w:t>
                  </w:r>
                </w:p>
              </w:tc>
              <w:tc>
                <w:tcPr>
                  <w:tcW w:w="840" w:type="dxa"/>
                  <w:tcBorders>
                    <w:tl2br w:val="nil"/>
                    <w:tr2bl w:val="nil"/>
                  </w:tcBorders>
                  <w:noWrap w:val="0"/>
                  <w:vAlign w:val="center"/>
                </w:tcPr>
                <w:p w14:paraId="13CDC4F7">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≤55</w:t>
                  </w:r>
                </w:p>
              </w:tc>
              <w:tc>
                <w:tcPr>
                  <w:tcW w:w="1095" w:type="dxa"/>
                  <w:tcBorders>
                    <w:tl2br w:val="nil"/>
                    <w:tr2bl w:val="nil"/>
                  </w:tcBorders>
                  <w:noWrap w:val="0"/>
                  <w:vAlign w:val="center"/>
                </w:tcPr>
                <w:p w14:paraId="02F4D708">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达标</w:t>
                  </w:r>
                </w:p>
              </w:tc>
              <w:tc>
                <w:tcPr>
                  <w:tcW w:w="1032" w:type="dxa"/>
                  <w:tcBorders>
                    <w:tl2br w:val="nil"/>
                    <w:tr2bl w:val="nil"/>
                  </w:tcBorders>
                  <w:noWrap w:val="0"/>
                  <w:vAlign w:val="center"/>
                </w:tcPr>
                <w:p w14:paraId="021A9412">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达标</w:t>
                  </w:r>
                </w:p>
              </w:tc>
            </w:tr>
            <w:tr w14:paraId="5B06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44" w:type="dxa"/>
                  <w:vMerge w:val="continue"/>
                  <w:tcBorders>
                    <w:tl2br w:val="nil"/>
                    <w:tr2bl w:val="nil"/>
                  </w:tcBorders>
                  <w:noWrap w:val="0"/>
                  <w:vAlign w:val="center"/>
                </w:tcPr>
                <w:p w14:paraId="042B58F9">
                  <w:pPr>
                    <w:adjustRightInd w:val="0"/>
                    <w:snapToGrid w:val="0"/>
                    <w:spacing w:line="260" w:lineRule="exact"/>
                    <w:jc w:val="center"/>
                    <w:rPr>
                      <w:rFonts w:hint="default" w:ascii="Times New Roman" w:hAnsi="Times New Roman" w:eastAsia="仿宋" w:cs="Times New Roman"/>
                      <w:b w:val="0"/>
                      <w:color w:val="auto"/>
                      <w:spacing w:val="0"/>
                      <w:sz w:val="21"/>
                      <w:szCs w:val="21"/>
                    </w:rPr>
                  </w:pPr>
                </w:p>
              </w:tc>
              <w:tc>
                <w:tcPr>
                  <w:tcW w:w="1464" w:type="dxa"/>
                  <w:tcBorders>
                    <w:tl2br w:val="nil"/>
                    <w:tr2bl w:val="nil"/>
                  </w:tcBorders>
                  <w:noWrap w:val="0"/>
                  <w:vAlign w:val="center"/>
                </w:tcPr>
                <w:p w14:paraId="2CE026A0">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 xml:space="preserve"> N2南厂界</w:t>
                  </w:r>
                </w:p>
              </w:tc>
              <w:tc>
                <w:tcPr>
                  <w:tcW w:w="840" w:type="dxa"/>
                  <w:tcBorders>
                    <w:tl2br w:val="nil"/>
                    <w:tr2bl w:val="nil"/>
                  </w:tcBorders>
                  <w:noWrap w:val="0"/>
                  <w:vAlign w:val="center"/>
                </w:tcPr>
                <w:p w14:paraId="41196919">
                  <w:pPr>
                    <w:spacing w:line="260" w:lineRule="exact"/>
                    <w:jc w:val="center"/>
                    <w:rPr>
                      <w:rFonts w:hint="default" w:ascii="Times New Roman" w:hAnsi="Times New Roman" w:eastAsia="仿宋" w:cs="Times New Roman"/>
                      <w:b w:val="0"/>
                      <w:color w:val="auto"/>
                      <w:spacing w:val="0"/>
                      <w:sz w:val="21"/>
                      <w:szCs w:val="21"/>
                      <w:lang w:val="en-US" w:eastAsia="zh-CN"/>
                    </w:rPr>
                  </w:pPr>
                  <w:r>
                    <w:rPr>
                      <w:rFonts w:hint="eastAsia" w:eastAsia="仿宋" w:cs="Times New Roman"/>
                      <w:b w:val="0"/>
                      <w:color w:val="auto"/>
                      <w:spacing w:val="0"/>
                      <w:sz w:val="21"/>
                      <w:szCs w:val="21"/>
                      <w:lang w:val="en-US" w:eastAsia="zh-CN"/>
                    </w:rPr>
                    <w:t>62</w:t>
                  </w:r>
                </w:p>
              </w:tc>
              <w:tc>
                <w:tcPr>
                  <w:tcW w:w="841" w:type="dxa"/>
                  <w:tcBorders>
                    <w:tl2br w:val="nil"/>
                    <w:tr2bl w:val="nil"/>
                  </w:tcBorders>
                  <w:noWrap w:val="0"/>
                  <w:vAlign w:val="center"/>
                </w:tcPr>
                <w:p w14:paraId="1B72C954">
                  <w:pPr>
                    <w:spacing w:line="260" w:lineRule="exact"/>
                    <w:jc w:val="center"/>
                    <w:rPr>
                      <w:rFonts w:hint="default" w:ascii="Times New Roman" w:hAnsi="Times New Roman" w:eastAsia="仿宋" w:cs="Times New Roman"/>
                      <w:b w:val="0"/>
                      <w:color w:val="auto"/>
                      <w:spacing w:val="0"/>
                      <w:sz w:val="21"/>
                      <w:szCs w:val="21"/>
                      <w:lang w:val="en-US" w:eastAsia="zh-CN"/>
                    </w:rPr>
                  </w:pPr>
                  <w:r>
                    <w:rPr>
                      <w:rFonts w:hint="eastAsia" w:eastAsia="仿宋" w:cs="Times New Roman"/>
                      <w:b w:val="0"/>
                      <w:color w:val="auto"/>
                      <w:spacing w:val="0"/>
                      <w:sz w:val="21"/>
                      <w:szCs w:val="21"/>
                      <w:lang w:val="en-US" w:eastAsia="zh-CN"/>
                    </w:rPr>
                    <w:t>53</w:t>
                  </w:r>
                </w:p>
              </w:tc>
              <w:tc>
                <w:tcPr>
                  <w:tcW w:w="841" w:type="dxa"/>
                  <w:tcBorders>
                    <w:tl2br w:val="nil"/>
                    <w:tr2bl w:val="nil"/>
                  </w:tcBorders>
                  <w:noWrap w:val="0"/>
                  <w:vAlign w:val="center"/>
                </w:tcPr>
                <w:p w14:paraId="05FAC352">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≤65</w:t>
                  </w:r>
                </w:p>
              </w:tc>
              <w:tc>
                <w:tcPr>
                  <w:tcW w:w="840" w:type="dxa"/>
                  <w:tcBorders>
                    <w:tl2br w:val="nil"/>
                    <w:tr2bl w:val="nil"/>
                  </w:tcBorders>
                  <w:noWrap w:val="0"/>
                  <w:vAlign w:val="center"/>
                </w:tcPr>
                <w:p w14:paraId="3B69E4F3">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≤55</w:t>
                  </w:r>
                </w:p>
              </w:tc>
              <w:tc>
                <w:tcPr>
                  <w:tcW w:w="1095" w:type="dxa"/>
                  <w:tcBorders>
                    <w:tl2br w:val="nil"/>
                    <w:tr2bl w:val="nil"/>
                  </w:tcBorders>
                  <w:noWrap w:val="0"/>
                  <w:vAlign w:val="center"/>
                </w:tcPr>
                <w:p w14:paraId="44DD12DC">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达标</w:t>
                  </w:r>
                </w:p>
              </w:tc>
              <w:tc>
                <w:tcPr>
                  <w:tcW w:w="1032" w:type="dxa"/>
                  <w:tcBorders>
                    <w:tl2br w:val="nil"/>
                    <w:tr2bl w:val="nil"/>
                  </w:tcBorders>
                  <w:noWrap w:val="0"/>
                  <w:vAlign w:val="center"/>
                </w:tcPr>
                <w:p w14:paraId="1919DC72">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达标</w:t>
                  </w:r>
                </w:p>
              </w:tc>
            </w:tr>
            <w:tr w14:paraId="1B38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44" w:type="dxa"/>
                  <w:vMerge w:val="continue"/>
                  <w:tcBorders>
                    <w:tl2br w:val="nil"/>
                    <w:tr2bl w:val="nil"/>
                  </w:tcBorders>
                  <w:noWrap w:val="0"/>
                  <w:vAlign w:val="center"/>
                </w:tcPr>
                <w:p w14:paraId="50F63CE3">
                  <w:pPr>
                    <w:spacing w:line="260" w:lineRule="exact"/>
                    <w:jc w:val="center"/>
                    <w:rPr>
                      <w:rFonts w:hint="default" w:ascii="Times New Roman" w:hAnsi="Times New Roman" w:eastAsia="仿宋" w:cs="Times New Roman"/>
                      <w:b w:val="0"/>
                      <w:color w:val="auto"/>
                      <w:spacing w:val="0"/>
                      <w:sz w:val="21"/>
                      <w:szCs w:val="21"/>
                    </w:rPr>
                  </w:pPr>
                </w:p>
              </w:tc>
              <w:tc>
                <w:tcPr>
                  <w:tcW w:w="1464" w:type="dxa"/>
                  <w:tcBorders>
                    <w:tl2br w:val="nil"/>
                    <w:tr2bl w:val="nil"/>
                  </w:tcBorders>
                  <w:noWrap w:val="0"/>
                  <w:vAlign w:val="center"/>
                </w:tcPr>
                <w:p w14:paraId="0B76627E">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 xml:space="preserve"> N3</w:t>
                  </w:r>
                  <w:r>
                    <w:rPr>
                      <w:rFonts w:hint="eastAsia" w:ascii="Times New Roman" w:hAnsi="Times New Roman" w:eastAsia="仿宋" w:cs="Times New Roman"/>
                      <w:b w:val="0"/>
                      <w:color w:val="auto"/>
                      <w:spacing w:val="0"/>
                      <w:sz w:val="21"/>
                      <w:szCs w:val="21"/>
                      <w:lang w:val="en-US" w:eastAsia="zh-CN"/>
                    </w:rPr>
                    <w:t>西</w:t>
                  </w:r>
                  <w:r>
                    <w:rPr>
                      <w:rFonts w:hint="default" w:ascii="Times New Roman" w:hAnsi="Times New Roman" w:eastAsia="仿宋" w:cs="Times New Roman"/>
                      <w:b w:val="0"/>
                      <w:color w:val="auto"/>
                      <w:spacing w:val="0"/>
                      <w:sz w:val="21"/>
                      <w:szCs w:val="21"/>
                    </w:rPr>
                    <w:t>厂界</w:t>
                  </w:r>
                </w:p>
              </w:tc>
              <w:tc>
                <w:tcPr>
                  <w:tcW w:w="840" w:type="dxa"/>
                  <w:tcBorders>
                    <w:tl2br w:val="nil"/>
                    <w:tr2bl w:val="nil"/>
                  </w:tcBorders>
                  <w:noWrap w:val="0"/>
                  <w:vAlign w:val="center"/>
                </w:tcPr>
                <w:p w14:paraId="29AB235B">
                  <w:pPr>
                    <w:spacing w:line="260" w:lineRule="exact"/>
                    <w:jc w:val="center"/>
                    <w:rPr>
                      <w:rFonts w:hint="default" w:ascii="Times New Roman" w:hAnsi="Times New Roman" w:eastAsia="仿宋" w:cs="Times New Roman"/>
                      <w:b w:val="0"/>
                      <w:color w:val="auto"/>
                      <w:spacing w:val="0"/>
                      <w:sz w:val="21"/>
                      <w:szCs w:val="21"/>
                      <w:lang w:val="en-US" w:eastAsia="zh-CN"/>
                    </w:rPr>
                  </w:pPr>
                  <w:r>
                    <w:rPr>
                      <w:rFonts w:hint="eastAsia" w:eastAsia="仿宋" w:cs="Times New Roman"/>
                      <w:b w:val="0"/>
                      <w:color w:val="auto"/>
                      <w:spacing w:val="0"/>
                      <w:sz w:val="21"/>
                      <w:szCs w:val="21"/>
                      <w:lang w:val="en-US" w:eastAsia="zh-CN"/>
                    </w:rPr>
                    <w:t>63</w:t>
                  </w:r>
                </w:p>
              </w:tc>
              <w:tc>
                <w:tcPr>
                  <w:tcW w:w="841" w:type="dxa"/>
                  <w:tcBorders>
                    <w:tl2br w:val="nil"/>
                    <w:tr2bl w:val="nil"/>
                  </w:tcBorders>
                  <w:noWrap w:val="0"/>
                  <w:vAlign w:val="center"/>
                </w:tcPr>
                <w:p w14:paraId="753013C0">
                  <w:pPr>
                    <w:spacing w:line="260" w:lineRule="exact"/>
                    <w:jc w:val="center"/>
                    <w:rPr>
                      <w:rFonts w:hint="default" w:ascii="Times New Roman" w:hAnsi="Times New Roman" w:eastAsia="仿宋" w:cs="Times New Roman"/>
                      <w:b w:val="0"/>
                      <w:color w:val="auto"/>
                      <w:spacing w:val="0"/>
                      <w:sz w:val="21"/>
                      <w:szCs w:val="21"/>
                      <w:lang w:val="en-US" w:eastAsia="zh-CN"/>
                    </w:rPr>
                  </w:pPr>
                  <w:r>
                    <w:rPr>
                      <w:rFonts w:hint="eastAsia" w:eastAsia="仿宋" w:cs="Times New Roman"/>
                      <w:b w:val="0"/>
                      <w:color w:val="auto"/>
                      <w:spacing w:val="0"/>
                      <w:sz w:val="21"/>
                      <w:szCs w:val="21"/>
                      <w:lang w:val="en-US" w:eastAsia="zh-CN"/>
                    </w:rPr>
                    <w:t>52</w:t>
                  </w:r>
                </w:p>
              </w:tc>
              <w:tc>
                <w:tcPr>
                  <w:tcW w:w="841" w:type="dxa"/>
                  <w:tcBorders>
                    <w:tl2br w:val="nil"/>
                    <w:tr2bl w:val="nil"/>
                  </w:tcBorders>
                  <w:noWrap w:val="0"/>
                  <w:vAlign w:val="center"/>
                </w:tcPr>
                <w:p w14:paraId="08CD47E1">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≤65</w:t>
                  </w:r>
                </w:p>
              </w:tc>
              <w:tc>
                <w:tcPr>
                  <w:tcW w:w="840" w:type="dxa"/>
                  <w:tcBorders>
                    <w:tl2br w:val="nil"/>
                    <w:tr2bl w:val="nil"/>
                  </w:tcBorders>
                  <w:noWrap w:val="0"/>
                  <w:vAlign w:val="center"/>
                </w:tcPr>
                <w:p w14:paraId="03D30550">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≤55</w:t>
                  </w:r>
                </w:p>
              </w:tc>
              <w:tc>
                <w:tcPr>
                  <w:tcW w:w="1095" w:type="dxa"/>
                  <w:tcBorders>
                    <w:tl2br w:val="nil"/>
                    <w:tr2bl w:val="nil"/>
                  </w:tcBorders>
                  <w:noWrap w:val="0"/>
                  <w:vAlign w:val="center"/>
                </w:tcPr>
                <w:p w14:paraId="56C4BFC1">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达标</w:t>
                  </w:r>
                </w:p>
              </w:tc>
              <w:tc>
                <w:tcPr>
                  <w:tcW w:w="1032" w:type="dxa"/>
                  <w:tcBorders>
                    <w:tl2br w:val="nil"/>
                    <w:tr2bl w:val="nil"/>
                  </w:tcBorders>
                  <w:noWrap w:val="0"/>
                  <w:vAlign w:val="center"/>
                </w:tcPr>
                <w:p w14:paraId="6859CA1A">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达标</w:t>
                  </w:r>
                </w:p>
              </w:tc>
            </w:tr>
            <w:tr w14:paraId="3ABA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44" w:type="dxa"/>
                  <w:vMerge w:val="continue"/>
                  <w:tcBorders>
                    <w:tl2br w:val="nil"/>
                    <w:tr2bl w:val="nil"/>
                  </w:tcBorders>
                  <w:noWrap w:val="0"/>
                  <w:vAlign w:val="center"/>
                </w:tcPr>
                <w:p w14:paraId="7814D3BC">
                  <w:pPr>
                    <w:spacing w:line="260" w:lineRule="exact"/>
                    <w:jc w:val="center"/>
                    <w:rPr>
                      <w:rFonts w:hint="default" w:ascii="Times New Roman" w:hAnsi="Times New Roman" w:eastAsia="仿宋" w:cs="Times New Roman"/>
                      <w:b w:val="0"/>
                      <w:color w:val="auto"/>
                      <w:spacing w:val="0"/>
                      <w:sz w:val="21"/>
                      <w:szCs w:val="21"/>
                    </w:rPr>
                  </w:pPr>
                </w:p>
              </w:tc>
              <w:tc>
                <w:tcPr>
                  <w:tcW w:w="1464" w:type="dxa"/>
                  <w:tcBorders>
                    <w:tl2br w:val="nil"/>
                    <w:tr2bl w:val="nil"/>
                  </w:tcBorders>
                  <w:noWrap w:val="0"/>
                  <w:vAlign w:val="center"/>
                </w:tcPr>
                <w:p w14:paraId="6E6627C8">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 xml:space="preserve"> N4北厂界</w:t>
                  </w:r>
                </w:p>
              </w:tc>
              <w:tc>
                <w:tcPr>
                  <w:tcW w:w="840" w:type="dxa"/>
                  <w:tcBorders>
                    <w:tl2br w:val="nil"/>
                    <w:tr2bl w:val="nil"/>
                  </w:tcBorders>
                  <w:noWrap w:val="0"/>
                  <w:vAlign w:val="center"/>
                </w:tcPr>
                <w:p w14:paraId="6D3A627A">
                  <w:pPr>
                    <w:spacing w:line="260" w:lineRule="exact"/>
                    <w:jc w:val="center"/>
                    <w:rPr>
                      <w:rFonts w:hint="default" w:ascii="Times New Roman" w:hAnsi="Times New Roman" w:eastAsia="仿宋" w:cs="Times New Roman"/>
                      <w:b w:val="0"/>
                      <w:color w:val="auto"/>
                      <w:spacing w:val="0"/>
                      <w:sz w:val="21"/>
                      <w:szCs w:val="21"/>
                      <w:lang w:val="en-US" w:eastAsia="zh-CN"/>
                    </w:rPr>
                  </w:pPr>
                  <w:r>
                    <w:rPr>
                      <w:rFonts w:hint="eastAsia" w:eastAsia="仿宋" w:cs="Times New Roman"/>
                      <w:b w:val="0"/>
                      <w:color w:val="auto"/>
                      <w:spacing w:val="0"/>
                      <w:sz w:val="21"/>
                      <w:szCs w:val="21"/>
                      <w:lang w:val="en-US" w:eastAsia="zh-CN"/>
                    </w:rPr>
                    <w:t>63</w:t>
                  </w:r>
                </w:p>
              </w:tc>
              <w:tc>
                <w:tcPr>
                  <w:tcW w:w="841" w:type="dxa"/>
                  <w:tcBorders>
                    <w:tl2br w:val="nil"/>
                    <w:tr2bl w:val="nil"/>
                  </w:tcBorders>
                  <w:noWrap w:val="0"/>
                  <w:vAlign w:val="center"/>
                </w:tcPr>
                <w:p w14:paraId="5078E7BC">
                  <w:pPr>
                    <w:spacing w:line="260" w:lineRule="exact"/>
                    <w:jc w:val="center"/>
                    <w:rPr>
                      <w:rFonts w:hint="default" w:ascii="Times New Roman" w:hAnsi="Times New Roman" w:eastAsia="仿宋" w:cs="Times New Roman"/>
                      <w:b w:val="0"/>
                      <w:color w:val="auto"/>
                      <w:spacing w:val="0"/>
                      <w:sz w:val="21"/>
                      <w:szCs w:val="21"/>
                      <w:lang w:val="en-US" w:eastAsia="zh-CN"/>
                    </w:rPr>
                  </w:pPr>
                  <w:r>
                    <w:rPr>
                      <w:rFonts w:hint="eastAsia" w:eastAsia="仿宋" w:cs="Times New Roman"/>
                      <w:b w:val="0"/>
                      <w:color w:val="auto"/>
                      <w:spacing w:val="0"/>
                      <w:sz w:val="21"/>
                      <w:szCs w:val="21"/>
                      <w:lang w:val="en-US" w:eastAsia="zh-CN"/>
                    </w:rPr>
                    <w:t>51</w:t>
                  </w:r>
                </w:p>
              </w:tc>
              <w:tc>
                <w:tcPr>
                  <w:tcW w:w="841" w:type="dxa"/>
                  <w:tcBorders>
                    <w:tl2br w:val="nil"/>
                    <w:tr2bl w:val="nil"/>
                  </w:tcBorders>
                  <w:noWrap w:val="0"/>
                  <w:vAlign w:val="center"/>
                </w:tcPr>
                <w:p w14:paraId="22578AB4">
                  <w:pPr>
                    <w:spacing w:line="260" w:lineRule="exact"/>
                    <w:jc w:val="center"/>
                    <w:rPr>
                      <w:rFonts w:hint="default" w:ascii="Times New Roman" w:hAnsi="Times New Roman" w:eastAsia="仿宋" w:cs="Times New Roman"/>
                      <w:b w:val="0"/>
                      <w:color w:val="auto"/>
                      <w:spacing w:val="0"/>
                      <w:sz w:val="21"/>
                      <w:szCs w:val="21"/>
                      <w:lang w:val="en-US" w:eastAsia="zh-CN"/>
                    </w:rPr>
                  </w:pPr>
                  <w:r>
                    <w:rPr>
                      <w:rFonts w:hint="default" w:ascii="Times New Roman" w:hAnsi="Times New Roman" w:eastAsia="仿宋" w:cs="Times New Roman"/>
                      <w:b w:val="0"/>
                      <w:color w:val="auto"/>
                      <w:spacing w:val="0"/>
                      <w:sz w:val="21"/>
                      <w:szCs w:val="21"/>
                    </w:rPr>
                    <w:t>≤65</w:t>
                  </w:r>
                </w:p>
              </w:tc>
              <w:tc>
                <w:tcPr>
                  <w:tcW w:w="840" w:type="dxa"/>
                  <w:tcBorders>
                    <w:tl2br w:val="nil"/>
                    <w:tr2bl w:val="nil"/>
                  </w:tcBorders>
                  <w:noWrap w:val="0"/>
                  <w:vAlign w:val="center"/>
                </w:tcPr>
                <w:p w14:paraId="58A523B8">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≤55</w:t>
                  </w:r>
                </w:p>
              </w:tc>
              <w:tc>
                <w:tcPr>
                  <w:tcW w:w="1095" w:type="dxa"/>
                  <w:tcBorders>
                    <w:tl2br w:val="nil"/>
                    <w:tr2bl w:val="nil"/>
                  </w:tcBorders>
                  <w:noWrap w:val="0"/>
                  <w:vAlign w:val="center"/>
                </w:tcPr>
                <w:p w14:paraId="6183D7EB">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达标</w:t>
                  </w:r>
                </w:p>
              </w:tc>
              <w:tc>
                <w:tcPr>
                  <w:tcW w:w="1032" w:type="dxa"/>
                  <w:tcBorders>
                    <w:tl2br w:val="nil"/>
                    <w:tr2bl w:val="nil"/>
                  </w:tcBorders>
                  <w:noWrap w:val="0"/>
                  <w:vAlign w:val="center"/>
                </w:tcPr>
                <w:p w14:paraId="518AA455">
                  <w:pPr>
                    <w:spacing w:line="260" w:lineRule="exact"/>
                    <w:jc w:val="center"/>
                    <w:rPr>
                      <w:rFonts w:hint="default" w:ascii="Times New Roman" w:hAnsi="Times New Roman" w:eastAsia="仿宋" w:cs="Times New Roman"/>
                      <w:b w:val="0"/>
                      <w:color w:val="auto"/>
                      <w:spacing w:val="0"/>
                      <w:sz w:val="21"/>
                      <w:szCs w:val="21"/>
                    </w:rPr>
                  </w:pPr>
                  <w:r>
                    <w:rPr>
                      <w:rFonts w:hint="default" w:ascii="Times New Roman" w:hAnsi="Times New Roman" w:eastAsia="仿宋" w:cs="Times New Roman"/>
                      <w:b w:val="0"/>
                      <w:color w:val="auto"/>
                      <w:spacing w:val="0"/>
                      <w:sz w:val="21"/>
                      <w:szCs w:val="21"/>
                    </w:rPr>
                    <w:t>达标</w:t>
                  </w:r>
                </w:p>
              </w:tc>
            </w:tr>
          </w:tbl>
          <w:p w14:paraId="78487A8C">
            <w:pPr>
              <w:spacing w:line="500" w:lineRule="exact"/>
              <w:ind w:firstLine="480" w:firstLineChars="200"/>
              <w:rPr>
                <w:rFonts w:hint="default" w:ascii="Times New Roman" w:hAnsi="Times New Roman" w:eastAsia="仿宋" w:cs="Times New Roman"/>
                <w:color w:val="auto"/>
                <w:sz w:val="24"/>
              </w:rPr>
            </w:pPr>
            <w:r>
              <w:rPr>
                <w:rFonts w:hint="eastAsia" w:eastAsia="仿宋" w:cs="Times New Roman"/>
                <w:color w:val="auto"/>
                <w:kern w:val="21"/>
                <w:sz w:val="24"/>
                <w:szCs w:val="24"/>
                <w:lang w:val="en-US" w:eastAsia="zh-CN"/>
              </w:rPr>
              <w:t>由上表可知，</w:t>
            </w:r>
            <w:r>
              <w:rPr>
                <w:rFonts w:hint="default" w:ascii="Times New Roman" w:hAnsi="Times New Roman" w:eastAsia="仿宋" w:cs="Times New Roman"/>
                <w:color w:val="auto"/>
                <w:sz w:val="24"/>
              </w:rPr>
              <w:t>原有项目</w:t>
            </w:r>
            <w:r>
              <w:rPr>
                <w:rFonts w:hint="default" w:ascii="Times New Roman" w:hAnsi="Times New Roman" w:eastAsia="仿宋" w:cs="Times New Roman"/>
                <w:color w:val="auto"/>
                <w:sz w:val="24"/>
                <w:lang w:eastAsia="zh-CN"/>
              </w:rPr>
              <w:t>东、南、西</w:t>
            </w:r>
            <w:r>
              <w:rPr>
                <w:rFonts w:hint="eastAsia" w:ascii="Times New Roman" w:hAnsi="Times New Roman" w:eastAsia="仿宋" w:cs="Times New Roman"/>
                <w:color w:val="auto"/>
                <w:sz w:val="24"/>
                <w:lang w:eastAsia="zh-CN"/>
              </w:rPr>
              <w:t>、</w:t>
            </w:r>
            <w:r>
              <w:rPr>
                <w:rFonts w:hint="eastAsia" w:ascii="Times New Roman" w:hAnsi="Times New Roman" w:eastAsia="仿宋" w:cs="Times New Roman"/>
                <w:color w:val="auto"/>
                <w:sz w:val="24"/>
                <w:lang w:val="en-US" w:eastAsia="zh-CN"/>
              </w:rPr>
              <w:t>北厂界</w:t>
            </w:r>
            <w:r>
              <w:rPr>
                <w:rFonts w:hint="default" w:ascii="Times New Roman" w:hAnsi="Times New Roman" w:eastAsia="仿宋" w:cs="Times New Roman"/>
                <w:color w:val="auto"/>
                <w:sz w:val="24"/>
              </w:rPr>
              <w:t>昼</w:t>
            </w:r>
            <w:r>
              <w:rPr>
                <w:rFonts w:hint="default" w:ascii="Times New Roman" w:hAnsi="Times New Roman" w:eastAsia="仿宋" w:cs="Times New Roman"/>
                <w:color w:val="auto"/>
                <w:sz w:val="24"/>
                <w:lang w:eastAsia="zh-CN"/>
              </w:rPr>
              <w:t>夜</w:t>
            </w:r>
            <w:r>
              <w:rPr>
                <w:rFonts w:hint="default" w:ascii="Times New Roman" w:hAnsi="Times New Roman" w:eastAsia="仿宋" w:cs="Times New Roman"/>
                <w:color w:val="auto"/>
                <w:sz w:val="24"/>
              </w:rPr>
              <w:t>环境噪声均符合《工业企业厂界环境噪声排放标准》(GB12348-2008)中的3类标准。</w:t>
            </w:r>
          </w:p>
          <w:p w14:paraId="1D42337A">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（4）固废</w:t>
            </w:r>
          </w:p>
          <w:p w14:paraId="11C56F1C">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仿宋" w:cs="Times New Roman"/>
                <w:b w:val="0"/>
                <w:bCs/>
                <w:color w:val="auto"/>
                <w:spacing w:val="0"/>
                <w:sz w:val="24"/>
                <w:szCs w:val="24"/>
                <w:lang w:val="en-US" w:eastAsia="zh-CN"/>
              </w:rPr>
            </w:pPr>
            <w:r>
              <w:rPr>
                <w:rFonts w:hint="default" w:ascii="Times New Roman" w:hAnsi="Times New Roman" w:eastAsia="仿宋" w:cs="Times New Roman"/>
                <w:b w:val="0"/>
                <w:bCs/>
                <w:color w:val="auto"/>
                <w:spacing w:val="0"/>
                <w:sz w:val="24"/>
                <w:szCs w:val="24"/>
              </w:rPr>
              <w:t>①</w:t>
            </w:r>
            <w:r>
              <w:rPr>
                <w:rFonts w:hint="eastAsia" w:ascii="Times New Roman" w:hAnsi="Times New Roman" w:eastAsia="仿宋" w:cs="Times New Roman"/>
                <w:b w:val="0"/>
                <w:bCs/>
                <w:color w:val="auto"/>
                <w:spacing w:val="0"/>
                <w:sz w:val="24"/>
                <w:szCs w:val="24"/>
                <w:lang w:val="en-US" w:eastAsia="zh-CN"/>
              </w:rPr>
              <w:t>防治措施</w:t>
            </w:r>
          </w:p>
          <w:p w14:paraId="53F51EC7">
            <w:pPr>
              <w:spacing w:line="500" w:lineRule="exact"/>
              <w:ind w:firstLine="480" w:firstLineChars="200"/>
              <w:rPr>
                <w:rFonts w:hint="default" w:ascii="Times New Roman" w:hAnsi="Times New Roman" w:eastAsia="仿宋" w:cs="Times New Roman"/>
                <w:color w:val="auto"/>
                <w:kern w:val="21"/>
                <w:sz w:val="24"/>
                <w:szCs w:val="24"/>
                <w:lang w:val="en-US" w:eastAsia="zh-CN"/>
              </w:rPr>
            </w:pPr>
            <w:r>
              <w:rPr>
                <w:rFonts w:hint="eastAsia" w:eastAsia="仿宋" w:cs="Times New Roman"/>
                <w:color w:val="auto"/>
                <w:kern w:val="21"/>
                <w:sz w:val="24"/>
                <w:szCs w:val="24"/>
                <w:lang w:val="en-US" w:eastAsia="zh-CN"/>
              </w:rPr>
              <w:t>原有项目</w:t>
            </w:r>
            <w:r>
              <w:rPr>
                <w:rFonts w:hint="default" w:ascii="Times New Roman" w:hAnsi="Times New Roman" w:eastAsia="仿宋" w:cs="Times New Roman"/>
                <w:color w:val="auto"/>
                <w:kern w:val="21"/>
                <w:sz w:val="24"/>
                <w:szCs w:val="24"/>
                <w:lang w:val="en-US" w:eastAsia="zh-CN"/>
              </w:rPr>
              <w:t>一般固废堆场分别在各车间内设置，已设置一般固废警示标识牌，一般固废的贮存及处理管理检查均符合《一般工业固体废物贮存和填埋污染控制标准》</w:t>
            </w:r>
          </w:p>
          <w:p w14:paraId="334FE567">
            <w:pPr>
              <w:spacing w:line="500" w:lineRule="exact"/>
              <w:rPr>
                <w:rFonts w:hint="default" w:ascii="Times New Roman" w:hAnsi="Times New Roman" w:eastAsia="仿宋" w:cs="Times New Roman"/>
                <w:color w:val="auto"/>
                <w:kern w:val="21"/>
                <w:sz w:val="24"/>
                <w:szCs w:val="24"/>
                <w:lang w:val="en-US" w:eastAsia="zh-CN"/>
              </w:rPr>
            </w:pPr>
            <w:r>
              <w:rPr>
                <w:rFonts w:hint="default" w:ascii="Times New Roman" w:hAnsi="Times New Roman" w:eastAsia="仿宋" w:cs="Times New Roman"/>
                <w:color w:val="auto"/>
                <w:kern w:val="21"/>
                <w:sz w:val="24"/>
                <w:szCs w:val="24"/>
                <w:lang w:val="en-US" w:eastAsia="zh-CN"/>
              </w:rPr>
              <w:t>（GB18599-2020）的有关要求；</w:t>
            </w:r>
          </w:p>
          <w:p w14:paraId="6D9CF539">
            <w:pPr>
              <w:spacing w:line="500" w:lineRule="exact"/>
              <w:ind w:firstLine="480" w:firstLineChars="200"/>
              <w:rPr>
                <w:rFonts w:hint="default" w:ascii="Times New Roman" w:hAnsi="Times New Roman" w:eastAsia="仿宋" w:cs="Times New Roman"/>
                <w:color w:val="auto"/>
                <w:kern w:val="21"/>
                <w:sz w:val="24"/>
                <w:szCs w:val="24"/>
                <w:lang w:val="en-US" w:eastAsia="zh-CN"/>
              </w:rPr>
            </w:pPr>
            <w:r>
              <w:rPr>
                <w:rFonts w:hint="eastAsia" w:eastAsia="仿宋" w:cs="Times New Roman"/>
                <w:color w:val="auto"/>
                <w:kern w:val="21"/>
                <w:sz w:val="24"/>
                <w:szCs w:val="24"/>
                <w:lang w:val="en-US" w:eastAsia="zh-CN"/>
              </w:rPr>
              <w:t>原有</w:t>
            </w:r>
            <w:r>
              <w:rPr>
                <w:rFonts w:hint="default" w:ascii="Times New Roman" w:hAnsi="Times New Roman" w:eastAsia="仿宋" w:cs="Times New Roman"/>
                <w:color w:val="auto"/>
                <w:kern w:val="21"/>
                <w:sz w:val="24"/>
                <w:szCs w:val="24"/>
                <w:lang w:val="en-US" w:eastAsia="zh-CN"/>
              </w:rPr>
              <w:t>项目建设危废仓库2 处，位于危化品仓库内，面积为149.5m</w:t>
            </w:r>
            <w:r>
              <w:rPr>
                <w:rFonts w:hint="default" w:ascii="Times New Roman" w:hAnsi="Times New Roman" w:eastAsia="仿宋" w:cs="Times New Roman"/>
                <w:color w:val="auto"/>
                <w:kern w:val="21"/>
                <w:sz w:val="24"/>
                <w:szCs w:val="24"/>
                <w:vertAlign w:val="superscript"/>
                <w:lang w:val="en-US" w:eastAsia="zh-CN"/>
              </w:rPr>
              <w:t>2</w:t>
            </w:r>
            <w:r>
              <w:rPr>
                <w:rFonts w:hint="default" w:ascii="Times New Roman" w:hAnsi="Times New Roman" w:eastAsia="仿宋" w:cs="Times New Roman"/>
                <w:color w:val="auto"/>
                <w:kern w:val="21"/>
                <w:sz w:val="24"/>
                <w:szCs w:val="24"/>
                <w:lang w:val="en-US" w:eastAsia="zh-CN"/>
              </w:rPr>
              <w:t>+74.75m</w:t>
            </w:r>
            <w:r>
              <w:rPr>
                <w:rFonts w:hint="default" w:ascii="Times New Roman" w:hAnsi="Times New Roman" w:eastAsia="仿宋" w:cs="Times New Roman"/>
                <w:color w:val="auto"/>
                <w:kern w:val="21"/>
                <w:sz w:val="24"/>
                <w:szCs w:val="24"/>
                <w:vertAlign w:val="superscript"/>
                <w:lang w:val="en-US" w:eastAsia="zh-CN"/>
              </w:rPr>
              <w:t>2</w:t>
            </w:r>
            <w:r>
              <w:rPr>
                <w:rFonts w:hint="default" w:ascii="Times New Roman" w:hAnsi="Times New Roman" w:eastAsia="仿宋" w:cs="Times New Roman"/>
                <w:color w:val="auto"/>
                <w:kern w:val="21"/>
                <w:sz w:val="24"/>
                <w:szCs w:val="24"/>
                <w:lang w:val="en-US" w:eastAsia="zh-CN"/>
              </w:rPr>
              <w:t>，已设置危废仓库警示标识牌，危险废物进行分类分区贮存，危废包装容器上张贴有危废识别标签，场地已进行防腐、防渗处理，符合防渗漏、防扬散、防流失等要求，危险废物的贮存和管理均符合《危险废物贮存污染控制标准》（GB18597-2023）中规范要求设置。</w:t>
            </w:r>
          </w:p>
          <w:p w14:paraId="7ACBC695">
            <w:pPr>
              <w:spacing w:line="500" w:lineRule="exact"/>
              <w:ind w:firstLine="480" w:firstLineChars="200"/>
              <w:rPr>
                <w:rFonts w:hint="default" w:ascii="Times New Roman" w:hAnsi="Times New Roman" w:eastAsia="仿宋" w:cs="Times New Roman"/>
                <w:color w:val="auto"/>
                <w:kern w:val="21"/>
                <w:sz w:val="24"/>
                <w:szCs w:val="24"/>
                <w:lang w:val="en-US" w:eastAsia="zh-CN"/>
              </w:rPr>
            </w:pPr>
          </w:p>
          <w:p w14:paraId="7568BE03">
            <w:pPr>
              <w:spacing w:line="500" w:lineRule="exact"/>
              <w:ind w:firstLine="480" w:firstLineChars="200"/>
              <w:rPr>
                <w:rFonts w:hint="default" w:ascii="Times New Roman" w:hAnsi="Times New Roman" w:eastAsia="仿宋" w:cs="Times New Roman"/>
                <w:color w:val="auto"/>
                <w:kern w:val="21"/>
                <w:sz w:val="24"/>
                <w:szCs w:val="24"/>
                <w:lang w:val="en-US" w:eastAsia="zh-CN"/>
              </w:rPr>
            </w:pPr>
          </w:p>
          <w:p w14:paraId="1EAF7572">
            <w:pPr>
              <w:spacing w:line="500" w:lineRule="exact"/>
              <w:ind w:firstLine="480" w:firstLineChars="200"/>
              <w:rPr>
                <w:rFonts w:hint="default" w:ascii="Times New Roman" w:hAnsi="Times New Roman" w:eastAsia="仿宋" w:cs="Times New Roman"/>
                <w:color w:val="auto"/>
                <w:kern w:val="21"/>
                <w:sz w:val="24"/>
                <w:szCs w:val="24"/>
                <w:lang w:val="en-US" w:eastAsia="zh-CN"/>
              </w:rPr>
            </w:pPr>
          </w:p>
          <w:p w14:paraId="4CDA5C23">
            <w:pPr>
              <w:spacing w:line="500" w:lineRule="exact"/>
              <w:ind w:firstLine="480" w:firstLineChars="200"/>
              <w:rPr>
                <w:rFonts w:hint="default" w:ascii="Times New Roman" w:hAnsi="Times New Roman" w:eastAsia="仿宋" w:cs="Times New Roman"/>
                <w:color w:val="auto"/>
                <w:kern w:val="21"/>
                <w:sz w:val="24"/>
                <w:szCs w:val="24"/>
                <w:lang w:val="en-US" w:eastAsia="zh-CN"/>
              </w:rPr>
            </w:pPr>
          </w:p>
          <w:p w14:paraId="439BC8ED">
            <w:pPr>
              <w:spacing w:line="500" w:lineRule="exact"/>
              <w:ind w:firstLine="480" w:firstLineChars="200"/>
              <w:rPr>
                <w:rFonts w:hint="default" w:ascii="Times New Roman" w:hAnsi="Times New Roman" w:eastAsia="仿宋" w:cs="Times New Roman"/>
                <w:color w:val="auto"/>
                <w:kern w:val="21"/>
                <w:sz w:val="24"/>
                <w:szCs w:val="24"/>
                <w:lang w:val="en-US" w:eastAsia="zh-CN"/>
              </w:rPr>
            </w:pPr>
          </w:p>
          <w:p w14:paraId="0D21C6A0">
            <w:pPr>
              <w:spacing w:line="500" w:lineRule="exact"/>
              <w:ind w:firstLine="480" w:firstLineChars="200"/>
              <w:rPr>
                <w:rFonts w:hint="default" w:ascii="Times New Roman" w:hAnsi="Times New Roman" w:eastAsia="仿宋" w:cs="Times New Roman"/>
                <w:color w:val="auto"/>
                <w:kern w:val="21"/>
                <w:sz w:val="24"/>
                <w:szCs w:val="24"/>
                <w:lang w:val="en-US" w:eastAsia="zh-CN"/>
              </w:rPr>
            </w:pPr>
          </w:p>
          <w:p w14:paraId="29DF2AF3">
            <w:pPr>
              <w:spacing w:line="500" w:lineRule="exact"/>
              <w:ind w:firstLine="480" w:firstLineChars="200"/>
              <w:rPr>
                <w:rFonts w:hint="default" w:eastAsia="仿宋" w:cs="Times New Roman"/>
                <w:color w:val="auto"/>
                <w:kern w:val="21"/>
                <w:sz w:val="24"/>
                <w:szCs w:val="24"/>
                <w:lang w:val="en-US" w:eastAsia="zh-CN"/>
              </w:rPr>
            </w:pPr>
            <w:r>
              <w:rPr>
                <w:color w:val="auto"/>
                <w:sz w:val="24"/>
              </w:rPr>
              <mc:AlternateContent>
                <mc:Choice Requires="wpg">
                  <w:drawing>
                    <wp:anchor distT="0" distB="0" distL="114300" distR="114300" simplePos="0" relativeHeight="251694080" behindDoc="0" locked="0" layoutInCell="1" allowOverlap="1">
                      <wp:simplePos x="0" y="0"/>
                      <wp:positionH relativeFrom="column">
                        <wp:posOffset>409575</wp:posOffset>
                      </wp:positionH>
                      <wp:positionV relativeFrom="paragraph">
                        <wp:posOffset>53975</wp:posOffset>
                      </wp:positionV>
                      <wp:extent cx="4698365" cy="4980940"/>
                      <wp:effectExtent l="0" t="0" r="6985" b="10160"/>
                      <wp:wrapNone/>
                      <wp:docPr id="33" name="组合 33"/>
                      <wp:cNvGraphicFramePr/>
                      <a:graphic xmlns:a="http://schemas.openxmlformats.org/drawingml/2006/main">
                        <a:graphicData uri="http://schemas.microsoft.com/office/word/2010/wordprocessingGroup">
                          <wpg:wgp>
                            <wpg:cNvGrpSpPr/>
                            <wpg:grpSpPr>
                              <a:xfrm>
                                <a:off x="0" y="0"/>
                                <a:ext cx="4698365" cy="4980940"/>
                                <a:chOff x="6987" y="1885389"/>
                                <a:chExt cx="7399" cy="7844"/>
                              </a:xfrm>
                            </wpg:grpSpPr>
                            <pic:pic xmlns:pic="http://schemas.openxmlformats.org/drawingml/2006/picture">
                              <pic:nvPicPr>
                                <pic:cNvPr id="31" name="图片 31" descr="微信图片_20250225085852"/>
                                <pic:cNvPicPr>
                                  <a:picLocks noChangeAspect="1"/>
                                </pic:cNvPicPr>
                              </pic:nvPicPr>
                              <pic:blipFill>
                                <a:blip r:embed="rId54"/>
                                <a:stretch>
                                  <a:fillRect/>
                                </a:stretch>
                              </pic:blipFill>
                              <pic:spPr>
                                <a:xfrm>
                                  <a:off x="6987" y="1885389"/>
                                  <a:ext cx="7332" cy="4125"/>
                                </a:xfrm>
                                <a:prstGeom prst="rect">
                                  <a:avLst/>
                                </a:prstGeom>
                              </pic:spPr>
                            </pic:pic>
                            <pic:pic xmlns:pic="http://schemas.openxmlformats.org/drawingml/2006/picture">
                              <pic:nvPicPr>
                                <pic:cNvPr id="32" name="图片 32" descr="微信图片_20250225090156"/>
                                <pic:cNvPicPr>
                                  <a:picLocks noChangeAspect="1"/>
                                </pic:cNvPicPr>
                              </pic:nvPicPr>
                              <pic:blipFill>
                                <a:blip r:embed="rId55"/>
                                <a:stretch>
                                  <a:fillRect/>
                                </a:stretch>
                              </pic:blipFill>
                              <pic:spPr>
                                <a:xfrm>
                                  <a:off x="7032" y="1889589"/>
                                  <a:ext cx="7354" cy="3644"/>
                                </a:xfrm>
                                <a:prstGeom prst="rect">
                                  <a:avLst/>
                                </a:prstGeom>
                              </pic:spPr>
                            </pic:pic>
                          </wpg:wgp>
                        </a:graphicData>
                      </a:graphic>
                    </wp:anchor>
                  </w:drawing>
                </mc:Choice>
                <mc:Fallback>
                  <w:pict>
                    <v:group id="_x0000_s1026" o:spid="_x0000_s1026" o:spt="203" style="position:absolute;left:0pt;margin-left:32.25pt;margin-top:4.25pt;height:392.2pt;width:369.95pt;z-index:251694080;mso-width-relative:page;mso-height-relative:page;" coordorigin="6987,1885389" coordsize="7399,7844" o:gfxdata="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">
                      <o:lock v:ext="edit" aspectratio="f"/>
                      <v:shape id="_x0000_s1026" o:spid="_x0000_s1026" o:spt="75" alt="微信图片_20250225085852" type="#_x0000_t75" style="position:absolute;left:6987;top:1885389;height:4125;width:7332;" filled="f" o:preferrelative="t" stroked="f" coordsize="21600,21600" o:gfxdata="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xJLsAAADb&#10;AAAADwAAAAAAAAABACAAAAAiAAAAZHJzL2Rvd25yZXYueG1sUEsBAhQAFAAAAAgAh07iQDMvBZ47&#10;AAAAOQAAABAAAAAAAAAAAQAgAAAACgEAAGRycy9zaGFwZXhtbC54bWxQSwUGAAAAAAYABgBbAQAA&#10;tAMAAAAA&#10;">
                        <v:fill on="f" focussize="0,0"/>
                        <v:stroke on="f"/>
                        <v:imagedata r:id="rId54" o:title=""/>
                        <o:lock v:ext="edit" aspectratio="t"/>
                      </v:shape>
                      <v:shape id="_x0000_s1026" o:spid="_x0000_s1026" o:spt="75" alt="微信图片_20250225090156" type="#_x0000_t75" style="position:absolute;left:7032;top:1889589;height:3644;width:7354;" filled="f" o:preferrelative="t" stroked="f" coordsize="21600,21600" o:gfxdata="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02hr4A&#10;AADbAAAADwAAAAAAAAABACAAAAAiAAAAZHJzL2Rvd25yZXYueG1sUEsBAhQAFAAAAAgAh07iQDMv&#10;BZ47AAAAOQAAABAAAAAAAAAAAQAgAAAADQEAAGRycy9zaGFwZXhtbC54bWxQSwUGAAAAAAYABgBb&#10;AQAAtwMAAAAA&#10;">
                        <v:fill on="f" focussize="0,0"/>
                        <v:stroke on="f"/>
                        <v:imagedata r:id="rId55" o:title=""/>
                        <o:lock v:ext="edit" aspectratio="t"/>
                      </v:shape>
                    </v:group>
                  </w:pict>
                </mc:Fallback>
              </mc:AlternateContent>
            </w:r>
          </w:p>
          <w:p w14:paraId="6FC90C08">
            <w:pPr>
              <w:spacing w:line="500" w:lineRule="exact"/>
              <w:ind w:firstLine="480" w:firstLineChars="200"/>
              <w:rPr>
                <w:rFonts w:hint="default" w:eastAsia="仿宋" w:cs="Times New Roman"/>
                <w:color w:val="auto"/>
                <w:kern w:val="21"/>
                <w:sz w:val="24"/>
                <w:szCs w:val="24"/>
                <w:lang w:val="en-US" w:eastAsia="zh-CN"/>
              </w:rPr>
            </w:pPr>
          </w:p>
          <w:p w14:paraId="2D94874F">
            <w:pPr>
              <w:spacing w:line="500" w:lineRule="exact"/>
              <w:ind w:firstLine="480" w:firstLineChars="200"/>
              <w:rPr>
                <w:rFonts w:hint="default" w:eastAsia="仿宋" w:cs="Times New Roman"/>
                <w:color w:val="auto"/>
                <w:kern w:val="21"/>
                <w:sz w:val="24"/>
                <w:szCs w:val="24"/>
                <w:lang w:val="en-US" w:eastAsia="zh-CN"/>
              </w:rPr>
            </w:pPr>
          </w:p>
          <w:p w14:paraId="39D728F9">
            <w:pPr>
              <w:spacing w:line="500" w:lineRule="exact"/>
              <w:ind w:firstLine="480" w:firstLineChars="200"/>
              <w:rPr>
                <w:rFonts w:hint="default" w:eastAsia="仿宋" w:cs="Times New Roman"/>
                <w:color w:val="auto"/>
                <w:kern w:val="21"/>
                <w:sz w:val="24"/>
                <w:szCs w:val="24"/>
                <w:lang w:val="en-US" w:eastAsia="zh-CN"/>
              </w:rPr>
            </w:pPr>
          </w:p>
          <w:p w14:paraId="5497B432">
            <w:pPr>
              <w:spacing w:line="500" w:lineRule="exact"/>
              <w:ind w:firstLine="480" w:firstLineChars="200"/>
              <w:rPr>
                <w:rFonts w:hint="default" w:eastAsia="仿宋" w:cs="Times New Roman"/>
                <w:color w:val="auto"/>
                <w:kern w:val="21"/>
                <w:sz w:val="24"/>
                <w:szCs w:val="24"/>
                <w:lang w:val="en-US" w:eastAsia="zh-CN"/>
              </w:rPr>
            </w:pPr>
          </w:p>
          <w:p w14:paraId="6409D9AF">
            <w:pPr>
              <w:spacing w:line="500" w:lineRule="exact"/>
              <w:ind w:firstLine="480" w:firstLineChars="200"/>
              <w:rPr>
                <w:rFonts w:hint="default" w:eastAsia="仿宋" w:cs="Times New Roman"/>
                <w:color w:val="auto"/>
                <w:kern w:val="21"/>
                <w:sz w:val="24"/>
                <w:szCs w:val="24"/>
                <w:lang w:val="en-US" w:eastAsia="zh-CN"/>
              </w:rPr>
            </w:pPr>
          </w:p>
          <w:p w14:paraId="68D4BE95">
            <w:pPr>
              <w:spacing w:line="500" w:lineRule="exact"/>
              <w:ind w:firstLine="480" w:firstLineChars="200"/>
              <w:rPr>
                <w:rFonts w:hint="default" w:eastAsia="仿宋" w:cs="Times New Roman"/>
                <w:color w:val="auto"/>
                <w:kern w:val="21"/>
                <w:sz w:val="24"/>
                <w:szCs w:val="24"/>
                <w:lang w:val="en-US" w:eastAsia="zh-CN"/>
              </w:rPr>
            </w:pPr>
          </w:p>
          <w:p w14:paraId="20BAF0BB">
            <w:pPr>
              <w:spacing w:line="500" w:lineRule="exact"/>
              <w:ind w:firstLine="480" w:firstLineChars="200"/>
              <w:rPr>
                <w:rFonts w:hint="default" w:eastAsia="仿宋" w:cs="Times New Roman"/>
                <w:color w:val="auto"/>
                <w:kern w:val="21"/>
                <w:sz w:val="24"/>
                <w:szCs w:val="24"/>
                <w:lang w:val="en-US" w:eastAsia="zh-CN"/>
              </w:rPr>
            </w:pPr>
          </w:p>
          <w:p w14:paraId="5C017849">
            <w:pPr>
              <w:spacing w:line="500" w:lineRule="exact"/>
              <w:ind w:firstLine="480" w:firstLineChars="200"/>
              <w:rPr>
                <w:rFonts w:hint="default" w:eastAsia="仿宋" w:cs="Times New Roman"/>
                <w:color w:val="auto"/>
                <w:kern w:val="21"/>
                <w:sz w:val="24"/>
                <w:szCs w:val="24"/>
                <w:lang w:val="en-US" w:eastAsia="zh-CN"/>
              </w:rPr>
            </w:pPr>
          </w:p>
          <w:p w14:paraId="3B1E4AC8">
            <w:pPr>
              <w:spacing w:line="500" w:lineRule="exact"/>
              <w:ind w:firstLine="480" w:firstLineChars="200"/>
              <w:rPr>
                <w:rFonts w:hint="default" w:eastAsia="仿宋" w:cs="Times New Roman"/>
                <w:color w:val="auto"/>
                <w:kern w:val="21"/>
                <w:sz w:val="24"/>
                <w:szCs w:val="24"/>
                <w:lang w:val="en-US" w:eastAsia="zh-CN"/>
              </w:rPr>
            </w:pPr>
          </w:p>
          <w:p w14:paraId="36E6A3EE">
            <w:pPr>
              <w:spacing w:line="500" w:lineRule="exact"/>
              <w:ind w:firstLine="480" w:firstLineChars="200"/>
              <w:rPr>
                <w:rFonts w:hint="default" w:eastAsia="仿宋" w:cs="Times New Roman"/>
                <w:color w:val="auto"/>
                <w:kern w:val="21"/>
                <w:sz w:val="24"/>
                <w:szCs w:val="24"/>
                <w:lang w:val="en-US" w:eastAsia="zh-CN"/>
              </w:rPr>
            </w:pPr>
          </w:p>
          <w:p w14:paraId="010F4E56">
            <w:pPr>
              <w:spacing w:line="500" w:lineRule="exact"/>
              <w:ind w:firstLine="480" w:firstLineChars="200"/>
              <w:rPr>
                <w:rFonts w:hint="default" w:eastAsia="仿宋" w:cs="Times New Roman"/>
                <w:color w:val="auto"/>
                <w:kern w:val="21"/>
                <w:sz w:val="24"/>
                <w:szCs w:val="24"/>
                <w:lang w:val="en-US" w:eastAsia="zh-CN"/>
              </w:rPr>
            </w:pPr>
          </w:p>
          <w:p w14:paraId="11FBDCC9">
            <w:pPr>
              <w:spacing w:line="500" w:lineRule="exact"/>
              <w:ind w:firstLine="480" w:firstLineChars="200"/>
              <w:rPr>
                <w:rFonts w:hint="default" w:eastAsia="仿宋" w:cs="Times New Roman"/>
                <w:color w:val="auto"/>
                <w:kern w:val="21"/>
                <w:sz w:val="24"/>
                <w:szCs w:val="24"/>
                <w:lang w:val="en-US" w:eastAsia="zh-CN"/>
              </w:rPr>
            </w:pPr>
          </w:p>
          <w:p w14:paraId="3D5AB2BC">
            <w:pPr>
              <w:spacing w:line="500" w:lineRule="exact"/>
              <w:ind w:firstLine="480" w:firstLineChars="200"/>
              <w:rPr>
                <w:rFonts w:hint="default" w:eastAsia="仿宋" w:cs="Times New Roman"/>
                <w:color w:val="auto"/>
                <w:kern w:val="21"/>
                <w:sz w:val="24"/>
                <w:szCs w:val="24"/>
                <w:lang w:val="en-US" w:eastAsia="zh-CN"/>
              </w:rPr>
            </w:pPr>
          </w:p>
          <w:p w14:paraId="5032E6F5">
            <w:pPr>
              <w:spacing w:line="500" w:lineRule="exact"/>
              <w:ind w:firstLine="480" w:firstLineChars="200"/>
              <w:rPr>
                <w:rFonts w:hint="default" w:eastAsia="仿宋" w:cs="Times New Roman"/>
                <w:color w:val="auto"/>
                <w:kern w:val="21"/>
                <w:sz w:val="24"/>
                <w:szCs w:val="24"/>
                <w:lang w:val="en-US" w:eastAsia="zh-CN"/>
              </w:rPr>
            </w:pPr>
          </w:p>
          <w:p w14:paraId="5129B378">
            <w:pPr>
              <w:spacing w:line="500" w:lineRule="exact"/>
              <w:ind w:firstLine="480" w:firstLineChars="200"/>
              <w:rPr>
                <w:rFonts w:hint="default" w:eastAsia="仿宋" w:cs="Times New Roman"/>
                <w:color w:val="auto"/>
                <w:kern w:val="21"/>
                <w:sz w:val="24"/>
                <w:szCs w:val="24"/>
                <w:lang w:val="en-US" w:eastAsia="zh-CN"/>
              </w:rPr>
            </w:pPr>
          </w:p>
          <w:p w14:paraId="417312CA">
            <w:pPr>
              <w:spacing w:line="500" w:lineRule="exact"/>
              <w:ind w:firstLine="422" w:firstLineChars="200"/>
              <w:jc w:val="center"/>
              <w:rPr>
                <w:rFonts w:hint="default" w:eastAsia="仿宋" w:cs="Times New Roman"/>
                <w:b/>
                <w:bCs/>
                <w:color w:val="auto"/>
                <w:kern w:val="21"/>
                <w:sz w:val="21"/>
                <w:szCs w:val="21"/>
                <w:lang w:val="en-US" w:eastAsia="zh-CN"/>
              </w:rPr>
            </w:pPr>
            <w:r>
              <w:rPr>
                <w:rFonts w:hint="eastAsia" w:eastAsia="仿宋" w:cs="Times New Roman"/>
                <w:b/>
                <w:bCs/>
                <w:color w:val="auto"/>
                <w:kern w:val="21"/>
                <w:sz w:val="21"/>
                <w:szCs w:val="21"/>
                <w:lang w:val="en-US" w:eastAsia="zh-CN"/>
              </w:rPr>
              <w:t>图2-28 危废仓库照片</w:t>
            </w:r>
          </w:p>
          <w:p w14:paraId="415D3D77">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②排放情况</w:t>
            </w:r>
          </w:p>
          <w:p w14:paraId="1B29410D">
            <w:pPr>
              <w:spacing w:line="500" w:lineRule="exact"/>
              <w:ind w:firstLine="480" w:firstLineChars="200"/>
              <w:rPr>
                <w:rFonts w:hint="default" w:eastAsia="仿宋" w:cs="Times New Roman"/>
                <w:color w:val="auto"/>
                <w:kern w:val="21"/>
                <w:sz w:val="24"/>
                <w:szCs w:val="24"/>
                <w:lang w:val="en-US" w:eastAsia="zh-CN"/>
              </w:rPr>
            </w:pPr>
            <w:r>
              <w:rPr>
                <w:rFonts w:hint="eastAsia" w:eastAsia="仿宋" w:cs="Times New Roman"/>
                <w:color w:val="auto"/>
                <w:kern w:val="21"/>
                <w:sz w:val="24"/>
                <w:szCs w:val="24"/>
                <w:lang w:val="en-US" w:eastAsia="zh-CN"/>
              </w:rPr>
              <w:t>原有项目产生的废粉（S1-6、S2-1）、废胶带（S1-7、S2-2）、废滤渣（S5-3、S5-4、S6-1、S6-2、S9-2）、退镀废液（S6-4）、分析室废物、其他污泥、蒸馏残渣、废活性炭、废机油、沾染危废的废包装桶袋、废手套/废抹布/废拖把、废过滤吸附介质等危险废物委托有资质单位处置；边角料（S5-1）、废靶材（S5-2）、废包装材料（S5-5）等一般固废外售综合利用；生活垃圾由环卫部门统一收集处理。固废处理处置率100%，固体废物排放不直接排向外环境。</w:t>
            </w:r>
          </w:p>
          <w:p w14:paraId="18FD5E55">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（5）原有项目排污情况汇总</w:t>
            </w:r>
          </w:p>
          <w:p w14:paraId="15127E8E">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Times New Roman" w:hAnsi="Times New Roman" w:eastAsia="仿宋" w:cs="Times New Roman"/>
                <w:b/>
                <w:bCs/>
                <w:color w:val="auto"/>
                <w:lang w:val="en-US" w:eastAsia="zh-CN"/>
              </w:rPr>
            </w:pPr>
            <w:r>
              <w:rPr>
                <w:rFonts w:hint="eastAsia" w:eastAsia="仿宋"/>
                <w:bCs/>
                <w:color w:val="auto"/>
                <w:sz w:val="24"/>
              </w:rPr>
              <w:t>根据原有项目环评批复、验收监测报告等，</w:t>
            </w:r>
            <w:r>
              <w:rPr>
                <w:rFonts w:eastAsia="仿宋"/>
                <w:bCs/>
                <w:color w:val="auto"/>
                <w:sz w:val="24"/>
              </w:rPr>
              <w:t>厂内污染物排放情况汇总表见下表。</w:t>
            </w:r>
          </w:p>
          <w:p w14:paraId="6018741F">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22" w:firstLineChars="200"/>
              <w:jc w:val="center"/>
              <w:textAlignment w:val="auto"/>
              <w:rPr>
                <w:rFonts w:hint="default" w:ascii="Times New Roman" w:hAnsi="Times New Roman" w:eastAsia="仿宋" w:cs="Times New Roman"/>
                <w:b/>
                <w:bCs/>
                <w:color w:val="auto"/>
                <w:highlight w:val="none"/>
              </w:rPr>
            </w:pPr>
            <w:r>
              <w:rPr>
                <w:rFonts w:hint="eastAsia" w:ascii="Times New Roman" w:hAnsi="Times New Roman" w:eastAsia="仿宋" w:cs="Times New Roman"/>
                <w:b/>
                <w:bCs/>
                <w:color w:val="auto"/>
                <w:highlight w:val="none"/>
                <w:lang w:val="en-US" w:eastAsia="zh-CN"/>
              </w:rPr>
              <w:t xml:space="preserve">表2-15 </w:t>
            </w:r>
            <w:r>
              <w:rPr>
                <w:rFonts w:hint="default" w:ascii="Times New Roman" w:hAnsi="Times New Roman" w:eastAsia="仿宋" w:cs="Times New Roman"/>
                <w:b/>
                <w:bCs/>
                <w:color w:val="auto"/>
                <w:highlight w:val="none"/>
              </w:rPr>
              <w:t>原有项目污染物情况表  单位：t/a</w:t>
            </w:r>
          </w:p>
          <w:tbl>
            <w:tblPr>
              <w:tblStyle w:val="25"/>
              <w:tblW w:w="5041"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967"/>
              <w:gridCol w:w="1425"/>
              <w:gridCol w:w="1584"/>
              <w:gridCol w:w="1478"/>
              <w:gridCol w:w="1478"/>
              <w:gridCol w:w="1192"/>
            </w:tblGrid>
            <w:tr w14:paraId="396D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pct"/>
                  <w:gridSpan w:val="2"/>
                  <w:vMerge w:val="restart"/>
                  <w:tcBorders>
                    <w:tl2br w:val="nil"/>
                    <w:tr2bl w:val="nil"/>
                  </w:tcBorders>
                  <w:noWrap w:val="0"/>
                  <w:vAlign w:val="center"/>
                </w:tcPr>
                <w:p w14:paraId="5DB6B2C9">
                  <w:pPr>
                    <w:widowControl/>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种类</w:t>
                  </w:r>
                </w:p>
              </w:tc>
              <w:tc>
                <w:tcPr>
                  <w:tcW w:w="808" w:type="pct"/>
                  <w:vMerge w:val="restart"/>
                  <w:tcBorders>
                    <w:tl2br w:val="nil"/>
                    <w:tr2bl w:val="nil"/>
                  </w:tcBorders>
                  <w:noWrap w:val="0"/>
                  <w:vAlign w:val="center"/>
                </w:tcPr>
                <w:p w14:paraId="792D1F7F">
                  <w:pPr>
                    <w:widowControl/>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污染物名称</w:t>
                  </w:r>
                </w:p>
              </w:tc>
              <w:tc>
                <w:tcPr>
                  <w:tcW w:w="898" w:type="pct"/>
                  <w:vMerge w:val="restart"/>
                  <w:tcBorders>
                    <w:tl2br w:val="nil"/>
                    <w:tr2bl w:val="nil"/>
                  </w:tcBorders>
                  <w:noWrap w:val="0"/>
                  <w:vAlign w:val="center"/>
                </w:tcPr>
                <w:p w14:paraId="66717582">
                  <w:pPr>
                    <w:widowControl/>
                    <w:jc w:val="center"/>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lang w:val="en-US" w:eastAsia="zh-CN"/>
                    </w:rPr>
                    <w:t>环评量/批复</w:t>
                  </w:r>
                  <w:r>
                    <w:rPr>
                      <w:rFonts w:hint="default" w:ascii="Times New Roman" w:hAnsi="Times New Roman" w:eastAsia="仿宋" w:cs="Times New Roman"/>
                      <w:b/>
                      <w:bCs/>
                      <w:color w:val="auto"/>
                      <w:kern w:val="0"/>
                      <w:szCs w:val="21"/>
                    </w:rPr>
                    <w:t>量</w:t>
                  </w:r>
                </w:p>
              </w:tc>
              <w:tc>
                <w:tcPr>
                  <w:tcW w:w="1676" w:type="pct"/>
                  <w:gridSpan w:val="2"/>
                  <w:tcBorders>
                    <w:tl2br w:val="nil"/>
                    <w:tr2bl w:val="nil"/>
                  </w:tcBorders>
                  <w:noWrap w:val="0"/>
                  <w:vAlign w:val="center"/>
                </w:tcPr>
                <w:p w14:paraId="553324D8">
                  <w:pPr>
                    <w:widowControl/>
                    <w:jc w:val="center"/>
                    <w:rPr>
                      <w:rFonts w:hint="default" w:ascii="Times New Roman" w:hAnsi="Times New Roman" w:eastAsia="仿宋" w:cs="Times New Roman"/>
                      <w:b/>
                      <w:bCs/>
                      <w:color w:val="auto"/>
                      <w:kern w:val="0"/>
                      <w:szCs w:val="21"/>
                      <w:lang w:val="en-US" w:eastAsia="zh-CN"/>
                    </w:rPr>
                  </w:pPr>
                  <w:r>
                    <w:rPr>
                      <w:rFonts w:hint="eastAsia" w:eastAsia="仿宋" w:cs="Times New Roman"/>
                      <w:b/>
                      <w:bCs/>
                      <w:color w:val="auto"/>
                      <w:kern w:val="0"/>
                      <w:szCs w:val="21"/>
                      <w:lang w:val="en-US" w:eastAsia="zh-CN"/>
                    </w:rPr>
                    <w:t>已批已建</w:t>
                  </w:r>
                </w:p>
              </w:tc>
              <w:tc>
                <w:tcPr>
                  <w:tcW w:w="676" w:type="pct"/>
                  <w:vMerge w:val="restart"/>
                  <w:tcBorders>
                    <w:tl2br w:val="nil"/>
                    <w:tr2bl w:val="nil"/>
                  </w:tcBorders>
                  <w:noWrap w:val="0"/>
                  <w:vAlign w:val="center"/>
                </w:tcPr>
                <w:p w14:paraId="71DE6630">
                  <w:pPr>
                    <w:widowControl/>
                    <w:jc w:val="center"/>
                    <w:rPr>
                      <w:rFonts w:hint="default" w:ascii="Times New Roman" w:hAnsi="Times New Roman" w:eastAsia="仿宋" w:cs="Times New Roman"/>
                      <w:b/>
                      <w:bCs/>
                      <w:color w:val="auto"/>
                      <w:kern w:val="0"/>
                      <w:szCs w:val="21"/>
                      <w:lang w:val="en-US" w:eastAsia="zh-CN"/>
                    </w:rPr>
                  </w:pPr>
                  <w:r>
                    <w:rPr>
                      <w:rFonts w:hint="eastAsia" w:eastAsia="仿宋" w:cs="Times New Roman"/>
                      <w:b/>
                      <w:bCs/>
                      <w:color w:val="auto"/>
                      <w:kern w:val="0"/>
                      <w:szCs w:val="21"/>
                      <w:lang w:val="en-US" w:eastAsia="zh-CN"/>
                    </w:rPr>
                    <w:t>已批未建</w:t>
                  </w:r>
                </w:p>
              </w:tc>
            </w:tr>
            <w:tr w14:paraId="75AE1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pct"/>
                  <w:gridSpan w:val="2"/>
                  <w:vMerge w:val="continue"/>
                  <w:tcBorders>
                    <w:tl2br w:val="nil"/>
                    <w:tr2bl w:val="nil"/>
                  </w:tcBorders>
                  <w:noWrap w:val="0"/>
                  <w:vAlign w:val="center"/>
                </w:tcPr>
                <w:p w14:paraId="45F24952">
                  <w:pPr>
                    <w:widowControl/>
                    <w:jc w:val="center"/>
                    <w:rPr>
                      <w:color w:val="auto"/>
                    </w:rPr>
                  </w:pPr>
                </w:p>
              </w:tc>
              <w:tc>
                <w:tcPr>
                  <w:tcW w:w="808" w:type="pct"/>
                  <w:vMerge w:val="continue"/>
                  <w:tcBorders>
                    <w:tl2br w:val="nil"/>
                    <w:tr2bl w:val="nil"/>
                  </w:tcBorders>
                  <w:noWrap w:val="0"/>
                  <w:vAlign w:val="center"/>
                </w:tcPr>
                <w:p w14:paraId="2994BFF0">
                  <w:pPr>
                    <w:widowControl/>
                    <w:jc w:val="center"/>
                    <w:rPr>
                      <w:color w:val="auto"/>
                    </w:rPr>
                  </w:pPr>
                </w:p>
              </w:tc>
              <w:tc>
                <w:tcPr>
                  <w:tcW w:w="898" w:type="pct"/>
                  <w:vMerge w:val="continue"/>
                  <w:tcBorders>
                    <w:tl2br w:val="nil"/>
                    <w:tr2bl w:val="nil"/>
                  </w:tcBorders>
                  <w:noWrap w:val="0"/>
                  <w:vAlign w:val="center"/>
                </w:tcPr>
                <w:p w14:paraId="0A246D8F">
                  <w:pPr>
                    <w:widowControl/>
                    <w:jc w:val="center"/>
                    <w:rPr>
                      <w:color w:val="auto"/>
                    </w:rPr>
                  </w:pPr>
                </w:p>
              </w:tc>
              <w:tc>
                <w:tcPr>
                  <w:tcW w:w="838" w:type="pct"/>
                  <w:tcBorders>
                    <w:tl2br w:val="nil"/>
                    <w:tr2bl w:val="nil"/>
                  </w:tcBorders>
                  <w:noWrap w:val="0"/>
                  <w:vAlign w:val="center"/>
                </w:tcPr>
                <w:p w14:paraId="66294D9B">
                  <w:pPr>
                    <w:widowControl/>
                    <w:jc w:val="center"/>
                    <w:rPr>
                      <w:rFonts w:hint="default" w:ascii="Times New Roman" w:hAnsi="Times New Roman" w:eastAsia="仿宋" w:cs="Times New Roman"/>
                      <w:b/>
                      <w:bCs/>
                      <w:color w:val="auto"/>
                      <w:kern w:val="0"/>
                      <w:szCs w:val="21"/>
                      <w:lang w:val="en-US" w:eastAsia="zh-CN"/>
                    </w:rPr>
                  </w:pPr>
                  <w:r>
                    <w:rPr>
                      <w:rFonts w:hint="default" w:ascii="Times New Roman" w:hAnsi="Times New Roman" w:eastAsia="仿宋" w:cs="Times New Roman"/>
                      <w:b/>
                      <w:bCs/>
                      <w:color w:val="auto"/>
                      <w:kern w:val="0"/>
                      <w:szCs w:val="21"/>
                      <w:lang w:val="en-US" w:eastAsia="zh-CN"/>
                    </w:rPr>
                    <w:t>实际排放量</w:t>
                  </w:r>
                </w:p>
              </w:tc>
              <w:tc>
                <w:tcPr>
                  <w:tcW w:w="838" w:type="pct"/>
                  <w:tcBorders>
                    <w:tl2br w:val="nil"/>
                    <w:tr2bl w:val="nil"/>
                  </w:tcBorders>
                  <w:noWrap w:val="0"/>
                  <w:vAlign w:val="center"/>
                </w:tcPr>
                <w:p w14:paraId="7B52217B">
                  <w:pPr>
                    <w:widowControl/>
                    <w:jc w:val="center"/>
                    <w:rPr>
                      <w:rFonts w:hint="default" w:ascii="Times New Roman" w:hAnsi="Times New Roman" w:eastAsia="仿宋" w:cs="Times New Roman"/>
                      <w:b/>
                      <w:bCs/>
                      <w:color w:val="auto"/>
                      <w:kern w:val="0"/>
                      <w:szCs w:val="21"/>
                      <w:lang w:val="en-US" w:eastAsia="zh-CN"/>
                    </w:rPr>
                  </w:pPr>
                  <w:r>
                    <w:rPr>
                      <w:rFonts w:hint="eastAsia" w:eastAsia="仿宋" w:cs="Times New Roman"/>
                      <w:b/>
                      <w:bCs/>
                      <w:color w:val="auto"/>
                      <w:kern w:val="0"/>
                      <w:szCs w:val="21"/>
                      <w:lang w:val="en-US" w:eastAsia="zh-CN"/>
                    </w:rPr>
                    <w:t>达产排放量</w:t>
                  </w:r>
                </w:p>
              </w:tc>
              <w:tc>
                <w:tcPr>
                  <w:tcW w:w="676" w:type="pct"/>
                  <w:vMerge w:val="continue"/>
                  <w:tcBorders>
                    <w:tl2br w:val="nil"/>
                    <w:tr2bl w:val="nil"/>
                  </w:tcBorders>
                  <w:noWrap w:val="0"/>
                  <w:vAlign w:val="center"/>
                </w:tcPr>
                <w:p w14:paraId="536E256C">
                  <w:pPr>
                    <w:widowControl/>
                    <w:jc w:val="center"/>
                    <w:rPr>
                      <w:rFonts w:hint="default" w:ascii="Times New Roman" w:hAnsi="Times New Roman" w:eastAsia="仿宋" w:cs="Times New Roman"/>
                      <w:b/>
                      <w:bCs/>
                      <w:color w:val="auto"/>
                      <w:kern w:val="0"/>
                      <w:szCs w:val="21"/>
                      <w:lang w:val="en-US" w:eastAsia="zh-CN"/>
                    </w:rPr>
                  </w:pPr>
                </w:p>
              </w:tc>
            </w:tr>
            <w:tr w14:paraId="493F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391" w:type="pct"/>
                  <w:vMerge w:val="restart"/>
                  <w:tcBorders>
                    <w:tl2br w:val="nil"/>
                    <w:tr2bl w:val="nil"/>
                  </w:tcBorders>
                  <w:noWrap/>
                  <w:vAlign w:val="center"/>
                </w:tcPr>
                <w:p w14:paraId="54F87B31">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废气</w:t>
                  </w:r>
                </w:p>
              </w:tc>
              <w:tc>
                <w:tcPr>
                  <w:tcW w:w="548" w:type="pct"/>
                  <w:vMerge w:val="restart"/>
                  <w:tcBorders>
                    <w:tl2br w:val="nil"/>
                    <w:tr2bl w:val="nil"/>
                  </w:tcBorders>
                  <w:noWrap w:val="0"/>
                  <w:vAlign w:val="center"/>
                </w:tcPr>
                <w:p w14:paraId="6721411D">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有组织</w:t>
                  </w:r>
                </w:p>
              </w:tc>
              <w:tc>
                <w:tcPr>
                  <w:tcW w:w="808" w:type="pct"/>
                  <w:tcBorders>
                    <w:tl2br w:val="nil"/>
                    <w:tr2bl w:val="nil"/>
                  </w:tcBorders>
                  <w:noWrap/>
                  <w:vAlign w:val="center"/>
                </w:tcPr>
                <w:p w14:paraId="7AEBB54E">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SO</w:t>
                  </w:r>
                  <w:r>
                    <w:rPr>
                      <w:rFonts w:hint="default" w:ascii="Times New Roman" w:hAnsi="Times New Roman" w:eastAsia="仿宋" w:cs="Times New Roman"/>
                      <w:color w:val="auto"/>
                      <w:kern w:val="0"/>
                      <w:szCs w:val="21"/>
                      <w:vertAlign w:val="subscript"/>
                    </w:rPr>
                    <w:t>2</w:t>
                  </w:r>
                </w:p>
              </w:tc>
              <w:tc>
                <w:tcPr>
                  <w:tcW w:w="898" w:type="pct"/>
                  <w:tcBorders>
                    <w:tl2br w:val="nil"/>
                    <w:tr2bl w:val="nil"/>
                  </w:tcBorders>
                  <w:noWrap/>
                  <w:vAlign w:val="center"/>
                </w:tcPr>
                <w:p w14:paraId="192B305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0.398</w:t>
                  </w:r>
                </w:p>
              </w:tc>
              <w:tc>
                <w:tcPr>
                  <w:tcW w:w="838" w:type="pct"/>
                  <w:tcBorders>
                    <w:tl2br w:val="nil"/>
                    <w:tr2bl w:val="nil"/>
                  </w:tcBorders>
                  <w:noWrap/>
                  <w:vAlign w:val="center"/>
                </w:tcPr>
                <w:p w14:paraId="59ABDD5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0.0048</w:t>
                  </w:r>
                </w:p>
              </w:tc>
              <w:tc>
                <w:tcPr>
                  <w:tcW w:w="838" w:type="pct"/>
                  <w:tcBorders>
                    <w:tl2br w:val="nil"/>
                    <w:tr2bl w:val="nil"/>
                  </w:tcBorders>
                  <w:noWrap/>
                  <w:vAlign w:val="center"/>
                </w:tcPr>
                <w:p w14:paraId="324D3455">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0.0831</w:t>
                  </w:r>
                </w:p>
              </w:tc>
              <w:tc>
                <w:tcPr>
                  <w:tcW w:w="1192" w:type="dxa"/>
                  <w:tcBorders>
                    <w:tl2br w:val="nil"/>
                    <w:tr2bl w:val="nil"/>
                  </w:tcBorders>
                  <w:noWrap/>
                  <w:vAlign w:val="center"/>
                </w:tcPr>
                <w:p w14:paraId="15D92581">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0.3149 </w:t>
                  </w:r>
                </w:p>
              </w:tc>
            </w:tr>
            <w:tr w14:paraId="47B0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91" w:type="pct"/>
                  <w:vMerge w:val="continue"/>
                  <w:tcBorders>
                    <w:tl2br w:val="nil"/>
                    <w:tr2bl w:val="nil"/>
                  </w:tcBorders>
                  <w:noWrap w:val="0"/>
                  <w:vAlign w:val="center"/>
                </w:tcPr>
                <w:p w14:paraId="7736CCA0">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0FB21317">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70C27CDC">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NO</w:t>
                  </w:r>
                  <w:r>
                    <w:rPr>
                      <w:rFonts w:hint="default" w:ascii="Times New Roman" w:hAnsi="Times New Roman" w:eastAsia="仿宋" w:cs="Times New Roman"/>
                      <w:color w:val="auto"/>
                      <w:kern w:val="0"/>
                      <w:szCs w:val="21"/>
                      <w:vertAlign w:val="subscript"/>
                    </w:rPr>
                    <w:t>X</w:t>
                  </w:r>
                </w:p>
              </w:tc>
              <w:tc>
                <w:tcPr>
                  <w:tcW w:w="898" w:type="pct"/>
                  <w:tcBorders>
                    <w:tl2br w:val="nil"/>
                    <w:tr2bl w:val="nil"/>
                  </w:tcBorders>
                  <w:noWrap/>
                  <w:vAlign w:val="center"/>
                </w:tcPr>
                <w:p w14:paraId="03FF1E3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7.407</w:t>
                  </w:r>
                </w:p>
              </w:tc>
              <w:tc>
                <w:tcPr>
                  <w:tcW w:w="838" w:type="pct"/>
                  <w:tcBorders>
                    <w:tl2br w:val="nil"/>
                    <w:tr2bl w:val="nil"/>
                  </w:tcBorders>
                  <w:noWrap/>
                  <w:vAlign w:val="center"/>
                </w:tcPr>
                <w:p w14:paraId="2F158F77">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0.0125</w:t>
                  </w:r>
                </w:p>
              </w:tc>
              <w:tc>
                <w:tcPr>
                  <w:tcW w:w="838" w:type="pct"/>
                  <w:tcBorders>
                    <w:tl2br w:val="nil"/>
                    <w:tr2bl w:val="nil"/>
                  </w:tcBorders>
                  <w:noWrap/>
                  <w:vAlign w:val="center"/>
                </w:tcPr>
                <w:p w14:paraId="41343351">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1.5669</w:t>
                  </w:r>
                </w:p>
              </w:tc>
              <w:tc>
                <w:tcPr>
                  <w:tcW w:w="1192" w:type="dxa"/>
                  <w:tcBorders>
                    <w:tl2br w:val="nil"/>
                    <w:tr2bl w:val="nil"/>
                  </w:tcBorders>
                  <w:noWrap/>
                  <w:vAlign w:val="center"/>
                </w:tcPr>
                <w:p w14:paraId="4E663885">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5.8401 </w:t>
                  </w:r>
                </w:p>
              </w:tc>
            </w:tr>
            <w:tr w14:paraId="602F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vMerge w:val="continue"/>
                  <w:tcBorders>
                    <w:tl2br w:val="nil"/>
                    <w:tr2bl w:val="nil"/>
                  </w:tcBorders>
                  <w:noWrap w:val="0"/>
                  <w:vAlign w:val="center"/>
                </w:tcPr>
                <w:p w14:paraId="7D4F971A">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2E5BCC68">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1057AEBA">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烟粉尘</w:t>
                  </w:r>
                </w:p>
              </w:tc>
              <w:tc>
                <w:tcPr>
                  <w:tcW w:w="898" w:type="pct"/>
                  <w:tcBorders>
                    <w:tl2br w:val="nil"/>
                    <w:tr2bl w:val="nil"/>
                  </w:tcBorders>
                  <w:noWrap/>
                  <w:vAlign w:val="center"/>
                </w:tcPr>
                <w:p w14:paraId="3F664FF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1.277</w:t>
                  </w:r>
                </w:p>
              </w:tc>
              <w:tc>
                <w:tcPr>
                  <w:tcW w:w="838" w:type="pct"/>
                  <w:tcBorders>
                    <w:tl2br w:val="nil"/>
                    <w:tr2bl w:val="nil"/>
                  </w:tcBorders>
                  <w:noWrap/>
                  <w:vAlign w:val="center"/>
                </w:tcPr>
                <w:p w14:paraId="53C3030A">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0.0765</w:t>
                  </w:r>
                </w:p>
              </w:tc>
              <w:tc>
                <w:tcPr>
                  <w:tcW w:w="838" w:type="pct"/>
                  <w:tcBorders>
                    <w:tl2br w:val="nil"/>
                    <w:tr2bl w:val="nil"/>
                  </w:tcBorders>
                  <w:noWrap/>
                  <w:vAlign w:val="center"/>
                </w:tcPr>
                <w:p w14:paraId="477A1A4C">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0.3284</w:t>
                  </w:r>
                </w:p>
              </w:tc>
              <w:tc>
                <w:tcPr>
                  <w:tcW w:w="1192" w:type="dxa"/>
                  <w:tcBorders>
                    <w:tl2br w:val="nil"/>
                    <w:tr2bl w:val="nil"/>
                  </w:tcBorders>
                  <w:noWrap/>
                  <w:vAlign w:val="center"/>
                </w:tcPr>
                <w:p w14:paraId="1CFF2D75">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0.9486 </w:t>
                  </w:r>
                </w:p>
              </w:tc>
            </w:tr>
            <w:tr w14:paraId="61C1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12BE382F">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34B42A1C">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27C92FC6">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甲苯</w:t>
                  </w:r>
                </w:p>
              </w:tc>
              <w:tc>
                <w:tcPr>
                  <w:tcW w:w="898" w:type="pct"/>
                  <w:tcBorders>
                    <w:tl2br w:val="nil"/>
                    <w:tr2bl w:val="nil"/>
                  </w:tcBorders>
                  <w:noWrap/>
                  <w:vAlign w:val="center"/>
                </w:tcPr>
                <w:p w14:paraId="4807F3E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0.065</w:t>
                  </w:r>
                </w:p>
              </w:tc>
              <w:tc>
                <w:tcPr>
                  <w:tcW w:w="838" w:type="pct"/>
                  <w:tcBorders>
                    <w:tl2br w:val="nil"/>
                    <w:tr2bl w:val="nil"/>
                  </w:tcBorders>
                  <w:noWrap/>
                  <w:vAlign w:val="center"/>
                </w:tcPr>
                <w:p w14:paraId="267E252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未建设</w:t>
                  </w:r>
                </w:p>
              </w:tc>
              <w:tc>
                <w:tcPr>
                  <w:tcW w:w="838" w:type="pct"/>
                  <w:tcBorders>
                    <w:tl2br w:val="nil"/>
                    <w:tr2bl w:val="nil"/>
                  </w:tcBorders>
                  <w:shd w:val="clear" w:color="auto" w:fill="auto"/>
                  <w:noWrap/>
                  <w:vAlign w:val="center"/>
                </w:tcPr>
                <w:p w14:paraId="634DDBB8">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192" w:type="dxa"/>
                  <w:tcBorders>
                    <w:tl2br w:val="nil"/>
                    <w:tr2bl w:val="nil"/>
                  </w:tcBorders>
                  <w:shd w:val="clear" w:color="auto" w:fill="auto"/>
                  <w:noWrap/>
                  <w:vAlign w:val="center"/>
                </w:tcPr>
                <w:p w14:paraId="2EA038A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0.0650 </w:t>
                  </w:r>
                </w:p>
              </w:tc>
            </w:tr>
            <w:tr w14:paraId="32E9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91" w:type="pct"/>
                  <w:vMerge w:val="continue"/>
                  <w:tcBorders>
                    <w:tl2br w:val="nil"/>
                    <w:tr2bl w:val="nil"/>
                  </w:tcBorders>
                  <w:noWrap w:val="0"/>
                  <w:vAlign w:val="center"/>
                </w:tcPr>
                <w:p w14:paraId="12059373">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7C2E789D">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7A496BE3">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二甲苯</w:t>
                  </w:r>
                </w:p>
              </w:tc>
              <w:tc>
                <w:tcPr>
                  <w:tcW w:w="898" w:type="pct"/>
                  <w:tcBorders>
                    <w:tl2br w:val="nil"/>
                    <w:tr2bl w:val="nil"/>
                  </w:tcBorders>
                  <w:noWrap/>
                  <w:vAlign w:val="center"/>
                </w:tcPr>
                <w:p w14:paraId="30DCF77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0.375</w:t>
                  </w:r>
                </w:p>
              </w:tc>
              <w:tc>
                <w:tcPr>
                  <w:tcW w:w="838" w:type="pct"/>
                  <w:tcBorders>
                    <w:tl2br w:val="nil"/>
                    <w:tr2bl w:val="nil"/>
                  </w:tcBorders>
                  <w:noWrap/>
                  <w:vAlign w:val="center"/>
                </w:tcPr>
                <w:p w14:paraId="6DC3C76E">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未建设</w:t>
                  </w:r>
                </w:p>
              </w:tc>
              <w:tc>
                <w:tcPr>
                  <w:tcW w:w="838" w:type="pct"/>
                  <w:tcBorders>
                    <w:tl2br w:val="nil"/>
                    <w:tr2bl w:val="nil"/>
                  </w:tcBorders>
                  <w:shd w:val="clear" w:color="auto" w:fill="auto"/>
                  <w:noWrap/>
                  <w:vAlign w:val="center"/>
                </w:tcPr>
                <w:p w14:paraId="1A5307AF">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192" w:type="dxa"/>
                  <w:tcBorders>
                    <w:tl2br w:val="nil"/>
                    <w:tr2bl w:val="nil"/>
                  </w:tcBorders>
                  <w:shd w:val="clear" w:color="auto" w:fill="auto"/>
                  <w:noWrap/>
                  <w:vAlign w:val="center"/>
                </w:tcPr>
                <w:p w14:paraId="3EEA575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0.3750 </w:t>
                  </w:r>
                </w:p>
              </w:tc>
            </w:tr>
            <w:tr w14:paraId="4FC2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5504E2A8">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6F2057E5">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4B295D9E">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乙酸乙酯</w:t>
                  </w:r>
                </w:p>
              </w:tc>
              <w:tc>
                <w:tcPr>
                  <w:tcW w:w="898" w:type="pct"/>
                  <w:tcBorders>
                    <w:tl2br w:val="nil"/>
                    <w:tr2bl w:val="nil"/>
                  </w:tcBorders>
                  <w:noWrap/>
                  <w:vAlign w:val="center"/>
                </w:tcPr>
                <w:p w14:paraId="1EFAF6B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1.100</w:t>
                  </w:r>
                </w:p>
              </w:tc>
              <w:tc>
                <w:tcPr>
                  <w:tcW w:w="838" w:type="pct"/>
                  <w:tcBorders>
                    <w:tl2br w:val="nil"/>
                    <w:tr2bl w:val="nil"/>
                  </w:tcBorders>
                  <w:noWrap/>
                  <w:vAlign w:val="center"/>
                </w:tcPr>
                <w:p w14:paraId="7291D69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未建设</w:t>
                  </w:r>
                </w:p>
              </w:tc>
              <w:tc>
                <w:tcPr>
                  <w:tcW w:w="838" w:type="pct"/>
                  <w:tcBorders>
                    <w:tl2br w:val="nil"/>
                    <w:tr2bl w:val="nil"/>
                  </w:tcBorders>
                  <w:shd w:val="clear" w:color="auto" w:fill="auto"/>
                  <w:noWrap/>
                  <w:vAlign w:val="center"/>
                </w:tcPr>
                <w:p w14:paraId="28648E01">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192" w:type="dxa"/>
                  <w:tcBorders>
                    <w:tl2br w:val="nil"/>
                    <w:tr2bl w:val="nil"/>
                  </w:tcBorders>
                  <w:shd w:val="clear" w:color="auto" w:fill="auto"/>
                  <w:noWrap/>
                  <w:vAlign w:val="center"/>
                </w:tcPr>
                <w:p w14:paraId="0AC1F2E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1.1000 </w:t>
                  </w:r>
                </w:p>
              </w:tc>
            </w:tr>
            <w:tr w14:paraId="6169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565DF406">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54D4CB3E">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433B575E">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乙酸丁酯</w:t>
                  </w:r>
                </w:p>
              </w:tc>
              <w:tc>
                <w:tcPr>
                  <w:tcW w:w="898" w:type="pct"/>
                  <w:tcBorders>
                    <w:tl2br w:val="nil"/>
                    <w:tr2bl w:val="nil"/>
                  </w:tcBorders>
                  <w:noWrap/>
                  <w:vAlign w:val="center"/>
                </w:tcPr>
                <w:p w14:paraId="48057A5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0.225</w:t>
                  </w:r>
                </w:p>
              </w:tc>
              <w:tc>
                <w:tcPr>
                  <w:tcW w:w="838" w:type="pct"/>
                  <w:tcBorders>
                    <w:tl2br w:val="nil"/>
                    <w:tr2bl w:val="nil"/>
                  </w:tcBorders>
                  <w:noWrap/>
                  <w:vAlign w:val="center"/>
                </w:tcPr>
                <w:p w14:paraId="18FA75C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未建设</w:t>
                  </w:r>
                </w:p>
              </w:tc>
              <w:tc>
                <w:tcPr>
                  <w:tcW w:w="838" w:type="pct"/>
                  <w:tcBorders>
                    <w:tl2br w:val="nil"/>
                    <w:tr2bl w:val="nil"/>
                  </w:tcBorders>
                  <w:noWrap/>
                  <w:vAlign w:val="center"/>
                </w:tcPr>
                <w:p w14:paraId="258DAB3C">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w:t>
                  </w:r>
                </w:p>
              </w:tc>
              <w:tc>
                <w:tcPr>
                  <w:tcW w:w="1192" w:type="dxa"/>
                  <w:tcBorders>
                    <w:tl2br w:val="nil"/>
                    <w:tr2bl w:val="nil"/>
                  </w:tcBorders>
                  <w:shd w:val="clear" w:color="auto" w:fill="auto"/>
                  <w:noWrap/>
                  <w:vAlign w:val="center"/>
                </w:tcPr>
                <w:p w14:paraId="7BF4451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0.2250 </w:t>
                  </w:r>
                </w:p>
              </w:tc>
            </w:tr>
            <w:tr w14:paraId="215A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3513D2F7">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3CA1383E">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0083DEE5">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甲醛</w:t>
                  </w:r>
                </w:p>
              </w:tc>
              <w:tc>
                <w:tcPr>
                  <w:tcW w:w="898" w:type="pct"/>
                  <w:tcBorders>
                    <w:tl2br w:val="nil"/>
                    <w:tr2bl w:val="nil"/>
                  </w:tcBorders>
                  <w:noWrap/>
                  <w:vAlign w:val="center"/>
                </w:tcPr>
                <w:p w14:paraId="1EAA297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0.045</w:t>
                  </w:r>
                </w:p>
              </w:tc>
              <w:tc>
                <w:tcPr>
                  <w:tcW w:w="838" w:type="pct"/>
                  <w:tcBorders>
                    <w:tl2br w:val="nil"/>
                    <w:tr2bl w:val="nil"/>
                  </w:tcBorders>
                  <w:noWrap/>
                  <w:vAlign w:val="center"/>
                </w:tcPr>
                <w:p w14:paraId="228ED5D9">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0.0094</w:t>
                  </w:r>
                </w:p>
              </w:tc>
              <w:tc>
                <w:tcPr>
                  <w:tcW w:w="838" w:type="pct"/>
                  <w:tcBorders>
                    <w:tl2br w:val="nil"/>
                    <w:tr2bl w:val="nil"/>
                  </w:tcBorders>
                  <w:noWrap/>
                  <w:vAlign w:val="center"/>
                </w:tcPr>
                <w:p w14:paraId="6B38641A">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0.0286</w:t>
                  </w:r>
                </w:p>
              </w:tc>
              <w:tc>
                <w:tcPr>
                  <w:tcW w:w="1192" w:type="dxa"/>
                  <w:tcBorders>
                    <w:tl2br w:val="nil"/>
                    <w:tr2bl w:val="nil"/>
                  </w:tcBorders>
                  <w:noWrap/>
                  <w:vAlign w:val="center"/>
                </w:tcPr>
                <w:p w14:paraId="13712B92">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0.0164 </w:t>
                  </w:r>
                </w:p>
              </w:tc>
            </w:tr>
            <w:tr w14:paraId="662B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91" w:type="pct"/>
                  <w:vMerge w:val="continue"/>
                  <w:tcBorders>
                    <w:tl2br w:val="nil"/>
                    <w:tr2bl w:val="nil"/>
                  </w:tcBorders>
                  <w:noWrap w:val="0"/>
                  <w:vAlign w:val="center"/>
                </w:tcPr>
                <w:p w14:paraId="10DF200B">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6AB9751E">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393D4AAC">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VOCs（以非甲烷总烃计）</w:t>
                  </w:r>
                </w:p>
              </w:tc>
              <w:tc>
                <w:tcPr>
                  <w:tcW w:w="898" w:type="pct"/>
                  <w:tcBorders>
                    <w:tl2br w:val="nil"/>
                    <w:tr2bl w:val="nil"/>
                  </w:tcBorders>
                  <w:noWrap/>
                  <w:vAlign w:val="center"/>
                </w:tcPr>
                <w:p w14:paraId="4D7C9A9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5.942</w:t>
                  </w:r>
                </w:p>
              </w:tc>
              <w:tc>
                <w:tcPr>
                  <w:tcW w:w="838" w:type="pct"/>
                  <w:tcBorders>
                    <w:tl2br w:val="nil"/>
                    <w:tr2bl w:val="nil"/>
                  </w:tcBorders>
                  <w:noWrap/>
                  <w:vAlign w:val="center"/>
                </w:tcPr>
                <w:p w14:paraId="57CC815C">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0.0324</w:t>
                  </w:r>
                </w:p>
              </w:tc>
              <w:tc>
                <w:tcPr>
                  <w:tcW w:w="838" w:type="pct"/>
                  <w:tcBorders>
                    <w:tl2br w:val="nil"/>
                    <w:tr2bl w:val="nil"/>
                  </w:tcBorders>
                  <w:noWrap/>
                  <w:vAlign w:val="center"/>
                </w:tcPr>
                <w:p w14:paraId="4427439D">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1.5202</w:t>
                  </w:r>
                </w:p>
              </w:tc>
              <w:tc>
                <w:tcPr>
                  <w:tcW w:w="1192" w:type="dxa"/>
                  <w:tcBorders>
                    <w:tl2br w:val="nil"/>
                    <w:tr2bl w:val="nil"/>
                  </w:tcBorders>
                  <w:noWrap/>
                  <w:vAlign w:val="center"/>
                </w:tcPr>
                <w:p w14:paraId="386E0A03">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4.4218 </w:t>
                  </w:r>
                </w:p>
              </w:tc>
            </w:tr>
            <w:tr w14:paraId="37B7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18ECF740">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5A0A0BF9">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731AC9D9">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硫酸雾</w:t>
                  </w:r>
                </w:p>
              </w:tc>
              <w:tc>
                <w:tcPr>
                  <w:tcW w:w="898" w:type="pct"/>
                  <w:tcBorders>
                    <w:tl2br w:val="nil"/>
                    <w:tr2bl w:val="nil"/>
                  </w:tcBorders>
                  <w:noWrap/>
                  <w:vAlign w:val="center"/>
                </w:tcPr>
                <w:p w14:paraId="55D4E1A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0.329</w:t>
                  </w:r>
                </w:p>
              </w:tc>
              <w:tc>
                <w:tcPr>
                  <w:tcW w:w="838" w:type="pct"/>
                  <w:tcBorders>
                    <w:tl2br w:val="nil"/>
                    <w:tr2bl w:val="nil"/>
                  </w:tcBorders>
                  <w:noWrap/>
                  <w:vAlign w:val="center"/>
                </w:tcPr>
                <w:p w14:paraId="424BA542">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未检出</w:t>
                  </w:r>
                </w:p>
              </w:tc>
              <w:tc>
                <w:tcPr>
                  <w:tcW w:w="838" w:type="pct"/>
                  <w:tcBorders>
                    <w:tl2br w:val="nil"/>
                    <w:tr2bl w:val="nil"/>
                  </w:tcBorders>
                  <w:noWrap/>
                  <w:vAlign w:val="center"/>
                </w:tcPr>
                <w:p w14:paraId="537DE1B8">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0.0001</w:t>
                  </w:r>
                </w:p>
              </w:tc>
              <w:tc>
                <w:tcPr>
                  <w:tcW w:w="1192" w:type="dxa"/>
                  <w:tcBorders>
                    <w:tl2br w:val="nil"/>
                    <w:tr2bl w:val="nil"/>
                  </w:tcBorders>
                  <w:noWrap/>
                  <w:vAlign w:val="center"/>
                </w:tcPr>
                <w:p w14:paraId="24AC4C30">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0.3289 </w:t>
                  </w:r>
                </w:p>
              </w:tc>
            </w:tr>
            <w:tr w14:paraId="3B0E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41D5A37E">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0C78A52E">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1C7F5038">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铬酸雾</w:t>
                  </w:r>
                </w:p>
              </w:tc>
              <w:tc>
                <w:tcPr>
                  <w:tcW w:w="898" w:type="pct"/>
                  <w:tcBorders>
                    <w:tl2br w:val="nil"/>
                    <w:tr2bl w:val="nil"/>
                  </w:tcBorders>
                  <w:noWrap/>
                  <w:vAlign w:val="center"/>
                </w:tcPr>
                <w:p w14:paraId="43844BC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0.0079</w:t>
                  </w:r>
                </w:p>
              </w:tc>
              <w:tc>
                <w:tcPr>
                  <w:tcW w:w="838" w:type="pct"/>
                  <w:tcBorders>
                    <w:tl2br w:val="nil"/>
                    <w:tr2bl w:val="nil"/>
                  </w:tcBorders>
                  <w:noWrap/>
                  <w:vAlign w:val="center"/>
                </w:tcPr>
                <w:p w14:paraId="7F99231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未建设</w:t>
                  </w:r>
                </w:p>
              </w:tc>
              <w:tc>
                <w:tcPr>
                  <w:tcW w:w="838" w:type="pct"/>
                  <w:tcBorders>
                    <w:tl2br w:val="nil"/>
                    <w:tr2bl w:val="nil"/>
                  </w:tcBorders>
                  <w:shd w:val="clear" w:color="auto" w:fill="auto"/>
                  <w:noWrap/>
                  <w:vAlign w:val="center"/>
                </w:tcPr>
                <w:p w14:paraId="07E18E0D">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192" w:type="dxa"/>
                  <w:tcBorders>
                    <w:tl2br w:val="nil"/>
                    <w:tr2bl w:val="nil"/>
                  </w:tcBorders>
                  <w:shd w:val="clear" w:color="auto" w:fill="auto"/>
                  <w:noWrap/>
                  <w:vAlign w:val="center"/>
                </w:tcPr>
                <w:p w14:paraId="30A1BA3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0.0079 </w:t>
                  </w:r>
                </w:p>
              </w:tc>
            </w:tr>
            <w:tr w14:paraId="0B1F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39906BFB">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05EA0A73">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143751CE">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氯化氢</w:t>
                  </w:r>
                </w:p>
              </w:tc>
              <w:tc>
                <w:tcPr>
                  <w:tcW w:w="898" w:type="pct"/>
                  <w:tcBorders>
                    <w:tl2br w:val="nil"/>
                    <w:tr2bl w:val="nil"/>
                  </w:tcBorders>
                  <w:noWrap/>
                  <w:vAlign w:val="center"/>
                </w:tcPr>
                <w:p w14:paraId="3D76745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0.192</w:t>
                  </w:r>
                </w:p>
              </w:tc>
              <w:tc>
                <w:tcPr>
                  <w:tcW w:w="838" w:type="pct"/>
                  <w:tcBorders>
                    <w:tl2br w:val="nil"/>
                    <w:tr2bl w:val="nil"/>
                  </w:tcBorders>
                  <w:noWrap/>
                  <w:vAlign w:val="center"/>
                </w:tcPr>
                <w:p w14:paraId="2FB4C87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未建设</w:t>
                  </w:r>
                </w:p>
              </w:tc>
              <w:tc>
                <w:tcPr>
                  <w:tcW w:w="838" w:type="pct"/>
                  <w:tcBorders>
                    <w:tl2br w:val="nil"/>
                    <w:tr2bl w:val="nil"/>
                  </w:tcBorders>
                  <w:shd w:val="clear" w:color="auto" w:fill="auto"/>
                  <w:noWrap/>
                  <w:vAlign w:val="center"/>
                </w:tcPr>
                <w:p w14:paraId="1364809D">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192" w:type="dxa"/>
                  <w:tcBorders>
                    <w:tl2br w:val="nil"/>
                    <w:tr2bl w:val="nil"/>
                  </w:tcBorders>
                  <w:shd w:val="clear" w:color="auto" w:fill="auto"/>
                  <w:noWrap/>
                  <w:vAlign w:val="center"/>
                </w:tcPr>
                <w:p w14:paraId="76498E5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0.1920 </w:t>
                  </w:r>
                </w:p>
              </w:tc>
            </w:tr>
            <w:tr w14:paraId="3CA5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0AB53597">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67F219AC">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697436C2">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氨气</w:t>
                  </w:r>
                </w:p>
              </w:tc>
              <w:tc>
                <w:tcPr>
                  <w:tcW w:w="898" w:type="pct"/>
                  <w:tcBorders>
                    <w:tl2br w:val="nil"/>
                    <w:tr2bl w:val="nil"/>
                  </w:tcBorders>
                  <w:noWrap/>
                  <w:vAlign w:val="center"/>
                </w:tcPr>
                <w:p w14:paraId="742254B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0.030</w:t>
                  </w:r>
                </w:p>
              </w:tc>
              <w:tc>
                <w:tcPr>
                  <w:tcW w:w="838" w:type="pct"/>
                  <w:tcBorders>
                    <w:tl2br w:val="nil"/>
                    <w:tr2bl w:val="nil"/>
                  </w:tcBorders>
                  <w:noWrap/>
                  <w:vAlign w:val="center"/>
                </w:tcPr>
                <w:p w14:paraId="1BA853BE">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0.011</w:t>
                  </w:r>
                </w:p>
              </w:tc>
              <w:tc>
                <w:tcPr>
                  <w:tcW w:w="838" w:type="pct"/>
                  <w:tcBorders>
                    <w:tl2br w:val="nil"/>
                    <w:tr2bl w:val="nil"/>
                  </w:tcBorders>
                  <w:noWrap/>
                  <w:vAlign w:val="center"/>
                </w:tcPr>
                <w:p w14:paraId="0916E01E">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cs="Times New Roman"/>
                      <w:i w:val="0"/>
                      <w:iCs w:val="0"/>
                      <w:color w:val="auto"/>
                      <w:kern w:val="0"/>
                      <w:sz w:val="21"/>
                      <w:szCs w:val="21"/>
                      <w:u w:val="none"/>
                      <w:lang w:val="en-US" w:eastAsia="zh-CN" w:bidi="ar"/>
                    </w:rPr>
                    <w:t>0.0049</w:t>
                  </w:r>
                </w:p>
              </w:tc>
              <w:tc>
                <w:tcPr>
                  <w:tcW w:w="1192" w:type="dxa"/>
                  <w:tcBorders>
                    <w:tl2br w:val="nil"/>
                    <w:tr2bl w:val="nil"/>
                  </w:tcBorders>
                  <w:noWrap/>
                  <w:vAlign w:val="center"/>
                </w:tcPr>
                <w:p w14:paraId="30859DF7">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0.0251 </w:t>
                  </w:r>
                </w:p>
              </w:tc>
            </w:tr>
            <w:tr w14:paraId="2E99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740DAF3B">
                  <w:pPr>
                    <w:widowControl/>
                    <w:jc w:val="left"/>
                    <w:rPr>
                      <w:rFonts w:hint="default" w:ascii="Times New Roman" w:hAnsi="Times New Roman" w:eastAsia="仿宋" w:cs="Times New Roman"/>
                      <w:color w:val="auto"/>
                      <w:kern w:val="0"/>
                      <w:szCs w:val="21"/>
                    </w:rPr>
                  </w:pPr>
                </w:p>
              </w:tc>
              <w:tc>
                <w:tcPr>
                  <w:tcW w:w="548" w:type="pct"/>
                  <w:vMerge w:val="restart"/>
                  <w:tcBorders>
                    <w:tl2br w:val="nil"/>
                    <w:tr2bl w:val="nil"/>
                  </w:tcBorders>
                  <w:noWrap w:val="0"/>
                  <w:vAlign w:val="center"/>
                </w:tcPr>
                <w:p w14:paraId="28C93DF1">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无组织</w:t>
                  </w:r>
                </w:p>
              </w:tc>
              <w:tc>
                <w:tcPr>
                  <w:tcW w:w="808" w:type="pct"/>
                  <w:tcBorders>
                    <w:tl2br w:val="nil"/>
                    <w:tr2bl w:val="nil"/>
                  </w:tcBorders>
                  <w:noWrap/>
                  <w:vAlign w:val="center"/>
                </w:tcPr>
                <w:p w14:paraId="58C9C1BB">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SO</w:t>
                  </w:r>
                  <w:r>
                    <w:rPr>
                      <w:rFonts w:hint="default" w:ascii="Times New Roman" w:hAnsi="Times New Roman" w:eastAsia="仿宋" w:cs="Times New Roman"/>
                      <w:color w:val="auto"/>
                      <w:kern w:val="0"/>
                      <w:szCs w:val="21"/>
                      <w:vertAlign w:val="subscript"/>
                    </w:rPr>
                    <w:t>2</w:t>
                  </w:r>
                </w:p>
              </w:tc>
              <w:tc>
                <w:tcPr>
                  <w:tcW w:w="898" w:type="pct"/>
                  <w:tcBorders>
                    <w:tl2br w:val="nil"/>
                    <w:tr2bl w:val="nil"/>
                  </w:tcBorders>
                  <w:noWrap/>
                  <w:vAlign w:val="center"/>
                </w:tcPr>
                <w:p w14:paraId="6A8A9C4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0.048</w:t>
                  </w:r>
                </w:p>
              </w:tc>
              <w:tc>
                <w:tcPr>
                  <w:tcW w:w="838" w:type="pct"/>
                  <w:tcBorders>
                    <w:tl2br w:val="nil"/>
                    <w:tr2bl w:val="nil"/>
                  </w:tcBorders>
                  <w:noWrap/>
                  <w:vAlign w:val="center"/>
                </w:tcPr>
                <w:p w14:paraId="631A034F">
                  <w:pPr>
                    <w:jc w:val="center"/>
                    <w:rPr>
                      <w:rFonts w:hint="default" w:ascii="Times New Roman" w:hAnsi="Times New Roman" w:eastAsia="仿宋" w:cs="Times New Roman"/>
                      <w:color w:val="auto"/>
                      <w:szCs w:val="21"/>
                      <w:lang w:val="en-US"/>
                    </w:rPr>
                  </w:pPr>
                  <w:r>
                    <w:rPr>
                      <w:rFonts w:hint="eastAsia" w:ascii="Times New Roman" w:hAnsi="Times New Roman" w:eastAsia="仿宋" w:cs="Times New Roman"/>
                      <w:color w:val="auto"/>
                      <w:szCs w:val="21"/>
                      <w:lang w:val="en-US" w:eastAsia="zh-CN"/>
                    </w:rPr>
                    <w:t>无法核算</w:t>
                  </w:r>
                </w:p>
              </w:tc>
              <w:tc>
                <w:tcPr>
                  <w:tcW w:w="838" w:type="pct"/>
                  <w:tcBorders>
                    <w:tl2br w:val="nil"/>
                    <w:tr2bl w:val="nil"/>
                  </w:tcBorders>
                  <w:noWrap/>
                  <w:vAlign w:val="center"/>
                </w:tcPr>
                <w:p w14:paraId="79B8BE11">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0.0092</w:t>
                  </w:r>
                </w:p>
              </w:tc>
              <w:tc>
                <w:tcPr>
                  <w:tcW w:w="1192" w:type="dxa"/>
                  <w:tcBorders>
                    <w:tl2br w:val="nil"/>
                    <w:tr2bl w:val="nil"/>
                  </w:tcBorders>
                  <w:noWrap/>
                  <w:vAlign w:val="center"/>
                </w:tcPr>
                <w:p w14:paraId="69626344">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0.0388 </w:t>
                  </w:r>
                </w:p>
              </w:tc>
            </w:tr>
            <w:tr w14:paraId="0758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91" w:type="pct"/>
                  <w:vMerge w:val="continue"/>
                  <w:tcBorders>
                    <w:tl2br w:val="nil"/>
                    <w:tr2bl w:val="nil"/>
                  </w:tcBorders>
                  <w:noWrap w:val="0"/>
                  <w:vAlign w:val="center"/>
                </w:tcPr>
                <w:p w14:paraId="420046D1">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629C1182">
                  <w:pPr>
                    <w:widowControl/>
                    <w:jc w:val="center"/>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533E15B7">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NO</w:t>
                  </w:r>
                  <w:r>
                    <w:rPr>
                      <w:rFonts w:hint="default" w:ascii="Times New Roman" w:hAnsi="Times New Roman" w:eastAsia="仿宋" w:cs="Times New Roman"/>
                      <w:color w:val="auto"/>
                      <w:kern w:val="0"/>
                      <w:szCs w:val="21"/>
                      <w:vertAlign w:val="subscript"/>
                    </w:rPr>
                    <w:t>X</w:t>
                  </w:r>
                </w:p>
              </w:tc>
              <w:tc>
                <w:tcPr>
                  <w:tcW w:w="898" w:type="pct"/>
                  <w:tcBorders>
                    <w:tl2br w:val="nil"/>
                    <w:tr2bl w:val="nil"/>
                  </w:tcBorders>
                  <w:noWrap/>
                  <w:vAlign w:val="center"/>
                </w:tcPr>
                <w:p w14:paraId="7B64037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0.902</w:t>
                  </w:r>
                </w:p>
              </w:tc>
              <w:tc>
                <w:tcPr>
                  <w:tcW w:w="838" w:type="pct"/>
                  <w:tcBorders>
                    <w:tl2br w:val="nil"/>
                    <w:tr2bl w:val="nil"/>
                  </w:tcBorders>
                  <w:noWrap/>
                  <w:vAlign w:val="center"/>
                </w:tcPr>
                <w:p w14:paraId="2A56CFAD">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无法核算</w:t>
                  </w:r>
                </w:p>
              </w:tc>
              <w:tc>
                <w:tcPr>
                  <w:tcW w:w="838" w:type="pct"/>
                  <w:tcBorders>
                    <w:tl2br w:val="nil"/>
                    <w:tr2bl w:val="nil"/>
                  </w:tcBorders>
                  <w:noWrap/>
                  <w:vAlign w:val="center"/>
                </w:tcPr>
                <w:p w14:paraId="68F39B16">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0.1741</w:t>
                  </w:r>
                </w:p>
              </w:tc>
              <w:tc>
                <w:tcPr>
                  <w:tcW w:w="1192" w:type="dxa"/>
                  <w:tcBorders>
                    <w:tl2br w:val="nil"/>
                    <w:tr2bl w:val="nil"/>
                  </w:tcBorders>
                  <w:noWrap/>
                  <w:vAlign w:val="center"/>
                </w:tcPr>
                <w:p w14:paraId="78CEFA05">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0.7279 </w:t>
                  </w:r>
                </w:p>
              </w:tc>
            </w:tr>
            <w:tr w14:paraId="3ECF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6E5C420F">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4F16DF6E">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1FF0C389">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烟粉尘</w:t>
                  </w:r>
                </w:p>
              </w:tc>
              <w:tc>
                <w:tcPr>
                  <w:tcW w:w="898" w:type="pct"/>
                  <w:tcBorders>
                    <w:tl2br w:val="nil"/>
                    <w:tr2bl w:val="nil"/>
                  </w:tcBorders>
                  <w:noWrap/>
                  <w:vAlign w:val="center"/>
                </w:tcPr>
                <w:p w14:paraId="2E41B10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0.215</w:t>
                  </w:r>
                </w:p>
              </w:tc>
              <w:tc>
                <w:tcPr>
                  <w:tcW w:w="838" w:type="pct"/>
                  <w:tcBorders>
                    <w:tl2br w:val="nil"/>
                    <w:tr2bl w:val="nil"/>
                  </w:tcBorders>
                  <w:noWrap/>
                  <w:vAlign w:val="center"/>
                </w:tcPr>
                <w:p w14:paraId="27987359">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无法核算</w:t>
                  </w:r>
                </w:p>
              </w:tc>
              <w:tc>
                <w:tcPr>
                  <w:tcW w:w="838" w:type="pct"/>
                  <w:tcBorders>
                    <w:tl2br w:val="nil"/>
                    <w:tr2bl w:val="nil"/>
                  </w:tcBorders>
                  <w:noWrap/>
                  <w:vAlign w:val="center"/>
                </w:tcPr>
                <w:p w14:paraId="063AF8C2">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0.0364</w:t>
                  </w:r>
                </w:p>
              </w:tc>
              <w:tc>
                <w:tcPr>
                  <w:tcW w:w="1192" w:type="dxa"/>
                  <w:tcBorders>
                    <w:tl2br w:val="nil"/>
                    <w:tr2bl w:val="nil"/>
                  </w:tcBorders>
                  <w:noWrap/>
                  <w:vAlign w:val="center"/>
                </w:tcPr>
                <w:p w14:paraId="2B6A69FE">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0.1786 </w:t>
                  </w:r>
                </w:p>
              </w:tc>
            </w:tr>
            <w:tr w14:paraId="471B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437D201F">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084D6CCC">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74E86451">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二甲苯</w:t>
                  </w:r>
                </w:p>
              </w:tc>
              <w:tc>
                <w:tcPr>
                  <w:tcW w:w="898" w:type="pct"/>
                  <w:tcBorders>
                    <w:tl2br w:val="nil"/>
                    <w:tr2bl w:val="nil"/>
                  </w:tcBorders>
                  <w:noWrap/>
                  <w:vAlign w:val="center"/>
                </w:tcPr>
                <w:p w14:paraId="0D388EE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0.07</w:t>
                  </w:r>
                </w:p>
              </w:tc>
              <w:tc>
                <w:tcPr>
                  <w:tcW w:w="838" w:type="pct"/>
                  <w:tcBorders>
                    <w:tl2br w:val="nil"/>
                    <w:tr2bl w:val="nil"/>
                  </w:tcBorders>
                  <w:noWrap/>
                  <w:vAlign w:val="center"/>
                </w:tcPr>
                <w:p w14:paraId="35FFA61A">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未建设</w:t>
                  </w:r>
                </w:p>
              </w:tc>
              <w:tc>
                <w:tcPr>
                  <w:tcW w:w="838" w:type="pct"/>
                  <w:tcBorders>
                    <w:tl2br w:val="nil"/>
                    <w:tr2bl w:val="nil"/>
                  </w:tcBorders>
                  <w:shd w:val="clear" w:color="auto" w:fill="auto"/>
                  <w:noWrap/>
                  <w:vAlign w:val="center"/>
                </w:tcPr>
                <w:p w14:paraId="01CA9FB7">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192" w:type="dxa"/>
                  <w:tcBorders>
                    <w:tl2br w:val="nil"/>
                    <w:tr2bl w:val="nil"/>
                  </w:tcBorders>
                  <w:shd w:val="clear" w:color="auto" w:fill="auto"/>
                  <w:noWrap/>
                  <w:vAlign w:val="center"/>
                </w:tcPr>
                <w:p w14:paraId="354EF0F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0.0700 </w:t>
                  </w:r>
                </w:p>
              </w:tc>
            </w:tr>
            <w:tr w14:paraId="753E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3674D75D">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02A1FB82">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401F4C44">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乙酸乙酯</w:t>
                  </w:r>
                </w:p>
              </w:tc>
              <w:tc>
                <w:tcPr>
                  <w:tcW w:w="898" w:type="pct"/>
                  <w:tcBorders>
                    <w:tl2br w:val="nil"/>
                    <w:tr2bl w:val="nil"/>
                  </w:tcBorders>
                  <w:noWrap/>
                  <w:vAlign w:val="center"/>
                </w:tcPr>
                <w:p w14:paraId="39BB810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0.16</w:t>
                  </w:r>
                </w:p>
              </w:tc>
              <w:tc>
                <w:tcPr>
                  <w:tcW w:w="838" w:type="pct"/>
                  <w:tcBorders>
                    <w:tl2br w:val="nil"/>
                    <w:tr2bl w:val="nil"/>
                  </w:tcBorders>
                  <w:noWrap/>
                  <w:vAlign w:val="center"/>
                </w:tcPr>
                <w:p w14:paraId="2017E579">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未建设</w:t>
                  </w:r>
                </w:p>
              </w:tc>
              <w:tc>
                <w:tcPr>
                  <w:tcW w:w="838" w:type="pct"/>
                  <w:tcBorders>
                    <w:tl2br w:val="nil"/>
                    <w:tr2bl w:val="nil"/>
                  </w:tcBorders>
                  <w:shd w:val="clear" w:color="auto" w:fill="auto"/>
                  <w:noWrap/>
                  <w:vAlign w:val="center"/>
                </w:tcPr>
                <w:p w14:paraId="2F2A9FE0">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192" w:type="dxa"/>
                  <w:tcBorders>
                    <w:tl2br w:val="nil"/>
                    <w:tr2bl w:val="nil"/>
                  </w:tcBorders>
                  <w:shd w:val="clear" w:color="auto" w:fill="auto"/>
                  <w:noWrap/>
                  <w:vAlign w:val="center"/>
                </w:tcPr>
                <w:p w14:paraId="34D1A079">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0.1600 </w:t>
                  </w:r>
                </w:p>
              </w:tc>
            </w:tr>
            <w:tr w14:paraId="4C8E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3D8826A5">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7BAA164C">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3D75AEF2">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甲醛</w:t>
                  </w:r>
                </w:p>
              </w:tc>
              <w:tc>
                <w:tcPr>
                  <w:tcW w:w="898" w:type="pct"/>
                  <w:tcBorders>
                    <w:tl2br w:val="nil"/>
                    <w:tr2bl w:val="nil"/>
                  </w:tcBorders>
                  <w:noWrap/>
                  <w:vAlign w:val="center"/>
                </w:tcPr>
                <w:p w14:paraId="145D279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0.001</w:t>
                  </w:r>
                </w:p>
              </w:tc>
              <w:tc>
                <w:tcPr>
                  <w:tcW w:w="838" w:type="pct"/>
                  <w:tcBorders>
                    <w:tl2br w:val="nil"/>
                    <w:tr2bl w:val="nil"/>
                  </w:tcBorders>
                  <w:noWrap/>
                  <w:vAlign w:val="center"/>
                </w:tcPr>
                <w:p w14:paraId="43792E80">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无法核算</w:t>
                  </w:r>
                </w:p>
              </w:tc>
              <w:tc>
                <w:tcPr>
                  <w:tcW w:w="838" w:type="pct"/>
                  <w:tcBorders>
                    <w:tl2br w:val="nil"/>
                    <w:tr2bl w:val="nil"/>
                  </w:tcBorders>
                  <w:noWrap/>
                  <w:vAlign w:val="center"/>
                </w:tcPr>
                <w:p w14:paraId="4309357F">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0.0003</w:t>
                  </w:r>
                </w:p>
              </w:tc>
              <w:tc>
                <w:tcPr>
                  <w:tcW w:w="1192" w:type="dxa"/>
                  <w:tcBorders>
                    <w:tl2br w:val="nil"/>
                    <w:tr2bl w:val="nil"/>
                  </w:tcBorders>
                  <w:noWrap/>
                  <w:vAlign w:val="center"/>
                </w:tcPr>
                <w:p w14:paraId="07B8FFE3">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0.0007 </w:t>
                  </w:r>
                </w:p>
              </w:tc>
            </w:tr>
            <w:tr w14:paraId="1B34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91" w:type="pct"/>
                  <w:vMerge w:val="continue"/>
                  <w:tcBorders>
                    <w:tl2br w:val="nil"/>
                    <w:tr2bl w:val="nil"/>
                  </w:tcBorders>
                  <w:noWrap w:val="0"/>
                  <w:vAlign w:val="center"/>
                </w:tcPr>
                <w:p w14:paraId="17EF3A47">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62728E70">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6536D7EC">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VOCs（以非甲烷总烃计）</w:t>
                  </w:r>
                </w:p>
              </w:tc>
              <w:tc>
                <w:tcPr>
                  <w:tcW w:w="898" w:type="pct"/>
                  <w:tcBorders>
                    <w:tl2br w:val="nil"/>
                    <w:tr2bl w:val="nil"/>
                  </w:tcBorders>
                  <w:noWrap/>
                  <w:vAlign w:val="center"/>
                </w:tcPr>
                <w:p w14:paraId="72F3E27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0.744</w:t>
                  </w:r>
                </w:p>
              </w:tc>
              <w:tc>
                <w:tcPr>
                  <w:tcW w:w="838" w:type="pct"/>
                  <w:tcBorders>
                    <w:tl2br w:val="nil"/>
                    <w:tr2bl w:val="nil"/>
                  </w:tcBorders>
                  <w:noWrap/>
                  <w:vAlign w:val="center"/>
                </w:tcPr>
                <w:p w14:paraId="0A017543">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无法核算</w:t>
                  </w:r>
                </w:p>
              </w:tc>
              <w:tc>
                <w:tcPr>
                  <w:tcW w:w="838" w:type="pct"/>
                  <w:tcBorders>
                    <w:tl2br w:val="nil"/>
                    <w:tr2bl w:val="nil"/>
                  </w:tcBorders>
                  <w:noWrap/>
                  <w:vAlign w:val="center"/>
                </w:tcPr>
                <w:p w14:paraId="5A637D16">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cs="Times New Roman"/>
                      <w:i w:val="0"/>
                      <w:iCs w:val="0"/>
                      <w:color w:val="auto"/>
                      <w:kern w:val="0"/>
                      <w:sz w:val="21"/>
                      <w:szCs w:val="21"/>
                      <w:u w:val="none"/>
                      <w:lang w:val="en-US" w:eastAsia="zh-CN" w:bidi="ar"/>
                    </w:rPr>
                    <w:t>0.1689</w:t>
                  </w:r>
                </w:p>
              </w:tc>
              <w:tc>
                <w:tcPr>
                  <w:tcW w:w="1192" w:type="dxa"/>
                  <w:tcBorders>
                    <w:tl2br w:val="nil"/>
                    <w:tr2bl w:val="nil"/>
                  </w:tcBorders>
                  <w:noWrap/>
                  <w:vAlign w:val="center"/>
                </w:tcPr>
                <w:p w14:paraId="260145E4">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0.5751 </w:t>
                  </w:r>
                </w:p>
              </w:tc>
            </w:tr>
            <w:tr w14:paraId="101D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566E3D94">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4D847CA4">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351E70B2">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硫酸雾</w:t>
                  </w:r>
                </w:p>
              </w:tc>
              <w:tc>
                <w:tcPr>
                  <w:tcW w:w="898" w:type="pct"/>
                  <w:tcBorders>
                    <w:tl2br w:val="nil"/>
                    <w:tr2bl w:val="nil"/>
                  </w:tcBorders>
                  <w:noWrap/>
                  <w:vAlign w:val="center"/>
                </w:tcPr>
                <w:p w14:paraId="6E117CA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0.168</w:t>
                  </w:r>
                </w:p>
              </w:tc>
              <w:tc>
                <w:tcPr>
                  <w:tcW w:w="838" w:type="pct"/>
                  <w:tcBorders>
                    <w:tl2br w:val="nil"/>
                    <w:tr2bl w:val="nil"/>
                  </w:tcBorders>
                  <w:noWrap/>
                  <w:vAlign w:val="center"/>
                </w:tcPr>
                <w:p w14:paraId="6F2324A8">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无法核算</w:t>
                  </w:r>
                </w:p>
              </w:tc>
              <w:tc>
                <w:tcPr>
                  <w:tcW w:w="838" w:type="pct"/>
                  <w:tcBorders>
                    <w:tl2br w:val="nil"/>
                    <w:tr2bl w:val="nil"/>
                  </w:tcBorders>
                  <w:noWrap/>
                  <w:vAlign w:val="center"/>
                </w:tcPr>
                <w:p w14:paraId="19445B3D">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0.0001</w:t>
                  </w:r>
                </w:p>
              </w:tc>
              <w:tc>
                <w:tcPr>
                  <w:tcW w:w="1192" w:type="dxa"/>
                  <w:tcBorders>
                    <w:tl2br w:val="nil"/>
                    <w:tr2bl w:val="nil"/>
                  </w:tcBorders>
                  <w:noWrap/>
                  <w:vAlign w:val="center"/>
                </w:tcPr>
                <w:p w14:paraId="5AB15E41">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0.1679 </w:t>
                  </w:r>
                </w:p>
              </w:tc>
            </w:tr>
            <w:tr w14:paraId="476E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755FA31C">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055E987D">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0E762F69">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铬酸雾</w:t>
                  </w:r>
                </w:p>
              </w:tc>
              <w:tc>
                <w:tcPr>
                  <w:tcW w:w="898" w:type="pct"/>
                  <w:tcBorders>
                    <w:tl2br w:val="nil"/>
                    <w:tr2bl w:val="nil"/>
                  </w:tcBorders>
                  <w:noWrap/>
                  <w:vAlign w:val="center"/>
                </w:tcPr>
                <w:p w14:paraId="3C47897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0.008</w:t>
                  </w:r>
                </w:p>
              </w:tc>
              <w:tc>
                <w:tcPr>
                  <w:tcW w:w="838" w:type="pct"/>
                  <w:tcBorders>
                    <w:tl2br w:val="nil"/>
                    <w:tr2bl w:val="nil"/>
                  </w:tcBorders>
                  <w:noWrap/>
                  <w:vAlign w:val="center"/>
                </w:tcPr>
                <w:p w14:paraId="7496F2A1">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未建设</w:t>
                  </w:r>
                </w:p>
              </w:tc>
              <w:tc>
                <w:tcPr>
                  <w:tcW w:w="838" w:type="pct"/>
                  <w:tcBorders>
                    <w:tl2br w:val="nil"/>
                    <w:tr2bl w:val="nil"/>
                  </w:tcBorders>
                  <w:shd w:val="clear" w:color="auto" w:fill="auto"/>
                  <w:noWrap/>
                  <w:vAlign w:val="center"/>
                </w:tcPr>
                <w:p w14:paraId="07D7717D">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192" w:type="dxa"/>
                  <w:tcBorders>
                    <w:tl2br w:val="nil"/>
                    <w:tr2bl w:val="nil"/>
                  </w:tcBorders>
                  <w:shd w:val="clear" w:color="auto" w:fill="auto"/>
                  <w:noWrap/>
                  <w:vAlign w:val="center"/>
                </w:tcPr>
                <w:p w14:paraId="5F661C39">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0.0080 </w:t>
                  </w:r>
                </w:p>
              </w:tc>
            </w:tr>
            <w:tr w14:paraId="3F56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528B5098">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613F56E8">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02A230F4">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氯化氢</w:t>
                  </w:r>
                </w:p>
              </w:tc>
              <w:tc>
                <w:tcPr>
                  <w:tcW w:w="898" w:type="pct"/>
                  <w:tcBorders>
                    <w:tl2br w:val="nil"/>
                    <w:tr2bl w:val="nil"/>
                  </w:tcBorders>
                  <w:noWrap/>
                  <w:vAlign w:val="center"/>
                </w:tcPr>
                <w:p w14:paraId="3F3063E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0.072</w:t>
                  </w:r>
                </w:p>
              </w:tc>
              <w:tc>
                <w:tcPr>
                  <w:tcW w:w="838" w:type="pct"/>
                  <w:tcBorders>
                    <w:tl2br w:val="nil"/>
                    <w:tr2bl w:val="nil"/>
                  </w:tcBorders>
                  <w:noWrap/>
                  <w:vAlign w:val="center"/>
                </w:tcPr>
                <w:p w14:paraId="257D20ED">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未建设</w:t>
                  </w:r>
                </w:p>
              </w:tc>
              <w:tc>
                <w:tcPr>
                  <w:tcW w:w="838" w:type="pct"/>
                  <w:tcBorders>
                    <w:tl2br w:val="nil"/>
                    <w:tr2bl w:val="nil"/>
                  </w:tcBorders>
                  <w:shd w:val="clear" w:color="auto" w:fill="auto"/>
                  <w:noWrap/>
                  <w:vAlign w:val="center"/>
                </w:tcPr>
                <w:p w14:paraId="332B0C6C">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192" w:type="dxa"/>
                  <w:tcBorders>
                    <w:tl2br w:val="nil"/>
                    <w:tr2bl w:val="nil"/>
                  </w:tcBorders>
                  <w:shd w:val="clear" w:color="auto" w:fill="auto"/>
                  <w:noWrap/>
                  <w:vAlign w:val="center"/>
                </w:tcPr>
                <w:p w14:paraId="76C85DF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0.0720 </w:t>
                  </w:r>
                </w:p>
              </w:tc>
            </w:tr>
            <w:tr w14:paraId="598C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91" w:type="pct"/>
                  <w:vMerge w:val="continue"/>
                  <w:tcBorders>
                    <w:tl2br w:val="nil"/>
                    <w:tr2bl w:val="nil"/>
                  </w:tcBorders>
                  <w:noWrap w:val="0"/>
                  <w:vAlign w:val="center"/>
                </w:tcPr>
                <w:p w14:paraId="7CF53ECC">
                  <w:pPr>
                    <w:widowControl/>
                    <w:jc w:val="left"/>
                    <w:rPr>
                      <w:rFonts w:hint="default" w:ascii="Times New Roman" w:hAnsi="Times New Roman" w:eastAsia="仿宋" w:cs="Times New Roman"/>
                      <w:color w:val="auto"/>
                      <w:kern w:val="0"/>
                      <w:szCs w:val="21"/>
                    </w:rPr>
                  </w:pPr>
                </w:p>
              </w:tc>
              <w:tc>
                <w:tcPr>
                  <w:tcW w:w="548" w:type="pct"/>
                  <w:vMerge w:val="continue"/>
                  <w:tcBorders>
                    <w:tl2br w:val="nil"/>
                    <w:tr2bl w:val="nil"/>
                  </w:tcBorders>
                  <w:noWrap w:val="0"/>
                  <w:vAlign w:val="center"/>
                </w:tcPr>
                <w:p w14:paraId="492AAF30">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1B6314BB">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氨气</w:t>
                  </w:r>
                </w:p>
              </w:tc>
              <w:tc>
                <w:tcPr>
                  <w:tcW w:w="898" w:type="pct"/>
                  <w:tcBorders>
                    <w:tl2br w:val="nil"/>
                    <w:tr2bl w:val="nil"/>
                  </w:tcBorders>
                  <w:noWrap/>
                  <w:vAlign w:val="center"/>
                </w:tcPr>
                <w:p w14:paraId="38B24BC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0.052</w:t>
                  </w:r>
                </w:p>
              </w:tc>
              <w:tc>
                <w:tcPr>
                  <w:tcW w:w="838" w:type="pct"/>
                  <w:tcBorders>
                    <w:tl2br w:val="nil"/>
                    <w:tr2bl w:val="nil"/>
                  </w:tcBorders>
                  <w:noWrap/>
                  <w:vAlign w:val="center"/>
                </w:tcPr>
                <w:p w14:paraId="2038A2BD">
                  <w:pPr>
                    <w:jc w:val="center"/>
                    <w:rPr>
                      <w:rFonts w:hint="default" w:ascii="Times New Roman" w:hAnsi="Times New Roman" w:eastAsia="仿宋" w:cs="Times New Roman"/>
                      <w:color w:val="auto"/>
                      <w:szCs w:val="21"/>
                    </w:rPr>
                  </w:pPr>
                  <w:r>
                    <w:rPr>
                      <w:rFonts w:hint="eastAsia" w:ascii="Times New Roman" w:hAnsi="Times New Roman" w:eastAsia="仿宋" w:cs="Times New Roman"/>
                      <w:color w:val="auto"/>
                      <w:szCs w:val="21"/>
                      <w:lang w:val="en-US" w:eastAsia="zh-CN"/>
                    </w:rPr>
                    <w:t>无法核算</w:t>
                  </w:r>
                </w:p>
              </w:tc>
              <w:tc>
                <w:tcPr>
                  <w:tcW w:w="838" w:type="pct"/>
                  <w:tcBorders>
                    <w:tl2br w:val="nil"/>
                    <w:tr2bl w:val="nil"/>
                  </w:tcBorders>
                  <w:noWrap/>
                  <w:vAlign w:val="center"/>
                </w:tcPr>
                <w:p w14:paraId="4EE8E02F">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0.0005</w:t>
                  </w:r>
                </w:p>
              </w:tc>
              <w:tc>
                <w:tcPr>
                  <w:tcW w:w="1192" w:type="dxa"/>
                  <w:tcBorders>
                    <w:tl2br w:val="nil"/>
                    <w:tr2bl w:val="nil"/>
                  </w:tcBorders>
                  <w:noWrap/>
                  <w:vAlign w:val="center"/>
                </w:tcPr>
                <w:p w14:paraId="40EB8375">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0.0515 </w:t>
                  </w:r>
                </w:p>
              </w:tc>
            </w:tr>
            <w:tr w14:paraId="39AC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39" w:type="pct"/>
                  <w:gridSpan w:val="2"/>
                  <w:vMerge w:val="restart"/>
                  <w:tcBorders>
                    <w:tl2br w:val="nil"/>
                    <w:tr2bl w:val="nil"/>
                  </w:tcBorders>
                  <w:noWrap/>
                  <w:vAlign w:val="center"/>
                </w:tcPr>
                <w:p w14:paraId="7CAB5959">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废水</w:t>
                  </w:r>
                </w:p>
              </w:tc>
              <w:tc>
                <w:tcPr>
                  <w:tcW w:w="808" w:type="pct"/>
                  <w:tcBorders>
                    <w:tl2br w:val="nil"/>
                    <w:tr2bl w:val="nil"/>
                  </w:tcBorders>
                  <w:noWrap/>
                  <w:vAlign w:val="center"/>
                </w:tcPr>
                <w:p w14:paraId="24FA7382">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水量</w:t>
                  </w:r>
                </w:p>
              </w:tc>
              <w:tc>
                <w:tcPr>
                  <w:tcW w:w="898" w:type="pct"/>
                  <w:tcBorders>
                    <w:tl2br w:val="nil"/>
                    <w:tr2bl w:val="nil"/>
                  </w:tcBorders>
                  <w:noWrap/>
                  <w:vAlign w:val="center"/>
                </w:tcPr>
                <w:p w14:paraId="7D10920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87688.57</w:t>
                  </w:r>
                </w:p>
              </w:tc>
              <w:tc>
                <w:tcPr>
                  <w:tcW w:w="838" w:type="pct"/>
                  <w:tcBorders>
                    <w:tl2br w:val="nil"/>
                    <w:tr2bl w:val="nil"/>
                  </w:tcBorders>
                  <w:noWrap/>
                  <w:vAlign w:val="center"/>
                </w:tcPr>
                <w:p w14:paraId="6682A8E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30831</w:t>
                  </w:r>
                </w:p>
              </w:tc>
              <w:tc>
                <w:tcPr>
                  <w:tcW w:w="1478" w:type="dxa"/>
                  <w:tcBorders>
                    <w:tl2br w:val="nil"/>
                    <w:tr2bl w:val="nil"/>
                  </w:tcBorders>
                  <w:noWrap/>
                  <w:vAlign w:val="center"/>
                </w:tcPr>
                <w:p w14:paraId="1A6F59F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30831</w:t>
                  </w:r>
                </w:p>
              </w:tc>
              <w:tc>
                <w:tcPr>
                  <w:tcW w:w="1192" w:type="dxa"/>
                  <w:tcBorders>
                    <w:tl2br w:val="nil"/>
                    <w:tr2bl w:val="nil"/>
                  </w:tcBorders>
                  <w:noWrap/>
                  <w:vAlign w:val="center"/>
                </w:tcPr>
                <w:p w14:paraId="44882859">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56857.57</w:t>
                  </w:r>
                </w:p>
              </w:tc>
            </w:tr>
            <w:tr w14:paraId="2D43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39" w:type="pct"/>
                  <w:gridSpan w:val="2"/>
                  <w:vMerge w:val="continue"/>
                  <w:tcBorders>
                    <w:tl2br w:val="nil"/>
                    <w:tr2bl w:val="nil"/>
                  </w:tcBorders>
                  <w:noWrap w:val="0"/>
                  <w:vAlign w:val="center"/>
                </w:tcPr>
                <w:p w14:paraId="3C65094F">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2548F857">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COD</w:t>
                  </w:r>
                </w:p>
              </w:tc>
              <w:tc>
                <w:tcPr>
                  <w:tcW w:w="898" w:type="pct"/>
                  <w:tcBorders>
                    <w:tl2br w:val="nil"/>
                    <w:tr2bl w:val="nil"/>
                  </w:tcBorders>
                  <w:noWrap/>
                  <w:vAlign w:val="center"/>
                </w:tcPr>
                <w:p w14:paraId="0069B94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28.277</w:t>
                  </w:r>
                </w:p>
              </w:tc>
              <w:tc>
                <w:tcPr>
                  <w:tcW w:w="838" w:type="pct"/>
                  <w:tcBorders>
                    <w:tl2br w:val="nil"/>
                    <w:tr2bl w:val="nil"/>
                  </w:tcBorders>
                  <w:noWrap/>
                  <w:vAlign w:val="center"/>
                </w:tcPr>
                <w:p w14:paraId="3AE3CE02">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9.167</w:t>
                  </w:r>
                </w:p>
              </w:tc>
              <w:tc>
                <w:tcPr>
                  <w:tcW w:w="1478" w:type="dxa"/>
                  <w:tcBorders>
                    <w:tl2br w:val="nil"/>
                    <w:tr2bl w:val="nil"/>
                  </w:tcBorders>
                  <w:noWrap/>
                  <w:vAlign w:val="center"/>
                </w:tcPr>
                <w:p w14:paraId="172A27D7">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12.0238</w:t>
                  </w:r>
                </w:p>
              </w:tc>
              <w:tc>
                <w:tcPr>
                  <w:tcW w:w="1192" w:type="dxa"/>
                  <w:tcBorders>
                    <w:tl2br w:val="nil"/>
                    <w:tr2bl w:val="nil"/>
                  </w:tcBorders>
                  <w:noWrap/>
                  <w:vAlign w:val="center"/>
                </w:tcPr>
                <w:p w14:paraId="0E5E3606">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16.253 </w:t>
                  </w:r>
                </w:p>
              </w:tc>
            </w:tr>
            <w:tr w14:paraId="324D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39" w:type="pct"/>
                  <w:gridSpan w:val="2"/>
                  <w:vMerge w:val="continue"/>
                  <w:tcBorders>
                    <w:tl2br w:val="nil"/>
                    <w:tr2bl w:val="nil"/>
                  </w:tcBorders>
                  <w:noWrap w:val="0"/>
                  <w:vAlign w:val="center"/>
                </w:tcPr>
                <w:p w14:paraId="56F7BF96">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46868819">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SS</w:t>
                  </w:r>
                </w:p>
              </w:tc>
              <w:tc>
                <w:tcPr>
                  <w:tcW w:w="898" w:type="pct"/>
                  <w:tcBorders>
                    <w:tl2br w:val="nil"/>
                    <w:tr2bl w:val="nil"/>
                  </w:tcBorders>
                  <w:noWrap/>
                  <w:vAlign w:val="center"/>
                </w:tcPr>
                <w:p w14:paraId="290BA9E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19.46</w:t>
                  </w:r>
                  <w:r>
                    <w:rPr>
                      <w:rFonts w:hint="default" w:ascii="Times New Roman" w:hAnsi="Times New Roman" w:eastAsia="仿宋" w:cs="Times New Roman"/>
                      <w:color w:val="auto"/>
                      <w:szCs w:val="21"/>
                      <w:lang w:val="en-US" w:eastAsia="zh-CN"/>
                    </w:rPr>
                    <w:t>4</w:t>
                  </w:r>
                </w:p>
              </w:tc>
              <w:tc>
                <w:tcPr>
                  <w:tcW w:w="838" w:type="pct"/>
                  <w:tcBorders>
                    <w:tl2br w:val="nil"/>
                    <w:tr2bl w:val="nil"/>
                  </w:tcBorders>
                  <w:noWrap/>
                  <w:vAlign w:val="center"/>
                </w:tcPr>
                <w:p w14:paraId="292E661F">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4.488</w:t>
                  </w:r>
                </w:p>
              </w:tc>
              <w:tc>
                <w:tcPr>
                  <w:tcW w:w="1478" w:type="dxa"/>
                  <w:tcBorders>
                    <w:tl2br w:val="nil"/>
                    <w:tr2bl w:val="nil"/>
                  </w:tcBorders>
                  <w:noWrap/>
                  <w:vAlign w:val="center"/>
                </w:tcPr>
                <w:p w14:paraId="02BCB40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8.1738</w:t>
                  </w:r>
                </w:p>
              </w:tc>
              <w:tc>
                <w:tcPr>
                  <w:tcW w:w="1192" w:type="dxa"/>
                  <w:tcBorders>
                    <w:tl2br w:val="nil"/>
                    <w:tr2bl w:val="nil"/>
                  </w:tcBorders>
                  <w:noWrap/>
                  <w:vAlign w:val="center"/>
                </w:tcPr>
                <w:p w14:paraId="6C06EA29">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11.290 </w:t>
                  </w:r>
                </w:p>
              </w:tc>
            </w:tr>
            <w:tr w14:paraId="3F1A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39" w:type="pct"/>
                  <w:gridSpan w:val="2"/>
                  <w:vMerge w:val="continue"/>
                  <w:tcBorders>
                    <w:tl2br w:val="nil"/>
                    <w:tr2bl w:val="nil"/>
                  </w:tcBorders>
                  <w:noWrap w:val="0"/>
                  <w:vAlign w:val="center"/>
                </w:tcPr>
                <w:p w14:paraId="268A23FC">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0C3768FA">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NH</w:t>
                  </w:r>
                  <w:r>
                    <w:rPr>
                      <w:rFonts w:hint="default" w:ascii="Times New Roman" w:hAnsi="Times New Roman" w:eastAsia="仿宋" w:cs="Times New Roman"/>
                      <w:color w:val="auto"/>
                      <w:kern w:val="0"/>
                      <w:szCs w:val="21"/>
                      <w:vertAlign w:val="subscript"/>
                    </w:rPr>
                    <w:t>3</w:t>
                  </w:r>
                  <w:r>
                    <w:rPr>
                      <w:rFonts w:hint="default" w:ascii="Times New Roman" w:hAnsi="Times New Roman" w:eastAsia="仿宋" w:cs="Times New Roman"/>
                      <w:color w:val="auto"/>
                      <w:kern w:val="0"/>
                      <w:szCs w:val="21"/>
                    </w:rPr>
                    <w:t>-N</w:t>
                  </w:r>
                </w:p>
              </w:tc>
              <w:tc>
                <w:tcPr>
                  <w:tcW w:w="898" w:type="pct"/>
                  <w:tcBorders>
                    <w:tl2br w:val="nil"/>
                    <w:tr2bl w:val="nil"/>
                  </w:tcBorders>
                  <w:noWrap/>
                  <w:vAlign w:val="center"/>
                </w:tcPr>
                <w:p w14:paraId="35E1089D">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1.70</w:t>
                  </w:r>
                  <w:r>
                    <w:rPr>
                      <w:rFonts w:hint="default" w:ascii="Times New Roman" w:hAnsi="Times New Roman" w:eastAsia="仿宋" w:cs="Times New Roman"/>
                      <w:color w:val="auto"/>
                      <w:szCs w:val="21"/>
                      <w:lang w:val="en-US" w:eastAsia="zh-CN"/>
                    </w:rPr>
                    <w:t>1</w:t>
                  </w:r>
                </w:p>
              </w:tc>
              <w:tc>
                <w:tcPr>
                  <w:tcW w:w="838" w:type="pct"/>
                  <w:tcBorders>
                    <w:tl2br w:val="nil"/>
                    <w:tr2bl w:val="nil"/>
                  </w:tcBorders>
                  <w:noWrap/>
                  <w:vAlign w:val="center"/>
                </w:tcPr>
                <w:p w14:paraId="624DC579">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0.564</w:t>
                  </w:r>
                </w:p>
              </w:tc>
              <w:tc>
                <w:tcPr>
                  <w:tcW w:w="1478" w:type="dxa"/>
                  <w:tcBorders>
                    <w:tl2br w:val="nil"/>
                    <w:tr2bl w:val="nil"/>
                  </w:tcBorders>
                  <w:noWrap/>
                  <w:vAlign w:val="center"/>
                </w:tcPr>
                <w:p w14:paraId="41D6CA97">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0.7371</w:t>
                  </w:r>
                </w:p>
              </w:tc>
              <w:tc>
                <w:tcPr>
                  <w:tcW w:w="1192" w:type="dxa"/>
                  <w:tcBorders>
                    <w:tl2br w:val="nil"/>
                    <w:tr2bl w:val="nil"/>
                  </w:tcBorders>
                  <w:noWrap/>
                  <w:vAlign w:val="center"/>
                </w:tcPr>
                <w:p w14:paraId="3B8D664A">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0.964 </w:t>
                  </w:r>
                </w:p>
              </w:tc>
            </w:tr>
            <w:tr w14:paraId="2820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39" w:type="pct"/>
                  <w:gridSpan w:val="2"/>
                  <w:vMerge w:val="continue"/>
                  <w:tcBorders>
                    <w:tl2br w:val="nil"/>
                    <w:tr2bl w:val="nil"/>
                  </w:tcBorders>
                  <w:noWrap w:val="0"/>
                  <w:vAlign w:val="center"/>
                </w:tcPr>
                <w:p w14:paraId="3AA576EC">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2687142A">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TN</w:t>
                  </w:r>
                </w:p>
              </w:tc>
              <w:tc>
                <w:tcPr>
                  <w:tcW w:w="898" w:type="pct"/>
                  <w:tcBorders>
                    <w:tl2br w:val="nil"/>
                    <w:tr2bl w:val="nil"/>
                  </w:tcBorders>
                  <w:noWrap/>
                  <w:vAlign w:val="center"/>
                </w:tcPr>
                <w:p w14:paraId="720DD9F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2.72</w:t>
                  </w:r>
                </w:p>
              </w:tc>
              <w:tc>
                <w:tcPr>
                  <w:tcW w:w="838" w:type="pct"/>
                  <w:tcBorders>
                    <w:tl2br w:val="nil"/>
                    <w:tr2bl w:val="nil"/>
                  </w:tcBorders>
                  <w:noWrap/>
                  <w:vAlign w:val="center"/>
                </w:tcPr>
                <w:p w14:paraId="43CA59D3">
                  <w:pPr>
                    <w:jc w:val="center"/>
                    <w:rPr>
                      <w:rFonts w:hint="default" w:ascii="Times New Roman" w:hAnsi="Times New Roman" w:eastAsia="仿宋" w:cs="Times New Roman"/>
                      <w:color w:val="auto"/>
                      <w:szCs w:val="21"/>
                      <w:lang w:val="en-US" w:eastAsia="zh-CN"/>
                    </w:rPr>
                  </w:pPr>
                  <w:r>
                    <w:rPr>
                      <w:rFonts w:hint="eastAsia" w:ascii="Times New Roman" w:hAnsi="Times New Roman" w:eastAsia="仿宋" w:cs="Times New Roman"/>
                      <w:color w:val="auto"/>
                      <w:szCs w:val="21"/>
                      <w:lang w:val="en-US" w:eastAsia="zh-CN"/>
                    </w:rPr>
                    <w:t>未检测</w:t>
                  </w:r>
                </w:p>
              </w:tc>
              <w:tc>
                <w:tcPr>
                  <w:tcW w:w="1478" w:type="dxa"/>
                  <w:tcBorders>
                    <w:tl2br w:val="nil"/>
                    <w:tr2bl w:val="nil"/>
                  </w:tcBorders>
                  <w:noWrap/>
                  <w:vAlign w:val="center"/>
                </w:tcPr>
                <w:p w14:paraId="4C00A675">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1.179</w:t>
                  </w:r>
                </w:p>
              </w:tc>
              <w:tc>
                <w:tcPr>
                  <w:tcW w:w="1192" w:type="dxa"/>
                  <w:tcBorders>
                    <w:tl2br w:val="nil"/>
                    <w:tr2bl w:val="nil"/>
                  </w:tcBorders>
                  <w:noWrap/>
                  <w:vAlign w:val="center"/>
                </w:tcPr>
                <w:p w14:paraId="5B6BBBBC">
                  <w:pPr>
                    <w:keepNext w:val="0"/>
                    <w:keepLines w:val="0"/>
                    <w:widowControl/>
                    <w:suppressLineNumbers w:val="0"/>
                    <w:jc w:val="center"/>
                    <w:textAlignment w:val="center"/>
                    <w:rPr>
                      <w:rFonts w:hint="eastAsia"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1.541 </w:t>
                  </w:r>
                </w:p>
              </w:tc>
            </w:tr>
            <w:tr w14:paraId="6D61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39" w:type="pct"/>
                  <w:gridSpan w:val="2"/>
                  <w:vMerge w:val="continue"/>
                  <w:tcBorders>
                    <w:tl2br w:val="nil"/>
                    <w:tr2bl w:val="nil"/>
                  </w:tcBorders>
                  <w:noWrap w:val="0"/>
                  <w:vAlign w:val="center"/>
                </w:tcPr>
                <w:p w14:paraId="5129FF69">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6C6701BE">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总磷</w:t>
                  </w:r>
                </w:p>
              </w:tc>
              <w:tc>
                <w:tcPr>
                  <w:tcW w:w="898" w:type="pct"/>
                  <w:tcBorders>
                    <w:tl2br w:val="nil"/>
                    <w:tr2bl w:val="nil"/>
                  </w:tcBorders>
                  <w:noWrap/>
                  <w:vAlign w:val="center"/>
                </w:tcPr>
                <w:p w14:paraId="1B55AB31">
                  <w:pPr>
                    <w:jc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0.243</w:t>
                  </w:r>
                </w:p>
              </w:tc>
              <w:tc>
                <w:tcPr>
                  <w:tcW w:w="838" w:type="pct"/>
                  <w:tcBorders>
                    <w:tl2br w:val="nil"/>
                    <w:tr2bl w:val="nil"/>
                  </w:tcBorders>
                  <w:noWrap/>
                  <w:vAlign w:val="center"/>
                </w:tcPr>
                <w:p w14:paraId="2C57AA83">
                  <w:pPr>
                    <w:jc w:val="center"/>
                    <w:rPr>
                      <w:rFonts w:hint="default" w:ascii="Times New Roman" w:hAnsi="Times New Roman" w:eastAsia="仿宋" w:cs="Times New Roman"/>
                      <w:color w:val="auto"/>
                      <w:sz w:val="22"/>
                      <w:szCs w:val="22"/>
                      <w:lang w:val="en-US" w:eastAsia="zh-CN"/>
                    </w:rPr>
                  </w:pPr>
                  <w:r>
                    <w:rPr>
                      <w:rFonts w:hint="eastAsia" w:ascii="Times New Roman" w:hAnsi="Times New Roman" w:eastAsia="仿宋" w:cs="Times New Roman"/>
                      <w:color w:val="auto"/>
                      <w:sz w:val="22"/>
                      <w:szCs w:val="22"/>
                      <w:lang w:val="en-US" w:eastAsia="zh-CN"/>
                    </w:rPr>
                    <w:t>0.042</w:t>
                  </w:r>
                </w:p>
              </w:tc>
              <w:tc>
                <w:tcPr>
                  <w:tcW w:w="1478" w:type="dxa"/>
                  <w:tcBorders>
                    <w:tl2br w:val="nil"/>
                    <w:tr2bl w:val="nil"/>
                  </w:tcBorders>
                  <w:noWrap/>
                  <w:vAlign w:val="center"/>
                </w:tcPr>
                <w:p w14:paraId="17253C9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0.105</w:t>
                  </w:r>
                </w:p>
              </w:tc>
              <w:tc>
                <w:tcPr>
                  <w:tcW w:w="1192" w:type="dxa"/>
                  <w:tcBorders>
                    <w:tl2br w:val="nil"/>
                    <w:tr2bl w:val="nil"/>
                  </w:tcBorders>
                  <w:noWrap/>
                  <w:vAlign w:val="center"/>
                </w:tcPr>
                <w:p w14:paraId="075A6E06">
                  <w:pPr>
                    <w:keepNext w:val="0"/>
                    <w:keepLines w:val="0"/>
                    <w:widowControl/>
                    <w:suppressLineNumbers w:val="0"/>
                    <w:jc w:val="center"/>
                    <w:textAlignment w:val="center"/>
                    <w:rPr>
                      <w:rFonts w:hint="eastAsia" w:ascii="Times New Roman" w:hAnsi="Times New Roman" w:eastAsia="仿宋" w:cs="Times New Roman"/>
                      <w:color w:val="auto"/>
                      <w:sz w:val="22"/>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0.138 </w:t>
                  </w:r>
                </w:p>
              </w:tc>
            </w:tr>
            <w:tr w14:paraId="68E8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39" w:type="pct"/>
                  <w:gridSpan w:val="2"/>
                  <w:vMerge w:val="continue"/>
                  <w:tcBorders>
                    <w:tl2br w:val="nil"/>
                    <w:tr2bl w:val="nil"/>
                  </w:tcBorders>
                  <w:noWrap w:val="0"/>
                  <w:vAlign w:val="center"/>
                </w:tcPr>
                <w:p w14:paraId="7D65199C">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709C2872">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石油类</w:t>
                  </w:r>
                </w:p>
              </w:tc>
              <w:tc>
                <w:tcPr>
                  <w:tcW w:w="898" w:type="pct"/>
                  <w:tcBorders>
                    <w:tl2br w:val="nil"/>
                    <w:tr2bl w:val="nil"/>
                  </w:tcBorders>
                  <w:noWrap/>
                  <w:vAlign w:val="center"/>
                </w:tcPr>
                <w:p w14:paraId="229CA012">
                  <w:pPr>
                    <w:jc w:val="center"/>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0.158</w:t>
                  </w:r>
                </w:p>
              </w:tc>
              <w:tc>
                <w:tcPr>
                  <w:tcW w:w="838" w:type="pct"/>
                  <w:tcBorders>
                    <w:tl2br w:val="nil"/>
                    <w:tr2bl w:val="nil"/>
                  </w:tcBorders>
                  <w:noWrap/>
                  <w:vAlign w:val="center"/>
                </w:tcPr>
                <w:p w14:paraId="5CDE4B3A">
                  <w:pPr>
                    <w:jc w:val="center"/>
                    <w:rPr>
                      <w:rFonts w:hint="default" w:ascii="Times New Roman" w:hAnsi="Times New Roman" w:eastAsia="仿宋" w:cs="Times New Roman"/>
                      <w:color w:val="auto"/>
                      <w:sz w:val="22"/>
                      <w:szCs w:val="22"/>
                      <w:lang w:val="en-US" w:eastAsia="zh-CN"/>
                    </w:rPr>
                  </w:pPr>
                  <w:r>
                    <w:rPr>
                      <w:rFonts w:hint="eastAsia" w:ascii="Times New Roman" w:hAnsi="Times New Roman" w:eastAsia="仿宋" w:cs="Times New Roman"/>
                      <w:color w:val="auto"/>
                      <w:sz w:val="22"/>
                      <w:szCs w:val="22"/>
                      <w:lang w:val="en-US" w:eastAsia="zh-CN"/>
                    </w:rPr>
                    <w:t>0.043</w:t>
                  </w:r>
                </w:p>
              </w:tc>
              <w:tc>
                <w:tcPr>
                  <w:tcW w:w="1478" w:type="dxa"/>
                  <w:tcBorders>
                    <w:tl2br w:val="nil"/>
                    <w:tr2bl w:val="nil"/>
                  </w:tcBorders>
                  <w:noWrap/>
                  <w:vAlign w:val="center"/>
                </w:tcPr>
                <w:p w14:paraId="6D6A2595">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0.070</w:t>
                  </w:r>
                </w:p>
              </w:tc>
              <w:tc>
                <w:tcPr>
                  <w:tcW w:w="1192" w:type="dxa"/>
                  <w:tcBorders>
                    <w:tl2br w:val="nil"/>
                    <w:tr2bl w:val="nil"/>
                  </w:tcBorders>
                  <w:noWrap/>
                  <w:vAlign w:val="center"/>
                </w:tcPr>
                <w:p w14:paraId="22D293CA">
                  <w:pPr>
                    <w:keepNext w:val="0"/>
                    <w:keepLines w:val="0"/>
                    <w:widowControl/>
                    <w:suppressLineNumbers w:val="0"/>
                    <w:jc w:val="center"/>
                    <w:textAlignment w:val="center"/>
                    <w:rPr>
                      <w:rFonts w:hint="eastAsia" w:ascii="Times New Roman" w:hAnsi="Times New Roman" w:eastAsia="仿宋" w:cs="Times New Roman"/>
                      <w:color w:val="auto"/>
                      <w:sz w:val="22"/>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0.088 </w:t>
                  </w:r>
                </w:p>
              </w:tc>
            </w:tr>
            <w:tr w14:paraId="6546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39" w:type="pct"/>
                  <w:gridSpan w:val="2"/>
                  <w:vMerge w:val="continue"/>
                  <w:tcBorders>
                    <w:tl2br w:val="nil"/>
                    <w:tr2bl w:val="nil"/>
                  </w:tcBorders>
                  <w:noWrap w:val="0"/>
                  <w:vAlign w:val="center"/>
                </w:tcPr>
                <w:p w14:paraId="3E87178D">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ign w:val="center"/>
                </w:tcPr>
                <w:p w14:paraId="39CA3768">
                  <w:pPr>
                    <w:widowControl/>
                    <w:jc w:val="center"/>
                    <w:rPr>
                      <w:rFonts w:hint="default" w:ascii="Times New Roman" w:hAnsi="Times New Roman" w:eastAsia="仿宋" w:cs="Times New Roman"/>
                      <w:color w:val="auto"/>
                      <w:kern w:val="0"/>
                      <w:szCs w:val="21"/>
                      <w:lang w:val="en-US" w:eastAsia="zh-CN"/>
                    </w:rPr>
                  </w:pPr>
                  <w:r>
                    <w:rPr>
                      <w:rFonts w:hint="eastAsia" w:eastAsia="仿宋" w:cs="Times New Roman"/>
                      <w:color w:val="auto"/>
                      <w:kern w:val="0"/>
                      <w:szCs w:val="21"/>
                      <w:lang w:val="en-US" w:eastAsia="zh-CN"/>
                    </w:rPr>
                    <w:t>动植物油*</w:t>
                  </w:r>
                </w:p>
              </w:tc>
              <w:tc>
                <w:tcPr>
                  <w:tcW w:w="898" w:type="pct"/>
                  <w:tcBorders>
                    <w:tl2br w:val="nil"/>
                    <w:tr2bl w:val="nil"/>
                  </w:tcBorders>
                  <w:noWrap/>
                  <w:vAlign w:val="center"/>
                </w:tcPr>
                <w:p w14:paraId="31AB54FB">
                  <w:pPr>
                    <w:jc w:val="center"/>
                    <w:rPr>
                      <w:rFonts w:hint="default" w:ascii="Times New Roman" w:hAnsi="Times New Roman" w:eastAsia="仿宋" w:cs="Times New Roman"/>
                      <w:color w:val="auto"/>
                      <w:sz w:val="22"/>
                      <w:szCs w:val="22"/>
                      <w:lang w:val="en-US" w:eastAsia="zh-CN"/>
                    </w:rPr>
                  </w:pPr>
                  <w:r>
                    <w:rPr>
                      <w:rFonts w:hint="eastAsia" w:eastAsia="仿宋" w:cs="Times New Roman"/>
                      <w:color w:val="auto"/>
                      <w:sz w:val="22"/>
                      <w:szCs w:val="22"/>
                      <w:lang w:val="en-US" w:eastAsia="zh-CN"/>
                    </w:rPr>
                    <w:t>2.916</w:t>
                  </w:r>
                </w:p>
              </w:tc>
              <w:tc>
                <w:tcPr>
                  <w:tcW w:w="838" w:type="pct"/>
                  <w:tcBorders>
                    <w:tl2br w:val="nil"/>
                    <w:tr2bl w:val="nil"/>
                  </w:tcBorders>
                  <w:noWrap/>
                  <w:vAlign w:val="center"/>
                </w:tcPr>
                <w:p w14:paraId="5E250786">
                  <w:pPr>
                    <w:jc w:val="center"/>
                    <w:rPr>
                      <w:rFonts w:hint="default" w:ascii="Times New Roman" w:hAnsi="Times New Roman" w:eastAsia="仿宋" w:cs="Times New Roman"/>
                      <w:color w:val="auto"/>
                      <w:sz w:val="22"/>
                      <w:szCs w:val="22"/>
                      <w:lang w:val="en-US" w:eastAsia="zh-CN"/>
                    </w:rPr>
                  </w:pPr>
                  <w:r>
                    <w:rPr>
                      <w:rFonts w:hint="eastAsia" w:eastAsia="仿宋" w:cs="Times New Roman"/>
                      <w:color w:val="auto"/>
                      <w:sz w:val="22"/>
                      <w:szCs w:val="22"/>
                      <w:lang w:val="en-US" w:eastAsia="zh-CN"/>
                    </w:rPr>
                    <w:t>未检测</w:t>
                  </w:r>
                </w:p>
              </w:tc>
              <w:tc>
                <w:tcPr>
                  <w:tcW w:w="1478" w:type="dxa"/>
                  <w:tcBorders>
                    <w:tl2br w:val="nil"/>
                    <w:tr2bl w:val="nil"/>
                  </w:tcBorders>
                  <w:noWrap/>
                  <w:vAlign w:val="center"/>
                </w:tcPr>
                <w:p w14:paraId="0A3909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1.264</w:t>
                  </w:r>
                </w:p>
              </w:tc>
              <w:tc>
                <w:tcPr>
                  <w:tcW w:w="1192" w:type="dxa"/>
                  <w:tcBorders>
                    <w:tl2br w:val="nil"/>
                    <w:tr2bl w:val="nil"/>
                  </w:tcBorders>
                  <w:noWrap/>
                  <w:vAlign w:val="center"/>
                </w:tcPr>
                <w:p w14:paraId="34F658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1.652 </w:t>
                  </w:r>
                </w:p>
              </w:tc>
            </w:tr>
            <w:tr w14:paraId="2941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39" w:type="pct"/>
                  <w:gridSpan w:val="2"/>
                  <w:vMerge w:val="restart"/>
                  <w:tcBorders>
                    <w:tl2br w:val="nil"/>
                    <w:tr2bl w:val="nil"/>
                  </w:tcBorders>
                  <w:noWrap/>
                  <w:vAlign w:val="center"/>
                </w:tcPr>
                <w:p w14:paraId="77162391">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固废</w:t>
                  </w:r>
                </w:p>
              </w:tc>
              <w:tc>
                <w:tcPr>
                  <w:tcW w:w="808" w:type="pct"/>
                  <w:tcBorders>
                    <w:tl2br w:val="nil"/>
                    <w:tr2bl w:val="nil"/>
                  </w:tcBorders>
                  <w:noWrap w:val="0"/>
                  <w:vAlign w:val="center"/>
                </w:tcPr>
                <w:p w14:paraId="1C4DDF16">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一般固废</w:t>
                  </w:r>
                </w:p>
              </w:tc>
              <w:tc>
                <w:tcPr>
                  <w:tcW w:w="898" w:type="pct"/>
                  <w:tcBorders>
                    <w:tl2br w:val="nil"/>
                    <w:tr2bl w:val="nil"/>
                  </w:tcBorders>
                  <w:noWrap/>
                  <w:vAlign w:val="center"/>
                </w:tcPr>
                <w:p w14:paraId="7BFF099C">
                  <w:pPr>
                    <w:widowControl/>
                    <w:jc w:val="center"/>
                    <w:rPr>
                      <w:rFonts w:hint="default" w:ascii="Times New Roman" w:hAnsi="Times New Roman" w:eastAsia="仿宋" w:cs="Times New Roman"/>
                      <w:color w:val="auto"/>
                      <w:kern w:val="0"/>
                      <w:sz w:val="22"/>
                      <w:szCs w:val="22"/>
                    </w:rPr>
                  </w:pPr>
                  <w:r>
                    <w:rPr>
                      <w:rFonts w:hint="default" w:ascii="Times New Roman" w:hAnsi="Times New Roman" w:eastAsia="仿宋" w:cs="Times New Roman"/>
                      <w:color w:val="auto"/>
                      <w:kern w:val="0"/>
                      <w:sz w:val="22"/>
                      <w:szCs w:val="22"/>
                    </w:rPr>
                    <w:t>0</w:t>
                  </w:r>
                </w:p>
              </w:tc>
              <w:tc>
                <w:tcPr>
                  <w:tcW w:w="838" w:type="pct"/>
                  <w:tcBorders>
                    <w:tl2br w:val="nil"/>
                    <w:tr2bl w:val="nil"/>
                  </w:tcBorders>
                  <w:shd w:val="clear" w:color="auto" w:fill="auto"/>
                  <w:noWrap/>
                  <w:vAlign w:val="center"/>
                </w:tcPr>
                <w:p w14:paraId="3AB2D15C">
                  <w:pPr>
                    <w:widowControl/>
                    <w:jc w:val="center"/>
                    <w:rPr>
                      <w:rFonts w:hint="default" w:ascii="Times New Roman" w:hAnsi="Times New Roman" w:eastAsia="仿宋" w:cs="Times New Roman"/>
                      <w:color w:val="auto"/>
                      <w:kern w:val="0"/>
                      <w:sz w:val="22"/>
                      <w:szCs w:val="22"/>
                      <w:lang w:val="en-US" w:eastAsia="zh-CN" w:bidi="ar-SA"/>
                    </w:rPr>
                  </w:pPr>
                  <w:r>
                    <w:rPr>
                      <w:rFonts w:hint="default" w:ascii="Times New Roman" w:hAnsi="Times New Roman" w:eastAsia="仿宋" w:cs="Times New Roman"/>
                      <w:color w:val="auto"/>
                      <w:kern w:val="0"/>
                      <w:sz w:val="22"/>
                      <w:szCs w:val="22"/>
                    </w:rPr>
                    <w:t>0</w:t>
                  </w:r>
                </w:p>
              </w:tc>
              <w:tc>
                <w:tcPr>
                  <w:tcW w:w="838" w:type="pct"/>
                  <w:tcBorders>
                    <w:tl2br w:val="nil"/>
                    <w:tr2bl w:val="nil"/>
                  </w:tcBorders>
                  <w:shd w:val="clear" w:color="auto" w:fill="auto"/>
                  <w:noWrap/>
                  <w:vAlign w:val="center"/>
                </w:tcPr>
                <w:p w14:paraId="78038641">
                  <w:pPr>
                    <w:keepNext w:val="0"/>
                    <w:keepLines w:val="0"/>
                    <w:widowControl/>
                    <w:suppressLineNumbers w:val="0"/>
                    <w:jc w:val="center"/>
                    <w:textAlignment w:val="center"/>
                    <w:rPr>
                      <w:rFonts w:hint="default" w:ascii="Times New Roman" w:hAnsi="Times New Roman" w:eastAsia="仿宋" w:cs="Times New Roman"/>
                      <w:color w:val="auto"/>
                      <w:kern w:val="0"/>
                      <w:sz w:val="22"/>
                      <w:szCs w:val="22"/>
                    </w:rPr>
                  </w:pPr>
                  <w:r>
                    <w:rPr>
                      <w:rFonts w:hint="default" w:ascii="Times New Roman" w:hAnsi="Times New Roman" w:eastAsia="宋体" w:cs="Times New Roman"/>
                      <w:i w:val="0"/>
                      <w:iCs w:val="0"/>
                      <w:color w:val="auto"/>
                      <w:kern w:val="0"/>
                      <w:sz w:val="22"/>
                      <w:szCs w:val="22"/>
                      <w:u w:val="none"/>
                      <w:lang w:val="en-US" w:eastAsia="zh-CN" w:bidi="ar"/>
                    </w:rPr>
                    <w:t>0</w:t>
                  </w:r>
                </w:p>
              </w:tc>
              <w:tc>
                <w:tcPr>
                  <w:tcW w:w="676" w:type="pct"/>
                  <w:tcBorders>
                    <w:tl2br w:val="nil"/>
                    <w:tr2bl w:val="nil"/>
                  </w:tcBorders>
                  <w:shd w:val="clear" w:color="auto" w:fill="auto"/>
                  <w:noWrap/>
                  <w:vAlign w:val="center"/>
                </w:tcPr>
                <w:p w14:paraId="6ACFBBA4">
                  <w:pPr>
                    <w:keepNext w:val="0"/>
                    <w:keepLines w:val="0"/>
                    <w:widowControl/>
                    <w:suppressLineNumbers w:val="0"/>
                    <w:jc w:val="center"/>
                    <w:textAlignment w:val="center"/>
                    <w:rPr>
                      <w:rFonts w:hint="default" w:ascii="Times New Roman" w:hAnsi="Times New Roman" w:eastAsia="仿宋" w:cs="Times New Roman"/>
                      <w:color w:val="auto"/>
                      <w:kern w:val="0"/>
                      <w:sz w:val="22"/>
                      <w:szCs w:val="22"/>
                    </w:rPr>
                  </w:pPr>
                  <w:r>
                    <w:rPr>
                      <w:rFonts w:hint="default" w:ascii="Times New Roman" w:hAnsi="Times New Roman" w:eastAsia="宋体" w:cs="Times New Roman"/>
                      <w:i w:val="0"/>
                      <w:iCs w:val="0"/>
                      <w:color w:val="auto"/>
                      <w:kern w:val="0"/>
                      <w:sz w:val="22"/>
                      <w:szCs w:val="22"/>
                      <w:u w:val="none"/>
                      <w:lang w:val="en-US" w:eastAsia="zh-CN" w:bidi="ar"/>
                    </w:rPr>
                    <w:t>0</w:t>
                  </w:r>
                </w:p>
              </w:tc>
            </w:tr>
            <w:tr w14:paraId="3733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39" w:type="pct"/>
                  <w:gridSpan w:val="2"/>
                  <w:vMerge w:val="continue"/>
                  <w:tcBorders>
                    <w:tl2br w:val="nil"/>
                    <w:tr2bl w:val="nil"/>
                  </w:tcBorders>
                  <w:noWrap w:val="0"/>
                  <w:vAlign w:val="center"/>
                </w:tcPr>
                <w:p w14:paraId="77FE48C3">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0"/>
                  <w:vAlign w:val="center"/>
                </w:tcPr>
                <w:p w14:paraId="0E9B6262">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危险废物</w:t>
                  </w:r>
                </w:p>
              </w:tc>
              <w:tc>
                <w:tcPr>
                  <w:tcW w:w="898" w:type="pct"/>
                  <w:tcBorders>
                    <w:tl2br w:val="nil"/>
                    <w:tr2bl w:val="nil"/>
                  </w:tcBorders>
                  <w:noWrap/>
                  <w:vAlign w:val="center"/>
                </w:tcPr>
                <w:p w14:paraId="5C64131E">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w:t>
                  </w:r>
                </w:p>
              </w:tc>
              <w:tc>
                <w:tcPr>
                  <w:tcW w:w="838" w:type="pct"/>
                  <w:tcBorders>
                    <w:tl2br w:val="nil"/>
                    <w:tr2bl w:val="nil"/>
                  </w:tcBorders>
                  <w:shd w:val="clear" w:color="auto" w:fill="auto"/>
                  <w:noWrap/>
                  <w:vAlign w:val="center"/>
                </w:tcPr>
                <w:p w14:paraId="5518CE74">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0</w:t>
                  </w:r>
                </w:p>
              </w:tc>
              <w:tc>
                <w:tcPr>
                  <w:tcW w:w="838" w:type="pct"/>
                  <w:tcBorders>
                    <w:tl2br w:val="nil"/>
                    <w:tr2bl w:val="nil"/>
                  </w:tcBorders>
                  <w:shd w:val="clear" w:color="auto" w:fill="auto"/>
                  <w:noWrap/>
                  <w:vAlign w:val="center"/>
                </w:tcPr>
                <w:p w14:paraId="5DEB36B9">
                  <w:pPr>
                    <w:keepNext w:val="0"/>
                    <w:keepLines w:val="0"/>
                    <w:widowControl/>
                    <w:suppressLineNumbers w:val="0"/>
                    <w:jc w:val="center"/>
                    <w:textAlignment w:val="center"/>
                    <w:rPr>
                      <w:rFonts w:hint="default" w:ascii="Times New Roman" w:hAnsi="Times New Roman" w:eastAsia="仿宋"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676" w:type="pct"/>
                  <w:tcBorders>
                    <w:tl2br w:val="nil"/>
                    <w:tr2bl w:val="nil"/>
                  </w:tcBorders>
                  <w:shd w:val="clear" w:color="auto" w:fill="auto"/>
                  <w:noWrap/>
                  <w:vAlign w:val="center"/>
                </w:tcPr>
                <w:p w14:paraId="2EBD6172">
                  <w:pPr>
                    <w:keepNext w:val="0"/>
                    <w:keepLines w:val="0"/>
                    <w:widowControl/>
                    <w:suppressLineNumbers w:val="0"/>
                    <w:jc w:val="center"/>
                    <w:textAlignment w:val="center"/>
                    <w:rPr>
                      <w:rFonts w:hint="default" w:ascii="Times New Roman" w:hAnsi="Times New Roman" w:eastAsia="仿宋"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14:paraId="5160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939" w:type="pct"/>
                  <w:gridSpan w:val="2"/>
                  <w:vMerge w:val="continue"/>
                  <w:tcBorders>
                    <w:tl2br w:val="nil"/>
                    <w:tr2bl w:val="nil"/>
                  </w:tcBorders>
                  <w:noWrap w:val="0"/>
                  <w:vAlign w:val="center"/>
                </w:tcPr>
                <w:p w14:paraId="3C392273">
                  <w:pPr>
                    <w:widowControl/>
                    <w:jc w:val="left"/>
                    <w:rPr>
                      <w:rFonts w:hint="default" w:ascii="Times New Roman" w:hAnsi="Times New Roman" w:eastAsia="仿宋" w:cs="Times New Roman"/>
                      <w:color w:val="auto"/>
                      <w:kern w:val="0"/>
                      <w:szCs w:val="21"/>
                    </w:rPr>
                  </w:pPr>
                </w:p>
              </w:tc>
              <w:tc>
                <w:tcPr>
                  <w:tcW w:w="808" w:type="pct"/>
                  <w:tcBorders>
                    <w:tl2br w:val="nil"/>
                    <w:tr2bl w:val="nil"/>
                  </w:tcBorders>
                  <w:noWrap w:val="0"/>
                  <w:vAlign w:val="center"/>
                </w:tcPr>
                <w:p w14:paraId="75DE4C75">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生活垃圾</w:t>
                  </w:r>
                </w:p>
              </w:tc>
              <w:tc>
                <w:tcPr>
                  <w:tcW w:w="898" w:type="pct"/>
                  <w:tcBorders>
                    <w:tl2br w:val="nil"/>
                    <w:tr2bl w:val="nil"/>
                  </w:tcBorders>
                  <w:noWrap/>
                  <w:vAlign w:val="center"/>
                </w:tcPr>
                <w:p w14:paraId="2E565797">
                  <w:pPr>
                    <w:widowControl/>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0</w:t>
                  </w:r>
                </w:p>
              </w:tc>
              <w:tc>
                <w:tcPr>
                  <w:tcW w:w="838" w:type="pct"/>
                  <w:tcBorders>
                    <w:tl2br w:val="nil"/>
                    <w:tr2bl w:val="nil"/>
                  </w:tcBorders>
                  <w:shd w:val="clear" w:color="auto" w:fill="auto"/>
                  <w:noWrap/>
                  <w:vAlign w:val="center"/>
                </w:tcPr>
                <w:p w14:paraId="65D42948">
                  <w:pPr>
                    <w:widowControl/>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Cs w:val="21"/>
                    </w:rPr>
                    <w:t>0</w:t>
                  </w:r>
                </w:p>
              </w:tc>
              <w:tc>
                <w:tcPr>
                  <w:tcW w:w="838" w:type="pct"/>
                  <w:tcBorders>
                    <w:tl2br w:val="nil"/>
                    <w:tr2bl w:val="nil"/>
                  </w:tcBorders>
                  <w:shd w:val="clear" w:color="auto" w:fill="auto"/>
                  <w:noWrap/>
                  <w:vAlign w:val="center"/>
                </w:tcPr>
                <w:p w14:paraId="4B404738">
                  <w:pPr>
                    <w:keepNext w:val="0"/>
                    <w:keepLines w:val="0"/>
                    <w:widowControl/>
                    <w:suppressLineNumbers w:val="0"/>
                    <w:jc w:val="center"/>
                    <w:textAlignment w:val="center"/>
                    <w:rPr>
                      <w:rFonts w:hint="default" w:ascii="Times New Roman" w:hAnsi="Times New Roman" w:eastAsia="仿宋"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676" w:type="pct"/>
                  <w:tcBorders>
                    <w:tl2br w:val="nil"/>
                    <w:tr2bl w:val="nil"/>
                  </w:tcBorders>
                  <w:shd w:val="clear" w:color="auto" w:fill="auto"/>
                  <w:noWrap/>
                  <w:vAlign w:val="center"/>
                </w:tcPr>
                <w:p w14:paraId="28C64F8E">
                  <w:pPr>
                    <w:keepNext w:val="0"/>
                    <w:keepLines w:val="0"/>
                    <w:widowControl/>
                    <w:suppressLineNumbers w:val="0"/>
                    <w:jc w:val="center"/>
                    <w:textAlignment w:val="center"/>
                    <w:rPr>
                      <w:rFonts w:hint="default" w:ascii="Times New Roman" w:hAnsi="Times New Roman" w:eastAsia="仿宋"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0</w:t>
                  </w:r>
                </w:p>
              </w:tc>
            </w:tr>
          </w:tbl>
          <w:p w14:paraId="6A03955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hAnsi="仿宋" w:eastAsia="仿宋"/>
                <w:bCs/>
                <w:color w:val="auto"/>
                <w:sz w:val="21"/>
                <w:szCs w:val="21"/>
                <w:lang w:val="en-US" w:eastAsia="zh-CN"/>
              </w:rPr>
            </w:pPr>
            <w:r>
              <w:rPr>
                <w:rFonts w:hint="eastAsia" w:hAnsi="仿宋" w:eastAsia="仿宋"/>
                <w:bCs/>
                <w:color w:val="auto"/>
                <w:sz w:val="21"/>
                <w:szCs w:val="21"/>
                <w:lang w:val="en-US" w:eastAsia="zh-CN"/>
              </w:rPr>
              <w:t>注：*原环评中未核算动植物油量，表格中为重新核算量。</w:t>
            </w:r>
          </w:p>
          <w:p w14:paraId="5B4962AC">
            <w:pPr>
              <w:spacing w:line="500" w:lineRule="exact"/>
              <w:ind w:firstLine="480" w:firstLineChars="200"/>
              <w:rPr>
                <w:rFonts w:hint="eastAsia" w:ascii="Times New Roman" w:hAnsi="Times New Roman" w:eastAsia="仿宋" w:cs="Times New Roman"/>
                <w:b/>
                <w:bCs/>
                <w:color w:val="auto"/>
                <w:kern w:val="2"/>
                <w:sz w:val="24"/>
                <w:szCs w:val="22"/>
                <w:lang w:val="en-US" w:eastAsia="zh-CN" w:bidi="ar-SA"/>
              </w:rPr>
            </w:pPr>
            <w:r>
              <w:rPr>
                <w:rFonts w:hAnsi="仿宋" w:eastAsia="仿宋"/>
                <w:bCs/>
                <w:color w:val="auto"/>
                <w:sz w:val="24"/>
              </w:rPr>
              <w:t>根据</w:t>
            </w:r>
            <w:r>
              <w:rPr>
                <w:rFonts w:hint="eastAsia" w:hAnsi="仿宋" w:eastAsia="仿宋"/>
                <w:bCs/>
                <w:color w:val="auto"/>
                <w:sz w:val="24"/>
                <w:lang w:val="en-US" w:eastAsia="zh-CN"/>
              </w:rPr>
              <w:t>原有项目例行</w:t>
            </w:r>
            <w:r>
              <w:rPr>
                <w:rFonts w:hint="eastAsia" w:hAnsi="仿宋" w:eastAsia="仿宋"/>
                <w:bCs/>
                <w:color w:val="auto"/>
                <w:sz w:val="24"/>
              </w:rPr>
              <w:t>监测</w:t>
            </w:r>
            <w:r>
              <w:rPr>
                <w:rFonts w:hint="eastAsia" w:hAnsi="仿宋" w:eastAsia="仿宋"/>
                <w:bCs/>
                <w:color w:val="auto"/>
                <w:sz w:val="24"/>
                <w:lang w:val="en-US" w:eastAsia="zh-CN"/>
              </w:rPr>
              <w:t>结果</w:t>
            </w:r>
            <w:r>
              <w:rPr>
                <w:rFonts w:hAnsi="仿宋" w:eastAsia="仿宋"/>
                <w:bCs/>
                <w:color w:val="auto"/>
                <w:sz w:val="24"/>
              </w:rPr>
              <w:t>，</w:t>
            </w:r>
            <w:r>
              <w:rPr>
                <w:rFonts w:hint="eastAsia" w:hAnsi="仿宋" w:eastAsia="仿宋"/>
                <w:bCs/>
                <w:color w:val="auto"/>
                <w:sz w:val="24"/>
              </w:rPr>
              <w:t>现有</w:t>
            </w:r>
            <w:r>
              <w:rPr>
                <w:rFonts w:hAnsi="仿宋" w:eastAsia="仿宋"/>
                <w:bCs/>
                <w:color w:val="auto"/>
                <w:sz w:val="24"/>
              </w:rPr>
              <w:t>项目废水、废气排放总量均未突破原有环评量，符合环评及批复要求。</w:t>
            </w:r>
          </w:p>
          <w:p w14:paraId="1D43C417">
            <w:pPr>
              <w:adjustRightInd w:val="0"/>
              <w:snapToGrid w:val="0"/>
              <w:spacing w:line="500" w:lineRule="exact"/>
              <w:ind w:firstLine="482" w:firstLineChars="20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w:t>
            </w:r>
            <w:r>
              <w:rPr>
                <w:rFonts w:hint="eastAsia" w:ascii="Times New Roman" w:hAnsi="Times New Roman" w:eastAsia="仿宋" w:cs="Times New Roman"/>
                <w:b/>
                <w:bCs/>
                <w:color w:val="auto"/>
                <w:sz w:val="24"/>
                <w:lang w:val="en-US" w:eastAsia="zh-CN"/>
              </w:rPr>
              <w:t>四</w:t>
            </w:r>
            <w:r>
              <w:rPr>
                <w:rFonts w:hint="default" w:ascii="Times New Roman" w:hAnsi="Times New Roman" w:eastAsia="仿宋" w:cs="Times New Roman"/>
                <w:b/>
                <w:bCs/>
                <w:color w:val="auto"/>
                <w:sz w:val="24"/>
              </w:rPr>
              <w:t>）主要环境问题及以新带老措施</w:t>
            </w:r>
          </w:p>
          <w:p w14:paraId="4EBF8186">
            <w:pPr>
              <w:adjustRightInd w:val="0"/>
              <w:snapToGrid w:val="0"/>
              <w:spacing w:line="500" w:lineRule="exact"/>
              <w:ind w:firstLine="482" w:firstLineChars="20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1、主要环境问题</w:t>
            </w:r>
          </w:p>
          <w:p w14:paraId="18146619">
            <w:pPr>
              <w:adjustRightInd w:val="0"/>
              <w:snapToGrid w:val="0"/>
              <w:spacing w:line="500" w:lineRule="exact"/>
              <w:ind w:firstLine="480" w:firstLineChars="200"/>
              <w:rPr>
                <w:rFonts w:hint="eastAsia" w:ascii="Times New Roman" w:hAnsi="Times New Roman" w:eastAsia="仿宋" w:cs="Times New Roman"/>
                <w:b w:val="0"/>
                <w:bCs w:val="0"/>
                <w:color w:val="auto"/>
                <w:sz w:val="24"/>
                <w:lang w:val="en-US" w:eastAsia="zh-CN"/>
              </w:rPr>
            </w:pPr>
            <w:r>
              <w:rPr>
                <w:rFonts w:hint="eastAsia" w:eastAsia="仿宋" w:cs="Times New Roman"/>
                <w:b w:val="0"/>
                <w:bCs w:val="0"/>
                <w:color w:val="auto"/>
                <w:sz w:val="24"/>
                <w:lang w:val="en-US" w:eastAsia="zh-CN"/>
              </w:rPr>
              <w:t>（1）</w:t>
            </w:r>
            <w:r>
              <w:rPr>
                <w:rFonts w:hint="eastAsia" w:ascii="Times New Roman" w:hAnsi="Times New Roman" w:eastAsia="仿宋" w:cs="Times New Roman"/>
                <w:b w:val="0"/>
                <w:bCs w:val="0"/>
                <w:color w:val="auto"/>
                <w:sz w:val="24"/>
                <w:lang w:val="en-US" w:eastAsia="zh-CN"/>
              </w:rPr>
              <w:t>原有项目危废仓库废气处理设施</w:t>
            </w:r>
            <w:r>
              <w:rPr>
                <w:rFonts w:hint="eastAsia" w:eastAsia="仿宋" w:cs="Times New Roman"/>
                <w:b w:val="0"/>
                <w:bCs w:val="0"/>
                <w:color w:val="auto"/>
                <w:sz w:val="24"/>
                <w:lang w:val="en-US" w:eastAsia="zh-CN"/>
              </w:rPr>
              <w:t>未建设</w:t>
            </w:r>
            <w:r>
              <w:rPr>
                <w:rFonts w:hint="eastAsia" w:ascii="Times New Roman" w:hAnsi="Times New Roman" w:eastAsia="仿宋" w:cs="Times New Roman"/>
                <w:b w:val="0"/>
                <w:bCs w:val="0"/>
                <w:color w:val="auto"/>
                <w:sz w:val="24"/>
                <w:lang w:val="en-US" w:eastAsia="zh-CN"/>
              </w:rPr>
              <w:t>。</w:t>
            </w:r>
          </w:p>
          <w:p w14:paraId="4797CF81">
            <w:pPr>
              <w:adjustRightInd w:val="0"/>
              <w:snapToGrid w:val="0"/>
              <w:spacing w:line="500" w:lineRule="exact"/>
              <w:ind w:firstLine="480" w:firstLineChars="200"/>
              <w:rPr>
                <w:rFonts w:hint="eastAsia" w:eastAsia="仿宋" w:cs="Times New Roman"/>
                <w:b w:val="0"/>
                <w:bCs w:val="0"/>
                <w:color w:val="auto"/>
                <w:sz w:val="24"/>
                <w:lang w:val="en-US" w:eastAsia="zh-CN"/>
              </w:rPr>
            </w:pPr>
            <w:r>
              <w:rPr>
                <w:rFonts w:hint="eastAsia" w:eastAsia="仿宋" w:cs="Times New Roman"/>
                <w:b w:val="0"/>
                <w:bCs w:val="0"/>
                <w:color w:val="auto"/>
                <w:sz w:val="24"/>
                <w:lang w:val="en-US" w:eastAsia="zh-CN"/>
              </w:rPr>
              <w:t>（2）原有项目回用水处理工艺中蒸发冷凝水排入回用水池，进入生产线。实际生产中发现，该股水COD浓度过高。</w:t>
            </w:r>
          </w:p>
          <w:p w14:paraId="7B4E6BAE">
            <w:pPr>
              <w:adjustRightInd w:val="0"/>
              <w:snapToGrid w:val="0"/>
              <w:spacing w:line="500" w:lineRule="exact"/>
              <w:ind w:firstLine="480" w:firstLineChars="200"/>
              <w:rPr>
                <w:rFonts w:hint="eastAsia" w:ascii="Times New Roman" w:hAnsi="Times New Roman" w:eastAsia="仿宋" w:cs="Times New Roman"/>
                <w:b/>
                <w:bCs/>
                <w:color w:val="auto"/>
                <w:szCs w:val="21"/>
                <w:lang w:val="en-US" w:eastAsia="zh-CN"/>
              </w:rPr>
            </w:pPr>
            <w:r>
              <w:rPr>
                <w:rFonts w:hint="eastAsia" w:eastAsia="仿宋" w:cs="Times New Roman"/>
                <w:b w:val="0"/>
                <w:bCs w:val="0"/>
                <w:color w:val="auto"/>
                <w:sz w:val="24"/>
                <w:lang w:val="en-US" w:eastAsia="zh-CN"/>
              </w:rPr>
              <w:t>（3）原有项目环评中未核算生活污水中动植物油的产生及排放量，本项目重新核算，则原有项目生活污水产生及排放情况如下：</w:t>
            </w:r>
          </w:p>
          <w:p w14:paraId="484BE27E">
            <w:pPr>
              <w:snapToGrid w:val="0"/>
              <w:spacing w:before="72" w:beforeLines="30"/>
              <w:jc w:val="center"/>
              <w:rPr>
                <w:rFonts w:hint="eastAsia" w:ascii="Times New Roman" w:hAnsi="Times New Roman" w:eastAsia="仿宋" w:cs="Times New Roman"/>
                <w:b/>
                <w:bCs/>
                <w:color w:val="auto"/>
                <w:szCs w:val="21"/>
                <w:lang w:val="en-US" w:eastAsia="zh-CN"/>
              </w:rPr>
            </w:pPr>
            <w:r>
              <w:rPr>
                <w:rFonts w:hint="eastAsia" w:ascii="Times New Roman" w:hAnsi="Times New Roman" w:eastAsia="仿宋" w:cs="Times New Roman"/>
                <w:b/>
                <w:bCs/>
                <w:color w:val="auto"/>
                <w:szCs w:val="21"/>
                <w:lang w:val="en-US" w:eastAsia="zh-CN"/>
              </w:rPr>
              <w:t>表2-16  原有项目污水产排汇总</w:t>
            </w:r>
          </w:p>
          <w:tbl>
            <w:tblPr>
              <w:tblStyle w:val="25"/>
              <w:tblW w:w="473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594"/>
              <w:gridCol w:w="701"/>
              <w:gridCol w:w="526"/>
              <w:gridCol w:w="703"/>
              <w:gridCol w:w="620"/>
              <w:gridCol w:w="740"/>
              <w:gridCol w:w="889"/>
              <w:gridCol w:w="662"/>
              <w:gridCol w:w="670"/>
              <w:gridCol w:w="594"/>
              <w:gridCol w:w="871"/>
            </w:tblGrid>
            <w:tr w14:paraId="7020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26" w:type="pct"/>
                  <w:vMerge w:val="restart"/>
                  <w:tcBorders>
                    <w:tl2br w:val="nil"/>
                    <w:tr2bl w:val="nil"/>
                  </w:tcBorders>
                  <w:noWrap w:val="0"/>
                  <w:tcMar>
                    <w:left w:w="0" w:type="dxa"/>
                    <w:right w:w="0" w:type="dxa"/>
                  </w:tcMar>
                  <w:vAlign w:val="center"/>
                </w:tcPr>
                <w:p w14:paraId="6BB14062">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废水</w:t>
                  </w:r>
                </w:p>
              </w:tc>
              <w:tc>
                <w:tcPr>
                  <w:tcW w:w="358" w:type="pct"/>
                  <w:vMerge w:val="restart"/>
                  <w:tcBorders>
                    <w:tl2br w:val="nil"/>
                    <w:tr2bl w:val="nil"/>
                  </w:tcBorders>
                  <w:noWrap w:val="0"/>
                  <w:tcMar>
                    <w:left w:w="0" w:type="dxa"/>
                    <w:right w:w="0" w:type="dxa"/>
                  </w:tcMar>
                  <w:vAlign w:val="center"/>
                </w:tcPr>
                <w:p w14:paraId="2E3D69B8">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废水量m</w:t>
                  </w:r>
                  <w:r>
                    <w:rPr>
                      <w:rFonts w:hint="default" w:ascii="Times New Roman" w:hAnsi="Times New Roman" w:eastAsia="仿宋_GB2312" w:cs="Times New Roman"/>
                      <w:b/>
                      <w:bCs/>
                      <w:color w:val="auto"/>
                      <w:kern w:val="0"/>
                      <w:szCs w:val="21"/>
                      <w:highlight w:val="none"/>
                      <w:vertAlign w:val="superscript"/>
                    </w:rPr>
                    <w:t>3</w:t>
                  </w:r>
                  <w:r>
                    <w:rPr>
                      <w:rFonts w:hint="default" w:ascii="Times New Roman" w:hAnsi="Times New Roman" w:eastAsia="仿宋_GB2312" w:cs="Times New Roman"/>
                      <w:b/>
                      <w:bCs/>
                      <w:color w:val="auto"/>
                      <w:kern w:val="0"/>
                      <w:szCs w:val="21"/>
                      <w:highlight w:val="none"/>
                    </w:rPr>
                    <w:t>/a</w:t>
                  </w:r>
                </w:p>
              </w:tc>
              <w:tc>
                <w:tcPr>
                  <w:tcW w:w="1166" w:type="pct"/>
                  <w:gridSpan w:val="3"/>
                  <w:tcBorders>
                    <w:tl2br w:val="nil"/>
                    <w:tr2bl w:val="nil"/>
                  </w:tcBorders>
                  <w:noWrap w:val="0"/>
                  <w:tcMar>
                    <w:left w:w="0" w:type="dxa"/>
                    <w:right w:w="0" w:type="dxa"/>
                  </w:tcMar>
                  <w:vAlign w:val="center"/>
                </w:tcPr>
                <w:p w14:paraId="10677F61">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污染物产生量</w:t>
                  </w:r>
                </w:p>
              </w:tc>
              <w:tc>
                <w:tcPr>
                  <w:tcW w:w="374" w:type="pct"/>
                  <w:vMerge w:val="restart"/>
                  <w:tcBorders>
                    <w:tl2br w:val="nil"/>
                    <w:tr2bl w:val="nil"/>
                  </w:tcBorders>
                  <w:noWrap w:val="0"/>
                  <w:tcMar>
                    <w:left w:w="0" w:type="dxa"/>
                    <w:right w:w="0" w:type="dxa"/>
                  </w:tcMar>
                  <w:vAlign w:val="center"/>
                </w:tcPr>
                <w:p w14:paraId="5E3EA826">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拟采取的防治措施</w:t>
                  </w:r>
                </w:p>
              </w:tc>
              <w:tc>
                <w:tcPr>
                  <w:tcW w:w="447" w:type="pct"/>
                  <w:vMerge w:val="restart"/>
                  <w:tcBorders>
                    <w:tl2br w:val="nil"/>
                    <w:tr2bl w:val="nil"/>
                  </w:tcBorders>
                  <w:noWrap w:val="0"/>
                  <w:vAlign w:val="center"/>
                </w:tcPr>
                <w:p w14:paraId="053BB9A9">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废水排放量m</w:t>
                  </w:r>
                  <w:r>
                    <w:rPr>
                      <w:rFonts w:hint="default" w:ascii="Times New Roman" w:hAnsi="Times New Roman" w:eastAsia="仿宋_GB2312" w:cs="Times New Roman"/>
                      <w:b/>
                      <w:bCs/>
                      <w:color w:val="auto"/>
                      <w:kern w:val="0"/>
                      <w:szCs w:val="21"/>
                      <w:highlight w:val="none"/>
                      <w:vertAlign w:val="superscript"/>
                    </w:rPr>
                    <w:t>3</w:t>
                  </w:r>
                  <w:r>
                    <w:rPr>
                      <w:rFonts w:hint="default" w:ascii="Times New Roman" w:hAnsi="Times New Roman" w:eastAsia="仿宋_GB2312" w:cs="Times New Roman"/>
                      <w:b/>
                      <w:bCs/>
                      <w:color w:val="auto"/>
                      <w:kern w:val="0"/>
                      <w:szCs w:val="21"/>
                      <w:highlight w:val="none"/>
                    </w:rPr>
                    <w:t>/a</w:t>
                  </w:r>
                </w:p>
              </w:tc>
              <w:tc>
                <w:tcPr>
                  <w:tcW w:w="1341" w:type="pct"/>
                  <w:gridSpan w:val="3"/>
                  <w:tcBorders>
                    <w:tl2br w:val="nil"/>
                    <w:tr2bl w:val="nil"/>
                  </w:tcBorders>
                  <w:noWrap w:val="0"/>
                  <w:tcMar>
                    <w:left w:w="0" w:type="dxa"/>
                    <w:right w:w="0" w:type="dxa"/>
                  </w:tcMar>
                  <w:vAlign w:val="center"/>
                </w:tcPr>
                <w:p w14:paraId="5CB50A56">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污染物排放量</w:t>
                  </w:r>
                </w:p>
              </w:tc>
              <w:tc>
                <w:tcPr>
                  <w:tcW w:w="358" w:type="pct"/>
                  <w:vMerge w:val="restart"/>
                  <w:tcBorders>
                    <w:tl2br w:val="nil"/>
                    <w:tr2bl w:val="nil"/>
                  </w:tcBorders>
                  <w:noWrap w:val="0"/>
                  <w:tcMar>
                    <w:left w:w="0" w:type="dxa"/>
                    <w:right w:w="0" w:type="dxa"/>
                  </w:tcMar>
                  <w:vAlign w:val="center"/>
                </w:tcPr>
                <w:p w14:paraId="76452FBF">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执行标准</w:t>
                  </w:r>
                </w:p>
                <w:p w14:paraId="701D8928">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mg/L</w:t>
                  </w:r>
                </w:p>
              </w:tc>
              <w:tc>
                <w:tcPr>
                  <w:tcW w:w="526" w:type="pct"/>
                  <w:vMerge w:val="restart"/>
                  <w:tcBorders>
                    <w:tl2br w:val="nil"/>
                    <w:tr2bl w:val="nil"/>
                  </w:tcBorders>
                  <w:noWrap w:val="0"/>
                  <w:tcMar>
                    <w:left w:w="0" w:type="dxa"/>
                    <w:right w:w="0" w:type="dxa"/>
                  </w:tcMar>
                  <w:vAlign w:val="center"/>
                </w:tcPr>
                <w:p w14:paraId="4007B2E0">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排放方式与去向</w:t>
                  </w:r>
                </w:p>
              </w:tc>
            </w:tr>
            <w:tr w14:paraId="49AF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26" w:type="pct"/>
                  <w:vMerge w:val="continue"/>
                  <w:tcBorders>
                    <w:tl2br w:val="nil"/>
                    <w:tr2bl w:val="nil"/>
                  </w:tcBorders>
                  <w:noWrap w:val="0"/>
                  <w:tcMar>
                    <w:left w:w="0" w:type="dxa"/>
                    <w:right w:w="0" w:type="dxa"/>
                  </w:tcMar>
                  <w:vAlign w:val="center"/>
                </w:tcPr>
                <w:p w14:paraId="300F259C">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358" w:type="pct"/>
                  <w:vMerge w:val="continue"/>
                  <w:tcBorders>
                    <w:tl2br w:val="nil"/>
                    <w:tr2bl w:val="nil"/>
                  </w:tcBorders>
                  <w:noWrap w:val="0"/>
                  <w:tcMar>
                    <w:left w:w="0" w:type="dxa"/>
                    <w:right w:w="0" w:type="dxa"/>
                  </w:tcMar>
                  <w:vAlign w:val="center"/>
                </w:tcPr>
                <w:p w14:paraId="6E97C87D">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423" w:type="pct"/>
                  <w:tcBorders>
                    <w:tl2br w:val="nil"/>
                    <w:tr2bl w:val="nil"/>
                  </w:tcBorders>
                  <w:noWrap w:val="0"/>
                  <w:tcMar>
                    <w:left w:w="0" w:type="dxa"/>
                    <w:right w:w="0" w:type="dxa"/>
                  </w:tcMar>
                  <w:vAlign w:val="center"/>
                </w:tcPr>
                <w:p w14:paraId="5020790A">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污染物</w:t>
                  </w:r>
                </w:p>
                <w:p w14:paraId="4126A944">
                  <w:pPr>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名称</w:t>
                  </w:r>
                </w:p>
              </w:tc>
              <w:tc>
                <w:tcPr>
                  <w:tcW w:w="317" w:type="pct"/>
                  <w:tcBorders>
                    <w:tl2br w:val="nil"/>
                    <w:tr2bl w:val="nil"/>
                  </w:tcBorders>
                  <w:noWrap w:val="0"/>
                  <w:tcMar>
                    <w:left w:w="0" w:type="dxa"/>
                    <w:right w:w="0" w:type="dxa"/>
                  </w:tcMar>
                  <w:vAlign w:val="center"/>
                </w:tcPr>
                <w:p w14:paraId="246A7822">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浓度</w:t>
                  </w:r>
                </w:p>
                <w:p w14:paraId="2F2EAE0A">
                  <w:pPr>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mg/L</w:t>
                  </w:r>
                </w:p>
              </w:tc>
              <w:tc>
                <w:tcPr>
                  <w:tcW w:w="424" w:type="pct"/>
                  <w:tcBorders>
                    <w:tl2br w:val="nil"/>
                    <w:tr2bl w:val="nil"/>
                  </w:tcBorders>
                  <w:noWrap w:val="0"/>
                  <w:tcMar>
                    <w:left w:w="0" w:type="dxa"/>
                    <w:right w:w="0" w:type="dxa"/>
                  </w:tcMar>
                  <w:vAlign w:val="center"/>
                </w:tcPr>
                <w:p w14:paraId="4FA88F90">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产生量</w:t>
                  </w:r>
                </w:p>
                <w:p w14:paraId="120A6991">
                  <w:pPr>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t/a</w:t>
                  </w:r>
                </w:p>
              </w:tc>
              <w:tc>
                <w:tcPr>
                  <w:tcW w:w="374" w:type="pct"/>
                  <w:vMerge w:val="continue"/>
                  <w:tcBorders>
                    <w:tl2br w:val="nil"/>
                    <w:tr2bl w:val="nil"/>
                  </w:tcBorders>
                  <w:noWrap w:val="0"/>
                  <w:tcMar>
                    <w:left w:w="0" w:type="dxa"/>
                    <w:right w:w="0" w:type="dxa"/>
                  </w:tcMar>
                  <w:vAlign w:val="center"/>
                </w:tcPr>
                <w:p w14:paraId="5053DDC7">
                  <w:pPr>
                    <w:widowControl/>
                    <w:adjustRightInd w:val="0"/>
                    <w:snapToGrid w:val="0"/>
                    <w:jc w:val="center"/>
                    <w:rPr>
                      <w:rFonts w:hint="default" w:ascii="Times New Roman" w:hAnsi="Times New Roman" w:eastAsia="仿宋_GB2312" w:cs="Times New Roman"/>
                      <w:b/>
                      <w:bCs/>
                      <w:color w:val="auto"/>
                      <w:kern w:val="0"/>
                      <w:szCs w:val="21"/>
                      <w:highlight w:val="none"/>
                    </w:rPr>
                  </w:pPr>
                </w:p>
              </w:tc>
              <w:tc>
                <w:tcPr>
                  <w:tcW w:w="447" w:type="pct"/>
                  <w:vMerge w:val="continue"/>
                  <w:tcBorders>
                    <w:tl2br w:val="nil"/>
                    <w:tr2bl w:val="nil"/>
                  </w:tcBorders>
                  <w:noWrap w:val="0"/>
                  <w:vAlign w:val="center"/>
                </w:tcPr>
                <w:p w14:paraId="7D5C796B">
                  <w:pPr>
                    <w:widowControl/>
                    <w:adjustRightInd w:val="0"/>
                    <w:snapToGrid w:val="0"/>
                    <w:jc w:val="center"/>
                    <w:rPr>
                      <w:rFonts w:hint="default" w:ascii="Times New Roman" w:hAnsi="Times New Roman" w:eastAsia="仿宋_GB2312" w:cs="Times New Roman"/>
                      <w:b/>
                      <w:bCs/>
                      <w:color w:val="auto"/>
                      <w:kern w:val="0"/>
                      <w:szCs w:val="21"/>
                      <w:highlight w:val="none"/>
                    </w:rPr>
                  </w:pPr>
                </w:p>
              </w:tc>
              <w:tc>
                <w:tcPr>
                  <w:tcW w:w="537" w:type="pct"/>
                  <w:tcBorders>
                    <w:tl2br w:val="nil"/>
                    <w:tr2bl w:val="nil"/>
                  </w:tcBorders>
                  <w:noWrap w:val="0"/>
                  <w:tcMar>
                    <w:left w:w="0" w:type="dxa"/>
                    <w:right w:w="0" w:type="dxa"/>
                  </w:tcMar>
                  <w:vAlign w:val="center"/>
                </w:tcPr>
                <w:p w14:paraId="02BEFC51">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污染物名称</w:t>
                  </w:r>
                </w:p>
              </w:tc>
              <w:tc>
                <w:tcPr>
                  <w:tcW w:w="399" w:type="pct"/>
                  <w:tcBorders>
                    <w:tl2br w:val="nil"/>
                    <w:tr2bl w:val="nil"/>
                  </w:tcBorders>
                  <w:noWrap w:val="0"/>
                  <w:tcMar>
                    <w:left w:w="0" w:type="dxa"/>
                    <w:right w:w="0" w:type="dxa"/>
                  </w:tcMar>
                  <w:vAlign w:val="center"/>
                </w:tcPr>
                <w:p w14:paraId="1A95CF7A">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浓度</w:t>
                  </w:r>
                </w:p>
                <w:p w14:paraId="17252200">
                  <w:pPr>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mg/L</w:t>
                  </w:r>
                </w:p>
              </w:tc>
              <w:tc>
                <w:tcPr>
                  <w:tcW w:w="404" w:type="pct"/>
                  <w:tcBorders>
                    <w:tl2br w:val="nil"/>
                    <w:tr2bl w:val="nil"/>
                  </w:tcBorders>
                  <w:noWrap w:val="0"/>
                  <w:tcMar>
                    <w:left w:w="0" w:type="dxa"/>
                    <w:right w:w="0" w:type="dxa"/>
                  </w:tcMar>
                  <w:vAlign w:val="center"/>
                </w:tcPr>
                <w:p w14:paraId="02D1D4C2">
                  <w:pPr>
                    <w:widowControl/>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排放量</w:t>
                  </w:r>
                </w:p>
                <w:p w14:paraId="15C0FF21">
                  <w:pPr>
                    <w:adjustRightInd w:val="0"/>
                    <w:snapToGrid w:val="0"/>
                    <w:jc w:val="center"/>
                    <w:rPr>
                      <w:rFonts w:hint="default" w:ascii="Times New Roman" w:hAnsi="Times New Roman" w:eastAsia="仿宋_GB2312" w:cs="Times New Roman"/>
                      <w:b/>
                      <w:bCs/>
                      <w:color w:val="auto"/>
                      <w:kern w:val="0"/>
                      <w:szCs w:val="21"/>
                      <w:highlight w:val="none"/>
                    </w:rPr>
                  </w:pPr>
                  <w:r>
                    <w:rPr>
                      <w:rFonts w:hint="default" w:ascii="Times New Roman" w:hAnsi="Times New Roman" w:eastAsia="仿宋_GB2312" w:cs="Times New Roman"/>
                      <w:b/>
                      <w:bCs/>
                      <w:color w:val="auto"/>
                      <w:kern w:val="0"/>
                      <w:szCs w:val="21"/>
                      <w:highlight w:val="none"/>
                    </w:rPr>
                    <w:t>t/a</w:t>
                  </w:r>
                </w:p>
              </w:tc>
              <w:tc>
                <w:tcPr>
                  <w:tcW w:w="358" w:type="pct"/>
                  <w:vMerge w:val="continue"/>
                  <w:tcBorders>
                    <w:tl2br w:val="nil"/>
                    <w:tr2bl w:val="nil"/>
                  </w:tcBorders>
                  <w:noWrap w:val="0"/>
                  <w:tcMar>
                    <w:left w:w="0" w:type="dxa"/>
                    <w:right w:w="0" w:type="dxa"/>
                  </w:tcMar>
                  <w:vAlign w:val="center"/>
                </w:tcPr>
                <w:p w14:paraId="4DAF7500">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526" w:type="pct"/>
                  <w:vMerge w:val="continue"/>
                  <w:tcBorders>
                    <w:tl2br w:val="nil"/>
                    <w:tr2bl w:val="nil"/>
                  </w:tcBorders>
                  <w:noWrap w:val="0"/>
                  <w:tcMar>
                    <w:left w:w="0" w:type="dxa"/>
                    <w:right w:w="0" w:type="dxa"/>
                  </w:tcMar>
                  <w:vAlign w:val="center"/>
                </w:tcPr>
                <w:p w14:paraId="21A9E82A">
                  <w:pPr>
                    <w:widowControl/>
                    <w:adjustRightInd w:val="0"/>
                    <w:snapToGrid w:val="0"/>
                    <w:jc w:val="center"/>
                    <w:rPr>
                      <w:rFonts w:hint="default" w:ascii="Times New Roman" w:hAnsi="Times New Roman" w:eastAsia="仿宋_GB2312" w:cs="Times New Roman"/>
                      <w:color w:val="auto"/>
                      <w:kern w:val="0"/>
                      <w:szCs w:val="21"/>
                      <w:highlight w:val="none"/>
                    </w:rPr>
                  </w:pPr>
                </w:p>
              </w:tc>
            </w:tr>
            <w:tr w14:paraId="7F87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26" w:type="pct"/>
                  <w:vMerge w:val="restart"/>
                  <w:tcBorders>
                    <w:tl2br w:val="nil"/>
                    <w:tr2bl w:val="nil"/>
                  </w:tcBorders>
                  <w:noWrap w:val="0"/>
                  <w:tcMar>
                    <w:left w:w="0" w:type="dxa"/>
                    <w:right w:w="0" w:type="dxa"/>
                  </w:tcMar>
                  <w:vAlign w:val="center"/>
                </w:tcPr>
                <w:p w14:paraId="3B81163B">
                  <w:pPr>
                    <w:widowControl/>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生活污水</w:t>
                  </w:r>
                </w:p>
              </w:tc>
              <w:tc>
                <w:tcPr>
                  <w:tcW w:w="358" w:type="pct"/>
                  <w:vMerge w:val="restart"/>
                  <w:tcBorders>
                    <w:tl2br w:val="nil"/>
                    <w:tr2bl w:val="nil"/>
                  </w:tcBorders>
                  <w:noWrap w:val="0"/>
                  <w:tcMar>
                    <w:left w:w="0" w:type="dxa"/>
                    <w:right w:w="0" w:type="dxa"/>
                  </w:tcMar>
                  <w:vAlign w:val="center"/>
                </w:tcPr>
                <w:p w14:paraId="076F0995">
                  <w:pPr>
                    <w:widowControl/>
                    <w:adjustRightInd w:val="0"/>
                    <w:snapToGrid w:val="0"/>
                    <w:jc w:val="center"/>
                    <w:rPr>
                      <w:rFonts w:hint="default" w:ascii="Times New Roman" w:hAnsi="Times New Roman" w:eastAsia="仿宋_GB2312" w:cs="Times New Roman"/>
                      <w:color w:val="auto"/>
                      <w:kern w:val="0"/>
                      <w:szCs w:val="21"/>
                      <w:highlight w:val="none"/>
                      <w:lang w:val="en-US" w:eastAsia="zh-CN"/>
                    </w:rPr>
                  </w:pPr>
                  <w:r>
                    <w:rPr>
                      <w:rFonts w:hint="eastAsia" w:ascii="Times New Roman" w:hAnsi="Times New Roman" w:eastAsia="仿宋_GB2312" w:cs="Times New Roman"/>
                      <w:color w:val="auto"/>
                      <w:kern w:val="0"/>
                      <w:szCs w:val="21"/>
                      <w:highlight w:val="none"/>
                      <w:lang w:val="en-US" w:eastAsia="zh-CN"/>
                    </w:rPr>
                    <w:t>48600</w:t>
                  </w:r>
                </w:p>
              </w:tc>
              <w:tc>
                <w:tcPr>
                  <w:tcW w:w="423" w:type="pct"/>
                  <w:tcBorders>
                    <w:tl2br w:val="nil"/>
                    <w:tr2bl w:val="nil"/>
                  </w:tcBorders>
                  <w:noWrap w:val="0"/>
                  <w:tcMar>
                    <w:left w:w="0" w:type="dxa"/>
                    <w:right w:w="0" w:type="dxa"/>
                  </w:tcMar>
                  <w:vAlign w:val="center"/>
                </w:tcPr>
                <w:p w14:paraId="1DDE8137">
                  <w:pPr>
                    <w:widowControl/>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COD</w:t>
                  </w:r>
                </w:p>
              </w:tc>
              <w:tc>
                <w:tcPr>
                  <w:tcW w:w="317" w:type="pct"/>
                  <w:tcBorders>
                    <w:tl2br w:val="nil"/>
                    <w:tr2bl w:val="nil"/>
                  </w:tcBorders>
                  <w:noWrap w:val="0"/>
                  <w:tcMar>
                    <w:left w:w="0" w:type="dxa"/>
                    <w:right w:w="0" w:type="dxa"/>
                  </w:tcMar>
                  <w:vAlign w:val="center"/>
                </w:tcPr>
                <w:p w14:paraId="7C093494">
                  <w:pPr>
                    <w:keepNext w:val="0"/>
                    <w:keepLines w:val="0"/>
                    <w:widowControl/>
                    <w:suppressLineNumbers w:val="0"/>
                    <w:jc w:val="center"/>
                    <w:textAlignment w:val="center"/>
                    <w:rPr>
                      <w:rFonts w:hint="default" w:ascii="Times New Roman" w:hAnsi="Times New Roman" w:eastAsia="仿宋_GB2312" w:cs="Times New Roman"/>
                      <w:color w:val="auto"/>
                      <w:kern w:val="0"/>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424" w:type="pct"/>
                  <w:tcBorders>
                    <w:tl2br w:val="nil"/>
                    <w:tr2bl w:val="nil"/>
                  </w:tcBorders>
                  <w:noWrap w:val="0"/>
                  <w:tcMar>
                    <w:left w:w="0" w:type="dxa"/>
                    <w:right w:w="0" w:type="dxa"/>
                  </w:tcMar>
                  <w:vAlign w:val="center"/>
                </w:tcPr>
                <w:p w14:paraId="17AAFB6B">
                  <w:pPr>
                    <w:keepNext w:val="0"/>
                    <w:keepLines w:val="0"/>
                    <w:widowControl/>
                    <w:suppressLineNumbers w:val="0"/>
                    <w:jc w:val="center"/>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19.44</w:t>
                  </w:r>
                </w:p>
              </w:tc>
              <w:tc>
                <w:tcPr>
                  <w:tcW w:w="374" w:type="pct"/>
                  <w:vMerge w:val="restart"/>
                  <w:tcBorders>
                    <w:tl2br w:val="nil"/>
                    <w:tr2bl w:val="nil"/>
                  </w:tcBorders>
                  <w:noWrap w:val="0"/>
                  <w:tcMar>
                    <w:left w:w="0" w:type="dxa"/>
                    <w:right w:w="0" w:type="dxa"/>
                  </w:tcMar>
                  <w:vAlign w:val="center"/>
                </w:tcPr>
                <w:p w14:paraId="654C3EC7">
                  <w:pPr>
                    <w:widowControl/>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w:t>
                  </w:r>
                </w:p>
              </w:tc>
              <w:tc>
                <w:tcPr>
                  <w:tcW w:w="447" w:type="pct"/>
                  <w:vMerge w:val="restart"/>
                  <w:tcBorders>
                    <w:tl2br w:val="nil"/>
                    <w:tr2bl w:val="nil"/>
                  </w:tcBorders>
                  <w:noWrap w:val="0"/>
                  <w:vAlign w:val="center"/>
                </w:tcPr>
                <w:p w14:paraId="6ED79086">
                  <w:pPr>
                    <w:widowControl/>
                    <w:adjustRightInd w:val="0"/>
                    <w:snapToGrid w:val="0"/>
                    <w:jc w:val="center"/>
                    <w:rPr>
                      <w:rFonts w:hint="default" w:ascii="Times New Roman" w:hAnsi="Times New Roman" w:eastAsia="仿宋_GB2312" w:cs="Times New Roman"/>
                      <w:color w:val="auto"/>
                      <w:kern w:val="0"/>
                      <w:szCs w:val="21"/>
                      <w:highlight w:val="none"/>
                    </w:rPr>
                  </w:pPr>
                  <w:r>
                    <w:rPr>
                      <w:rFonts w:hint="eastAsia" w:ascii="Times New Roman" w:hAnsi="Times New Roman" w:eastAsia="仿宋_GB2312" w:cs="Times New Roman"/>
                      <w:color w:val="auto"/>
                      <w:kern w:val="0"/>
                      <w:szCs w:val="21"/>
                      <w:highlight w:val="none"/>
                      <w:lang w:val="en-US" w:eastAsia="zh-CN"/>
                    </w:rPr>
                    <w:t>48600</w:t>
                  </w:r>
                </w:p>
              </w:tc>
              <w:tc>
                <w:tcPr>
                  <w:tcW w:w="537" w:type="pct"/>
                  <w:tcBorders>
                    <w:tl2br w:val="nil"/>
                    <w:tr2bl w:val="nil"/>
                  </w:tcBorders>
                  <w:noWrap w:val="0"/>
                  <w:tcMar>
                    <w:left w:w="0" w:type="dxa"/>
                    <w:right w:w="0" w:type="dxa"/>
                  </w:tcMar>
                  <w:vAlign w:val="center"/>
                </w:tcPr>
                <w:p w14:paraId="5670948F">
                  <w:pPr>
                    <w:widowControl/>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COD</w:t>
                  </w:r>
                </w:p>
              </w:tc>
              <w:tc>
                <w:tcPr>
                  <w:tcW w:w="399" w:type="pct"/>
                  <w:tcBorders>
                    <w:tl2br w:val="nil"/>
                    <w:tr2bl w:val="nil"/>
                  </w:tcBorders>
                  <w:shd w:val="clear" w:color="auto" w:fill="auto"/>
                  <w:noWrap w:val="0"/>
                  <w:tcMar>
                    <w:left w:w="0" w:type="dxa"/>
                    <w:right w:w="0" w:type="dxa"/>
                  </w:tcMar>
                  <w:vAlign w:val="center"/>
                </w:tcPr>
                <w:p w14:paraId="6ACA1B98">
                  <w:pPr>
                    <w:keepNext w:val="0"/>
                    <w:keepLines w:val="0"/>
                    <w:widowControl/>
                    <w:suppressLineNumbers w:val="0"/>
                    <w:jc w:val="center"/>
                    <w:textAlignment w:val="center"/>
                    <w:rPr>
                      <w:rFonts w:hint="default" w:ascii="Times New Roman" w:hAnsi="Times New Roman" w:eastAsia="仿宋_GB2312"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404" w:type="pct"/>
                  <w:tcBorders>
                    <w:tl2br w:val="nil"/>
                    <w:tr2bl w:val="nil"/>
                  </w:tcBorders>
                  <w:shd w:val="clear" w:color="auto" w:fill="auto"/>
                  <w:noWrap w:val="0"/>
                  <w:tcMar>
                    <w:left w:w="0" w:type="dxa"/>
                    <w:right w:w="0" w:type="dxa"/>
                  </w:tcMar>
                  <w:vAlign w:val="center"/>
                </w:tcPr>
                <w:p w14:paraId="5541EB81">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19.44</w:t>
                  </w:r>
                </w:p>
              </w:tc>
              <w:tc>
                <w:tcPr>
                  <w:tcW w:w="358" w:type="pct"/>
                  <w:tcBorders>
                    <w:tl2br w:val="nil"/>
                    <w:tr2bl w:val="nil"/>
                  </w:tcBorders>
                  <w:noWrap w:val="0"/>
                  <w:tcMar>
                    <w:left w:w="0" w:type="dxa"/>
                    <w:right w:w="0" w:type="dxa"/>
                  </w:tcMar>
                  <w:vAlign w:val="center"/>
                </w:tcPr>
                <w:p w14:paraId="6939195D">
                  <w:pPr>
                    <w:widowControl/>
                    <w:adjustRightInd w:val="0"/>
                    <w:snapToGrid w:val="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500</w:t>
                  </w:r>
                </w:p>
              </w:tc>
              <w:tc>
                <w:tcPr>
                  <w:tcW w:w="526" w:type="pct"/>
                  <w:vMerge w:val="restart"/>
                  <w:tcBorders>
                    <w:tl2br w:val="nil"/>
                    <w:tr2bl w:val="nil"/>
                  </w:tcBorders>
                  <w:noWrap w:val="0"/>
                  <w:tcMar>
                    <w:left w:w="0" w:type="dxa"/>
                    <w:right w:w="0" w:type="dxa"/>
                  </w:tcMar>
                  <w:vAlign w:val="center"/>
                </w:tcPr>
                <w:p w14:paraId="0BFA4454">
                  <w:pPr>
                    <w:widowControl/>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接入市政管网入</w:t>
                  </w:r>
                  <w:r>
                    <w:rPr>
                      <w:rFonts w:hint="eastAsia" w:ascii="Times New Roman" w:hAnsi="Times New Roman" w:eastAsia="仿宋_GB2312" w:cs="Times New Roman"/>
                      <w:color w:val="auto"/>
                      <w:kern w:val="0"/>
                      <w:szCs w:val="21"/>
                      <w:highlight w:val="none"/>
                      <w:lang w:val="en-US" w:eastAsia="zh-CN"/>
                    </w:rPr>
                    <w:t>金坛第二</w:t>
                  </w:r>
                  <w:r>
                    <w:rPr>
                      <w:rFonts w:hint="default" w:ascii="Times New Roman" w:hAnsi="Times New Roman" w:eastAsia="仿宋_GB2312" w:cs="Times New Roman"/>
                      <w:color w:val="auto"/>
                      <w:kern w:val="0"/>
                      <w:szCs w:val="21"/>
                      <w:highlight w:val="none"/>
                    </w:rPr>
                    <w:t>污水处理厂集中处理</w:t>
                  </w:r>
                </w:p>
              </w:tc>
            </w:tr>
            <w:tr w14:paraId="02DD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26" w:type="pct"/>
                  <w:vMerge w:val="continue"/>
                  <w:tcBorders>
                    <w:tl2br w:val="nil"/>
                    <w:tr2bl w:val="nil"/>
                  </w:tcBorders>
                  <w:noWrap w:val="0"/>
                  <w:tcMar>
                    <w:left w:w="0" w:type="dxa"/>
                    <w:right w:w="0" w:type="dxa"/>
                  </w:tcMar>
                  <w:vAlign w:val="center"/>
                </w:tcPr>
                <w:p w14:paraId="458F2F4A">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358" w:type="pct"/>
                  <w:vMerge w:val="continue"/>
                  <w:tcBorders>
                    <w:tl2br w:val="nil"/>
                    <w:tr2bl w:val="nil"/>
                  </w:tcBorders>
                  <w:noWrap w:val="0"/>
                  <w:tcMar>
                    <w:left w:w="0" w:type="dxa"/>
                    <w:right w:w="0" w:type="dxa"/>
                  </w:tcMar>
                  <w:vAlign w:val="center"/>
                </w:tcPr>
                <w:p w14:paraId="6E176CF6">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423" w:type="pct"/>
                  <w:tcBorders>
                    <w:tl2br w:val="nil"/>
                    <w:tr2bl w:val="nil"/>
                  </w:tcBorders>
                  <w:noWrap w:val="0"/>
                  <w:tcMar>
                    <w:left w:w="0" w:type="dxa"/>
                    <w:right w:w="0" w:type="dxa"/>
                  </w:tcMar>
                  <w:vAlign w:val="center"/>
                </w:tcPr>
                <w:p w14:paraId="3D341CBA">
                  <w:pPr>
                    <w:widowControl/>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SS</w:t>
                  </w:r>
                </w:p>
              </w:tc>
              <w:tc>
                <w:tcPr>
                  <w:tcW w:w="317" w:type="pct"/>
                  <w:tcBorders>
                    <w:tl2br w:val="nil"/>
                    <w:tr2bl w:val="nil"/>
                  </w:tcBorders>
                  <w:noWrap w:val="0"/>
                  <w:tcMar>
                    <w:left w:w="0" w:type="dxa"/>
                    <w:right w:w="0" w:type="dxa"/>
                  </w:tcMar>
                  <w:vAlign w:val="center"/>
                </w:tcPr>
                <w:p w14:paraId="13FA337B">
                  <w:pPr>
                    <w:keepNext w:val="0"/>
                    <w:keepLines w:val="0"/>
                    <w:widowControl/>
                    <w:suppressLineNumbers w:val="0"/>
                    <w:jc w:val="center"/>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424" w:type="pct"/>
                  <w:tcBorders>
                    <w:tl2br w:val="nil"/>
                    <w:tr2bl w:val="nil"/>
                  </w:tcBorders>
                  <w:noWrap w:val="0"/>
                  <w:tcMar>
                    <w:left w:w="0" w:type="dxa"/>
                    <w:right w:w="0" w:type="dxa"/>
                  </w:tcMar>
                  <w:vAlign w:val="center"/>
                </w:tcPr>
                <w:p w14:paraId="56985403">
                  <w:pPr>
                    <w:keepNext w:val="0"/>
                    <w:keepLines w:val="0"/>
                    <w:widowControl/>
                    <w:suppressLineNumbers w:val="0"/>
                    <w:jc w:val="center"/>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14.58</w:t>
                  </w:r>
                </w:p>
              </w:tc>
              <w:tc>
                <w:tcPr>
                  <w:tcW w:w="374" w:type="pct"/>
                  <w:vMerge w:val="continue"/>
                  <w:tcBorders>
                    <w:tl2br w:val="nil"/>
                    <w:tr2bl w:val="nil"/>
                  </w:tcBorders>
                  <w:noWrap w:val="0"/>
                  <w:tcMar>
                    <w:left w:w="0" w:type="dxa"/>
                    <w:right w:w="0" w:type="dxa"/>
                  </w:tcMar>
                  <w:vAlign w:val="center"/>
                </w:tcPr>
                <w:p w14:paraId="6C974ABF">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447" w:type="pct"/>
                  <w:vMerge w:val="continue"/>
                  <w:tcBorders>
                    <w:tl2br w:val="nil"/>
                    <w:tr2bl w:val="nil"/>
                  </w:tcBorders>
                  <w:noWrap w:val="0"/>
                  <w:vAlign w:val="center"/>
                </w:tcPr>
                <w:p w14:paraId="3B2FD331">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537" w:type="pct"/>
                  <w:tcBorders>
                    <w:tl2br w:val="nil"/>
                    <w:tr2bl w:val="nil"/>
                  </w:tcBorders>
                  <w:noWrap w:val="0"/>
                  <w:tcMar>
                    <w:left w:w="0" w:type="dxa"/>
                    <w:right w:w="0" w:type="dxa"/>
                  </w:tcMar>
                  <w:vAlign w:val="center"/>
                </w:tcPr>
                <w:p w14:paraId="53D83F55">
                  <w:pPr>
                    <w:widowControl/>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SS</w:t>
                  </w:r>
                </w:p>
              </w:tc>
              <w:tc>
                <w:tcPr>
                  <w:tcW w:w="399" w:type="pct"/>
                  <w:tcBorders>
                    <w:tl2br w:val="nil"/>
                    <w:tr2bl w:val="nil"/>
                  </w:tcBorders>
                  <w:shd w:val="clear" w:color="auto" w:fill="auto"/>
                  <w:noWrap w:val="0"/>
                  <w:tcMar>
                    <w:left w:w="0" w:type="dxa"/>
                    <w:right w:w="0" w:type="dxa"/>
                  </w:tcMar>
                  <w:vAlign w:val="center"/>
                </w:tcPr>
                <w:p w14:paraId="1F88D755">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404" w:type="pct"/>
                  <w:tcBorders>
                    <w:tl2br w:val="nil"/>
                    <w:tr2bl w:val="nil"/>
                  </w:tcBorders>
                  <w:shd w:val="clear" w:color="auto" w:fill="auto"/>
                  <w:noWrap w:val="0"/>
                  <w:tcMar>
                    <w:left w:w="0" w:type="dxa"/>
                    <w:right w:w="0" w:type="dxa"/>
                  </w:tcMar>
                  <w:vAlign w:val="center"/>
                </w:tcPr>
                <w:p w14:paraId="20908E14">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14.58</w:t>
                  </w:r>
                </w:p>
              </w:tc>
              <w:tc>
                <w:tcPr>
                  <w:tcW w:w="358" w:type="pct"/>
                  <w:tcBorders>
                    <w:tl2br w:val="nil"/>
                    <w:tr2bl w:val="nil"/>
                  </w:tcBorders>
                  <w:noWrap w:val="0"/>
                  <w:tcMar>
                    <w:left w:w="0" w:type="dxa"/>
                    <w:right w:w="0" w:type="dxa"/>
                  </w:tcMar>
                  <w:vAlign w:val="center"/>
                </w:tcPr>
                <w:p w14:paraId="3C99DCB2">
                  <w:pPr>
                    <w:adjustRightInd w:val="0"/>
                    <w:snapToGrid w:val="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400</w:t>
                  </w:r>
                </w:p>
              </w:tc>
              <w:tc>
                <w:tcPr>
                  <w:tcW w:w="526" w:type="pct"/>
                  <w:vMerge w:val="continue"/>
                  <w:tcBorders>
                    <w:tl2br w:val="nil"/>
                    <w:tr2bl w:val="nil"/>
                  </w:tcBorders>
                  <w:noWrap w:val="0"/>
                  <w:tcMar>
                    <w:left w:w="0" w:type="dxa"/>
                    <w:right w:w="0" w:type="dxa"/>
                  </w:tcMar>
                  <w:vAlign w:val="center"/>
                </w:tcPr>
                <w:p w14:paraId="3D234F3A">
                  <w:pPr>
                    <w:widowControl/>
                    <w:adjustRightInd w:val="0"/>
                    <w:snapToGrid w:val="0"/>
                    <w:jc w:val="center"/>
                    <w:rPr>
                      <w:rFonts w:hint="default" w:ascii="Times New Roman" w:hAnsi="Times New Roman" w:eastAsia="仿宋_GB2312" w:cs="Times New Roman"/>
                      <w:color w:val="auto"/>
                      <w:kern w:val="0"/>
                      <w:szCs w:val="21"/>
                      <w:highlight w:val="none"/>
                    </w:rPr>
                  </w:pPr>
                </w:p>
              </w:tc>
            </w:tr>
            <w:tr w14:paraId="5881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26" w:type="pct"/>
                  <w:vMerge w:val="continue"/>
                  <w:tcBorders>
                    <w:tl2br w:val="nil"/>
                    <w:tr2bl w:val="nil"/>
                  </w:tcBorders>
                  <w:noWrap w:val="0"/>
                  <w:tcMar>
                    <w:left w:w="0" w:type="dxa"/>
                    <w:right w:w="0" w:type="dxa"/>
                  </w:tcMar>
                  <w:vAlign w:val="center"/>
                </w:tcPr>
                <w:p w14:paraId="457A6DFC">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358" w:type="pct"/>
                  <w:vMerge w:val="continue"/>
                  <w:tcBorders>
                    <w:tl2br w:val="nil"/>
                    <w:tr2bl w:val="nil"/>
                  </w:tcBorders>
                  <w:noWrap w:val="0"/>
                  <w:tcMar>
                    <w:left w:w="0" w:type="dxa"/>
                    <w:right w:w="0" w:type="dxa"/>
                  </w:tcMar>
                  <w:vAlign w:val="center"/>
                </w:tcPr>
                <w:p w14:paraId="76D01C61">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423" w:type="pct"/>
                  <w:tcBorders>
                    <w:tl2br w:val="nil"/>
                    <w:tr2bl w:val="nil"/>
                  </w:tcBorders>
                  <w:noWrap w:val="0"/>
                  <w:tcMar>
                    <w:left w:w="0" w:type="dxa"/>
                    <w:right w:w="0" w:type="dxa"/>
                  </w:tcMar>
                  <w:vAlign w:val="center"/>
                </w:tcPr>
                <w:p w14:paraId="68F9E1BE">
                  <w:pPr>
                    <w:widowControl/>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NH</w:t>
                  </w:r>
                  <w:r>
                    <w:rPr>
                      <w:rFonts w:hint="default" w:ascii="Times New Roman" w:hAnsi="Times New Roman" w:eastAsia="仿宋_GB2312" w:cs="Times New Roman"/>
                      <w:color w:val="auto"/>
                      <w:kern w:val="0"/>
                      <w:szCs w:val="21"/>
                      <w:highlight w:val="none"/>
                      <w:vertAlign w:val="subscript"/>
                    </w:rPr>
                    <w:t>3</w:t>
                  </w:r>
                  <w:r>
                    <w:rPr>
                      <w:rFonts w:hint="default" w:ascii="Times New Roman" w:hAnsi="Times New Roman" w:eastAsia="仿宋_GB2312" w:cs="Times New Roman"/>
                      <w:color w:val="auto"/>
                      <w:kern w:val="0"/>
                      <w:szCs w:val="21"/>
                      <w:highlight w:val="none"/>
                    </w:rPr>
                    <w:t>-H</w:t>
                  </w:r>
                </w:p>
              </w:tc>
              <w:tc>
                <w:tcPr>
                  <w:tcW w:w="317" w:type="pct"/>
                  <w:tcBorders>
                    <w:tl2br w:val="nil"/>
                    <w:tr2bl w:val="nil"/>
                  </w:tcBorders>
                  <w:noWrap w:val="0"/>
                  <w:tcMar>
                    <w:left w:w="0" w:type="dxa"/>
                    <w:right w:w="0" w:type="dxa"/>
                  </w:tcMar>
                  <w:vAlign w:val="center"/>
                </w:tcPr>
                <w:p w14:paraId="6FDA8236">
                  <w:pPr>
                    <w:keepNext w:val="0"/>
                    <w:keepLines w:val="0"/>
                    <w:widowControl/>
                    <w:suppressLineNumbers w:val="0"/>
                    <w:jc w:val="center"/>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24" w:type="pct"/>
                  <w:tcBorders>
                    <w:tl2br w:val="nil"/>
                    <w:tr2bl w:val="nil"/>
                  </w:tcBorders>
                  <w:noWrap w:val="0"/>
                  <w:tcMar>
                    <w:left w:w="0" w:type="dxa"/>
                    <w:right w:w="0" w:type="dxa"/>
                  </w:tcMar>
                  <w:vAlign w:val="center"/>
                </w:tcPr>
                <w:p w14:paraId="30EBB2E8">
                  <w:pPr>
                    <w:keepNext w:val="0"/>
                    <w:keepLines w:val="0"/>
                    <w:widowControl/>
                    <w:suppressLineNumbers w:val="0"/>
                    <w:jc w:val="center"/>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1.701</w:t>
                  </w:r>
                </w:p>
              </w:tc>
              <w:tc>
                <w:tcPr>
                  <w:tcW w:w="374" w:type="pct"/>
                  <w:vMerge w:val="continue"/>
                  <w:tcBorders>
                    <w:tl2br w:val="nil"/>
                    <w:tr2bl w:val="nil"/>
                  </w:tcBorders>
                  <w:noWrap w:val="0"/>
                  <w:tcMar>
                    <w:left w:w="0" w:type="dxa"/>
                    <w:right w:w="0" w:type="dxa"/>
                  </w:tcMar>
                  <w:vAlign w:val="center"/>
                </w:tcPr>
                <w:p w14:paraId="41E6D809">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447" w:type="pct"/>
                  <w:vMerge w:val="continue"/>
                  <w:tcBorders>
                    <w:tl2br w:val="nil"/>
                    <w:tr2bl w:val="nil"/>
                  </w:tcBorders>
                  <w:noWrap w:val="0"/>
                  <w:vAlign w:val="center"/>
                </w:tcPr>
                <w:p w14:paraId="0E49ABA8">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537" w:type="pct"/>
                  <w:tcBorders>
                    <w:tl2br w:val="nil"/>
                    <w:tr2bl w:val="nil"/>
                  </w:tcBorders>
                  <w:noWrap w:val="0"/>
                  <w:tcMar>
                    <w:left w:w="0" w:type="dxa"/>
                    <w:right w:w="0" w:type="dxa"/>
                  </w:tcMar>
                  <w:vAlign w:val="center"/>
                </w:tcPr>
                <w:p w14:paraId="28DBD6C1">
                  <w:pPr>
                    <w:widowControl/>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NH</w:t>
                  </w:r>
                  <w:r>
                    <w:rPr>
                      <w:rFonts w:hint="default" w:ascii="Times New Roman" w:hAnsi="Times New Roman" w:eastAsia="仿宋_GB2312" w:cs="Times New Roman"/>
                      <w:color w:val="auto"/>
                      <w:kern w:val="0"/>
                      <w:szCs w:val="21"/>
                      <w:highlight w:val="none"/>
                      <w:vertAlign w:val="subscript"/>
                    </w:rPr>
                    <w:t>3</w:t>
                  </w:r>
                  <w:r>
                    <w:rPr>
                      <w:rFonts w:hint="default" w:ascii="Times New Roman" w:hAnsi="Times New Roman" w:eastAsia="仿宋_GB2312" w:cs="Times New Roman"/>
                      <w:color w:val="auto"/>
                      <w:kern w:val="0"/>
                      <w:szCs w:val="21"/>
                      <w:highlight w:val="none"/>
                    </w:rPr>
                    <w:t>-H</w:t>
                  </w:r>
                </w:p>
              </w:tc>
              <w:tc>
                <w:tcPr>
                  <w:tcW w:w="399" w:type="pct"/>
                  <w:tcBorders>
                    <w:tl2br w:val="nil"/>
                    <w:tr2bl w:val="nil"/>
                  </w:tcBorders>
                  <w:shd w:val="clear" w:color="auto" w:fill="auto"/>
                  <w:noWrap w:val="0"/>
                  <w:tcMar>
                    <w:left w:w="0" w:type="dxa"/>
                    <w:right w:w="0" w:type="dxa"/>
                  </w:tcMar>
                  <w:vAlign w:val="center"/>
                </w:tcPr>
                <w:p w14:paraId="7682799E">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04" w:type="pct"/>
                  <w:tcBorders>
                    <w:tl2br w:val="nil"/>
                    <w:tr2bl w:val="nil"/>
                  </w:tcBorders>
                  <w:shd w:val="clear" w:color="auto" w:fill="auto"/>
                  <w:noWrap w:val="0"/>
                  <w:tcMar>
                    <w:left w:w="0" w:type="dxa"/>
                    <w:right w:w="0" w:type="dxa"/>
                  </w:tcMar>
                  <w:vAlign w:val="center"/>
                </w:tcPr>
                <w:p w14:paraId="1FBEDE0D">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1.701</w:t>
                  </w:r>
                </w:p>
              </w:tc>
              <w:tc>
                <w:tcPr>
                  <w:tcW w:w="358" w:type="pct"/>
                  <w:tcBorders>
                    <w:tl2br w:val="nil"/>
                    <w:tr2bl w:val="nil"/>
                  </w:tcBorders>
                  <w:noWrap w:val="0"/>
                  <w:tcMar>
                    <w:left w:w="0" w:type="dxa"/>
                    <w:right w:w="0" w:type="dxa"/>
                  </w:tcMar>
                  <w:vAlign w:val="center"/>
                </w:tcPr>
                <w:p w14:paraId="0DF4D804">
                  <w:pPr>
                    <w:adjustRightInd w:val="0"/>
                    <w:snapToGrid w:val="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45</w:t>
                  </w:r>
                </w:p>
              </w:tc>
              <w:tc>
                <w:tcPr>
                  <w:tcW w:w="526" w:type="pct"/>
                  <w:vMerge w:val="continue"/>
                  <w:tcBorders>
                    <w:tl2br w:val="nil"/>
                    <w:tr2bl w:val="nil"/>
                  </w:tcBorders>
                  <w:noWrap w:val="0"/>
                  <w:tcMar>
                    <w:left w:w="0" w:type="dxa"/>
                    <w:right w:w="0" w:type="dxa"/>
                  </w:tcMar>
                  <w:vAlign w:val="center"/>
                </w:tcPr>
                <w:p w14:paraId="32CE86C8">
                  <w:pPr>
                    <w:widowControl/>
                    <w:adjustRightInd w:val="0"/>
                    <w:snapToGrid w:val="0"/>
                    <w:jc w:val="center"/>
                    <w:rPr>
                      <w:rFonts w:hint="default" w:ascii="Times New Roman" w:hAnsi="Times New Roman" w:eastAsia="仿宋_GB2312" w:cs="Times New Roman"/>
                      <w:color w:val="auto"/>
                      <w:kern w:val="0"/>
                      <w:szCs w:val="21"/>
                      <w:highlight w:val="none"/>
                    </w:rPr>
                  </w:pPr>
                </w:p>
              </w:tc>
            </w:tr>
            <w:tr w14:paraId="758F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26" w:type="pct"/>
                  <w:vMerge w:val="continue"/>
                  <w:tcBorders>
                    <w:tl2br w:val="nil"/>
                    <w:tr2bl w:val="nil"/>
                  </w:tcBorders>
                  <w:noWrap w:val="0"/>
                  <w:tcMar>
                    <w:left w:w="0" w:type="dxa"/>
                    <w:right w:w="0" w:type="dxa"/>
                  </w:tcMar>
                  <w:vAlign w:val="center"/>
                </w:tcPr>
                <w:p w14:paraId="23EDF897">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358" w:type="pct"/>
                  <w:vMerge w:val="continue"/>
                  <w:tcBorders>
                    <w:tl2br w:val="nil"/>
                    <w:tr2bl w:val="nil"/>
                  </w:tcBorders>
                  <w:noWrap w:val="0"/>
                  <w:tcMar>
                    <w:left w:w="0" w:type="dxa"/>
                    <w:right w:w="0" w:type="dxa"/>
                  </w:tcMar>
                  <w:vAlign w:val="center"/>
                </w:tcPr>
                <w:p w14:paraId="07A9C2E7">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423" w:type="pct"/>
                  <w:tcBorders>
                    <w:tl2br w:val="nil"/>
                    <w:tr2bl w:val="nil"/>
                  </w:tcBorders>
                  <w:noWrap w:val="0"/>
                  <w:tcMar>
                    <w:left w:w="0" w:type="dxa"/>
                    <w:right w:w="0" w:type="dxa"/>
                  </w:tcMar>
                  <w:vAlign w:val="center"/>
                </w:tcPr>
                <w:p w14:paraId="3FAAECDB">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TP</w:t>
                  </w:r>
                </w:p>
              </w:tc>
              <w:tc>
                <w:tcPr>
                  <w:tcW w:w="317" w:type="pct"/>
                  <w:tcBorders>
                    <w:tl2br w:val="nil"/>
                    <w:tr2bl w:val="nil"/>
                  </w:tcBorders>
                  <w:noWrap w:val="0"/>
                  <w:tcMar>
                    <w:left w:w="0" w:type="dxa"/>
                    <w:right w:w="0" w:type="dxa"/>
                  </w:tcMar>
                  <w:vAlign w:val="center"/>
                </w:tcPr>
                <w:p w14:paraId="0709D3AF">
                  <w:pPr>
                    <w:keepNext w:val="0"/>
                    <w:keepLines w:val="0"/>
                    <w:widowControl/>
                    <w:suppressLineNumbers w:val="0"/>
                    <w:jc w:val="center"/>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424" w:type="pct"/>
                  <w:tcBorders>
                    <w:tl2br w:val="nil"/>
                    <w:tr2bl w:val="nil"/>
                  </w:tcBorders>
                  <w:noWrap w:val="0"/>
                  <w:tcMar>
                    <w:left w:w="0" w:type="dxa"/>
                    <w:right w:w="0" w:type="dxa"/>
                  </w:tcMar>
                  <w:vAlign w:val="center"/>
                </w:tcPr>
                <w:p w14:paraId="03CCF16D">
                  <w:pPr>
                    <w:keepNext w:val="0"/>
                    <w:keepLines w:val="0"/>
                    <w:widowControl/>
                    <w:suppressLineNumbers w:val="0"/>
                    <w:jc w:val="center"/>
                    <w:textAlignment w:val="center"/>
                    <w:rPr>
                      <w:rFonts w:hint="default" w:ascii="Times New Roman" w:hAnsi="Times New Roman" w:eastAsia="仿宋_GB2312"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0.243</w:t>
                  </w:r>
                </w:p>
              </w:tc>
              <w:tc>
                <w:tcPr>
                  <w:tcW w:w="374" w:type="pct"/>
                  <w:vMerge w:val="continue"/>
                  <w:tcBorders>
                    <w:tl2br w:val="nil"/>
                    <w:tr2bl w:val="nil"/>
                  </w:tcBorders>
                  <w:noWrap w:val="0"/>
                  <w:tcMar>
                    <w:left w:w="0" w:type="dxa"/>
                    <w:right w:w="0" w:type="dxa"/>
                  </w:tcMar>
                  <w:vAlign w:val="center"/>
                </w:tcPr>
                <w:p w14:paraId="07B65C35">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447" w:type="pct"/>
                  <w:vMerge w:val="continue"/>
                  <w:tcBorders>
                    <w:tl2br w:val="nil"/>
                    <w:tr2bl w:val="nil"/>
                  </w:tcBorders>
                  <w:noWrap w:val="0"/>
                  <w:vAlign w:val="center"/>
                </w:tcPr>
                <w:p w14:paraId="559C1454">
                  <w:pPr>
                    <w:adjustRightInd w:val="0"/>
                    <w:snapToGrid w:val="0"/>
                    <w:jc w:val="center"/>
                    <w:rPr>
                      <w:rFonts w:hint="default" w:ascii="Times New Roman" w:hAnsi="Times New Roman" w:eastAsia="仿宋_GB2312" w:cs="Times New Roman"/>
                      <w:color w:val="auto"/>
                      <w:kern w:val="0"/>
                      <w:szCs w:val="21"/>
                      <w:highlight w:val="none"/>
                    </w:rPr>
                  </w:pPr>
                </w:p>
              </w:tc>
              <w:tc>
                <w:tcPr>
                  <w:tcW w:w="537" w:type="pct"/>
                  <w:tcBorders>
                    <w:tl2br w:val="nil"/>
                    <w:tr2bl w:val="nil"/>
                  </w:tcBorders>
                  <w:noWrap w:val="0"/>
                  <w:tcMar>
                    <w:left w:w="0" w:type="dxa"/>
                    <w:right w:w="0" w:type="dxa"/>
                  </w:tcMar>
                  <w:vAlign w:val="center"/>
                </w:tcPr>
                <w:p w14:paraId="4EC7BB57">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TP</w:t>
                  </w:r>
                </w:p>
              </w:tc>
              <w:tc>
                <w:tcPr>
                  <w:tcW w:w="399" w:type="pct"/>
                  <w:tcBorders>
                    <w:tl2br w:val="nil"/>
                    <w:tr2bl w:val="nil"/>
                  </w:tcBorders>
                  <w:shd w:val="clear" w:color="auto" w:fill="auto"/>
                  <w:noWrap w:val="0"/>
                  <w:tcMar>
                    <w:left w:w="0" w:type="dxa"/>
                    <w:right w:w="0" w:type="dxa"/>
                  </w:tcMar>
                  <w:vAlign w:val="center"/>
                </w:tcPr>
                <w:p w14:paraId="67720450">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404" w:type="pct"/>
                  <w:tcBorders>
                    <w:tl2br w:val="nil"/>
                    <w:tr2bl w:val="nil"/>
                  </w:tcBorders>
                  <w:shd w:val="clear" w:color="auto" w:fill="auto"/>
                  <w:noWrap w:val="0"/>
                  <w:tcMar>
                    <w:left w:w="0" w:type="dxa"/>
                    <w:right w:w="0" w:type="dxa"/>
                  </w:tcMar>
                  <w:vAlign w:val="center"/>
                </w:tcPr>
                <w:p w14:paraId="14D49B0E">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0.243</w:t>
                  </w:r>
                </w:p>
              </w:tc>
              <w:tc>
                <w:tcPr>
                  <w:tcW w:w="358" w:type="pct"/>
                  <w:tcBorders>
                    <w:tl2br w:val="nil"/>
                    <w:tr2bl w:val="nil"/>
                  </w:tcBorders>
                  <w:noWrap w:val="0"/>
                  <w:tcMar>
                    <w:left w:w="0" w:type="dxa"/>
                    <w:right w:w="0" w:type="dxa"/>
                  </w:tcMar>
                  <w:vAlign w:val="center"/>
                </w:tcPr>
                <w:p w14:paraId="5825491C">
                  <w:pPr>
                    <w:adjustRightInd w:val="0"/>
                    <w:snapToGrid w:val="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8</w:t>
                  </w:r>
                </w:p>
              </w:tc>
              <w:tc>
                <w:tcPr>
                  <w:tcW w:w="526" w:type="pct"/>
                  <w:vMerge w:val="continue"/>
                  <w:tcBorders>
                    <w:tl2br w:val="nil"/>
                    <w:tr2bl w:val="nil"/>
                  </w:tcBorders>
                  <w:noWrap w:val="0"/>
                  <w:tcMar>
                    <w:left w:w="0" w:type="dxa"/>
                    <w:right w:w="0" w:type="dxa"/>
                  </w:tcMar>
                  <w:vAlign w:val="center"/>
                </w:tcPr>
                <w:p w14:paraId="2E78DED6">
                  <w:pPr>
                    <w:widowControl/>
                    <w:adjustRightInd w:val="0"/>
                    <w:snapToGrid w:val="0"/>
                    <w:jc w:val="center"/>
                    <w:rPr>
                      <w:rFonts w:hint="default" w:ascii="Times New Roman" w:hAnsi="Times New Roman" w:eastAsia="仿宋_GB2312" w:cs="Times New Roman"/>
                      <w:color w:val="auto"/>
                      <w:kern w:val="0"/>
                      <w:szCs w:val="21"/>
                      <w:highlight w:val="none"/>
                    </w:rPr>
                  </w:pPr>
                </w:p>
              </w:tc>
            </w:tr>
            <w:tr w14:paraId="7F60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26" w:type="pct"/>
                  <w:vMerge w:val="continue"/>
                  <w:tcBorders>
                    <w:tl2br w:val="nil"/>
                    <w:tr2bl w:val="nil"/>
                  </w:tcBorders>
                  <w:noWrap w:val="0"/>
                  <w:tcMar>
                    <w:left w:w="0" w:type="dxa"/>
                    <w:right w:w="0" w:type="dxa"/>
                  </w:tcMar>
                  <w:vAlign w:val="center"/>
                </w:tcPr>
                <w:p w14:paraId="5450B54D">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358" w:type="pct"/>
                  <w:vMerge w:val="continue"/>
                  <w:tcBorders>
                    <w:tl2br w:val="nil"/>
                    <w:tr2bl w:val="nil"/>
                  </w:tcBorders>
                  <w:noWrap w:val="0"/>
                  <w:tcMar>
                    <w:left w:w="0" w:type="dxa"/>
                    <w:right w:w="0" w:type="dxa"/>
                  </w:tcMar>
                  <w:vAlign w:val="center"/>
                </w:tcPr>
                <w:p w14:paraId="63ED5BF2">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423" w:type="pct"/>
                  <w:tcBorders>
                    <w:tl2br w:val="nil"/>
                    <w:tr2bl w:val="nil"/>
                  </w:tcBorders>
                  <w:noWrap w:val="0"/>
                  <w:tcMar>
                    <w:left w:w="0" w:type="dxa"/>
                    <w:right w:w="0" w:type="dxa"/>
                  </w:tcMar>
                  <w:vAlign w:val="center"/>
                </w:tcPr>
                <w:p w14:paraId="31E48710">
                  <w:pPr>
                    <w:tabs>
                      <w:tab w:val="left" w:pos="342"/>
                    </w:tabs>
                    <w:adjustRightInd w:val="0"/>
                    <w:snapToGrid w:val="0"/>
                    <w:jc w:val="center"/>
                    <w:rPr>
                      <w:rFonts w:hint="default" w:ascii="Times New Roman" w:hAnsi="Times New Roman" w:eastAsia="仿宋_GB2312" w:cs="Times New Roman"/>
                      <w:color w:val="auto"/>
                      <w:kern w:val="0"/>
                      <w:szCs w:val="21"/>
                      <w:highlight w:val="none"/>
                      <w:lang w:val="en-US" w:eastAsia="zh-CN"/>
                    </w:rPr>
                  </w:pPr>
                  <w:r>
                    <w:rPr>
                      <w:rFonts w:hint="eastAsia" w:ascii="Times New Roman" w:hAnsi="Times New Roman" w:eastAsia="仿宋_GB2312" w:cs="Times New Roman"/>
                      <w:color w:val="auto"/>
                      <w:kern w:val="0"/>
                      <w:szCs w:val="21"/>
                      <w:highlight w:val="none"/>
                      <w:lang w:val="en-US" w:eastAsia="zh-CN"/>
                    </w:rPr>
                    <w:t>TN</w:t>
                  </w:r>
                </w:p>
              </w:tc>
              <w:tc>
                <w:tcPr>
                  <w:tcW w:w="317" w:type="pct"/>
                  <w:tcBorders>
                    <w:tl2br w:val="nil"/>
                    <w:tr2bl w:val="nil"/>
                  </w:tcBorders>
                  <w:noWrap w:val="0"/>
                  <w:tcMar>
                    <w:left w:w="0" w:type="dxa"/>
                    <w:right w:w="0" w:type="dxa"/>
                  </w:tcMar>
                  <w:vAlign w:val="center"/>
                </w:tcPr>
                <w:p w14:paraId="0C95E3BC">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56</w:t>
                  </w:r>
                </w:p>
              </w:tc>
              <w:tc>
                <w:tcPr>
                  <w:tcW w:w="424" w:type="pct"/>
                  <w:tcBorders>
                    <w:tl2br w:val="nil"/>
                    <w:tr2bl w:val="nil"/>
                  </w:tcBorders>
                  <w:noWrap w:val="0"/>
                  <w:tcMar>
                    <w:left w:w="0" w:type="dxa"/>
                    <w:right w:w="0" w:type="dxa"/>
                  </w:tcMar>
                  <w:vAlign w:val="center"/>
                </w:tcPr>
                <w:p w14:paraId="069AC32A">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2.722</w:t>
                  </w:r>
                </w:p>
              </w:tc>
              <w:tc>
                <w:tcPr>
                  <w:tcW w:w="374" w:type="pct"/>
                  <w:vMerge w:val="continue"/>
                  <w:tcBorders>
                    <w:tl2br w:val="nil"/>
                    <w:tr2bl w:val="nil"/>
                  </w:tcBorders>
                  <w:noWrap w:val="0"/>
                  <w:tcMar>
                    <w:left w:w="0" w:type="dxa"/>
                    <w:right w:w="0" w:type="dxa"/>
                  </w:tcMar>
                  <w:vAlign w:val="center"/>
                </w:tcPr>
                <w:p w14:paraId="37CFB82B">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447" w:type="pct"/>
                  <w:vMerge w:val="continue"/>
                  <w:tcBorders>
                    <w:tl2br w:val="nil"/>
                    <w:tr2bl w:val="nil"/>
                  </w:tcBorders>
                  <w:noWrap w:val="0"/>
                  <w:vAlign w:val="center"/>
                </w:tcPr>
                <w:p w14:paraId="71A99DCA">
                  <w:pPr>
                    <w:adjustRightInd w:val="0"/>
                    <w:snapToGrid w:val="0"/>
                    <w:jc w:val="center"/>
                    <w:rPr>
                      <w:rFonts w:hint="default" w:ascii="Times New Roman" w:hAnsi="Times New Roman" w:eastAsia="仿宋_GB2312" w:cs="Times New Roman"/>
                      <w:color w:val="auto"/>
                      <w:kern w:val="0"/>
                      <w:szCs w:val="21"/>
                      <w:highlight w:val="none"/>
                    </w:rPr>
                  </w:pPr>
                </w:p>
              </w:tc>
              <w:tc>
                <w:tcPr>
                  <w:tcW w:w="537" w:type="pct"/>
                  <w:tcBorders>
                    <w:tl2br w:val="nil"/>
                    <w:tr2bl w:val="nil"/>
                  </w:tcBorders>
                  <w:noWrap w:val="0"/>
                  <w:tcMar>
                    <w:left w:w="0" w:type="dxa"/>
                    <w:right w:w="0" w:type="dxa"/>
                  </w:tcMar>
                  <w:vAlign w:val="center"/>
                </w:tcPr>
                <w:p w14:paraId="30BE8156">
                  <w:pPr>
                    <w:adjustRightInd w:val="0"/>
                    <w:snapToGrid w:val="0"/>
                    <w:jc w:val="center"/>
                    <w:rPr>
                      <w:rFonts w:hint="eastAsia" w:ascii="Times New Roman" w:hAnsi="Times New Roman" w:eastAsia="仿宋_GB2312" w:cs="Times New Roman"/>
                      <w:color w:val="auto"/>
                      <w:kern w:val="0"/>
                      <w:szCs w:val="21"/>
                      <w:highlight w:val="none"/>
                      <w:lang w:val="en-US" w:eastAsia="zh-CN"/>
                    </w:rPr>
                  </w:pPr>
                  <w:r>
                    <w:rPr>
                      <w:rFonts w:hint="eastAsia" w:ascii="Times New Roman" w:hAnsi="Times New Roman" w:eastAsia="仿宋_GB2312" w:cs="Times New Roman"/>
                      <w:color w:val="auto"/>
                      <w:kern w:val="0"/>
                      <w:szCs w:val="21"/>
                      <w:highlight w:val="none"/>
                      <w:lang w:val="en-US" w:eastAsia="zh-CN"/>
                    </w:rPr>
                    <w:t>TN</w:t>
                  </w:r>
                </w:p>
              </w:tc>
              <w:tc>
                <w:tcPr>
                  <w:tcW w:w="399" w:type="pct"/>
                  <w:tcBorders>
                    <w:tl2br w:val="nil"/>
                    <w:tr2bl w:val="nil"/>
                  </w:tcBorders>
                  <w:shd w:val="clear" w:color="auto" w:fill="auto"/>
                  <w:noWrap w:val="0"/>
                  <w:tcMar>
                    <w:left w:w="0" w:type="dxa"/>
                    <w:right w:w="0" w:type="dxa"/>
                  </w:tcMar>
                  <w:vAlign w:val="center"/>
                </w:tcPr>
                <w:p w14:paraId="295ECF17">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Cs w:val="21"/>
                      <w:highlight w:val="none"/>
                      <w:lang w:val="en-US" w:eastAsia="zh-CN"/>
                    </w:rPr>
                    <w:t>56</w:t>
                  </w:r>
                </w:p>
              </w:tc>
              <w:tc>
                <w:tcPr>
                  <w:tcW w:w="404" w:type="pct"/>
                  <w:tcBorders>
                    <w:tl2br w:val="nil"/>
                    <w:tr2bl w:val="nil"/>
                  </w:tcBorders>
                  <w:shd w:val="clear" w:color="auto" w:fill="auto"/>
                  <w:noWrap w:val="0"/>
                  <w:tcMar>
                    <w:left w:w="0" w:type="dxa"/>
                    <w:right w:w="0" w:type="dxa"/>
                  </w:tcMar>
                  <w:vAlign w:val="center"/>
                </w:tcPr>
                <w:p w14:paraId="30CA3EFC">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Cs w:val="21"/>
                      <w:highlight w:val="none"/>
                      <w:lang w:val="en-US" w:eastAsia="zh-CN"/>
                    </w:rPr>
                    <w:t>2.722</w:t>
                  </w:r>
                </w:p>
              </w:tc>
              <w:tc>
                <w:tcPr>
                  <w:tcW w:w="358" w:type="pct"/>
                  <w:tcBorders>
                    <w:tl2br w:val="nil"/>
                    <w:tr2bl w:val="nil"/>
                  </w:tcBorders>
                  <w:noWrap w:val="0"/>
                  <w:tcMar>
                    <w:left w:w="0" w:type="dxa"/>
                    <w:right w:w="0" w:type="dxa"/>
                  </w:tcMar>
                  <w:vAlign w:val="center"/>
                </w:tcPr>
                <w:p w14:paraId="6E001CED">
                  <w:pPr>
                    <w:adjustRightInd w:val="0"/>
                    <w:snapToGrid w:val="0"/>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70</w:t>
                  </w:r>
                </w:p>
              </w:tc>
              <w:tc>
                <w:tcPr>
                  <w:tcW w:w="526" w:type="pct"/>
                  <w:vMerge w:val="continue"/>
                  <w:tcBorders>
                    <w:tl2br w:val="nil"/>
                    <w:tr2bl w:val="nil"/>
                  </w:tcBorders>
                  <w:noWrap w:val="0"/>
                  <w:tcMar>
                    <w:left w:w="0" w:type="dxa"/>
                    <w:right w:w="0" w:type="dxa"/>
                  </w:tcMar>
                  <w:vAlign w:val="center"/>
                </w:tcPr>
                <w:p w14:paraId="49603965">
                  <w:pPr>
                    <w:widowControl/>
                    <w:adjustRightInd w:val="0"/>
                    <w:snapToGrid w:val="0"/>
                    <w:jc w:val="center"/>
                    <w:rPr>
                      <w:rFonts w:hint="default" w:ascii="Times New Roman" w:hAnsi="Times New Roman" w:eastAsia="仿宋_GB2312" w:cs="Times New Roman"/>
                      <w:color w:val="auto"/>
                      <w:kern w:val="0"/>
                      <w:szCs w:val="21"/>
                      <w:highlight w:val="none"/>
                    </w:rPr>
                  </w:pPr>
                </w:p>
              </w:tc>
            </w:tr>
            <w:tr w14:paraId="7C1D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pct"/>
                  <w:vMerge w:val="continue"/>
                  <w:tcBorders>
                    <w:tl2br w:val="nil"/>
                    <w:tr2bl w:val="nil"/>
                  </w:tcBorders>
                  <w:noWrap w:val="0"/>
                  <w:tcMar>
                    <w:left w:w="0" w:type="dxa"/>
                    <w:right w:w="0" w:type="dxa"/>
                  </w:tcMar>
                  <w:vAlign w:val="center"/>
                </w:tcPr>
                <w:p w14:paraId="09453733">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358" w:type="pct"/>
                  <w:vMerge w:val="continue"/>
                  <w:tcBorders>
                    <w:tl2br w:val="nil"/>
                    <w:tr2bl w:val="nil"/>
                  </w:tcBorders>
                  <w:noWrap w:val="0"/>
                  <w:tcMar>
                    <w:left w:w="0" w:type="dxa"/>
                    <w:right w:w="0" w:type="dxa"/>
                  </w:tcMar>
                  <w:vAlign w:val="center"/>
                </w:tcPr>
                <w:p w14:paraId="489A49F1">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423" w:type="pct"/>
                  <w:tcBorders>
                    <w:tl2br w:val="nil"/>
                    <w:tr2bl w:val="nil"/>
                  </w:tcBorders>
                  <w:noWrap w:val="0"/>
                  <w:tcMar>
                    <w:left w:w="0" w:type="dxa"/>
                    <w:right w:w="0" w:type="dxa"/>
                  </w:tcMar>
                  <w:vAlign w:val="center"/>
                </w:tcPr>
                <w:p w14:paraId="6A66A017">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动植物油</w:t>
                  </w:r>
                </w:p>
              </w:tc>
              <w:tc>
                <w:tcPr>
                  <w:tcW w:w="317" w:type="pct"/>
                  <w:tcBorders>
                    <w:tl2br w:val="nil"/>
                    <w:tr2bl w:val="nil"/>
                  </w:tcBorders>
                  <w:noWrap w:val="0"/>
                  <w:tcMar>
                    <w:left w:w="0" w:type="dxa"/>
                    <w:right w:w="0" w:type="dxa"/>
                  </w:tcMar>
                  <w:vAlign w:val="center"/>
                </w:tcPr>
                <w:p w14:paraId="68DD7BEE">
                  <w:pPr>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50</w:t>
                  </w:r>
                </w:p>
              </w:tc>
              <w:tc>
                <w:tcPr>
                  <w:tcW w:w="424" w:type="pct"/>
                  <w:tcBorders>
                    <w:tl2br w:val="nil"/>
                    <w:tr2bl w:val="nil"/>
                  </w:tcBorders>
                  <w:noWrap w:val="0"/>
                  <w:tcMar>
                    <w:left w:w="0" w:type="dxa"/>
                    <w:right w:w="0" w:type="dxa"/>
                  </w:tcMar>
                  <w:vAlign w:val="center"/>
                </w:tcPr>
                <w:p w14:paraId="067507DD">
                  <w:pPr>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2.916</w:t>
                  </w:r>
                </w:p>
              </w:tc>
              <w:tc>
                <w:tcPr>
                  <w:tcW w:w="374" w:type="pct"/>
                  <w:vMerge w:val="continue"/>
                  <w:tcBorders>
                    <w:tl2br w:val="nil"/>
                    <w:tr2bl w:val="nil"/>
                  </w:tcBorders>
                  <w:noWrap w:val="0"/>
                  <w:tcMar>
                    <w:left w:w="0" w:type="dxa"/>
                    <w:right w:w="0" w:type="dxa"/>
                  </w:tcMar>
                  <w:vAlign w:val="center"/>
                </w:tcPr>
                <w:p w14:paraId="75D59598">
                  <w:pPr>
                    <w:widowControl/>
                    <w:adjustRightInd w:val="0"/>
                    <w:snapToGrid w:val="0"/>
                    <w:jc w:val="center"/>
                    <w:rPr>
                      <w:rFonts w:hint="default" w:ascii="Times New Roman" w:hAnsi="Times New Roman" w:eastAsia="仿宋_GB2312" w:cs="Times New Roman"/>
                      <w:color w:val="auto"/>
                      <w:kern w:val="0"/>
                      <w:szCs w:val="21"/>
                      <w:highlight w:val="none"/>
                    </w:rPr>
                  </w:pPr>
                </w:p>
              </w:tc>
              <w:tc>
                <w:tcPr>
                  <w:tcW w:w="447" w:type="pct"/>
                  <w:vMerge w:val="continue"/>
                  <w:tcBorders>
                    <w:tl2br w:val="nil"/>
                    <w:tr2bl w:val="nil"/>
                  </w:tcBorders>
                  <w:noWrap w:val="0"/>
                  <w:vAlign w:val="center"/>
                </w:tcPr>
                <w:p w14:paraId="67EDF3E2">
                  <w:pPr>
                    <w:adjustRightInd w:val="0"/>
                    <w:snapToGrid w:val="0"/>
                    <w:jc w:val="center"/>
                    <w:rPr>
                      <w:rFonts w:hint="default" w:ascii="Times New Roman" w:hAnsi="Times New Roman" w:eastAsia="仿宋_GB2312" w:cs="Times New Roman"/>
                      <w:color w:val="auto"/>
                      <w:kern w:val="0"/>
                      <w:szCs w:val="21"/>
                      <w:highlight w:val="none"/>
                    </w:rPr>
                  </w:pPr>
                </w:p>
              </w:tc>
              <w:tc>
                <w:tcPr>
                  <w:tcW w:w="537" w:type="pct"/>
                  <w:tcBorders>
                    <w:tl2br w:val="nil"/>
                    <w:tr2bl w:val="nil"/>
                  </w:tcBorders>
                  <w:noWrap w:val="0"/>
                  <w:tcMar>
                    <w:left w:w="0" w:type="dxa"/>
                    <w:right w:w="0" w:type="dxa"/>
                  </w:tcMar>
                  <w:vAlign w:val="center"/>
                </w:tcPr>
                <w:p w14:paraId="452FF48A">
                  <w:pPr>
                    <w:adjustRightInd w:val="0"/>
                    <w:snapToGrid w:val="0"/>
                    <w:jc w:val="center"/>
                    <w:rPr>
                      <w:rFonts w:hint="default" w:ascii="Times New Roman" w:hAnsi="Times New Roman" w:eastAsia="仿宋_GB2312" w:cs="Times New Roman"/>
                      <w:color w:val="auto"/>
                      <w:kern w:val="0"/>
                      <w:szCs w:val="21"/>
                      <w:highlight w:val="none"/>
                    </w:rPr>
                  </w:pPr>
                  <w:r>
                    <w:rPr>
                      <w:rFonts w:hint="default" w:ascii="Times New Roman" w:hAnsi="Times New Roman" w:eastAsia="仿宋_GB2312" w:cs="Times New Roman"/>
                      <w:color w:val="auto"/>
                      <w:kern w:val="0"/>
                      <w:szCs w:val="21"/>
                      <w:highlight w:val="none"/>
                    </w:rPr>
                    <w:t>动植物油</w:t>
                  </w:r>
                </w:p>
              </w:tc>
              <w:tc>
                <w:tcPr>
                  <w:tcW w:w="399" w:type="pct"/>
                  <w:tcBorders>
                    <w:tl2br w:val="nil"/>
                    <w:tr2bl w:val="nil"/>
                  </w:tcBorders>
                  <w:shd w:val="clear" w:color="auto" w:fill="auto"/>
                  <w:noWrap w:val="0"/>
                  <w:tcMar>
                    <w:left w:w="0" w:type="dxa"/>
                    <w:right w:w="0" w:type="dxa"/>
                  </w:tcMar>
                  <w:vAlign w:val="center"/>
                </w:tcPr>
                <w:p w14:paraId="7EAA1678">
                  <w:pPr>
                    <w:jc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仿宋_GB2312" w:cs="Times New Roman"/>
                      <w:color w:val="auto"/>
                      <w:szCs w:val="21"/>
                      <w:highlight w:val="none"/>
                    </w:rPr>
                    <w:t>50</w:t>
                  </w:r>
                </w:p>
              </w:tc>
              <w:tc>
                <w:tcPr>
                  <w:tcW w:w="404" w:type="pct"/>
                  <w:tcBorders>
                    <w:tl2br w:val="nil"/>
                    <w:tr2bl w:val="nil"/>
                  </w:tcBorders>
                  <w:shd w:val="clear" w:color="auto" w:fill="auto"/>
                  <w:noWrap w:val="0"/>
                  <w:tcMar>
                    <w:left w:w="0" w:type="dxa"/>
                    <w:right w:w="0" w:type="dxa"/>
                  </w:tcMar>
                  <w:vAlign w:val="center"/>
                </w:tcPr>
                <w:p w14:paraId="3B29420E">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szCs w:val="21"/>
                      <w:highlight w:val="none"/>
                      <w:lang w:val="en-US" w:eastAsia="zh-CN"/>
                    </w:rPr>
                    <w:t>2.916</w:t>
                  </w:r>
                </w:p>
              </w:tc>
              <w:tc>
                <w:tcPr>
                  <w:tcW w:w="358" w:type="pct"/>
                  <w:tcBorders>
                    <w:tl2br w:val="nil"/>
                    <w:tr2bl w:val="nil"/>
                  </w:tcBorders>
                  <w:noWrap w:val="0"/>
                  <w:tcMar>
                    <w:left w:w="0" w:type="dxa"/>
                    <w:right w:w="0" w:type="dxa"/>
                  </w:tcMar>
                  <w:vAlign w:val="center"/>
                </w:tcPr>
                <w:p w14:paraId="339EAF87">
                  <w:pPr>
                    <w:adjustRightInd w:val="0"/>
                    <w:snapToGrid w:val="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color w:val="auto"/>
                      <w:szCs w:val="21"/>
                      <w:highlight w:val="none"/>
                    </w:rPr>
                    <w:t>100</w:t>
                  </w:r>
                </w:p>
              </w:tc>
              <w:tc>
                <w:tcPr>
                  <w:tcW w:w="526" w:type="pct"/>
                  <w:vMerge w:val="continue"/>
                  <w:tcBorders>
                    <w:tl2br w:val="nil"/>
                    <w:tr2bl w:val="nil"/>
                  </w:tcBorders>
                  <w:noWrap w:val="0"/>
                  <w:tcMar>
                    <w:left w:w="0" w:type="dxa"/>
                    <w:right w:w="0" w:type="dxa"/>
                  </w:tcMar>
                  <w:vAlign w:val="center"/>
                </w:tcPr>
                <w:p w14:paraId="0B754282">
                  <w:pPr>
                    <w:widowControl/>
                    <w:adjustRightInd w:val="0"/>
                    <w:snapToGrid w:val="0"/>
                    <w:jc w:val="center"/>
                    <w:rPr>
                      <w:rFonts w:hint="default" w:ascii="Times New Roman" w:hAnsi="Times New Roman" w:eastAsia="仿宋_GB2312" w:cs="Times New Roman"/>
                      <w:color w:val="auto"/>
                      <w:kern w:val="0"/>
                      <w:szCs w:val="21"/>
                      <w:highlight w:val="none"/>
                    </w:rPr>
                  </w:pPr>
                </w:p>
              </w:tc>
            </w:tr>
          </w:tbl>
          <w:p w14:paraId="4453E492">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2、以新带老措施</w:t>
            </w:r>
          </w:p>
          <w:p w14:paraId="27AC59C6">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color w:val="auto"/>
                <w:sz w:val="24"/>
                <w:szCs w:val="24"/>
                <w:lang w:val="en-US" w:eastAsia="zh-CN"/>
              </w:rPr>
            </w:pPr>
            <w:r>
              <w:rPr>
                <w:rFonts w:hint="eastAsia" w:eastAsia="仿宋" w:cs="Times New Roman"/>
                <w:color w:val="auto"/>
                <w:sz w:val="24"/>
                <w:szCs w:val="24"/>
                <w:lang w:val="en-US" w:eastAsia="zh-CN"/>
              </w:rPr>
              <w:t>（1）</w:t>
            </w:r>
            <w:r>
              <w:rPr>
                <w:rFonts w:hint="eastAsia" w:ascii="Times New Roman" w:hAnsi="Times New Roman" w:eastAsia="仿宋" w:cs="Times New Roman"/>
                <w:color w:val="auto"/>
                <w:sz w:val="24"/>
                <w:szCs w:val="24"/>
                <w:lang w:val="en-US" w:eastAsia="zh-CN"/>
              </w:rPr>
              <w:t>本次</w:t>
            </w:r>
            <w:r>
              <w:rPr>
                <w:rFonts w:hint="eastAsia" w:eastAsia="仿宋" w:cs="Times New Roman"/>
                <w:color w:val="auto"/>
                <w:sz w:val="24"/>
                <w:szCs w:val="24"/>
                <w:lang w:val="en-US" w:eastAsia="zh-CN"/>
              </w:rPr>
              <w:t>扩建</w:t>
            </w:r>
            <w:r>
              <w:rPr>
                <w:rFonts w:hint="eastAsia" w:ascii="Times New Roman" w:hAnsi="Times New Roman" w:eastAsia="仿宋" w:cs="Times New Roman"/>
                <w:color w:val="auto"/>
                <w:sz w:val="24"/>
                <w:szCs w:val="24"/>
                <w:lang w:val="en-US" w:eastAsia="zh-CN"/>
              </w:rPr>
              <w:t>后，危废仓库</w:t>
            </w:r>
            <w:r>
              <w:rPr>
                <w:rFonts w:hint="eastAsia" w:eastAsia="仿宋" w:cs="Times New Roman"/>
                <w:color w:val="auto"/>
                <w:sz w:val="24"/>
                <w:szCs w:val="24"/>
                <w:lang w:val="en-US" w:eastAsia="zh-CN"/>
              </w:rPr>
              <w:t>建设</w:t>
            </w:r>
            <w:r>
              <w:rPr>
                <w:rFonts w:hint="eastAsia" w:ascii="Times New Roman" w:hAnsi="Times New Roman" w:eastAsia="仿宋" w:cs="Times New Roman"/>
                <w:color w:val="auto"/>
                <w:sz w:val="24"/>
                <w:szCs w:val="24"/>
                <w:lang w:val="en-US" w:eastAsia="zh-CN"/>
              </w:rPr>
              <w:t>一套</w:t>
            </w:r>
            <w:r>
              <w:rPr>
                <w:rFonts w:hint="eastAsia" w:eastAsia="仿宋" w:cs="Times New Roman"/>
                <w:color w:val="auto"/>
                <w:sz w:val="24"/>
                <w:szCs w:val="24"/>
                <w:lang w:val="en-US" w:eastAsia="zh-CN"/>
              </w:rPr>
              <w:t>“</w:t>
            </w:r>
            <w:r>
              <w:rPr>
                <w:rFonts w:hint="eastAsia" w:eastAsia="仿宋" w:cs="Times New Roman"/>
                <w:color w:val="auto"/>
                <w:sz w:val="24"/>
                <w:szCs w:val="24"/>
                <w:highlight w:val="none"/>
                <w:lang w:val="en-US" w:eastAsia="zh-CN"/>
              </w:rPr>
              <w:t>二级</w:t>
            </w:r>
            <w:r>
              <w:rPr>
                <w:rFonts w:hint="eastAsia" w:eastAsia="仿宋" w:cs="Times New Roman"/>
                <w:color w:val="auto"/>
                <w:sz w:val="24"/>
                <w:szCs w:val="24"/>
                <w:lang w:val="en-US" w:eastAsia="zh-CN"/>
              </w:rPr>
              <w:t>活性炭吸附”</w:t>
            </w:r>
            <w:r>
              <w:rPr>
                <w:rFonts w:hint="eastAsia" w:ascii="Times New Roman" w:hAnsi="Times New Roman" w:eastAsia="仿宋" w:cs="Times New Roman"/>
                <w:color w:val="auto"/>
                <w:sz w:val="24"/>
                <w:szCs w:val="24"/>
                <w:lang w:val="en-US" w:eastAsia="zh-CN"/>
              </w:rPr>
              <w:t>装置，</w:t>
            </w:r>
            <w:r>
              <w:rPr>
                <w:rFonts w:hint="eastAsia" w:eastAsia="仿宋" w:cs="Times New Roman"/>
                <w:color w:val="auto"/>
                <w:sz w:val="24"/>
                <w:szCs w:val="24"/>
                <w:lang w:val="en-US" w:eastAsia="zh-CN"/>
              </w:rPr>
              <w:t>废气</w:t>
            </w:r>
            <w:r>
              <w:rPr>
                <w:rFonts w:hint="eastAsia" w:ascii="Times New Roman" w:hAnsi="Times New Roman" w:eastAsia="仿宋" w:cs="Times New Roman"/>
                <w:color w:val="auto"/>
                <w:sz w:val="24"/>
                <w:szCs w:val="24"/>
                <w:lang w:val="en-US" w:eastAsia="zh-CN"/>
              </w:rPr>
              <w:t>处理后的尾气通过</w:t>
            </w:r>
            <w:r>
              <w:rPr>
                <w:rFonts w:hint="eastAsia" w:eastAsia="仿宋" w:cs="Times New Roman"/>
                <w:color w:val="auto"/>
                <w:sz w:val="24"/>
                <w:szCs w:val="24"/>
                <w:lang w:val="en-US" w:eastAsia="zh-CN"/>
              </w:rPr>
              <w:t>15m</w:t>
            </w:r>
            <w:r>
              <w:rPr>
                <w:rFonts w:hint="eastAsia" w:ascii="Times New Roman" w:hAnsi="Times New Roman" w:eastAsia="仿宋" w:cs="Times New Roman"/>
                <w:color w:val="auto"/>
                <w:sz w:val="24"/>
                <w:szCs w:val="24"/>
                <w:lang w:val="en-US" w:eastAsia="zh-CN"/>
              </w:rPr>
              <w:t>高排气筒</w:t>
            </w:r>
            <w:r>
              <w:rPr>
                <w:rFonts w:hint="eastAsia" w:eastAsia="仿宋" w:cs="Times New Roman"/>
                <w:color w:val="auto"/>
                <w:sz w:val="24"/>
                <w:szCs w:val="24"/>
                <w:lang w:val="en-US" w:eastAsia="zh-CN"/>
              </w:rPr>
              <w:t>（8#）</w:t>
            </w:r>
            <w:r>
              <w:rPr>
                <w:rFonts w:hint="eastAsia" w:ascii="Times New Roman" w:hAnsi="Times New Roman" w:eastAsia="仿宋" w:cs="Times New Roman"/>
                <w:color w:val="auto"/>
                <w:sz w:val="24"/>
                <w:szCs w:val="24"/>
                <w:lang w:val="en-US" w:eastAsia="zh-CN"/>
              </w:rPr>
              <w:t>高空排放。</w:t>
            </w:r>
            <w:r>
              <w:rPr>
                <w:rFonts w:hint="eastAsia" w:eastAsia="仿宋" w:cs="Times New Roman"/>
                <w:color w:val="auto"/>
                <w:sz w:val="24"/>
                <w:szCs w:val="24"/>
                <w:lang w:val="en-US" w:eastAsia="zh-CN"/>
              </w:rPr>
              <w:t>本项目建成后一并进行验收。</w:t>
            </w:r>
          </w:p>
          <w:p w14:paraId="1871D824">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color w:val="auto"/>
                <w:sz w:val="24"/>
                <w:szCs w:val="24"/>
                <w:lang w:val="en-US" w:eastAsia="zh-CN"/>
              </w:rPr>
            </w:pPr>
            <w:r>
              <w:rPr>
                <w:rFonts w:hint="eastAsia" w:eastAsia="仿宋" w:cs="Times New Roman"/>
                <w:color w:val="auto"/>
                <w:sz w:val="24"/>
                <w:szCs w:val="24"/>
                <w:lang w:val="en-US" w:eastAsia="zh-CN"/>
              </w:rPr>
              <w:t>（2）本次扩建后将回用水处理工艺中蒸发冷凝水重新进入废水综合池，进行进一步处理后回用。具体改动如下：</w:t>
            </w:r>
          </w:p>
          <w:p w14:paraId="78DE1856">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color w:val="auto"/>
                <w:sz w:val="24"/>
                <w:szCs w:val="24"/>
                <w:lang w:val="en-US" w:eastAsia="zh-CN"/>
              </w:rPr>
            </w:pPr>
          </w:p>
          <w:p w14:paraId="2178EFE8">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color w:val="auto"/>
                <w:sz w:val="24"/>
                <w:szCs w:val="24"/>
                <w:lang w:val="en-US" w:eastAsia="zh-CN"/>
              </w:rPr>
            </w:pPr>
          </w:p>
          <w:p w14:paraId="71017417">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color w:val="auto"/>
                <w:sz w:val="24"/>
                <w:szCs w:val="24"/>
                <w:lang w:val="en-US" w:eastAsia="zh-CN"/>
              </w:rPr>
            </w:pPr>
          </w:p>
          <w:p w14:paraId="6252A5BF">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color w:val="auto"/>
                <w:sz w:val="24"/>
                <w:szCs w:val="24"/>
                <w:lang w:val="en-US" w:eastAsia="zh-CN"/>
              </w:rPr>
            </w:pPr>
          </w:p>
          <w:p w14:paraId="21CD3D89">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color w:val="auto"/>
                <w:sz w:val="24"/>
                <w:szCs w:val="24"/>
                <w:lang w:val="en-US" w:eastAsia="zh-CN"/>
              </w:rPr>
            </w:pPr>
          </w:p>
          <w:p w14:paraId="571D3387">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eastAsia="仿宋" w:cs="Times New Roman"/>
                <w:color w:val="auto"/>
                <w:sz w:val="24"/>
                <w:szCs w:val="24"/>
                <w:lang w:val="en-US" w:eastAsia="zh-CN"/>
              </w:rPr>
            </w:pPr>
          </w:p>
          <w:p w14:paraId="15F08BD0">
            <w:pPr>
              <w:pStyle w:val="10"/>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eastAsia="仿宋" w:cs="Times New Roman"/>
                <w:color w:val="auto"/>
                <w:sz w:val="24"/>
                <w:szCs w:val="24"/>
                <w:lang w:val="en-US" w:eastAsia="zh-CN"/>
              </w:rPr>
            </w:pPr>
          </w:p>
          <w:p w14:paraId="486CAACE">
            <w:pPr>
              <w:spacing w:line="500" w:lineRule="exact"/>
              <w:rPr>
                <w:rFonts w:hint="default" w:eastAsia="仿宋" w:cs="Times New Roman"/>
                <w:color w:val="auto"/>
                <w:kern w:val="21"/>
                <w:sz w:val="24"/>
                <w:szCs w:val="24"/>
                <w:lang w:val="en-US" w:eastAsia="zh-CN"/>
              </w:rPr>
            </w:pPr>
            <w:r>
              <w:rPr>
                <w:color w:val="auto"/>
                <w:sz w:val="24"/>
              </w:rPr>
              <mc:AlternateContent>
                <mc:Choice Requires="wpg">
                  <w:drawing>
                    <wp:anchor distT="0" distB="0" distL="114300" distR="114300" simplePos="0" relativeHeight="251692032" behindDoc="0" locked="0" layoutInCell="1" allowOverlap="1">
                      <wp:simplePos x="0" y="0"/>
                      <wp:positionH relativeFrom="column">
                        <wp:posOffset>-21590</wp:posOffset>
                      </wp:positionH>
                      <wp:positionV relativeFrom="paragraph">
                        <wp:posOffset>13970</wp:posOffset>
                      </wp:positionV>
                      <wp:extent cx="5514340" cy="3138170"/>
                      <wp:effectExtent l="0" t="0" r="10160" b="24130"/>
                      <wp:wrapNone/>
                      <wp:docPr id="29" name="组合 29"/>
                      <wp:cNvGraphicFramePr/>
                      <a:graphic xmlns:a="http://schemas.openxmlformats.org/drawingml/2006/main">
                        <a:graphicData uri="http://schemas.microsoft.com/office/word/2010/wordprocessingGroup">
                          <wpg:wgp>
                            <wpg:cNvGrpSpPr/>
                            <wpg:grpSpPr>
                              <a:xfrm>
                                <a:off x="0" y="0"/>
                                <a:ext cx="5514340" cy="3138170"/>
                                <a:chOff x="7484" y="1886326"/>
                                <a:chExt cx="8684" cy="4942"/>
                              </a:xfrm>
                            </wpg:grpSpPr>
                            <pic:pic xmlns:pic="http://schemas.openxmlformats.org/drawingml/2006/picture">
                              <pic:nvPicPr>
                                <pic:cNvPr id="11" name="图片 11" descr="图片1"/>
                                <pic:cNvPicPr>
                                  <a:picLocks noChangeAspect="1"/>
                                </pic:cNvPicPr>
                              </pic:nvPicPr>
                              <pic:blipFill>
                                <a:blip r:embed="rId56"/>
                                <a:stretch>
                                  <a:fillRect/>
                                </a:stretch>
                              </pic:blipFill>
                              <pic:spPr>
                                <a:xfrm>
                                  <a:off x="7484" y="1886326"/>
                                  <a:ext cx="8685" cy="4620"/>
                                </a:xfrm>
                                <a:prstGeom prst="rect">
                                  <a:avLst/>
                                </a:prstGeom>
                              </pic:spPr>
                            </pic:pic>
                            <wps:wsp>
                              <wps:cNvPr id="26" name="矩形 26"/>
                              <wps:cNvSpPr/>
                              <wps:spPr>
                                <a:xfrm>
                                  <a:off x="9504" y="1890046"/>
                                  <a:ext cx="3641" cy="641"/>
                                </a:xfrm>
                                <a:prstGeom prst="rect">
                                  <a:avLst/>
                                </a:prstGeom>
                                <a:noFill/>
                                <a:ln>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矩形 28"/>
                              <wps:cNvSpPr/>
                              <wps:spPr>
                                <a:xfrm>
                                  <a:off x="7609" y="1891036"/>
                                  <a:ext cx="586" cy="232"/>
                                </a:xfrm>
                                <a:prstGeom prst="rect">
                                  <a:avLst/>
                                </a:prstGeom>
                                <a:noFill/>
                                <a:ln>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pt;margin-top:1.1pt;height:247.1pt;width:434.2pt;z-index:251692032;mso-width-relative:page;mso-height-relative:page;" coordorigin="7484,1886326" coordsize="8684,4942" o:gfxdata="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">
                      <o:lock v:ext="edit" aspectratio="f"/>
                      <v:shape id="_x0000_s1026" o:spid="_x0000_s1026" o:spt="75" alt="图片1" type="#_x0000_t75" style="position:absolute;left:7484;top:1886326;height:4620;width:8685;" filled="f" o:preferrelative="t" stroked="f" coordsize="21600,21600" o:gfxdata="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m2bvQAA&#10;ANsAAAAPAAAAAAAAAAEAIAAAACIAAABkcnMvZG93bnJldi54bWxQSwECFAAUAAAACACHTuJAMy8F&#10;njsAAAA5AAAAEAAAAAAAAAABACAAAAAMAQAAZHJzL3NoYXBleG1sLnhtbFBLBQYAAAAABgAGAFsB&#10;AAC2AwAAAAA=&#10;">
                        <v:fill on="f" focussize="0,0"/>
                        <v:stroke on="f"/>
                        <v:imagedata r:id="rId56" o:title=""/>
                        <o:lock v:ext="edit" aspectratio="t"/>
                      </v:shape>
                      <v:rect id="_x0000_s1026" o:spid="_x0000_s1026" o:spt="1" style="position:absolute;left:9504;top:1890046;height:641;width:3641;v-text-anchor:middle;" filled="f" stroked="t" coordsize="21600,21600" o:gfxdata="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1VQL4A&#10;AADbAAAADwAAAAAAAAABACAAAAAiAAAAZHJzL2Rvd25yZXYueG1sUEsBAhQAFAAAAAgAh07iQDMv&#10;BZ47AAAAOQAAABAAAAAAAAAAAQAgAAAADQEAAGRycy9zaGFwZXhtbC54bWxQSwUGAAAAAAYABgBb&#10;AQAAtwMAAAAA&#10;">
                        <v:fill on="f" focussize="0,0"/>
                        <v:stroke weight="2pt" color="#376092 [2404]" joinstyle="round" dashstyle="dash"/>
                        <v:imagedata o:title=""/>
                        <o:lock v:ext="edit" aspectratio="f"/>
                      </v:rect>
                      <v:rect id="_x0000_s1026" o:spid="_x0000_s1026" o:spt="1" style="position:absolute;left:7609;top:1891036;height:232;width:586;v-text-anchor:middle;" filled="f" stroked="t" coordsize="21600,21600" o:gfxdata="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zmSpugAAANsA&#10;AAAPAAAAAAAAAAEAIAAAACIAAABkcnMvZG93bnJldi54bWxQSwECFAAUAAAACACHTuJAMy8FnjsA&#10;AAA5AAAAEAAAAAAAAAABACAAAAAJAQAAZHJzL3NoYXBleG1sLnhtbFBLBQYAAAAABgAGAFsBAACz&#10;AwAAAAA=&#10;">
                        <v:fill on="f" focussize="0,0"/>
                        <v:stroke weight="2pt" color="#376092 [2404]" joinstyle="round" dashstyle="dash"/>
                        <v:imagedata o:title=""/>
                        <o:lock v:ext="edit" aspectratio="f"/>
                      </v:rect>
                    </v:group>
                  </w:pict>
                </mc:Fallback>
              </mc:AlternateContent>
            </w:r>
          </w:p>
          <w:p w14:paraId="348E2EDB">
            <w:pPr>
              <w:spacing w:line="500" w:lineRule="exact"/>
              <w:rPr>
                <w:rFonts w:hint="default" w:eastAsia="仿宋" w:cs="Times New Roman"/>
                <w:color w:val="auto"/>
                <w:kern w:val="21"/>
                <w:sz w:val="24"/>
                <w:szCs w:val="24"/>
                <w:lang w:val="en-US" w:eastAsia="zh-CN"/>
              </w:rPr>
            </w:pPr>
          </w:p>
          <w:p w14:paraId="0031EADC">
            <w:pPr>
              <w:spacing w:line="500" w:lineRule="exact"/>
              <w:rPr>
                <w:rFonts w:hint="default" w:eastAsia="仿宋" w:cs="Times New Roman"/>
                <w:color w:val="auto"/>
                <w:kern w:val="21"/>
                <w:sz w:val="24"/>
                <w:szCs w:val="24"/>
                <w:lang w:val="en-US" w:eastAsia="zh-CN"/>
              </w:rPr>
            </w:pPr>
          </w:p>
          <w:p w14:paraId="775BCB32">
            <w:pPr>
              <w:spacing w:line="500" w:lineRule="exact"/>
              <w:rPr>
                <w:rFonts w:hint="default" w:eastAsia="仿宋" w:cs="Times New Roman"/>
                <w:color w:val="auto"/>
                <w:kern w:val="21"/>
                <w:sz w:val="24"/>
                <w:szCs w:val="24"/>
                <w:lang w:val="en-US" w:eastAsia="zh-CN"/>
              </w:rPr>
            </w:pPr>
          </w:p>
          <w:p w14:paraId="7FE3C066">
            <w:pPr>
              <w:spacing w:line="500" w:lineRule="exact"/>
              <w:rPr>
                <w:rFonts w:hint="default" w:eastAsia="仿宋" w:cs="Times New Roman"/>
                <w:color w:val="auto"/>
                <w:kern w:val="21"/>
                <w:sz w:val="24"/>
                <w:szCs w:val="24"/>
                <w:lang w:val="en-US" w:eastAsia="zh-CN"/>
              </w:rPr>
            </w:pPr>
          </w:p>
          <w:p w14:paraId="01ABDF49">
            <w:pPr>
              <w:spacing w:line="500" w:lineRule="exact"/>
              <w:rPr>
                <w:rFonts w:hint="default" w:eastAsia="仿宋" w:cs="Times New Roman"/>
                <w:color w:val="auto"/>
                <w:kern w:val="21"/>
                <w:sz w:val="24"/>
                <w:szCs w:val="24"/>
                <w:lang w:val="en-US" w:eastAsia="zh-CN"/>
              </w:rPr>
            </w:pPr>
          </w:p>
          <w:p w14:paraId="6D0F4D0C">
            <w:pPr>
              <w:spacing w:line="500" w:lineRule="exact"/>
              <w:rPr>
                <w:rFonts w:hint="default" w:eastAsia="仿宋" w:cs="Times New Roman"/>
                <w:color w:val="auto"/>
                <w:kern w:val="21"/>
                <w:sz w:val="24"/>
                <w:szCs w:val="24"/>
                <w:lang w:val="en-US" w:eastAsia="zh-CN"/>
              </w:rPr>
            </w:pPr>
          </w:p>
          <w:p w14:paraId="790DB591">
            <w:pPr>
              <w:spacing w:line="500" w:lineRule="exact"/>
              <w:rPr>
                <w:rFonts w:hint="default" w:eastAsia="仿宋" w:cs="Times New Roman"/>
                <w:color w:val="auto"/>
                <w:kern w:val="21"/>
                <w:sz w:val="24"/>
                <w:szCs w:val="24"/>
                <w:lang w:val="en-US" w:eastAsia="zh-CN"/>
              </w:rPr>
            </w:pPr>
          </w:p>
          <w:p w14:paraId="3702D4C4">
            <w:pPr>
              <w:spacing w:line="500" w:lineRule="exact"/>
              <w:rPr>
                <w:rFonts w:hint="default" w:eastAsia="仿宋" w:cs="Times New Roman"/>
                <w:color w:val="auto"/>
                <w:kern w:val="21"/>
                <w:sz w:val="24"/>
                <w:szCs w:val="24"/>
                <w:lang w:val="en-US" w:eastAsia="zh-CN"/>
              </w:rPr>
            </w:pPr>
          </w:p>
          <w:p w14:paraId="0608B8BB">
            <w:pPr>
              <w:spacing w:line="500" w:lineRule="exact"/>
              <w:jc w:val="both"/>
              <w:rPr>
                <w:rFonts w:hint="default" w:ascii="Times New Roman" w:hAnsi="Times New Roman" w:eastAsia="仿宋" w:cs="Times New Roman"/>
                <w:b/>
                <w:bCs/>
                <w:color w:val="auto"/>
                <w:sz w:val="21"/>
                <w:szCs w:val="21"/>
                <w:lang w:val="en-US" w:eastAsia="zh-CN"/>
              </w:rPr>
            </w:pPr>
            <w:r>
              <w:rPr>
                <w:rFonts w:hint="eastAsia" w:eastAsia="仿宋" w:cs="Times New Roman"/>
                <w:b/>
                <w:bCs/>
                <w:color w:val="auto"/>
                <w:sz w:val="21"/>
                <w:szCs w:val="21"/>
                <w:lang w:val="en-US" w:eastAsia="zh-CN"/>
              </w:rPr>
              <w:t xml:space="preserve">          本次扩建调整部分</w:t>
            </w:r>
          </w:p>
          <w:p w14:paraId="0A8EBB7D">
            <w:pPr>
              <w:spacing w:line="500" w:lineRule="exact"/>
              <w:jc w:val="center"/>
              <w:rPr>
                <w:color w:val="auto"/>
              </w:rPr>
            </w:pPr>
            <w:r>
              <w:rPr>
                <w:rFonts w:hint="default" w:ascii="Times New Roman" w:hAnsi="Times New Roman" w:eastAsia="仿宋" w:cs="Times New Roman"/>
                <w:b/>
                <w:bCs/>
                <w:color w:val="auto"/>
                <w:sz w:val="21"/>
                <w:szCs w:val="21"/>
                <w:lang w:val="en-US" w:eastAsia="zh-CN"/>
              </w:rPr>
              <w:t>图</w:t>
            </w:r>
            <w:r>
              <w:rPr>
                <w:rFonts w:hint="eastAsia" w:eastAsia="仿宋" w:cs="Times New Roman"/>
                <w:b/>
                <w:bCs/>
                <w:color w:val="auto"/>
                <w:sz w:val="21"/>
                <w:szCs w:val="21"/>
                <w:lang w:val="en-US" w:eastAsia="zh-CN"/>
              </w:rPr>
              <w:t>2</w:t>
            </w:r>
            <w:r>
              <w:rPr>
                <w:rFonts w:hint="default" w:ascii="Times New Roman" w:hAnsi="Times New Roman" w:eastAsia="仿宋" w:cs="Times New Roman"/>
                <w:b/>
                <w:bCs/>
                <w:color w:val="auto"/>
                <w:sz w:val="21"/>
                <w:szCs w:val="21"/>
                <w:lang w:val="en-US" w:eastAsia="zh-CN"/>
              </w:rPr>
              <w:t>-</w:t>
            </w:r>
            <w:r>
              <w:rPr>
                <w:rFonts w:hint="eastAsia" w:eastAsia="仿宋" w:cs="Times New Roman"/>
                <w:b/>
                <w:bCs/>
                <w:color w:val="auto"/>
                <w:sz w:val="21"/>
                <w:szCs w:val="21"/>
                <w:lang w:val="en-US" w:eastAsia="zh-CN"/>
              </w:rPr>
              <w:t>29</w:t>
            </w:r>
            <w:r>
              <w:rPr>
                <w:rFonts w:hint="default" w:ascii="Times New Roman" w:hAnsi="Times New Roman" w:eastAsia="仿宋" w:cs="Times New Roman"/>
                <w:b/>
                <w:bCs/>
                <w:color w:val="auto"/>
                <w:sz w:val="21"/>
                <w:szCs w:val="21"/>
                <w:lang w:val="en-US" w:eastAsia="zh-CN"/>
              </w:rPr>
              <w:t xml:space="preserve"> </w:t>
            </w:r>
            <w:r>
              <w:rPr>
                <w:rFonts w:hint="eastAsia" w:eastAsia="仿宋" w:cs="Times New Roman"/>
                <w:b/>
                <w:bCs/>
                <w:color w:val="auto"/>
                <w:sz w:val="21"/>
                <w:szCs w:val="21"/>
                <w:lang w:val="en-US" w:eastAsia="zh-CN"/>
              </w:rPr>
              <w:t>调整后的含氮磷</w:t>
            </w:r>
            <w:r>
              <w:rPr>
                <w:rFonts w:hint="default" w:ascii="Times New Roman" w:hAnsi="Times New Roman" w:eastAsia="仿宋" w:cs="Times New Roman"/>
                <w:b/>
                <w:bCs/>
                <w:color w:val="auto"/>
                <w:sz w:val="21"/>
                <w:szCs w:val="21"/>
              </w:rPr>
              <w:t>废水处理工艺流程图</w:t>
            </w:r>
          </w:p>
          <w:p w14:paraId="69408CAD">
            <w:pPr>
              <w:spacing w:line="500" w:lineRule="exact"/>
              <w:rPr>
                <w:rFonts w:hint="default" w:eastAsia="仿宋" w:cs="Times New Roman"/>
                <w:color w:val="auto"/>
                <w:kern w:val="21"/>
                <w:sz w:val="24"/>
                <w:szCs w:val="24"/>
                <w:lang w:val="en-US" w:eastAsia="zh-CN"/>
              </w:rPr>
            </w:pPr>
          </w:p>
        </w:tc>
      </w:tr>
    </w:tbl>
    <w:p w14:paraId="15B7ED7F">
      <w:pPr>
        <w:pStyle w:val="20"/>
        <w:ind w:firstLine="720"/>
        <w:jc w:val="center"/>
        <w:rPr>
          <w:rFonts w:ascii="Times New Roman" w:hAnsi="Times New Roman" w:eastAsia="仿宋"/>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17354C42">
      <w:pPr>
        <w:pStyle w:val="20"/>
        <w:ind w:firstLine="600"/>
        <w:jc w:val="center"/>
        <w:outlineLvl w:val="0"/>
        <w:rPr>
          <w:rFonts w:ascii="Times New Roman" w:hAnsi="Times New Roman" w:eastAsia="仿宋"/>
          <w:snapToGrid w:val="0"/>
          <w:color w:val="auto"/>
          <w:sz w:val="30"/>
          <w:szCs w:val="30"/>
        </w:rPr>
      </w:pPr>
      <w:r>
        <w:rPr>
          <w:rFonts w:ascii="Times New Roman" w:hAnsi="Times New Roman" w:eastAsia="仿宋"/>
          <w:snapToGrid w:val="0"/>
          <w:color w:val="auto"/>
          <w:sz w:val="30"/>
          <w:szCs w:val="30"/>
        </w:rPr>
        <w:t>三、区域环境质量现状、环境保护目标及评价标准</w:t>
      </w:r>
    </w:p>
    <w:tbl>
      <w:tblPr>
        <w:tblStyle w:val="2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0FE4D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850" w:type="dxa"/>
            <w:vAlign w:val="center"/>
          </w:tcPr>
          <w:p w14:paraId="3318723E">
            <w:pPr>
              <w:adjustRightInd w:val="0"/>
              <w:snapToGrid w:val="0"/>
              <w:jc w:val="center"/>
              <w:rPr>
                <w:rFonts w:eastAsia="仿宋"/>
                <w:color w:val="auto"/>
                <w:kern w:val="0"/>
                <w:sz w:val="24"/>
              </w:rPr>
            </w:pPr>
            <w:r>
              <w:rPr>
                <w:rFonts w:eastAsia="仿宋"/>
                <w:color w:val="auto"/>
                <w:kern w:val="0"/>
                <w:sz w:val="24"/>
              </w:rPr>
              <w:t>区域环境质量现状</w:t>
            </w:r>
          </w:p>
        </w:tc>
        <w:tc>
          <w:tcPr>
            <w:tcW w:w="8901" w:type="dxa"/>
            <w:vAlign w:val="center"/>
          </w:tcPr>
          <w:p w14:paraId="72CA234C">
            <w:pPr>
              <w:spacing w:line="500" w:lineRule="exact"/>
              <w:ind w:firstLine="482" w:firstLineChars="200"/>
              <w:rPr>
                <w:rFonts w:eastAsia="仿宋"/>
                <w:b/>
                <w:bCs/>
                <w:color w:val="auto"/>
                <w:sz w:val="24"/>
              </w:rPr>
            </w:pPr>
            <w:r>
              <w:rPr>
                <w:rFonts w:eastAsia="仿宋"/>
                <w:b/>
                <w:bCs/>
                <w:color w:val="auto"/>
                <w:sz w:val="24"/>
              </w:rPr>
              <w:t>（一）地表水环境质量现状</w:t>
            </w:r>
          </w:p>
          <w:p w14:paraId="1C981A80">
            <w:pPr>
              <w:spacing w:line="500" w:lineRule="exact"/>
              <w:ind w:firstLine="480" w:firstLineChars="200"/>
              <w:rPr>
                <w:rFonts w:eastAsia="仿宋"/>
                <w:bCs/>
                <w:color w:val="auto"/>
                <w:sz w:val="24"/>
              </w:rPr>
            </w:pPr>
            <w:r>
              <w:rPr>
                <w:rFonts w:eastAsia="仿宋"/>
                <w:bCs/>
                <w:color w:val="auto"/>
                <w:sz w:val="24"/>
              </w:rPr>
              <w:t>1、区域环境质量情况</w:t>
            </w:r>
          </w:p>
          <w:p w14:paraId="15305553">
            <w:pPr>
              <w:spacing w:line="500" w:lineRule="exact"/>
              <w:ind w:firstLine="480" w:firstLineChars="200"/>
              <w:rPr>
                <w:rFonts w:eastAsia="仿宋"/>
                <w:bCs/>
                <w:color w:val="auto"/>
                <w:sz w:val="24"/>
              </w:rPr>
            </w:pPr>
            <w:r>
              <w:rPr>
                <w:rFonts w:eastAsia="仿宋"/>
                <w:bCs/>
                <w:color w:val="auto"/>
                <w:sz w:val="24"/>
              </w:rPr>
              <w:t>根据《</w:t>
            </w:r>
            <w:r>
              <w:rPr>
                <w:rFonts w:hint="eastAsia" w:eastAsia="仿宋"/>
                <w:bCs/>
                <w:color w:val="auto"/>
                <w:sz w:val="24"/>
              </w:rPr>
              <w:t>2023年常州市生态环境状况公报</w:t>
            </w:r>
            <w:r>
              <w:rPr>
                <w:rFonts w:eastAsia="仿宋"/>
                <w:bCs/>
                <w:color w:val="auto"/>
                <w:sz w:val="24"/>
              </w:rPr>
              <w:t>》，</w:t>
            </w:r>
            <w:r>
              <w:rPr>
                <w:rFonts w:hint="eastAsia" w:eastAsia="仿宋"/>
                <w:bCs/>
                <w:color w:val="auto"/>
                <w:sz w:val="24"/>
              </w:rPr>
              <w:t>2023年，全市细颗粒物（PM</w:t>
            </w:r>
            <w:r>
              <w:rPr>
                <w:rFonts w:hint="eastAsia" w:eastAsia="仿宋"/>
                <w:bCs/>
                <w:color w:val="auto"/>
                <w:sz w:val="24"/>
                <w:vertAlign w:val="subscript"/>
              </w:rPr>
              <w:t>2.5</w:t>
            </w:r>
            <w:r>
              <w:rPr>
                <w:rFonts w:hint="eastAsia" w:eastAsia="仿宋"/>
                <w:bCs/>
                <w:color w:val="auto"/>
                <w:sz w:val="24"/>
              </w:rPr>
              <w:t>）年均浓度34微克/立方米，连续两年达到国家环境空气质量二级标准，绝对值省内排名跃升两个位次，达到近年最好水平；空气质量优良天数比率78.1%，同比上升1.1百分点，改善幅度连续两年保持全省前列。国、省考断面水质优III比例分别为85%、94.1%，均超额完成省定目标；太湖湖心区、西部区总磷分别同比下降21.9%、16.9%，其中太湖湖心区断面首次达到III类；长荡湖富营养化</w:t>
            </w:r>
            <w:r>
              <w:rPr>
                <w:rFonts w:hint="eastAsia" w:eastAsia="仿宋"/>
                <w:bCs/>
                <w:color w:val="auto"/>
                <w:sz w:val="24"/>
                <w:lang w:val="en-US" w:eastAsia="zh-CN"/>
              </w:rPr>
              <w:t>等级</w:t>
            </w:r>
            <w:r>
              <w:rPr>
                <w:rFonts w:hint="eastAsia" w:eastAsia="仿宋"/>
                <w:bCs/>
                <w:color w:val="auto"/>
                <w:sz w:val="24"/>
              </w:rPr>
              <w:t>由中度将至轻度富营养；滆湖水生态系统持续改善，水生生物物种类群显著增加；长江干流（常州段）水质连续6年稳定II类水平，主要入湖河道、集中式</w:t>
            </w:r>
            <w:r>
              <w:rPr>
                <w:rFonts w:hint="eastAsia" w:eastAsia="仿宋"/>
                <w:bCs/>
                <w:color w:val="auto"/>
                <w:sz w:val="24"/>
                <w:lang w:val="en-US" w:eastAsia="zh-CN"/>
              </w:rPr>
              <w:t>饮用</w:t>
            </w:r>
            <w:r>
              <w:rPr>
                <w:rFonts w:hint="eastAsia" w:eastAsia="仿宋"/>
                <w:bCs/>
                <w:color w:val="auto"/>
                <w:sz w:val="24"/>
              </w:rPr>
              <w:t>水源地水质达到省定考核目标。</w:t>
            </w:r>
          </w:p>
          <w:p w14:paraId="3800C15E">
            <w:pPr>
              <w:spacing w:line="500" w:lineRule="exact"/>
              <w:ind w:firstLine="480" w:firstLineChars="200"/>
              <w:rPr>
                <w:rFonts w:eastAsia="仿宋"/>
                <w:bCs/>
                <w:color w:val="auto"/>
                <w:sz w:val="24"/>
              </w:rPr>
            </w:pPr>
            <w:r>
              <w:rPr>
                <w:rFonts w:hint="eastAsia" w:eastAsia="仿宋"/>
                <w:bCs/>
                <w:color w:val="auto"/>
                <w:sz w:val="24"/>
              </w:rPr>
              <w:t>国省考断面：根据《2023年常州市生态环境状况公报》，2023年，常州市纳入“十四五”国家地表水环境考核的20个断面中，年均水质达到或好于《地表水环境质量标准》（GB3838-2002）Ⅲ类标准的断面比例为85%，无劣Ⅴ类断面。纳入江苏省“十四五”水环境质量目标考核51个断面，年均水质达到或好于Ⅲ类的比例为94.1%，无劣Ⅴ类断面。</w:t>
            </w:r>
          </w:p>
          <w:p w14:paraId="29537FCC">
            <w:pPr>
              <w:spacing w:line="500" w:lineRule="exact"/>
              <w:ind w:firstLine="480" w:firstLineChars="200"/>
              <w:rPr>
                <w:rFonts w:eastAsia="仿宋"/>
                <w:bCs/>
                <w:color w:val="auto"/>
                <w:sz w:val="24"/>
              </w:rPr>
            </w:pPr>
            <w:r>
              <w:rPr>
                <w:rFonts w:hint="eastAsia" w:eastAsia="仿宋"/>
                <w:bCs/>
                <w:color w:val="auto"/>
                <w:sz w:val="24"/>
              </w:rPr>
              <w:t>饮用水水源地：常州市城市饮用水以集中供水为主，根据《江苏省2023年水生态环境保护工作计划》(苏水治办[2023]1号)，2023年全市5个县级及以上城市集中式饮用水水源地（含备用），取水总量为5.11亿吨，各年各次监测均达标。</w:t>
            </w:r>
          </w:p>
          <w:p w14:paraId="1AE65664">
            <w:pPr>
              <w:spacing w:line="500" w:lineRule="exact"/>
              <w:ind w:firstLine="480" w:firstLineChars="200"/>
              <w:rPr>
                <w:rFonts w:eastAsia="仿宋"/>
                <w:bCs/>
                <w:color w:val="auto"/>
                <w:sz w:val="24"/>
              </w:rPr>
            </w:pPr>
            <w:r>
              <w:rPr>
                <w:rFonts w:hint="eastAsia" w:eastAsia="仿宋"/>
                <w:bCs/>
                <w:color w:val="auto"/>
                <w:sz w:val="24"/>
              </w:rPr>
              <w:t>太湖及入太河流：2023年，我市太湖湖心区断面自太湖治理以来首次达到地表水湖库Ⅲ类标准，其中总磷0.05mg/L，同比下降21.9%，高锰酸盐指数和氨氮分别达到II类和I类标准。太湖西部区断面总磷0.074mg/L，同比下降16.9%，高锰酸盐指数和氨氮分别达到II类和I类标准。武进港、漕桥河、太滆运河等3条主要入湖河道氮磷达到省定约束性考核目标。</w:t>
            </w:r>
          </w:p>
          <w:p w14:paraId="172DB717">
            <w:pPr>
              <w:spacing w:line="500" w:lineRule="exact"/>
              <w:ind w:firstLine="480" w:firstLineChars="200"/>
              <w:rPr>
                <w:rFonts w:eastAsia="仿宋"/>
                <w:bCs/>
                <w:color w:val="auto"/>
                <w:sz w:val="24"/>
              </w:rPr>
            </w:pPr>
            <w:r>
              <w:rPr>
                <w:rFonts w:hint="eastAsia" w:eastAsia="仿宋"/>
                <w:bCs/>
                <w:color w:val="auto"/>
                <w:sz w:val="24"/>
              </w:rPr>
              <w:t>长江干流（常州段）及主要通江支流：2023年，长江干流魏村（右岸）断面水质连续六年达到II类；新孟河、德胜河、澡港河等3条主要通江支流上5个国省考断面年均水质均达到或优于Ⅲ类。</w:t>
            </w:r>
          </w:p>
          <w:p w14:paraId="0A843E83">
            <w:pPr>
              <w:spacing w:line="500" w:lineRule="exact"/>
              <w:ind w:firstLine="480" w:firstLineChars="200"/>
              <w:rPr>
                <w:rFonts w:eastAsia="仿宋"/>
                <w:bCs/>
                <w:color w:val="auto"/>
                <w:sz w:val="24"/>
              </w:rPr>
            </w:pPr>
            <w:r>
              <w:rPr>
                <w:rFonts w:hint="eastAsia" w:eastAsia="仿宋"/>
                <w:bCs/>
                <w:color w:val="auto"/>
                <w:sz w:val="24"/>
              </w:rPr>
              <w:t>京杭大运河常州段：2023年，京杭大运河（常州段）沿线五牧、连江桥下、戚墅堰等3个国省考断面年均水质均达到或好于Ⅲ类。</w:t>
            </w:r>
          </w:p>
          <w:p w14:paraId="161714B3">
            <w:pPr>
              <w:spacing w:line="500" w:lineRule="exact"/>
              <w:ind w:firstLine="480" w:firstLineChars="200"/>
              <w:rPr>
                <w:rFonts w:eastAsia="仿宋"/>
                <w:bCs/>
                <w:color w:val="auto"/>
                <w:sz w:val="24"/>
              </w:rPr>
            </w:pPr>
            <w:r>
              <w:rPr>
                <w:rFonts w:eastAsia="仿宋"/>
                <w:bCs/>
                <w:color w:val="auto"/>
                <w:sz w:val="24"/>
              </w:rPr>
              <w:t>2、环境质量现状监测</w:t>
            </w:r>
          </w:p>
          <w:p w14:paraId="33DE11D8">
            <w:pPr>
              <w:spacing w:line="500" w:lineRule="exact"/>
              <w:ind w:firstLine="480" w:firstLineChars="200"/>
              <w:rPr>
                <w:rFonts w:eastAsia="仿宋"/>
                <w:bCs/>
                <w:color w:val="auto"/>
                <w:sz w:val="24"/>
              </w:rPr>
            </w:pPr>
            <w:r>
              <w:rPr>
                <w:rFonts w:eastAsia="仿宋"/>
                <w:bCs/>
                <w:color w:val="auto"/>
                <w:sz w:val="24"/>
              </w:rPr>
              <w:t>根据《江苏省地表水（环境）功能区划（2021-2030年）》规定，</w:t>
            </w:r>
            <w:bookmarkStart w:id="3" w:name="OLE_LINK5"/>
            <w:bookmarkStart w:id="4" w:name="OLE_LINK6"/>
            <w:r>
              <w:rPr>
                <w:rFonts w:eastAsia="仿宋"/>
                <w:bCs/>
                <w:color w:val="auto"/>
                <w:sz w:val="24"/>
              </w:rPr>
              <w:t>尧塘河水质执行《地表水环境质量标准》（GB3838-2002）中</w:t>
            </w:r>
            <w:r>
              <w:rPr>
                <w:rFonts w:hint="eastAsia" w:ascii="宋体" w:hAnsi="宋体" w:cs="宋体"/>
                <w:bCs/>
                <w:color w:val="auto"/>
                <w:sz w:val="24"/>
              </w:rPr>
              <w:t>Ⅲ</w:t>
            </w:r>
            <w:r>
              <w:rPr>
                <w:rFonts w:eastAsia="仿宋"/>
                <w:bCs/>
                <w:color w:val="auto"/>
                <w:sz w:val="24"/>
              </w:rPr>
              <w:t>类水质标准</w:t>
            </w:r>
            <w:bookmarkEnd w:id="3"/>
            <w:bookmarkEnd w:id="4"/>
            <w:r>
              <w:rPr>
                <w:rFonts w:eastAsia="仿宋"/>
                <w:bCs/>
                <w:color w:val="auto"/>
                <w:sz w:val="24"/>
              </w:rPr>
              <w:t>。</w:t>
            </w:r>
          </w:p>
          <w:p w14:paraId="56F98C39">
            <w:pPr>
              <w:spacing w:line="500" w:lineRule="exact"/>
              <w:ind w:firstLine="480" w:firstLineChars="200"/>
              <w:rPr>
                <w:rFonts w:eastAsia="仿宋"/>
                <w:bCs/>
                <w:color w:val="auto"/>
                <w:sz w:val="24"/>
              </w:rPr>
            </w:pPr>
            <w:r>
              <w:rPr>
                <w:rFonts w:eastAsia="仿宋"/>
                <w:bCs/>
                <w:color w:val="auto"/>
                <w:sz w:val="24"/>
              </w:rPr>
              <w:t>本次尧塘河水环境数据引用江苏久诚检验检测有限公司</w:t>
            </w:r>
            <w:r>
              <w:rPr>
                <w:rFonts w:hint="eastAsia" w:eastAsia="仿宋"/>
                <w:bCs/>
                <w:color w:val="auto"/>
                <w:sz w:val="24"/>
              </w:rPr>
              <w:t>于2024年5月31日~6月4日在尧塘河金坛区第二污水处理厂污水排放口上游500米、污水排放口下游2000米断面监测的数据。</w:t>
            </w:r>
          </w:p>
          <w:p w14:paraId="06FFD02D">
            <w:pPr>
              <w:spacing w:line="500" w:lineRule="exact"/>
              <w:ind w:firstLine="480" w:firstLineChars="200"/>
              <w:rPr>
                <w:rFonts w:eastAsia="仿宋"/>
                <w:bCs/>
                <w:color w:val="auto"/>
                <w:sz w:val="24"/>
              </w:rPr>
            </w:pPr>
            <w:r>
              <w:rPr>
                <w:rFonts w:eastAsia="仿宋"/>
                <w:bCs/>
                <w:color w:val="auto"/>
                <w:sz w:val="24"/>
              </w:rPr>
              <w:t>引用数据有效性分析：</w:t>
            </w:r>
            <w:r>
              <w:rPr>
                <w:rFonts w:hint="eastAsia" w:ascii="宋体" w:hAnsi="宋体" w:cs="宋体"/>
                <w:bCs/>
                <w:color w:val="auto"/>
                <w:sz w:val="24"/>
              </w:rPr>
              <w:t>①</w:t>
            </w:r>
            <w:r>
              <w:rPr>
                <w:rFonts w:eastAsia="仿宋"/>
                <w:bCs/>
                <w:color w:val="auto"/>
                <w:sz w:val="24"/>
              </w:rPr>
              <w:t>本项目引用数据为</w:t>
            </w:r>
            <w:r>
              <w:rPr>
                <w:rFonts w:hint="eastAsia" w:eastAsia="仿宋"/>
                <w:bCs/>
                <w:color w:val="auto"/>
                <w:sz w:val="24"/>
              </w:rPr>
              <w:t>2024年5月31日~6月4日</w:t>
            </w:r>
            <w:r>
              <w:rPr>
                <w:rFonts w:eastAsia="仿宋"/>
                <w:bCs/>
                <w:color w:val="auto"/>
                <w:sz w:val="24"/>
              </w:rPr>
              <w:t>，地表水质量现状的检测数据，引用时间不超过3年，则地表水引用时间有效；</w:t>
            </w:r>
            <w:r>
              <w:rPr>
                <w:rFonts w:hint="eastAsia" w:ascii="宋体" w:hAnsi="宋体" w:cs="宋体"/>
                <w:bCs/>
                <w:color w:val="auto"/>
                <w:sz w:val="24"/>
              </w:rPr>
              <w:t>②</w:t>
            </w:r>
            <w:r>
              <w:rPr>
                <w:rFonts w:eastAsia="仿宋"/>
                <w:bCs/>
                <w:color w:val="auto"/>
                <w:sz w:val="24"/>
              </w:rPr>
              <w:t>项目所在周边2.5公里范围内无新建、拟建、在建的重点排污企业，因此项目周边区域内污染源未发生重大变化，则地表水引用数据有效；</w:t>
            </w:r>
            <w:r>
              <w:rPr>
                <w:rFonts w:hint="eastAsia" w:ascii="宋体" w:hAnsi="宋体" w:cs="宋体"/>
                <w:bCs/>
                <w:color w:val="auto"/>
                <w:sz w:val="24"/>
              </w:rPr>
              <w:t>③</w:t>
            </w:r>
            <w:r>
              <w:rPr>
                <w:rFonts w:eastAsia="仿宋"/>
                <w:bCs/>
                <w:color w:val="auto"/>
                <w:sz w:val="24"/>
              </w:rPr>
              <w:t>引用点位在项目相关评价范围内，则地表水引用点位有效。</w:t>
            </w:r>
          </w:p>
          <w:p w14:paraId="35B2BA18">
            <w:pPr>
              <w:spacing w:line="500" w:lineRule="exact"/>
              <w:ind w:firstLine="480" w:firstLineChars="200"/>
              <w:rPr>
                <w:rFonts w:eastAsia="仿宋"/>
                <w:b/>
                <w:color w:val="auto"/>
                <w:szCs w:val="21"/>
              </w:rPr>
            </w:pPr>
            <w:r>
              <w:rPr>
                <w:rFonts w:eastAsia="仿宋"/>
                <w:bCs/>
                <w:color w:val="auto"/>
                <w:sz w:val="24"/>
              </w:rPr>
              <w:t>根据江苏久诚检验检测有限公司出具的引用《检测报告》（编号：JC</w:t>
            </w:r>
            <w:r>
              <w:rPr>
                <w:rFonts w:hint="eastAsia" w:eastAsia="仿宋"/>
                <w:bCs/>
                <w:color w:val="auto"/>
                <w:sz w:val="24"/>
                <w:lang w:val="en-US" w:eastAsia="zh-CN"/>
              </w:rPr>
              <w:t>H（Y）240009</w:t>
            </w:r>
            <w:r>
              <w:rPr>
                <w:rFonts w:eastAsia="仿宋"/>
                <w:bCs/>
                <w:color w:val="auto"/>
                <w:sz w:val="24"/>
              </w:rPr>
              <w:t>）中现状监测数据，具体监测结果见下表</w:t>
            </w:r>
            <w:r>
              <w:rPr>
                <w:rFonts w:hint="eastAsia" w:eastAsia="仿宋"/>
                <w:bCs/>
                <w:color w:val="auto"/>
                <w:sz w:val="24"/>
              </w:rPr>
              <w:t>。</w:t>
            </w:r>
          </w:p>
          <w:p w14:paraId="7D121431">
            <w:pPr>
              <w:spacing w:line="500" w:lineRule="exact"/>
              <w:ind w:firstLine="482"/>
              <w:jc w:val="center"/>
              <w:rPr>
                <w:rFonts w:eastAsia="仿宋"/>
                <w:b/>
                <w:color w:val="auto"/>
                <w:szCs w:val="21"/>
              </w:rPr>
            </w:pPr>
            <w:r>
              <w:rPr>
                <w:rFonts w:hint="eastAsia" w:eastAsia="仿宋"/>
                <w:b/>
                <w:color w:val="auto"/>
                <w:szCs w:val="21"/>
              </w:rPr>
              <w:t xml:space="preserve">表3-1 </w:t>
            </w:r>
            <w:r>
              <w:rPr>
                <w:rFonts w:eastAsia="仿宋"/>
                <w:b/>
                <w:color w:val="auto"/>
                <w:szCs w:val="21"/>
              </w:rPr>
              <w:t>地表水现状评价结果统计表单位：mg/L</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184"/>
              <w:gridCol w:w="1290"/>
              <w:gridCol w:w="1113"/>
              <w:gridCol w:w="1413"/>
              <w:gridCol w:w="809"/>
              <w:gridCol w:w="1110"/>
              <w:gridCol w:w="1077"/>
            </w:tblGrid>
            <w:tr w14:paraId="7D18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9" w:type="pct"/>
                  <w:vAlign w:val="center"/>
                </w:tcPr>
                <w:p w14:paraId="08F7702E">
                  <w:pPr>
                    <w:widowControl/>
                    <w:jc w:val="center"/>
                    <w:rPr>
                      <w:rFonts w:eastAsia="仿宋"/>
                      <w:b/>
                      <w:color w:val="auto"/>
                      <w:szCs w:val="21"/>
                    </w:rPr>
                  </w:pPr>
                  <w:r>
                    <w:rPr>
                      <w:rFonts w:eastAsia="仿宋"/>
                      <w:b/>
                      <w:color w:val="auto"/>
                      <w:szCs w:val="21"/>
                    </w:rPr>
                    <w:t>河流名称</w:t>
                  </w:r>
                </w:p>
              </w:tc>
              <w:tc>
                <w:tcPr>
                  <w:tcW w:w="682" w:type="pct"/>
                  <w:vAlign w:val="center"/>
                </w:tcPr>
                <w:p w14:paraId="61710D3A">
                  <w:pPr>
                    <w:widowControl/>
                    <w:jc w:val="center"/>
                    <w:rPr>
                      <w:rFonts w:eastAsia="仿宋"/>
                      <w:b/>
                      <w:color w:val="auto"/>
                      <w:szCs w:val="21"/>
                    </w:rPr>
                  </w:pPr>
                  <w:r>
                    <w:rPr>
                      <w:rFonts w:eastAsia="仿宋"/>
                      <w:b/>
                      <w:color w:val="auto"/>
                      <w:szCs w:val="21"/>
                    </w:rPr>
                    <w:t>断面编号</w:t>
                  </w:r>
                </w:p>
              </w:tc>
              <w:tc>
                <w:tcPr>
                  <w:tcW w:w="743" w:type="pct"/>
                  <w:vAlign w:val="center"/>
                </w:tcPr>
                <w:p w14:paraId="21B3934D">
                  <w:pPr>
                    <w:widowControl/>
                    <w:jc w:val="center"/>
                    <w:rPr>
                      <w:rFonts w:eastAsia="仿宋"/>
                      <w:b/>
                      <w:color w:val="auto"/>
                      <w:szCs w:val="21"/>
                    </w:rPr>
                  </w:pPr>
                  <w:r>
                    <w:rPr>
                      <w:rFonts w:eastAsia="仿宋"/>
                      <w:b/>
                      <w:color w:val="auto"/>
                      <w:szCs w:val="21"/>
                    </w:rPr>
                    <w:t>监测项目</w:t>
                  </w:r>
                </w:p>
              </w:tc>
              <w:tc>
                <w:tcPr>
                  <w:tcW w:w="641" w:type="pct"/>
                  <w:vAlign w:val="center"/>
                </w:tcPr>
                <w:p w14:paraId="14405FDB">
                  <w:pPr>
                    <w:widowControl/>
                    <w:jc w:val="center"/>
                    <w:rPr>
                      <w:rFonts w:eastAsia="仿宋"/>
                      <w:b/>
                      <w:color w:val="auto"/>
                      <w:szCs w:val="21"/>
                    </w:rPr>
                  </w:pPr>
                  <w:r>
                    <w:rPr>
                      <w:rFonts w:eastAsia="仿宋"/>
                      <w:b/>
                      <w:color w:val="auto"/>
                      <w:szCs w:val="21"/>
                    </w:rPr>
                    <w:t>水温（</w:t>
                  </w:r>
                  <w:r>
                    <w:rPr>
                      <w:rFonts w:eastAsia="仿宋"/>
                      <w:b/>
                      <w:color w:val="auto"/>
                      <w:szCs w:val="21"/>
                      <w:shd w:val="clear" w:color="auto" w:fill="FFFFFF"/>
                    </w:rPr>
                    <w:t>°C</w:t>
                  </w:r>
                  <w:r>
                    <w:rPr>
                      <w:rFonts w:eastAsia="仿宋"/>
                      <w:b/>
                      <w:color w:val="auto"/>
                      <w:szCs w:val="21"/>
                    </w:rPr>
                    <w:t>）</w:t>
                  </w:r>
                </w:p>
              </w:tc>
              <w:tc>
                <w:tcPr>
                  <w:tcW w:w="814" w:type="pct"/>
                  <w:vAlign w:val="center"/>
                </w:tcPr>
                <w:p w14:paraId="4A959414">
                  <w:pPr>
                    <w:widowControl/>
                    <w:jc w:val="center"/>
                    <w:rPr>
                      <w:rFonts w:hint="eastAsia" w:eastAsia="宋体"/>
                      <w:b/>
                      <w:color w:val="auto"/>
                      <w:szCs w:val="21"/>
                      <w:lang w:eastAsia="zh-CN"/>
                    </w:rPr>
                  </w:pPr>
                  <w:r>
                    <w:rPr>
                      <w:rFonts w:eastAsia="仿宋"/>
                      <w:b/>
                      <w:color w:val="auto"/>
                      <w:szCs w:val="21"/>
                    </w:rPr>
                    <w:t>pH</w:t>
                  </w:r>
                  <w:r>
                    <w:rPr>
                      <w:rStyle w:val="31"/>
                      <w:rFonts w:hint="eastAsia" w:ascii="仿宋" w:hAnsi="仿宋" w:eastAsia="仿宋" w:cs="仿宋"/>
                      <w:b/>
                      <w:bCs/>
                      <w:color w:val="auto"/>
                      <w:kern w:val="0"/>
                      <w:szCs w:val="20"/>
                      <w:lang w:eastAsia="zh-CN"/>
                    </w:rPr>
                    <w:t>（</w:t>
                  </w:r>
                  <w:r>
                    <w:rPr>
                      <w:rStyle w:val="31"/>
                      <w:rFonts w:hint="eastAsia" w:ascii="仿宋" w:hAnsi="仿宋" w:eastAsia="仿宋" w:cs="仿宋"/>
                      <w:b/>
                      <w:bCs/>
                      <w:color w:val="auto"/>
                      <w:kern w:val="0"/>
                      <w:szCs w:val="20"/>
                      <w:lang w:val="en-US" w:eastAsia="zh-CN"/>
                    </w:rPr>
                    <w:t>无量纲</w:t>
                  </w:r>
                  <w:r>
                    <w:rPr>
                      <w:rStyle w:val="31"/>
                      <w:rFonts w:hint="eastAsia" w:ascii="仿宋" w:hAnsi="仿宋" w:eastAsia="仿宋" w:cs="仿宋"/>
                      <w:b/>
                      <w:bCs/>
                      <w:color w:val="auto"/>
                      <w:kern w:val="0"/>
                      <w:szCs w:val="20"/>
                      <w:lang w:eastAsia="zh-CN"/>
                    </w:rPr>
                    <w:t>）</w:t>
                  </w:r>
                </w:p>
              </w:tc>
              <w:tc>
                <w:tcPr>
                  <w:tcW w:w="466" w:type="pct"/>
                  <w:vAlign w:val="center"/>
                </w:tcPr>
                <w:p w14:paraId="79E248A5">
                  <w:pPr>
                    <w:widowControl/>
                    <w:jc w:val="center"/>
                    <w:rPr>
                      <w:rFonts w:eastAsia="仿宋"/>
                      <w:b/>
                      <w:color w:val="auto"/>
                      <w:szCs w:val="21"/>
                    </w:rPr>
                  </w:pPr>
                  <w:r>
                    <w:rPr>
                      <w:rFonts w:eastAsia="仿宋"/>
                      <w:b/>
                      <w:color w:val="auto"/>
                      <w:szCs w:val="21"/>
                    </w:rPr>
                    <w:t>COD</w:t>
                  </w:r>
                </w:p>
              </w:tc>
              <w:tc>
                <w:tcPr>
                  <w:tcW w:w="639" w:type="pct"/>
                  <w:vAlign w:val="center"/>
                </w:tcPr>
                <w:p w14:paraId="2C958233">
                  <w:pPr>
                    <w:widowControl/>
                    <w:jc w:val="center"/>
                    <w:rPr>
                      <w:rFonts w:eastAsia="仿宋"/>
                      <w:b/>
                      <w:color w:val="auto"/>
                      <w:szCs w:val="21"/>
                    </w:rPr>
                  </w:pPr>
                  <w:r>
                    <w:rPr>
                      <w:rFonts w:eastAsia="仿宋"/>
                      <w:b/>
                      <w:color w:val="auto"/>
                      <w:szCs w:val="21"/>
                    </w:rPr>
                    <w:t>NH</w:t>
                  </w:r>
                  <w:r>
                    <w:rPr>
                      <w:rFonts w:eastAsia="仿宋"/>
                      <w:b/>
                      <w:color w:val="auto"/>
                      <w:szCs w:val="21"/>
                      <w:vertAlign w:val="subscript"/>
                    </w:rPr>
                    <w:t>3</w:t>
                  </w:r>
                  <w:r>
                    <w:rPr>
                      <w:rFonts w:eastAsia="仿宋"/>
                      <w:b/>
                      <w:color w:val="auto"/>
                      <w:szCs w:val="21"/>
                    </w:rPr>
                    <w:t>-N</w:t>
                  </w:r>
                </w:p>
              </w:tc>
              <w:tc>
                <w:tcPr>
                  <w:tcW w:w="620" w:type="pct"/>
                  <w:vAlign w:val="center"/>
                </w:tcPr>
                <w:p w14:paraId="06903428">
                  <w:pPr>
                    <w:widowControl/>
                    <w:jc w:val="center"/>
                    <w:rPr>
                      <w:rFonts w:eastAsia="仿宋"/>
                      <w:b/>
                      <w:color w:val="auto"/>
                      <w:szCs w:val="21"/>
                    </w:rPr>
                  </w:pPr>
                  <w:r>
                    <w:rPr>
                      <w:rFonts w:eastAsia="仿宋"/>
                      <w:b/>
                      <w:color w:val="auto"/>
                      <w:szCs w:val="21"/>
                    </w:rPr>
                    <w:t>TP</w:t>
                  </w:r>
                </w:p>
              </w:tc>
            </w:tr>
            <w:tr w14:paraId="3798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9" w:type="pct"/>
                  <w:vMerge w:val="restart"/>
                  <w:vAlign w:val="center"/>
                </w:tcPr>
                <w:p w14:paraId="12A299C3">
                  <w:pPr>
                    <w:widowControl/>
                    <w:jc w:val="center"/>
                    <w:rPr>
                      <w:rFonts w:eastAsia="仿宋"/>
                      <w:bCs/>
                      <w:color w:val="auto"/>
                      <w:szCs w:val="21"/>
                    </w:rPr>
                  </w:pPr>
                  <w:r>
                    <w:rPr>
                      <w:rFonts w:eastAsia="仿宋"/>
                      <w:bCs/>
                      <w:color w:val="auto"/>
                      <w:szCs w:val="21"/>
                    </w:rPr>
                    <w:t>尧塘河</w:t>
                  </w:r>
                </w:p>
              </w:tc>
              <w:tc>
                <w:tcPr>
                  <w:tcW w:w="682" w:type="pct"/>
                  <w:vMerge w:val="restart"/>
                  <w:vAlign w:val="center"/>
                </w:tcPr>
                <w:p w14:paraId="22011329">
                  <w:pPr>
                    <w:widowControl/>
                    <w:jc w:val="center"/>
                    <w:rPr>
                      <w:rFonts w:eastAsia="仿宋"/>
                      <w:bCs/>
                      <w:color w:val="auto"/>
                      <w:szCs w:val="21"/>
                    </w:rPr>
                  </w:pPr>
                  <w:r>
                    <w:rPr>
                      <w:rFonts w:eastAsia="仿宋"/>
                      <w:bCs/>
                      <w:color w:val="auto"/>
                      <w:szCs w:val="21"/>
                    </w:rPr>
                    <w:t>W1（金坛第二污水处理厂排口上游500米）</w:t>
                  </w:r>
                </w:p>
              </w:tc>
              <w:tc>
                <w:tcPr>
                  <w:tcW w:w="743" w:type="pct"/>
                  <w:vAlign w:val="center"/>
                </w:tcPr>
                <w:p w14:paraId="483FC12A">
                  <w:pPr>
                    <w:widowControl/>
                    <w:jc w:val="center"/>
                    <w:rPr>
                      <w:rFonts w:eastAsia="仿宋"/>
                      <w:bCs/>
                      <w:color w:val="auto"/>
                      <w:szCs w:val="21"/>
                    </w:rPr>
                  </w:pPr>
                  <w:r>
                    <w:rPr>
                      <w:rFonts w:eastAsia="仿宋"/>
                      <w:bCs/>
                      <w:color w:val="auto"/>
                      <w:szCs w:val="21"/>
                    </w:rPr>
                    <w:t>浓度范围</w:t>
                  </w:r>
                </w:p>
              </w:tc>
              <w:tc>
                <w:tcPr>
                  <w:tcW w:w="641" w:type="pct"/>
                  <w:vAlign w:val="center"/>
                </w:tcPr>
                <w:p w14:paraId="358EA6C6">
                  <w:pPr>
                    <w:widowControl/>
                    <w:jc w:val="center"/>
                    <w:rPr>
                      <w:rFonts w:eastAsia="仿宋"/>
                      <w:bCs/>
                      <w:color w:val="auto"/>
                      <w:szCs w:val="21"/>
                    </w:rPr>
                  </w:pPr>
                  <w:r>
                    <w:rPr>
                      <w:rFonts w:hint="eastAsia" w:eastAsia="仿宋"/>
                      <w:bCs/>
                      <w:color w:val="auto"/>
                      <w:szCs w:val="21"/>
                    </w:rPr>
                    <w:t>22.4</w:t>
                  </w:r>
                  <w:r>
                    <w:rPr>
                      <w:rFonts w:eastAsia="仿宋"/>
                      <w:bCs/>
                      <w:color w:val="auto"/>
                      <w:szCs w:val="21"/>
                    </w:rPr>
                    <w:t>~</w:t>
                  </w:r>
                  <w:r>
                    <w:rPr>
                      <w:rFonts w:hint="eastAsia" w:eastAsia="仿宋"/>
                      <w:bCs/>
                      <w:color w:val="auto"/>
                      <w:szCs w:val="21"/>
                    </w:rPr>
                    <w:t>23.6</w:t>
                  </w:r>
                </w:p>
              </w:tc>
              <w:tc>
                <w:tcPr>
                  <w:tcW w:w="814" w:type="pct"/>
                  <w:vAlign w:val="center"/>
                </w:tcPr>
                <w:p w14:paraId="0BCC557B">
                  <w:pPr>
                    <w:widowControl/>
                    <w:jc w:val="center"/>
                    <w:rPr>
                      <w:rFonts w:eastAsia="仿宋"/>
                      <w:bCs/>
                      <w:color w:val="auto"/>
                      <w:szCs w:val="21"/>
                    </w:rPr>
                  </w:pPr>
                  <w:r>
                    <w:rPr>
                      <w:rFonts w:hint="eastAsia" w:eastAsia="仿宋"/>
                      <w:bCs/>
                      <w:color w:val="auto"/>
                      <w:szCs w:val="21"/>
                    </w:rPr>
                    <w:t>7.0</w:t>
                  </w:r>
                  <w:r>
                    <w:rPr>
                      <w:rFonts w:eastAsia="仿宋"/>
                      <w:bCs/>
                      <w:color w:val="auto"/>
                      <w:szCs w:val="21"/>
                    </w:rPr>
                    <w:t>~</w:t>
                  </w:r>
                  <w:r>
                    <w:rPr>
                      <w:rFonts w:hint="eastAsia" w:eastAsia="仿宋"/>
                      <w:bCs/>
                      <w:color w:val="auto"/>
                      <w:szCs w:val="21"/>
                    </w:rPr>
                    <w:t>7.1</w:t>
                  </w:r>
                </w:p>
              </w:tc>
              <w:tc>
                <w:tcPr>
                  <w:tcW w:w="466" w:type="pct"/>
                  <w:vAlign w:val="center"/>
                </w:tcPr>
                <w:p w14:paraId="299E2D73">
                  <w:pPr>
                    <w:widowControl/>
                    <w:jc w:val="center"/>
                    <w:rPr>
                      <w:rFonts w:eastAsia="仿宋"/>
                      <w:bCs/>
                      <w:color w:val="auto"/>
                      <w:szCs w:val="21"/>
                    </w:rPr>
                  </w:pPr>
                  <w:r>
                    <w:rPr>
                      <w:rFonts w:hint="eastAsia" w:eastAsia="仿宋"/>
                      <w:bCs/>
                      <w:color w:val="auto"/>
                      <w:szCs w:val="21"/>
                    </w:rPr>
                    <w:t>15</w:t>
                  </w:r>
                  <w:r>
                    <w:rPr>
                      <w:rFonts w:eastAsia="仿宋"/>
                      <w:bCs/>
                      <w:color w:val="auto"/>
                      <w:szCs w:val="21"/>
                    </w:rPr>
                    <w:t>~</w:t>
                  </w:r>
                  <w:r>
                    <w:rPr>
                      <w:rFonts w:hint="eastAsia" w:eastAsia="仿宋"/>
                      <w:bCs/>
                      <w:color w:val="auto"/>
                      <w:szCs w:val="21"/>
                    </w:rPr>
                    <w:t>17</w:t>
                  </w:r>
                </w:p>
              </w:tc>
              <w:tc>
                <w:tcPr>
                  <w:tcW w:w="639" w:type="pct"/>
                  <w:vAlign w:val="center"/>
                </w:tcPr>
                <w:p w14:paraId="3361430C">
                  <w:pPr>
                    <w:widowControl/>
                    <w:jc w:val="center"/>
                    <w:rPr>
                      <w:rFonts w:eastAsia="仿宋"/>
                      <w:bCs/>
                      <w:color w:val="auto"/>
                      <w:szCs w:val="21"/>
                    </w:rPr>
                  </w:pPr>
                  <w:r>
                    <w:rPr>
                      <w:rFonts w:hint="eastAsia" w:eastAsia="仿宋"/>
                      <w:bCs/>
                      <w:color w:val="auto"/>
                      <w:szCs w:val="21"/>
                    </w:rPr>
                    <w:t>0.246</w:t>
                  </w:r>
                  <w:r>
                    <w:rPr>
                      <w:rFonts w:eastAsia="仿宋"/>
                      <w:bCs/>
                      <w:color w:val="auto"/>
                      <w:szCs w:val="21"/>
                    </w:rPr>
                    <w:t>~</w:t>
                  </w:r>
                  <w:r>
                    <w:rPr>
                      <w:rFonts w:hint="eastAsia" w:eastAsia="仿宋"/>
                      <w:bCs/>
                      <w:color w:val="auto"/>
                      <w:szCs w:val="21"/>
                    </w:rPr>
                    <w:t>0.536</w:t>
                  </w:r>
                </w:p>
              </w:tc>
              <w:tc>
                <w:tcPr>
                  <w:tcW w:w="620" w:type="pct"/>
                  <w:vAlign w:val="center"/>
                </w:tcPr>
                <w:p w14:paraId="06FB84A9">
                  <w:pPr>
                    <w:widowControl/>
                    <w:jc w:val="center"/>
                    <w:rPr>
                      <w:rFonts w:eastAsia="仿宋"/>
                      <w:bCs/>
                      <w:color w:val="auto"/>
                      <w:szCs w:val="21"/>
                    </w:rPr>
                  </w:pPr>
                  <w:r>
                    <w:rPr>
                      <w:rFonts w:hint="eastAsia" w:eastAsia="仿宋"/>
                      <w:bCs/>
                      <w:color w:val="auto"/>
                      <w:szCs w:val="21"/>
                    </w:rPr>
                    <w:t>0.14</w:t>
                  </w:r>
                  <w:r>
                    <w:rPr>
                      <w:rFonts w:eastAsia="仿宋"/>
                      <w:bCs/>
                      <w:color w:val="auto"/>
                      <w:szCs w:val="21"/>
                    </w:rPr>
                    <w:t>~</w:t>
                  </w:r>
                  <w:r>
                    <w:rPr>
                      <w:rFonts w:hint="eastAsia" w:eastAsia="仿宋"/>
                      <w:bCs/>
                      <w:color w:val="auto"/>
                      <w:szCs w:val="21"/>
                    </w:rPr>
                    <w:t>0.19</w:t>
                  </w:r>
                </w:p>
              </w:tc>
            </w:tr>
            <w:tr w14:paraId="0E7A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9" w:type="pct"/>
                  <w:vMerge w:val="continue"/>
                  <w:vAlign w:val="center"/>
                </w:tcPr>
                <w:p w14:paraId="2048D49A">
                  <w:pPr>
                    <w:widowControl/>
                    <w:jc w:val="center"/>
                    <w:rPr>
                      <w:rFonts w:eastAsia="仿宋"/>
                      <w:bCs/>
                      <w:color w:val="auto"/>
                      <w:szCs w:val="21"/>
                    </w:rPr>
                  </w:pPr>
                </w:p>
              </w:tc>
              <w:tc>
                <w:tcPr>
                  <w:tcW w:w="682" w:type="pct"/>
                  <w:vMerge w:val="continue"/>
                  <w:vAlign w:val="center"/>
                </w:tcPr>
                <w:p w14:paraId="7D87525C">
                  <w:pPr>
                    <w:widowControl/>
                    <w:jc w:val="center"/>
                    <w:rPr>
                      <w:rFonts w:eastAsia="仿宋"/>
                      <w:bCs/>
                      <w:color w:val="auto"/>
                      <w:szCs w:val="21"/>
                    </w:rPr>
                  </w:pPr>
                </w:p>
              </w:tc>
              <w:tc>
                <w:tcPr>
                  <w:tcW w:w="743" w:type="pct"/>
                  <w:vAlign w:val="center"/>
                </w:tcPr>
                <w:p w14:paraId="4D6F73E2">
                  <w:pPr>
                    <w:widowControl/>
                    <w:jc w:val="center"/>
                    <w:rPr>
                      <w:rFonts w:eastAsia="仿宋"/>
                      <w:bCs/>
                      <w:color w:val="auto"/>
                      <w:szCs w:val="21"/>
                    </w:rPr>
                  </w:pPr>
                  <w:r>
                    <w:rPr>
                      <w:rFonts w:eastAsia="仿宋"/>
                      <w:bCs/>
                      <w:color w:val="auto"/>
                      <w:szCs w:val="21"/>
                    </w:rPr>
                    <w:t>浓度均值</w:t>
                  </w:r>
                </w:p>
              </w:tc>
              <w:tc>
                <w:tcPr>
                  <w:tcW w:w="641" w:type="pct"/>
                  <w:vAlign w:val="center"/>
                </w:tcPr>
                <w:p w14:paraId="368C278F">
                  <w:pPr>
                    <w:widowControl/>
                    <w:jc w:val="center"/>
                    <w:rPr>
                      <w:rFonts w:eastAsia="仿宋"/>
                      <w:bCs/>
                      <w:color w:val="auto"/>
                      <w:szCs w:val="21"/>
                    </w:rPr>
                  </w:pPr>
                  <w:r>
                    <w:rPr>
                      <w:rFonts w:hint="eastAsia" w:eastAsia="仿宋"/>
                      <w:bCs/>
                      <w:color w:val="auto"/>
                      <w:szCs w:val="21"/>
                    </w:rPr>
                    <w:t>22.8</w:t>
                  </w:r>
                </w:p>
              </w:tc>
              <w:tc>
                <w:tcPr>
                  <w:tcW w:w="814" w:type="pct"/>
                  <w:vAlign w:val="center"/>
                </w:tcPr>
                <w:p w14:paraId="74ACFD14">
                  <w:pPr>
                    <w:widowControl/>
                    <w:jc w:val="center"/>
                    <w:rPr>
                      <w:rFonts w:eastAsia="仿宋"/>
                      <w:bCs/>
                      <w:color w:val="auto"/>
                      <w:szCs w:val="21"/>
                    </w:rPr>
                  </w:pPr>
                  <w:r>
                    <w:rPr>
                      <w:rFonts w:eastAsia="仿宋"/>
                      <w:bCs/>
                      <w:color w:val="auto"/>
                      <w:szCs w:val="21"/>
                    </w:rPr>
                    <w:t>/</w:t>
                  </w:r>
                </w:p>
              </w:tc>
              <w:tc>
                <w:tcPr>
                  <w:tcW w:w="466" w:type="pct"/>
                  <w:vAlign w:val="center"/>
                </w:tcPr>
                <w:p w14:paraId="78FCA49F">
                  <w:pPr>
                    <w:widowControl/>
                    <w:jc w:val="center"/>
                    <w:rPr>
                      <w:rFonts w:eastAsia="仿宋"/>
                      <w:bCs/>
                      <w:color w:val="auto"/>
                      <w:szCs w:val="21"/>
                    </w:rPr>
                  </w:pPr>
                  <w:r>
                    <w:rPr>
                      <w:rFonts w:hint="eastAsia" w:eastAsia="仿宋"/>
                      <w:bCs/>
                      <w:color w:val="auto"/>
                      <w:szCs w:val="21"/>
                    </w:rPr>
                    <w:t>15.8</w:t>
                  </w:r>
                </w:p>
              </w:tc>
              <w:tc>
                <w:tcPr>
                  <w:tcW w:w="639" w:type="pct"/>
                  <w:vAlign w:val="center"/>
                </w:tcPr>
                <w:p w14:paraId="6AB6EED5">
                  <w:pPr>
                    <w:widowControl/>
                    <w:jc w:val="center"/>
                    <w:rPr>
                      <w:rFonts w:eastAsia="仿宋"/>
                      <w:bCs/>
                      <w:color w:val="auto"/>
                      <w:szCs w:val="21"/>
                    </w:rPr>
                  </w:pPr>
                  <w:r>
                    <w:rPr>
                      <w:rFonts w:hint="eastAsia" w:eastAsia="仿宋"/>
                      <w:bCs/>
                      <w:color w:val="auto"/>
                      <w:szCs w:val="21"/>
                    </w:rPr>
                    <w:t>0.375</w:t>
                  </w:r>
                </w:p>
              </w:tc>
              <w:tc>
                <w:tcPr>
                  <w:tcW w:w="620" w:type="pct"/>
                  <w:vAlign w:val="center"/>
                </w:tcPr>
                <w:p w14:paraId="65796726">
                  <w:pPr>
                    <w:widowControl/>
                    <w:jc w:val="center"/>
                    <w:rPr>
                      <w:rFonts w:eastAsia="仿宋"/>
                      <w:bCs/>
                      <w:color w:val="auto"/>
                      <w:szCs w:val="21"/>
                    </w:rPr>
                  </w:pPr>
                  <w:r>
                    <w:rPr>
                      <w:rFonts w:hint="eastAsia" w:eastAsia="仿宋"/>
                      <w:bCs/>
                      <w:color w:val="auto"/>
                      <w:szCs w:val="21"/>
                    </w:rPr>
                    <w:t>0.17</w:t>
                  </w:r>
                </w:p>
              </w:tc>
            </w:tr>
            <w:tr w14:paraId="082D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9" w:type="pct"/>
                  <w:vMerge w:val="continue"/>
                  <w:vAlign w:val="center"/>
                </w:tcPr>
                <w:p w14:paraId="4DC3E80F">
                  <w:pPr>
                    <w:widowControl/>
                    <w:jc w:val="center"/>
                    <w:rPr>
                      <w:rFonts w:eastAsia="仿宋"/>
                      <w:bCs/>
                      <w:color w:val="auto"/>
                      <w:szCs w:val="21"/>
                    </w:rPr>
                  </w:pPr>
                </w:p>
              </w:tc>
              <w:tc>
                <w:tcPr>
                  <w:tcW w:w="682" w:type="pct"/>
                  <w:vMerge w:val="continue"/>
                  <w:vAlign w:val="center"/>
                </w:tcPr>
                <w:p w14:paraId="15F9FA60">
                  <w:pPr>
                    <w:widowControl/>
                    <w:jc w:val="center"/>
                    <w:rPr>
                      <w:rFonts w:eastAsia="仿宋"/>
                      <w:bCs/>
                      <w:color w:val="auto"/>
                      <w:szCs w:val="21"/>
                    </w:rPr>
                  </w:pPr>
                </w:p>
              </w:tc>
              <w:tc>
                <w:tcPr>
                  <w:tcW w:w="743" w:type="pct"/>
                  <w:vAlign w:val="center"/>
                </w:tcPr>
                <w:p w14:paraId="6725F1B7">
                  <w:pPr>
                    <w:widowControl/>
                    <w:jc w:val="center"/>
                    <w:rPr>
                      <w:rFonts w:eastAsia="仿宋"/>
                      <w:bCs/>
                      <w:color w:val="auto"/>
                      <w:szCs w:val="21"/>
                    </w:rPr>
                  </w:pPr>
                  <w:r>
                    <w:rPr>
                      <w:rFonts w:eastAsia="仿宋"/>
                      <w:bCs/>
                      <w:color w:val="auto"/>
                      <w:szCs w:val="21"/>
                    </w:rPr>
                    <w:t>最大超标倍数</w:t>
                  </w:r>
                </w:p>
              </w:tc>
              <w:tc>
                <w:tcPr>
                  <w:tcW w:w="641" w:type="pct"/>
                  <w:vAlign w:val="center"/>
                </w:tcPr>
                <w:p w14:paraId="16515152">
                  <w:pPr>
                    <w:widowControl/>
                    <w:jc w:val="center"/>
                    <w:rPr>
                      <w:rFonts w:eastAsia="仿宋"/>
                      <w:bCs/>
                      <w:color w:val="auto"/>
                      <w:szCs w:val="21"/>
                    </w:rPr>
                  </w:pPr>
                  <w:r>
                    <w:rPr>
                      <w:rFonts w:hint="eastAsia" w:eastAsia="仿宋"/>
                      <w:bCs/>
                      <w:color w:val="auto"/>
                      <w:szCs w:val="21"/>
                    </w:rPr>
                    <w:t>/</w:t>
                  </w:r>
                </w:p>
              </w:tc>
              <w:tc>
                <w:tcPr>
                  <w:tcW w:w="814" w:type="pct"/>
                  <w:vAlign w:val="center"/>
                </w:tcPr>
                <w:p w14:paraId="19961849">
                  <w:pPr>
                    <w:widowControl/>
                    <w:jc w:val="center"/>
                    <w:rPr>
                      <w:rFonts w:eastAsia="仿宋"/>
                      <w:bCs/>
                      <w:color w:val="auto"/>
                      <w:szCs w:val="21"/>
                    </w:rPr>
                  </w:pPr>
                  <w:r>
                    <w:rPr>
                      <w:rFonts w:eastAsia="仿宋"/>
                      <w:bCs/>
                      <w:color w:val="auto"/>
                      <w:szCs w:val="21"/>
                    </w:rPr>
                    <w:t>0</w:t>
                  </w:r>
                </w:p>
              </w:tc>
              <w:tc>
                <w:tcPr>
                  <w:tcW w:w="466" w:type="pct"/>
                  <w:vAlign w:val="center"/>
                </w:tcPr>
                <w:p w14:paraId="7266B70C">
                  <w:pPr>
                    <w:widowControl/>
                    <w:jc w:val="center"/>
                    <w:rPr>
                      <w:rFonts w:eastAsia="仿宋"/>
                      <w:bCs/>
                      <w:color w:val="auto"/>
                      <w:szCs w:val="21"/>
                    </w:rPr>
                  </w:pPr>
                  <w:r>
                    <w:rPr>
                      <w:rFonts w:eastAsia="仿宋"/>
                      <w:bCs/>
                      <w:color w:val="auto"/>
                      <w:szCs w:val="21"/>
                    </w:rPr>
                    <w:t>0</w:t>
                  </w:r>
                </w:p>
              </w:tc>
              <w:tc>
                <w:tcPr>
                  <w:tcW w:w="639" w:type="pct"/>
                  <w:vAlign w:val="center"/>
                </w:tcPr>
                <w:p w14:paraId="0A6B38E5">
                  <w:pPr>
                    <w:widowControl/>
                    <w:jc w:val="center"/>
                    <w:rPr>
                      <w:rFonts w:eastAsia="仿宋"/>
                      <w:bCs/>
                      <w:color w:val="auto"/>
                      <w:szCs w:val="21"/>
                    </w:rPr>
                  </w:pPr>
                  <w:r>
                    <w:rPr>
                      <w:rFonts w:eastAsia="仿宋"/>
                      <w:bCs/>
                      <w:color w:val="auto"/>
                      <w:szCs w:val="21"/>
                    </w:rPr>
                    <w:t>0</w:t>
                  </w:r>
                </w:p>
              </w:tc>
              <w:tc>
                <w:tcPr>
                  <w:tcW w:w="620" w:type="pct"/>
                  <w:vAlign w:val="center"/>
                </w:tcPr>
                <w:p w14:paraId="5D083636">
                  <w:pPr>
                    <w:widowControl/>
                    <w:jc w:val="center"/>
                    <w:rPr>
                      <w:rFonts w:eastAsia="仿宋"/>
                      <w:bCs/>
                      <w:color w:val="auto"/>
                      <w:szCs w:val="21"/>
                    </w:rPr>
                  </w:pPr>
                  <w:r>
                    <w:rPr>
                      <w:rFonts w:eastAsia="仿宋"/>
                      <w:bCs/>
                      <w:color w:val="auto"/>
                      <w:szCs w:val="21"/>
                    </w:rPr>
                    <w:t>0</w:t>
                  </w:r>
                </w:p>
              </w:tc>
            </w:tr>
            <w:tr w14:paraId="5E51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9" w:type="pct"/>
                  <w:vMerge w:val="continue"/>
                  <w:vAlign w:val="center"/>
                </w:tcPr>
                <w:p w14:paraId="062B1ED2">
                  <w:pPr>
                    <w:widowControl/>
                    <w:jc w:val="center"/>
                    <w:rPr>
                      <w:rFonts w:eastAsia="仿宋"/>
                      <w:bCs/>
                      <w:color w:val="auto"/>
                      <w:szCs w:val="21"/>
                    </w:rPr>
                  </w:pPr>
                </w:p>
              </w:tc>
              <w:tc>
                <w:tcPr>
                  <w:tcW w:w="682" w:type="pct"/>
                  <w:vMerge w:val="restart"/>
                  <w:vAlign w:val="center"/>
                </w:tcPr>
                <w:p w14:paraId="4B8E74B3">
                  <w:pPr>
                    <w:widowControl/>
                    <w:jc w:val="center"/>
                    <w:rPr>
                      <w:rFonts w:eastAsia="仿宋"/>
                      <w:bCs/>
                      <w:color w:val="auto"/>
                      <w:szCs w:val="21"/>
                    </w:rPr>
                  </w:pPr>
                  <w:r>
                    <w:rPr>
                      <w:rFonts w:eastAsia="仿宋"/>
                      <w:bCs/>
                      <w:color w:val="auto"/>
                      <w:szCs w:val="21"/>
                    </w:rPr>
                    <w:t>W2（金坛第二污水处理厂排口下游2000米）</w:t>
                  </w:r>
                </w:p>
              </w:tc>
              <w:tc>
                <w:tcPr>
                  <w:tcW w:w="743" w:type="pct"/>
                  <w:vAlign w:val="center"/>
                </w:tcPr>
                <w:p w14:paraId="0A0356AC">
                  <w:pPr>
                    <w:widowControl/>
                    <w:jc w:val="center"/>
                    <w:rPr>
                      <w:rFonts w:eastAsia="仿宋"/>
                      <w:bCs/>
                      <w:color w:val="auto"/>
                      <w:szCs w:val="21"/>
                    </w:rPr>
                  </w:pPr>
                  <w:r>
                    <w:rPr>
                      <w:rFonts w:eastAsia="仿宋"/>
                      <w:bCs/>
                      <w:color w:val="auto"/>
                      <w:szCs w:val="21"/>
                    </w:rPr>
                    <w:t>浓度范围</w:t>
                  </w:r>
                </w:p>
              </w:tc>
              <w:tc>
                <w:tcPr>
                  <w:tcW w:w="641" w:type="pct"/>
                  <w:vAlign w:val="center"/>
                </w:tcPr>
                <w:p w14:paraId="0E66C2BB">
                  <w:pPr>
                    <w:widowControl/>
                    <w:jc w:val="center"/>
                    <w:rPr>
                      <w:rFonts w:eastAsia="仿宋"/>
                      <w:bCs/>
                      <w:color w:val="auto"/>
                      <w:szCs w:val="21"/>
                    </w:rPr>
                  </w:pPr>
                  <w:r>
                    <w:rPr>
                      <w:rFonts w:hint="eastAsia" w:eastAsia="仿宋"/>
                      <w:bCs/>
                      <w:color w:val="auto"/>
                      <w:szCs w:val="21"/>
                    </w:rPr>
                    <w:t>21.6~23.0</w:t>
                  </w:r>
                </w:p>
              </w:tc>
              <w:tc>
                <w:tcPr>
                  <w:tcW w:w="814" w:type="pct"/>
                  <w:vAlign w:val="center"/>
                </w:tcPr>
                <w:p w14:paraId="031D6F41">
                  <w:pPr>
                    <w:widowControl/>
                    <w:jc w:val="center"/>
                    <w:rPr>
                      <w:rFonts w:eastAsia="仿宋"/>
                      <w:bCs/>
                      <w:color w:val="auto"/>
                      <w:szCs w:val="21"/>
                    </w:rPr>
                  </w:pPr>
                  <w:r>
                    <w:rPr>
                      <w:rFonts w:hint="eastAsia" w:eastAsia="仿宋"/>
                      <w:bCs/>
                      <w:color w:val="auto"/>
                      <w:szCs w:val="21"/>
                    </w:rPr>
                    <w:t>7.0</w:t>
                  </w:r>
                  <w:r>
                    <w:rPr>
                      <w:rFonts w:eastAsia="仿宋"/>
                      <w:bCs/>
                      <w:color w:val="auto"/>
                      <w:szCs w:val="21"/>
                    </w:rPr>
                    <w:t>~7</w:t>
                  </w:r>
                  <w:r>
                    <w:rPr>
                      <w:rFonts w:hint="eastAsia" w:eastAsia="仿宋"/>
                      <w:bCs/>
                      <w:color w:val="auto"/>
                      <w:szCs w:val="21"/>
                    </w:rPr>
                    <w:t>.2</w:t>
                  </w:r>
                </w:p>
              </w:tc>
              <w:tc>
                <w:tcPr>
                  <w:tcW w:w="466" w:type="pct"/>
                  <w:vAlign w:val="center"/>
                </w:tcPr>
                <w:p w14:paraId="5E2DDC93">
                  <w:pPr>
                    <w:widowControl/>
                    <w:jc w:val="center"/>
                    <w:rPr>
                      <w:rFonts w:eastAsia="仿宋"/>
                      <w:bCs/>
                      <w:color w:val="auto"/>
                      <w:szCs w:val="21"/>
                    </w:rPr>
                  </w:pPr>
                  <w:r>
                    <w:rPr>
                      <w:rFonts w:hint="eastAsia" w:eastAsia="仿宋"/>
                      <w:bCs/>
                      <w:color w:val="auto"/>
                      <w:szCs w:val="21"/>
                    </w:rPr>
                    <w:t>17</w:t>
                  </w:r>
                  <w:r>
                    <w:rPr>
                      <w:rFonts w:eastAsia="仿宋"/>
                      <w:bCs/>
                      <w:color w:val="auto"/>
                      <w:szCs w:val="21"/>
                    </w:rPr>
                    <w:t>~19</w:t>
                  </w:r>
                </w:p>
              </w:tc>
              <w:tc>
                <w:tcPr>
                  <w:tcW w:w="639" w:type="pct"/>
                  <w:vAlign w:val="center"/>
                </w:tcPr>
                <w:p w14:paraId="1DC37FFA">
                  <w:pPr>
                    <w:widowControl/>
                    <w:jc w:val="center"/>
                    <w:rPr>
                      <w:rFonts w:eastAsia="仿宋"/>
                      <w:bCs/>
                      <w:color w:val="auto"/>
                      <w:szCs w:val="21"/>
                    </w:rPr>
                  </w:pPr>
                  <w:r>
                    <w:rPr>
                      <w:rFonts w:hint="eastAsia" w:eastAsia="仿宋"/>
                      <w:bCs/>
                      <w:color w:val="auto"/>
                      <w:szCs w:val="21"/>
                    </w:rPr>
                    <w:t>0.274</w:t>
                  </w:r>
                  <w:r>
                    <w:rPr>
                      <w:rFonts w:eastAsia="仿宋"/>
                      <w:bCs/>
                      <w:color w:val="auto"/>
                      <w:szCs w:val="21"/>
                    </w:rPr>
                    <w:t>~</w:t>
                  </w:r>
                  <w:r>
                    <w:rPr>
                      <w:rFonts w:hint="eastAsia" w:eastAsia="仿宋"/>
                      <w:bCs/>
                      <w:color w:val="auto"/>
                      <w:szCs w:val="21"/>
                    </w:rPr>
                    <w:t>0.480</w:t>
                  </w:r>
                </w:p>
              </w:tc>
              <w:tc>
                <w:tcPr>
                  <w:tcW w:w="620" w:type="pct"/>
                  <w:vAlign w:val="center"/>
                </w:tcPr>
                <w:p w14:paraId="72EDC7F2">
                  <w:pPr>
                    <w:widowControl/>
                    <w:jc w:val="center"/>
                    <w:rPr>
                      <w:rFonts w:eastAsia="仿宋"/>
                      <w:bCs/>
                      <w:color w:val="auto"/>
                      <w:szCs w:val="21"/>
                    </w:rPr>
                  </w:pPr>
                  <w:r>
                    <w:rPr>
                      <w:rFonts w:eastAsia="仿宋"/>
                      <w:bCs/>
                      <w:color w:val="auto"/>
                      <w:szCs w:val="21"/>
                    </w:rPr>
                    <w:t>0.12~0.</w:t>
                  </w:r>
                  <w:r>
                    <w:rPr>
                      <w:rFonts w:hint="eastAsia" w:eastAsia="仿宋"/>
                      <w:bCs/>
                      <w:color w:val="auto"/>
                      <w:szCs w:val="21"/>
                    </w:rPr>
                    <w:t>19</w:t>
                  </w:r>
                </w:p>
              </w:tc>
            </w:tr>
            <w:tr w14:paraId="3AB0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9" w:type="pct"/>
                  <w:vMerge w:val="continue"/>
                  <w:vAlign w:val="center"/>
                </w:tcPr>
                <w:p w14:paraId="4FC1A12A">
                  <w:pPr>
                    <w:widowControl/>
                    <w:jc w:val="center"/>
                    <w:rPr>
                      <w:rFonts w:eastAsia="仿宋"/>
                      <w:bCs/>
                      <w:color w:val="auto"/>
                      <w:szCs w:val="21"/>
                    </w:rPr>
                  </w:pPr>
                </w:p>
              </w:tc>
              <w:tc>
                <w:tcPr>
                  <w:tcW w:w="682" w:type="pct"/>
                  <w:vMerge w:val="continue"/>
                  <w:vAlign w:val="center"/>
                </w:tcPr>
                <w:p w14:paraId="318F659C">
                  <w:pPr>
                    <w:widowControl/>
                    <w:jc w:val="center"/>
                    <w:rPr>
                      <w:rFonts w:eastAsia="仿宋"/>
                      <w:bCs/>
                      <w:color w:val="auto"/>
                      <w:szCs w:val="21"/>
                    </w:rPr>
                  </w:pPr>
                </w:p>
              </w:tc>
              <w:tc>
                <w:tcPr>
                  <w:tcW w:w="743" w:type="pct"/>
                  <w:vAlign w:val="center"/>
                </w:tcPr>
                <w:p w14:paraId="2AC053A0">
                  <w:pPr>
                    <w:widowControl/>
                    <w:jc w:val="center"/>
                    <w:rPr>
                      <w:rFonts w:eastAsia="仿宋"/>
                      <w:bCs/>
                      <w:color w:val="auto"/>
                      <w:szCs w:val="21"/>
                    </w:rPr>
                  </w:pPr>
                  <w:r>
                    <w:rPr>
                      <w:rFonts w:eastAsia="仿宋"/>
                      <w:bCs/>
                      <w:color w:val="auto"/>
                      <w:szCs w:val="21"/>
                    </w:rPr>
                    <w:t>浓度均值</w:t>
                  </w:r>
                </w:p>
              </w:tc>
              <w:tc>
                <w:tcPr>
                  <w:tcW w:w="641" w:type="pct"/>
                  <w:vAlign w:val="center"/>
                </w:tcPr>
                <w:p w14:paraId="10D315BF">
                  <w:pPr>
                    <w:widowControl/>
                    <w:jc w:val="center"/>
                    <w:rPr>
                      <w:rFonts w:eastAsia="仿宋"/>
                      <w:bCs/>
                      <w:color w:val="auto"/>
                      <w:szCs w:val="21"/>
                    </w:rPr>
                  </w:pPr>
                  <w:r>
                    <w:rPr>
                      <w:rFonts w:hint="eastAsia" w:eastAsia="仿宋"/>
                      <w:bCs/>
                      <w:color w:val="auto"/>
                      <w:szCs w:val="21"/>
                    </w:rPr>
                    <w:t>22.03</w:t>
                  </w:r>
                </w:p>
              </w:tc>
              <w:tc>
                <w:tcPr>
                  <w:tcW w:w="814" w:type="pct"/>
                  <w:vAlign w:val="center"/>
                </w:tcPr>
                <w:p w14:paraId="1F1E3C60">
                  <w:pPr>
                    <w:widowControl/>
                    <w:jc w:val="center"/>
                    <w:rPr>
                      <w:rFonts w:eastAsia="仿宋"/>
                      <w:bCs/>
                      <w:color w:val="auto"/>
                      <w:szCs w:val="21"/>
                    </w:rPr>
                  </w:pPr>
                  <w:r>
                    <w:rPr>
                      <w:rFonts w:eastAsia="仿宋"/>
                      <w:bCs/>
                      <w:color w:val="auto"/>
                      <w:szCs w:val="21"/>
                    </w:rPr>
                    <w:t>/</w:t>
                  </w:r>
                </w:p>
              </w:tc>
              <w:tc>
                <w:tcPr>
                  <w:tcW w:w="466" w:type="pct"/>
                  <w:vAlign w:val="center"/>
                </w:tcPr>
                <w:p w14:paraId="27F9BBCA">
                  <w:pPr>
                    <w:widowControl/>
                    <w:jc w:val="center"/>
                    <w:rPr>
                      <w:rFonts w:eastAsia="仿宋"/>
                      <w:bCs/>
                      <w:color w:val="auto"/>
                      <w:szCs w:val="21"/>
                    </w:rPr>
                  </w:pPr>
                  <w:r>
                    <w:rPr>
                      <w:rFonts w:hint="eastAsia" w:eastAsia="仿宋"/>
                      <w:bCs/>
                      <w:color w:val="auto"/>
                      <w:szCs w:val="21"/>
                    </w:rPr>
                    <w:t>18.8</w:t>
                  </w:r>
                </w:p>
              </w:tc>
              <w:tc>
                <w:tcPr>
                  <w:tcW w:w="639" w:type="pct"/>
                  <w:vAlign w:val="center"/>
                </w:tcPr>
                <w:p w14:paraId="5EE79DD9">
                  <w:pPr>
                    <w:widowControl/>
                    <w:jc w:val="center"/>
                    <w:rPr>
                      <w:rFonts w:eastAsia="仿宋"/>
                      <w:bCs/>
                      <w:color w:val="auto"/>
                      <w:szCs w:val="21"/>
                    </w:rPr>
                  </w:pPr>
                  <w:r>
                    <w:rPr>
                      <w:rFonts w:hint="eastAsia" w:eastAsia="仿宋"/>
                      <w:bCs/>
                      <w:color w:val="auto"/>
                      <w:szCs w:val="21"/>
                    </w:rPr>
                    <w:t>0.364</w:t>
                  </w:r>
                </w:p>
              </w:tc>
              <w:tc>
                <w:tcPr>
                  <w:tcW w:w="620" w:type="pct"/>
                  <w:vAlign w:val="center"/>
                </w:tcPr>
                <w:p w14:paraId="571A8B15">
                  <w:pPr>
                    <w:widowControl/>
                    <w:jc w:val="center"/>
                    <w:rPr>
                      <w:rFonts w:eastAsia="仿宋"/>
                      <w:bCs/>
                      <w:color w:val="auto"/>
                      <w:szCs w:val="21"/>
                    </w:rPr>
                  </w:pPr>
                  <w:r>
                    <w:rPr>
                      <w:rFonts w:hint="eastAsia" w:eastAsia="仿宋"/>
                      <w:bCs/>
                      <w:color w:val="auto"/>
                      <w:szCs w:val="21"/>
                    </w:rPr>
                    <w:t>0.14</w:t>
                  </w:r>
                </w:p>
              </w:tc>
            </w:tr>
            <w:tr w14:paraId="0BF0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9" w:type="pct"/>
                  <w:vMerge w:val="continue"/>
                  <w:vAlign w:val="center"/>
                </w:tcPr>
                <w:p w14:paraId="6935F738">
                  <w:pPr>
                    <w:widowControl/>
                    <w:jc w:val="center"/>
                    <w:rPr>
                      <w:rFonts w:eastAsia="仿宋"/>
                      <w:bCs/>
                      <w:color w:val="auto"/>
                      <w:szCs w:val="21"/>
                    </w:rPr>
                  </w:pPr>
                </w:p>
              </w:tc>
              <w:tc>
                <w:tcPr>
                  <w:tcW w:w="682" w:type="pct"/>
                  <w:vMerge w:val="continue"/>
                  <w:vAlign w:val="center"/>
                </w:tcPr>
                <w:p w14:paraId="3C3094C3">
                  <w:pPr>
                    <w:widowControl/>
                    <w:jc w:val="center"/>
                    <w:rPr>
                      <w:rFonts w:eastAsia="仿宋"/>
                      <w:bCs/>
                      <w:color w:val="auto"/>
                      <w:szCs w:val="21"/>
                    </w:rPr>
                  </w:pPr>
                </w:p>
              </w:tc>
              <w:tc>
                <w:tcPr>
                  <w:tcW w:w="743" w:type="pct"/>
                  <w:vAlign w:val="center"/>
                </w:tcPr>
                <w:p w14:paraId="2108990C">
                  <w:pPr>
                    <w:widowControl/>
                    <w:jc w:val="center"/>
                    <w:rPr>
                      <w:rFonts w:eastAsia="仿宋"/>
                      <w:bCs/>
                      <w:color w:val="auto"/>
                      <w:szCs w:val="21"/>
                    </w:rPr>
                  </w:pPr>
                  <w:r>
                    <w:rPr>
                      <w:rFonts w:eastAsia="仿宋"/>
                      <w:bCs/>
                      <w:color w:val="auto"/>
                      <w:szCs w:val="21"/>
                    </w:rPr>
                    <w:t>最大超标倍数</w:t>
                  </w:r>
                </w:p>
              </w:tc>
              <w:tc>
                <w:tcPr>
                  <w:tcW w:w="641" w:type="pct"/>
                  <w:vAlign w:val="center"/>
                </w:tcPr>
                <w:p w14:paraId="582719F3">
                  <w:pPr>
                    <w:widowControl/>
                    <w:jc w:val="center"/>
                    <w:rPr>
                      <w:rFonts w:eastAsia="仿宋"/>
                      <w:bCs/>
                      <w:color w:val="auto"/>
                      <w:szCs w:val="21"/>
                    </w:rPr>
                  </w:pPr>
                  <w:r>
                    <w:rPr>
                      <w:rFonts w:hint="eastAsia" w:eastAsia="仿宋"/>
                      <w:bCs/>
                      <w:color w:val="auto"/>
                      <w:szCs w:val="21"/>
                    </w:rPr>
                    <w:t>/</w:t>
                  </w:r>
                </w:p>
              </w:tc>
              <w:tc>
                <w:tcPr>
                  <w:tcW w:w="814" w:type="pct"/>
                  <w:vAlign w:val="center"/>
                </w:tcPr>
                <w:p w14:paraId="6CB2CDA0">
                  <w:pPr>
                    <w:widowControl/>
                    <w:jc w:val="center"/>
                    <w:rPr>
                      <w:rFonts w:eastAsia="仿宋"/>
                      <w:bCs/>
                      <w:color w:val="auto"/>
                      <w:szCs w:val="21"/>
                    </w:rPr>
                  </w:pPr>
                  <w:r>
                    <w:rPr>
                      <w:rFonts w:eastAsia="仿宋"/>
                      <w:bCs/>
                      <w:color w:val="auto"/>
                      <w:szCs w:val="21"/>
                    </w:rPr>
                    <w:t>0</w:t>
                  </w:r>
                </w:p>
              </w:tc>
              <w:tc>
                <w:tcPr>
                  <w:tcW w:w="466" w:type="pct"/>
                  <w:vAlign w:val="center"/>
                </w:tcPr>
                <w:p w14:paraId="1059D189">
                  <w:pPr>
                    <w:widowControl/>
                    <w:jc w:val="center"/>
                    <w:rPr>
                      <w:rFonts w:eastAsia="仿宋"/>
                      <w:bCs/>
                      <w:color w:val="auto"/>
                      <w:szCs w:val="21"/>
                    </w:rPr>
                  </w:pPr>
                  <w:r>
                    <w:rPr>
                      <w:rFonts w:eastAsia="仿宋"/>
                      <w:bCs/>
                      <w:color w:val="auto"/>
                      <w:szCs w:val="21"/>
                    </w:rPr>
                    <w:t>0</w:t>
                  </w:r>
                </w:p>
              </w:tc>
              <w:tc>
                <w:tcPr>
                  <w:tcW w:w="639" w:type="pct"/>
                  <w:vAlign w:val="center"/>
                </w:tcPr>
                <w:p w14:paraId="7E05B0DE">
                  <w:pPr>
                    <w:widowControl/>
                    <w:jc w:val="center"/>
                    <w:rPr>
                      <w:rFonts w:eastAsia="仿宋"/>
                      <w:bCs/>
                      <w:color w:val="auto"/>
                      <w:szCs w:val="21"/>
                    </w:rPr>
                  </w:pPr>
                  <w:r>
                    <w:rPr>
                      <w:rFonts w:eastAsia="仿宋"/>
                      <w:bCs/>
                      <w:color w:val="auto"/>
                      <w:szCs w:val="21"/>
                    </w:rPr>
                    <w:t>0</w:t>
                  </w:r>
                </w:p>
              </w:tc>
              <w:tc>
                <w:tcPr>
                  <w:tcW w:w="620" w:type="pct"/>
                  <w:vAlign w:val="center"/>
                </w:tcPr>
                <w:p w14:paraId="6E746241">
                  <w:pPr>
                    <w:widowControl/>
                    <w:jc w:val="center"/>
                    <w:rPr>
                      <w:rFonts w:eastAsia="仿宋"/>
                      <w:bCs/>
                      <w:color w:val="auto"/>
                      <w:szCs w:val="21"/>
                    </w:rPr>
                  </w:pPr>
                  <w:r>
                    <w:rPr>
                      <w:rFonts w:eastAsia="仿宋"/>
                      <w:bCs/>
                      <w:color w:val="auto"/>
                      <w:szCs w:val="21"/>
                    </w:rPr>
                    <w:t>0</w:t>
                  </w:r>
                </w:p>
              </w:tc>
            </w:tr>
            <w:tr w14:paraId="4F00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16" w:type="pct"/>
                  <w:gridSpan w:val="3"/>
                  <w:vAlign w:val="center"/>
                </w:tcPr>
                <w:p w14:paraId="5DC90AB8">
                  <w:pPr>
                    <w:widowControl/>
                    <w:jc w:val="center"/>
                    <w:rPr>
                      <w:rFonts w:eastAsia="仿宋"/>
                      <w:bCs/>
                      <w:color w:val="auto"/>
                      <w:szCs w:val="21"/>
                    </w:rPr>
                  </w:pPr>
                  <w:r>
                    <w:rPr>
                      <w:rFonts w:hint="default" w:ascii="Times New Roman" w:hAnsi="Times New Roman" w:eastAsia="仿宋" w:cs="Times New Roman"/>
                      <w:bCs/>
                      <w:color w:val="auto"/>
                      <w:szCs w:val="21"/>
                    </w:rPr>
                    <w:t>Ⅲ</w:t>
                  </w:r>
                  <w:r>
                    <w:rPr>
                      <w:rFonts w:eastAsia="仿宋"/>
                      <w:bCs/>
                      <w:color w:val="auto"/>
                      <w:szCs w:val="21"/>
                    </w:rPr>
                    <w:t>类标准限值</w:t>
                  </w:r>
                </w:p>
              </w:tc>
              <w:tc>
                <w:tcPr>
                  <w:tcW w:w="641" w:type="pct"/>
                  <w:vAlign w:val="center"/>
                </w:tcPr>
                <w:p w14:paraId="40FD317E">
                  <w:pPr>
                    <w:widowControl/>
                    <w:tabs>
                      <w:tab w:val="left" w:pos="3252"/>
                    </w:tabs>
                    <w:jc w:val="center"/>
                    <w:rPr>
                      <w:rFonts w:eastAsia="仿宋"/>
                      <w:bCs/>
                      <w:color w:val="auto"/>
                      <w:szCs w:val="21"/>
                    </w:rPr>
                  </w:pPr>
                  <w:r>
                    <w:rPr>
                      <w:rFonts w:hint="eastAsia" w:eastAsia="仿宋"/>
                      <w:bCs/>
                      <w:color w:val="auto"/>
                      <w:szCs w:val="21"/>
                    </w:rPr>
                    <w:t>/</w:t>
                  </w:r>
                </w:p>
              </w:tc>
              <w:tc>
                <w:tcPr>
                  <w:tcW w:w="814" w:type="pct"/>
                  <w:vAlign w:val="center"/>
                </w:tcPr>
                <w:p w14:paraId="01C0984F">
                  <w:pPr>
                    <w:widowControl/>
                    <w:tabs>
                      <w:tab w:val="left" w:pos="3252"/>
                    </w:tabs>
                    <w:jc w:val="center"/>
                    <w:rPr>
                      <w:rFonts w:eastAsia="仿宋"/>
                      <w:bCs/>
                      <w:color w:val="auto"/>
                      <w:szCs w:val="21"/>
                    </w:rPr>
                  </w:pPr>
                  <w:r>
                    <w:rPr>
                      <w:rFonts w:eastAsia="仿宋"/>
                      <w:bCs/>
                      <w:color w:val="auto"/>
                      <w:szCs w:val="21"/>
                    </w:rPr>
                    <w:t>6-9</w:t>
                  </w:r>
                </w:p>
              </w:tc>
              <w:tc>
                <w:tcPr>
                  <w:tcW w:w="466" w:type="pct"/>
                  <w:vAlign w:val="center"/>
                </w:tcPr>
                <w:p w14:paraId="052ECE64">
                  <w:pPr>
                    <w:widowControl/>
                    <w:tabs>
                      <w:tab w:val="left" w:pos="3252"/>
                    </w:tabs>
                    <w:jc w:val="center"/>
                    <w:rPr>
                      <w:rFonts w:eastAsia="仿宋"/>
                      <w:bCs/>
                      <w:color w:val="auto"/>
                      <w:szCs w:val="21"/>
                    </w:rPr>
                  </w:pPr>
                  <w:r>
                    <w:rPr>
                      <w:rFonts w:eastAsia="仿宋"/>
                      <w:bCs/>
                      <w:color w:val="auto"/>
                      <w:szCs w:val="21"/>
                    </w:rPr>
                    <w:t>20</w:t>
                  </w:r>
                </w:p>
              </w:tc>
              <w:tc>
                <w:tcPr>
                  <w:tcW w:w="639" w:type="pct"/>
                  <w:vAlign w:val="center"/>
                </w:tcPr>
                <w:p w14:paraId="1DB74A27">
                  <w:pPr>
                    <w:widowControl/>
                    <w:tabs>
                      <w:tab w:val="left" w:pos="3252"/>
                    </w:tabs>
                    <w:jc w:val="center"/>
                    <w:rPr>
                      <w:rFonts w:eastAsia="仿宋"/>
                      <w:bCs/>
                      <w:color w:val="auto"/>
                      <w:szCs w:val="21"/>
                    </w:rPr>
                  </w:pPr>
                  <w:r>
                    <w:rPr>
                      <w:rFonts w:eastAsia="仿宋"/>
                      <w:bCs/>
                      <w:color w:val="auto"/>
                      <w:szCs w:val="21"/>
                    </w:rPr>
                    <w:t>1.0</w:t>
                  </w:r>
                </w:p>
              </w:tc>
              <w:tc>
                <w:tcPr>
                  <w:tcW w:w="620" w:type="pct"/>
                  <w:vAlign w:val="center"/>
                </w:tcPr>
                <w:p w14:paraId="7E544AD3">
                  <w:pPr>
                    <w:widowControl/>
                    <w:tabs>
                      <w:tab w:val="left" w:pos="3252"/>
                    </w:tabs>
                    <w:jc w:val="center"/>
                    <w:rPr>
                      <w:rFonts w:eastAsia="仿宋"/>
                      <w:bCs/>
                      <w:color w:val="auto"/>
                      <w:szCs w:val="21"/>
                    </w:rPr>
                  </w:pPr>
                  <w:r>
                    <w:rPr>
                      <w:rFonts w:eastAsia="仿宋"/>
                      <w:bCs/>
                      <w:color w:val="auto"/>
                      <w:szCs w:val="21"/>
                    </w:rPr>
                    <w:t>0.2</w:t>
                  </w:r>
                </w:p>
              </w:tc>
            </w:tr>
          </w:tbl>
          <w:p w14:paraId="3C80938E">
            <w:pPr>
              <w:spacing w:line="500" w:lineRule="exact"/>
              <w:ind w:firstLine="480" w:firstLineChars="200"/>
              <w:rPr>
                <w:rFonts w:eastAsia="仿宋"/>
                <w:bCs/>
                <w:color w:val="auto"/>
                <w:sz w:val="24"/>
              </w:rPr>
            </w:pPr>
            <w:r>
              <w:rPr>
                <w:rFonts w:eastAsia="仿宋"/>
                <w:bCs/>
                <w:color w:val="auto"/>
                <w:sz w:val="24"/>
              </w:rPr>
              <w:t>根据监测结果，尧塘河金坛第二污水处理厂污水排放口上游500米、污水排放口下游2000米断面监测因子各指标浓度均符合《地表水环境质量标准》（GB3838-2002）表1中</w:t>
            </w:r>
            <w:r>
              <w:rPr>
                <w:rFonts w:hint="default" w:ascii="Times New Roman" w:hAnsi="Times New Roman" w:cs="Times New Roman"/>
                <w:bCs/>
                <w:color w:val="auto"/>
                <w:sz w:val="24"/>
              </w:rPr>
              <w:t>Ⅲ</w:t>
            </w:r>
            <w:r>
              <w:rPr>
                <w:rFonts w:eastAsia="仿宋"/>
                <w:bCs/>
                <w:color w:val="auto"/>
                <w:sz w:val="24"/>
              </w:rPr>
              <w:t>类标准。</w:t>
            </w:r>
          </w:p>
          <w:p w14:paraId="27A51FFA">
            <w:pPr>
              <w:spacing w:line="500" w:lineRule="exact"/>
              <w:ind w:firstLine="482" w:firstLineChars="200"/>
              <w:rPr>
                <w:rFonts w:eastAsia="仿宋"/>
                <w:b/>
                <w:bCs/>
                <w:color w:val="auto"/>
                <w:sz w:val="24"/>
              </w:rPr>
            </w:pPr>
            <w:r>
              <w:rPr>
                <w:rFonts w:eastAsia="仿宋"/>
                <w:b/>
                <w:bCs/>
                <w:color w:val="auto"/>
                <w:sz w:val="24"/>
              </w:rPr>
              <w:t>（二）环境空气质量现状</w:t>
            </w:r>
          </w:p>
          <w:p w14:paraId="66424774">
            <w:pPr>
              <w:spacing w:line="500" w:lineRule="exact"/>
              <w:ind w:firstLine="482" w:firstLineChars="200"/>
              <w:rPr>
                <w:rFonts w:eastAsia="仿宋"/>
                <w:b/>
                <w:bCs/>
                <w:color w:val="auto"/>
                <w:sz w:val="24"/>
              </w:rPr>
            </w:pPr>
            <w:r>
              <w:rPr>
                <w:rFonts w:eastAsia="仿宋"/>
                <w:b/>
                <w:bCs/>
                <w:color w:val="auto"/>
                <w:sz w:val="24"/>
              </w:rPr>
              <w:t>1、基本污染物环境质量现状</w:t>
            </w:r>
          </w:p>
          <w:p w14:paraId="7883DB86">
            <w:pPr>
              <w:spacing w:line="500" w:lineRule="exact"/>
              <w:ind w:firstLine="480" w:firstLineChars="200"/>
              <w:rPr>
                <w:rFonts w:eastAsia="仿宋"/>
                <w:bCs/>
                <w:color w:val="auto"/>
                <w:sz w:val="24"/>
              </w:rPr>
            </w:pPr>
            <w:r>
              <w:rPr>
                <w:rFonts w:eastAsia="仿宋"/>
                <w:bCs/>
                <w:color w:val="auto"/>
                <w:sz w:val="24"/>
              </w:rPr>
              <w:t>根据《常州市环境空气质量功能区划分规定（2017）》（常州市人民政府，常政办发〔2017〕160号），本项目所在地为二类区，基本大气污染物SO</w:t>
            </w:r>
            <w:r>
              <w:rPr>
                <w:rFonts w:eastAsia="仿宋"/>
                <w:bCs/>
                <w:color w:val="auto"/>
                <w:sz w:val="24"/>
                <w:vertAlign w:val="subscript"/>
              </w:rPr>
              <w:t>2</w:t>
            </w:r>
            <w:r>
              <w:rPr>
                <w:rFonts w:eastAsia="仿宋"/>
                <w:bCs/>
                <w:color w:val="auto"/>
                <w:sz w:val="24"/>
              </w:rPr>
              <w:t>、NO</w:t>
            </w:r>
            <w:r>
              <w:rPr>
                <w:rFonts w:eastAsia="仿宋"/>
                <w:bCs/>
                <w:color w:val="auto"/>
                <w:sz w:val="24"/>
                <w:vertAlign w:val="subscript"/>
              </w:rPr>
              <w:t>2</w:t>
            </w:r>
            <w:r>
              <w:rPr>
                <w:rFonts w:eastAsia="仿宋"/>
                <w:bCs/>
                <w:color w:val="auto"/>
                <w:sz w:val="24"/>
              </w:rPr>
              <w:t>、CO、O</w:t>
            </w:r>
            <w:r>
              <w:rPr>
                <w:rFonts w:eastAsia="仿宋"/>
                <w:bCs/>
                <w:color w:val="auto"/>
                <w:sz w:val="24"/>
                <w:vertAlign w:val="subscript"/>
              </w:rPr>
              <w:t>3</w:t>
            </w:r>
            <w:r>
              <w:rPr>
                <w:rFonts w:eastAsia="仿宋"/>
                <w:bCs/>
                <w:color w:val="auto"/>
                <w:sz w:val="24"/>
              </w:rPr>
              <w:t>、PM</w:t>
            </w:r>
            <w:r>
              <w:rPr>
                <w:rFonts w:eastAsia="仿宋"/>
                <w:bCs/>
                <w:color w:val="auto"/>
                <w:sz w:val="24"/>
                <w:vertAlign w:val="subscript"/>
              </w:rPr>
              <w:t>10</w:t>
            </w:r>
            <w:r>
              <w:rPr>
                <w:rFonts w:eastAsia="仿宋"/>
                <w:bCs/>
                <w:color w:val="auto"/>
                <w:sz w:val="24"/>
              </w:rPr>
              <w:t>、PM</w:t>
            </w:r>
            <w:r>
              <w:rPr>
                <w:rFonts w:eastAsia="仿宋"/>
                <w:bCs/>
                <w:color w:val="auto"/>
                <w:sz w:val="24"/>
                <w:vertAlign w:val="subscript"/>
              </w:rPr>
              <w:t>2.5</w:t>
            </w:r>
            <w:r>
              <w:rPr>
                <w:rFonts w:hint="eastAsia" w:eastAsia="仿宋"/>
                <w:bCs/>
                <w:color w:val="auto"/>
                <w:sz w:val="24"/>
              </w:rPr>
              <w:t>执行</w:t>
            </w:r>
            <w:r>
              <w:rPr>
                <w:rFonts w:eastAsia="仿宋"/>
                <w:bCs/>
                <w:color w:val="auto"/>
                <w:sz w:val="24"/>
              </w:rPr>
              <w:t>《环境空气质量标准》（GB3095-2012）中二级标准。</w:t>
            </w:r>
          </w:p>
          <w:p w14:paraId="0721AFC2">
            <w:pPr>
              <w:spacing w:line="500" w:lineRule="exact"/>
              <w:ind w:firstLine="480" w:firstLineChars="200"/>
              <w:rPr>
                <w:rFonts w:eastAsia="仿宋"/>
                <w:b/>
                <w:color w:val="auto"/>
                <w:szCs w:val="21"/>
              </w:rPr>
            </w:pPr>
            <w:r>
              <w:rPr>
                <w:rFonts w:eastAsia="仿宋"/>
                <w:bCs/>
                <w:color w:val="auto"/>
                <w:sz w:val="24"/>
              </w:rPr>
              <w:t>根据《环境影响评价技术导则大气环境》（HJ 2.2-2018），项目所在区域达标情况判定优先采用国家或地方生态环境主管部门公开发布的环境质量报告或环境质量报告书中的数据或结论。本次评价选取</w:t>
            </w:r>
            <w:r>
              <w:rPr>
                <w:rFonts w:hint="eastAsia" w:eastAsia="仿宋"/>
                <w:bCs/>
                <w:color w:val="auto"/>
                <w:sz w:val="24"/>
              </w:rPr>
              <w:t>2023</w:t>
            </w:r>
            <w:r>
              <w:rPr>
                <w:rFonts w:eastAsia="仿宋"/>
                <w:bCs/>
                <w:color w:val="auto"/>
                <w:sz w:val="24"/>
              </w:rPr>
              <w:t>年作为评价基准年，根据《20</w:t>
            </w:r>
            <w:r>
              <w:rPr>
                <w:rFonts w:hint="eastAsia" w:eastAsia="仿宋"/>
                <w:bCs/>
                <w:color w:val="auto"/>
                <w:sz w:val="24"/>
              </w:rPr>
              <w:t>23</w:t>
            </w:r>
            <w:r>
              <w:rPr>
                <w:rFonts w:eastAsia="仿宋"/>
                <w:bCs/>
                <w:color w:val="auto"/>
                <w:sz w:val="24"/>
              </w:rPr>
              <w:t>年常州市生态环境状况公报》中的数据，基本污染物环境质量现状评价结果见下表。</w:t>
            </w:r>
          </w:p>
          <w:p w14:paraId="285BBF99">
            <w:pPr>
              <w:spacing w:line="500" w:lineRule="exact"/>
              <w:ind w:firstLine="482"/>
              <w:jc w:val="center"/>
              <w:rPr>
                <w:rFonts w:eastAsia="仿宋"/>
                <w:b/>
                <w:color w:val="auto"/>
                <w:szCs w:val="21"/>
              </w:rPr>
            </w:pPr>
            <w:r>
              <w:rPr>
                <w:rFonts w:hint="eastAsia" w:eastAsia="仿宋"/>
                <w:b/>
                <w:color w:val="auto"/>
                <w:szCs w:val="21"/>
              </w:rPr>
              <w:t xml:space="preserve">表3-2 </w:t>
            </w:r>
            <w:r>
              <w:rPr>
                <w:rFonts w:eastAsia="仿宋"/>
                <w:b/>
                <w:color w:val="auto"/>
                <w:szCs w:val="21"/>
              </w:rPr>
              <w:t>大气基本污染物环境质量现状</w:t>
            </w:r>
          </w:p>
          <w:tbl>
            <w:tblPr>
              <w:tblStyle w:val="25"/>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077"/>
              <w:gridCol w:w="1275"/>
              <w:gridCol w:w="1276"/>
              <w:gridCol w:w="1134"/>
              <w:gridCol w:w="1088"/>
            </w:tblGrid>
            <w:tr w14:paraId="6615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noWrap/>
                  <w:vAlign w:val="center"/>
                </w:tcPr>
                <w:p w14:paraId="044F6649">
                  <w:pPr>
                    <w:jc w:val="center"/>
                    <w:rPr>
                      <w:rFonts w:eastAsia="仿宋"/>
                      <w:b/>
                      <w:bCs/>
                      <w:color w:val="auto"/>
                      <w:szCs w:val="21"/>
                    </w:rPr>
                  </w:pPr>
                  <w:r>
                    <w:rPr>
                      <w:rFonts w:hAnsi="仿宋" w:eastAsia="仿宋"/>
                      <w:b/>
                      <w:bCs/>
                      <w:color w:val="auto"/>
                      <w:szCs w:val="21"/>
                    </w:rPr>
                    <w:t>污染物</w:t>
                  </w:r>
                </w:p>
              </w:tc>
              <w:tc>
                <w:tcPr>
                  <w:tcW w:w="3077" w:type="dxa"/>
                  <w:noWrap/>
                  <w:vAlign w:val="center"/>
                </w:tcPr>
                <w:p w14:paraId="6A0852B4">
                  <w:pPr>
                    <w:jc w:val="center"/>
                    <w:rPr>
                      <w:rFonts w:eastAsia="仿宋"/>
                      <w:b/>
                      <w:bCs/>
                      <w:color w:val="auto"/>
                      <w:szCs w:val="21"/>
                    </w:rPr>
                  </w:pPr>
                  <w:r>
                    <w:rPr>
                      <w:rFonts w:hAnsi="仿宋" w:eastAsia="仿宋"/>
                      <w:b/>
                      <w:bCs/>
                      <w:color w:val="auto"/>
                      <w:szCs w:val="21"/>
                    </w:rPr>
                    <w:t>年评价指标</w:t>
                  </w:r>
                </w:p>
              </w:tc>
              <w:tc>
                <w:tcPr>
                  <w:tcW w:w="1275" w:type="dxa"/>
                  <w:noWrap/>
                  <w:vAlign w:val="center"/>
                </w:tcPr>
                <w:p w14:paraId="5EBF02B8">
                  <w:pPr>
                    <w:jc w:val="center"/>
                    <w:rPr>
                      <w:rFonts w:eastAsia="仿宋"/>
                      <w:b/>
                      <w:bCs/>
                      <w:color w:val="auto"/>
                      <w:szCs w:val="21"/>
                    </w:rPr>
                  </w:pPr>
                  <w:r>
                    <w:rPr>
                      <w:rFonts w:hAnsi="仿宋" w:eastAsia="仿宋"/>
                      <w:b/>
                      <w:bCs/>
                      <w:color w:val="auto"/>
                      <w:szCs w:val="21"/>
                    </w:rPr>
                    <w:t>现状浓度（</w:t>
                  </w:r>
                  <w:r>
                    <w:rPr>
                      <w:rFonts w:eastAsia="仿宋"/>
                      <w:b/>
                      <w:bCs/>
                      <w:color w:val="auto"/>
                      <w:szCs w:val="21"/>
                    </w:rPr>
                    <w:t>μg/m</w:t>
                  </w:r>
                  <w:r>
                    <w:rPr>
                      <w:rFonts w:eastAsia="仿宋"/>
                      <w:b/>
                      <w:bCs/>
                      <w:color w:val="auto"/>
                      <w:szCs w:val="21"/>
                      <w:vertAlign w:val="superscript"/>
                    </w:rPr>
                    <w:t>3</w:t>
                  </w:r>
                  <w:r>
                    <w:rPr>
                      <w:rFonts w:hAnsi="仿宋" w:eastAsia="仿宋"/>
                      <w:b/>
                      <w:bCs/>
                      <w:color w:val="auto"/>
                      <w:szCs w:val="21"/>
                    </w:rPr>
                    <w:t>）</w:t>
                  </w:r>
                </w:p>
              </w:tc>
              <w:tc>
                <w:tcPr>
                  <w:tcW w:w="1276" w:type="dxa"/>
                  <w:noWrap/>
                  <w:vAlign w:val="center"/>
                </w:tcPr>
                <w:p w14:paraId="6BA6BB0D">
                  <w:pPr>
                    <w:jc w:val="center"/>
                    <w:rPr>
                      <w:rFonts w:eastAsia="仿宋"/>
                      <w:b/>
                      <w:bCs/>
                      <w:color w:val="auto"/>
                      <w:szCs w:val="21"/>
                    </w:rPr>
                  </w:pPr>
                  <w:r>
                    <w:rPr>
                      <w:rFonts w:hAnsi="仿宋" w:eastAsia="仿宋"/>
                      <w:b/>
                      <w:bCs/>
                      <w:color w:val="auto"/>
                      <w:szCs w:val="21"/>
                    </w:rPr>
                    <w:t>标准值（</w:t>
                  </w:r>
                  <w:r>
                    <w:rPr>
                      <w:rFonts w:eastAsia="仿宋"/>
                      <w:b/>
                      <w:bCs/>
                      <w:color w:val="auto"/>
                      <w:szCs w:val="21"/>
                    </w:rPr>
                    <w:t>μg/m</w:t>
                  </w:r>
                  <w:r>
                    <w:rPr>
                      <w:rFonts w:eastAsia="仿宋"/>
                      <w:b/>
                      <w:bCs/>
                      <w:color w:val="auto"/>
                      <w:szCs w:val="21"/>
                      <w:vertAlign w:val="superscript"/>
                    </w:rPr>
                    <w:t>3</w:t>
                  </w:r>
                  <w:r>
                    <w:rPr>
                      <w:rFonts w:hAnsi="仿宋" w:eastAsia="仿宋"/>
                      <w:b/>
                      <w:bCs/>
                      <w:color w:val="auto"/>
                      <w:szCs w:val="21"/>
                    </w:rPr>
                    <w:t>）</w:t>
                  </w:r>
                </w:p>
              </w:tc>
              <w:tc>
                <w:tcPr>
                  <w:tcW w:w="1134" w:type="dxa"/>
                  <w:noWrap/>
                  <w:vAlign w:val="center"/>
                </w:tcPr>
                <w:p w14:paraId="7AC541F9">
                  <w:pPr>
                    <w:jc w:val="center"/>
                    <w:rPr>
                      <w:rFonts w:eastAsia="仿宋"/>
                      <w:b/>
                      <w:bCs/>
                      <w:color w:val="auto"/>
                      <w:szCs w:val="21"/>
                    </w:rPr>
                  </w:pPr>
                  <w:r>
                    <w:rPr>
                      <w:rFonts w:hint="eastAsia" w:hAnsi="仿宋" w:eastAsia="仿宋"/>
                      <w:b/>
                      <w:bCs/>
                      <w:color w:val="auto"/>
                      <w:szCs w:val="21"/>
                    </w:rPr>
                    <w:t>达标率</w:t>
                  </w:r>
                  <w:r>
                    <w:rPr>
                      <w:rFonts w:hAnsi="仿宋" w:eastAsia="仿宋"/>
                      <w:b/>
                      <w:bCs/>
                      <w:color w:val="auto"/>
                      <w:szCs w:val="21"/>
                    </w:rPr>
                    <w:t>（</w:t>
                  </w:r>
                  <w:r>
                    <w:rPr>
                      <w:rFonts w:eastAsia="仿宋"/>
                      <w:b/>
                      <w:bCs/>
                      <w:color w:val="auto"/>
                      <w:szCs w:val="21"/>
                    </w:rPr>
                    <w:t>%</w:t>
                  </w:r>
                  <w:r>
                    <w:rPr>
                      <w:rFonts w:hAnsi="仿宋" w:eastAsia="仿宋"/>
                      <w:b/>
                      <w:bCs/>
                      <w:color w:val="auto"/>
                      <w:szCs w:val="21"/>
                    </w:rPr>
                    <w:t>）</w:t>
                  </w:r>
                </w:p>
              </w:tc>
              <w:tc>
                <w:tcPr>
                  <w:tcW w:w="1088" w:type="dxa"/>
                  <w:noWrap/>
                  <w:vAlign w:val="center"/>
                </w:tcPr>
                <w:p w14:paraId="7CC6DC61">
                  <w:pPr>
                    <w:jc w:val="center"/>
                    <w:rPr>
                      <w:rFonts w:eastAsia="仿宋"/>
                      <w:b/>
                      <w:bCs/>
                      <w:color w:val="auto"/>
                      <w:szCs w:val="21"/>
                    </w:rPr>
                  </w:pPr>
                  <w:r>
                    <w:rPr>
                      <w:rFonts w:hAnsi="仿宋" w:eastAsia="仿宋"/>
                      <w:b/>
                      <w:bCs/>
                      <w:color w:val="auto"/>
                      <w:szCs w:val="21"/>
                    </w:rPr>
                    <w:t>达标情况</w:t>
                  </w:r>
                </w:p>
              </w:tc>
            </w:tr>
            <w:tr w14:paraId="7A81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07ED985B">
                  <w:pPr>
                    <w:jc w:val="center"/>
                    <w:rPr>
                      <w:rFonts w:eastAsia="仿宋"/>
                      <w:color w:val="auto"/>
                      <w:szCs w:val="21"/>
                    </w:rPr>
                  </w:pPr>
                  <w:r>
                    <w:rPr>
                      <w:rFonts w:eastAsia="仿宋"/>
                      <w:color w:val="auto"/>
                      <w:szCs w:val="21"/>
                    </w:rPr>
                    <w:t>SO</w:t>
                  </w:r>
                  <w:r>
                    <w:rPr>
                      <w:rFonts w:eastAsia="仿宋"/>
                      <w:color w:val="auto"/>
                      <w:szCs w:val="21"/>
                      <w:vertAlign w:val="subscript"/>
                    </w:rPr>
                    <w:t>2</w:t>
                  </w:r>
                </w:p>
              </w:tc>
              <w:tc>
                <w:tcPr>
                  <w:tcW w:w="3077" w:type="dxa"/>
                  <w:noWrap/>
                  <w:vAlign w:val="center"/>
                </w:tcPr>
                <w:p w14:paraId="2480A535">
                  <w:pPr>
                    <w:jc w:val="center"/>
                    <w:rPr>
                      <w:rFonts w:eastAsia="仿宋"/>
                      <w:color w:val="auto"/>
                      <w:szCs w:val="21"/>
                    </w:rPr>
                  </w:pPr>
                  <w:r>
                    <w:rPr>
                      <w:rFonts w:hAnsi="仿宋" w:eastAsia="仿宋"/>
                      <w:color w:val="auto"/>
                      <w:szCs w:val="21"/>
                    </w:rPr>
                    <w:t>年平均质量浓度</w:t>
                  </w:r>
                </w:p>
              </w:tc>
              <w:tc>
                <w:tcPr>
                  <w:tcW w:w="1275" w:type="dxa"/>
                  <w:noWrap/>
                  <w:vAlign w:val="center"/>
                </w:tcPr>
                <w:p w14:paraId="1FFA520A">
                  <w:pPr>
                    <w:jc w:val="center"/>
                    <w:rPr>
                      <w:rFonts w:eastAsia="仿宋"/>
                      <w:color w:val="auto"/>
                      <w:szCs w:val="21"/>
                    </w:rPr>
                  </w:pPr>
                  <w:r>
                    <w:rPr>
                      <w:rFonts w:eastAsia="仿宋"/>
                      <w:color w:val="auto"/>
                      <w:szCs w:val="21"/>
                    </w:rPr>
                    <w:t>8</w:t>
                  </w:r>
                </w:p>
              </w:tc>
              <w:tc>
                <w:tcPr>
                  <w:tcW w:w="1276" w:type="dxa"/>
                  <w:noWrap/>
                  <w:vAlign w:val="center"/>
                </w:tcPr>
                <w:p w14:paraId="30D1EB66">
                  <w:pPr>
                    <w:jc w:val="center"/>
                    <w:rPr>
                      <w:rFonts w:eastAsia="仿宋"/>
                      <w:color w:val="auto"/>
                      <w:szCs w:val="21"/>
                    </w:rPr>
                  </w:pPr>
                  <w:r>
                    <w:rPr>
                      <w:rFonts w:eastAsia="仿宋"/>
                      <w:color w:val="auto"/>
                      <w:szCs w:val="21"/>
                    </w:rPr>
                    <w:t>60</w:t>
                  </w:r>
                </w:p>
              </w:tc>
              <w:tc>
                <w:tcPr>
                  <w:tcW w:w="1134" w:type="dxa"/>
                  <w:noWrap/>
                  <w:vAlign w:val="center"/>
                </w:tcPr>
                <w:p w14:paraId="6D2CCCFA">
                  <w:pPr>
                    <w:jc w:val="center"/>
                    <w:rPr>
                      <w:rFonts w:eastAsia="仿宋"/>
                      <w:color w:val="auto"/>
                      <w:szCs w:val="21"/>
                    </w:rPr>
                  </w:pPr>
                  <w:r>
                    <w:rPr>
                      <w:rFonts w:hint="eastAsia" w:eastAsia="仿宋"/>
                      <w:color w:val="auto"/>
                      <w:szCs w:val="21"/>
                    </w:rPr>
                    <w:t>/</w:t>
                  </w:r>
                </w:p>
              </w:tc>
              <w:tc>
                <w:tcPr>
                  <w:tcW w:w="1088" w:type="dxa"/>
                  <w:vMerge w:val="restart"/>
                  <w:noWrap/>
                  <w:vAlign w:val="center"/>
                </w:tcPr>
                <w:p w14:paraId="2D48787E">
                  <w:pPr>
                    <w:jc w:val="center"/>
                    <w:rPr>
                      <w:rFonts w:eastAsia="仿宋"/>
                      <w:color w:val="auto"/>
                      <w:szCs w:val="21"/>
                    </w:rPr>
                  </w:pPr>
                  <w:r>
                    <w:rPr>
                      <w:rFonts w:hAnsi="仿宋" w:eastAsia="仿宋"/>
                      <w:color w:val="auto"/>
                      <w:szCs w:val="21"/>
                    </w:rPr>
                    <w:t>达标</w:t>
                  </w:r>
                </w:p>
              </w:tc>
            </w:tr>
            <w:tr w14:paraId="0863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3438E169">
                  <w:pPr>
                    <w:jc w:val="center"/>
                    <w:rPr>
                      <w:rFonts w:eastAsia="仿宋"/>
                      <w:color w:val="auto"/>
                      <w:szCs w:val="21"/>
                    </w:rPr>
                  </w:pPr>
                </w:p>
              </w:tc>
              <w:tc>
                <w:tcPr>
                  <w:tcW w:w="3077" w:type="dxa"/>
                  <w:noWrap/>
                  <w:vAlign w:val="center"/>
                </w:tcPr>
                <w:p w14:paraId="52C8CA5C">
                  <w:pPr>
                    <w:jc w:val="center"/>
                    <w:rPr>
                      <w:rFonts w:eastAsia="仿宋"/>
                      <w:color w:val="auto"/>
                      <w:szCs w:val="21"/>
                    </w:rPr>
                  </w:pPr>
                  <w:r>
                    <w:rPr>
                      <w:rFonts w:hAnsi="仿宋" w:eastAsia="仿宋"/>
                      <w:color w:val="auto"/>
                      <w:szCs w:val="21"/>
                    </w:rPr>
                    <w:t>日均值范围</w:t>
                  </w:r>
                </w:p>
              </w:tc>
              <w:tc>
                <w:tcPr>
                  <w:tcW w:w="1275" w:type="dxa"/>
                  <w:noWrap/>
                  <w:vAlign w:val="center"/>
                </w:tcPr>
                <w:p w14:paraId="7517343D">
                  <w:pPr>
                    <w:jc w:val="center"/>
                    <w:rPr>
                      <w:rFonts w:eastAsia="仿宋"/>
                      <w:color w:val="auto"/>
                      <w:szCs w:val="21"/>
                    </w:rPr>
                  </w:pPr>
                  <w:r>
                    <w:rPr>
                      <w:rFonts w:eastAsia="仿宋"/>
                      <w:color w:val="auto"/>
                      <w:szCs w:val="21"/>
                    </w:rPr>
                    <w:t>4-17</w:t>
                  </w:r>
                </w:p>
              </w:tc>
              <w:tc>
                <w:tcPr>
                  <w:tcW w:w="1276" w:type="dxa"/>
                  <w:noWrap/>
                  <w:vAlign w:val="center"/>
                </w:tcPr>
                <w:p w14:paraId="4064FD88">
                  <w:pPr>
                    <w:jc w:val="center"/>
                    <w:rPr>
                      <w:rFonts w:eastAsia="仿宋"/>
                      <w:color w:val="auto"/>
                      <w:szCs w:val="21"/>
                    </w:rPr>
                  </w:pPr>
                  <w:r>
                    <w:rPr>
                      <w:rFonts w:eastAsia="仿宋"/>
                      <w:color w:val="auto"/>
                      <w:szCs w:val="21"/>
                    </w:rPr>
                    <w:t>150</w:t>
                  </w:r>
                </w:p>
              </w:tc>
              <w:tc>
                <w:tcPr>
                  <w:tcW w:w="1134" w:type="dxa"/>
                  <w:noWrap/>
                  <w:vAlign w:val="center"/>
                </w:tcPr>
                <w:p w14:paraId="5F5402E3">
                  <w:pPr>
                    <w:jc w:val="center"/>
                    <w:rPr>
                      <w:rFonts w:eastAsia="仿宋"/>
                      <w:color w:val="auto"/>
                      <w:szCs w:val="21"/>
                    </w:rPr>
                  </w:pPr>
                  <w:r>
                    <w:rPr>
                      <w:rFonts w:hint="eastAsia" w:eastAsia="仿宋"/>
                      <w:color w:val="auto"/>
                      <w:szCs w:val="21"/>
                    </w:rPr>
                    <w:t>100</w:t>
                  </w:r>
                </w:p>
              </w:tc>
              <w:tc>
                <w:tcPr>
                  <w:tcW w:w="1088" w:type="dxa"/>
                  <w:vMerge w:val="continue"/>
                  <w:noWrap/>
                  <w:vAlign w:val="center"/>
                </w:tcPr>
                <w:p w14:paraId="295EAAC3">
                  <w:pPr>
                    <w:jc w:val="center"/>
                    <w:rPr>
                      <w:rFonts w:eastAsia="仿宋"/>
                      <w:color w:val="auto"/>
                      <w:szCs w:val="21"/>
                    </w:rPr>
                  </w:pPr>
                </w:p>
              </w:tc>
            </w:tr>
            <w:tr w14:paraId="013C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306E1167">
                  <w:pPr>
                    <w:jc w:val="center"/>
                    <w:rPr>
                      <w:rFonts w:eastAsia="仿宋"/>
                      <w:color w:val="auto"/>
                      <w:szCs w:val="21"/>
                    </w:rPr>
                  </w:pPr>
                  <w:r>
                    <w:rPr>
                      <w:rFonts w:eastAsia="仿宋"/>
                      <w:color w:val="auto"/>
                      <w:szCs w:val="21"/>
                    </w:rPr>
                    <w:t>NO</w:t>
                  </w:r>
                  <w:r>
                    <w:rPr>
                      <w:rFonts w:eastAsia="仿宋"/>
                      <w:color w:val="auto"/>
                      <w:szCs w:val="21"/>
                      <w:vertAlign w:val="subscript"/>
                    </w:rPr>
                    <w:t>2</w:t>
                  </w:r>
                </w:p>
              </w:tc>
              <w:tc>
                <w:tcPr>
                  <w:tcW w:w="3077" w:type="dxa"/>
                  <w:noWrap/>
                  <w:vAlign w:val="center"/>
                </w:tcPr>
                <w:p w14:paraId="71A451D2">
                  <w:pPr>
                    <w:jc w:val="center"/>
                    <w:rPr>
                      <w:rFonts w:eastAsia="仿宋"/>
                      <w:color w:val="auto"/>
                      <w:szCs w:val="21"/>
                    </w:rPr>
                  </w:pPr>
                  <w:r>
                    <w:rPr>
                      <w:rFonts w:hAnsi="仿宋" w:eastAsia="仿宋"/>
                      <w:color w:val="auto"/>
                      <w:szCs w:val="21"/>
                    </w:rPr>
                    <w:t>年平均质量浓度</w:t>
                  </w:r>
                </w:p>
              </w:tc>
              <w:tc>
                <w:tcPr>
                  <w:tcW w:w="1275" w:type="dxa"/>
                  <w:noWrap/>
                  <w:vAlign w:val="center"/>
                </w:tcPr>
                <w:p w14:paraId="71DB8DD9">
                  <w:pPr>
                    <w:jc w:val="center"/>
                    <w:rPr>
                      <w:rFonts w:eastAsia="仿宋"/>
                      <w:color w:val="auto"/>
                      <w:szCs w:val="21"/>
                    </w:rPr>
                  </w:pPr>
                  <w:r>
                    <w:rPr>
                      <w:rFonts w:eastAsia="仿宋"/>
                      <w:color w:val="auto"/>
                      <w:szCs w:val="21"/>
                    </w:rPr>
                    <w:t>30</w:t>
                  </w:r>
                </w:p>
              </w:tc>
              <w:tc>
                <w:tcPr>
                  <w:tcW w:w="1276" w:type="dxa"/>
                  <w:noWrap/>
                  <w:vAlign w:val="center"/>
                </w:tcPr>
                <w:p w14:paraId="20397498">
                  <w:pPr>
                    <w:jc w:val="center"/>
                    <w:rPr>
                      <w:rFonts w:eastAsia="仿宋"/>
                      <w:color w:val="auto"/>
                      <w:szCs w:val="21"/>
                    </w:rPr>
                  </w:pPr>
                  <w:r>
                    <w:rPr>
                      <w:rFonts w:eastAsia="仿宋"/>
                      <w:color w:val="auto"/>
                      <w:szCs w:val="21"/>
                    </w:rPr>
                    <w:t>40</w:t>
                  </w:r>
                </w:p>
              </w:tc>
              <w:tc>
                <w:tcPr>
                  <w:tcW w:w="1134" w:type="dxa"/>
                  <w:noWrap/>
                  <w:vAlign w:val="center"/>
                </w:tcPr>
                <w:p w14:paraId="10267F51">
                  <w:pPr>
                    <w:jc w:val="center"/>
                    <w:rPr>
                      <w:rFonts w:eastAsia="仿宋"/>
                      <w:color w:val="auto"/>
                      <w:szCs w:val="21"/>
                    </w:rPr>
                  </w:pPr>
                  <w:r>
                    <w:rPr>
                      <w:rFonts w:hint="eastAsia" w:eastAsia="仿宋"/>
                      <w:color w:val="auto"/>
                      <w:szCs w:val="21"/>
                    </w:rPr>
                    <w:t>/</w:t>
                  </w:r>
                </w:p>
              </w:tc>
              <w:tc>
                <w:tcPr>
                  <w:tcW w:w="1088" w:type="dxa"/>
                  <w:vMerge w:val="restart"/>
                  <w:noWrap/>
                  <w:vAlign w:val="center"/>
                </w:tcPr>
                <w:p w14:paraId="757AD35B">
                  <w:pPr>
                    <w:jc w:val="center"/>
                    <w:rPr>
                      <w:rFonts w:eastAsia="仿宋"/>
                      <w:color w:val="auto"/>
                      <w:szCs w:val="21"/>
                    </w:rPr>
                  </w:pPr>
                  <w:r>
                    <w:rPr>
                      <w:rFonts w:hAnsi="仿宋" w:eastAsia="仿宋"/>
                      <w:color w:val="auto"/>
                      <w:szCs w:val="21"/>
                    </w:rPr>
                    <w:t>达标</w:t>
                  </w:r>
                </w:p>
              </w:tc>
            </w:tr>
            <w:tr w14:paraId="3897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171E34EE">
                  <w:pPr>
                    <w:jc w:val="center"/>
                    <w:rPr>
                      <w:rFonts w:eastAsia="仿宋"/>
                      <w:color w:val="auto"/>
                      <w:szCs w:val="21"/>
                    </w:rPr>
                  </w:pPr>
                </w:p>
              </w:tc>
              <w:tc>
                <w:tcPr>
                  <w:tcW w:w="3077" w:type="dxa"/>
                  <w:noWrap/>
                  <w:vAlign w:val="center"/>
                </w:tcPr>
                <w:p w14:paraId="46DBE39F">
                  <w:pPr>
                    <w:jc w:val="center"/>
                    <w:rPr>
                      <w:rFonts w:eastAsia="仿宋"/>
                      <w:color w:val="auto"/>
                      <w:szCs w:val="21"/>
                    </w:rPr>
                  </w:pPr>
                  <w:r>
                    <w:rPr>
                      <w:rFonts w:hAnsi="仿宋" w:eastAsia="仿宋"/>
                      <w:color w:val="auto"/>
                      <w:szCs w:val="21"/>
                    </w:rPr>
                    <w:t>日均值范围</w:t>
                  </w:r>
                </w:p>
              </w:tc>
              <w:tc>
                <w:tcPr>
                  <w:tcW w:w="1275" w:type="dxa"/>
                  <w:noWrap/>
                  <w:vAlign w:val="center"/>
                </w:tcPr>
                <w:p w14:paraId="59AE1C70">
                  <w:pPr>
                    <w:jc w:val="center"/>
                    <w:rPr>
                      <w:rFonts w:eastAsia="仿宋"/>
                      <w:color w:val="auto"/>
                      <w:szCs w:val="21"/>
                    </w:rPr>
                  </w:pPr>
                  <w:r>
                    <w:rPr>
                      <w:rFonts w:eastAsia="仿宋"/>
                      <w:color w:val="auto"/>
                      <w:szCs w:val="21"/>
                    </w:rPr>
                    <w:t>6-106</w:t>
                  </w:r>
                </w:p>
              </w:tc>
              <w:tc>
                <w:tcPr>
                  <w:tcW w:w="1276" w:type="dxa"/>
                  <w:noWrap/>
                  <w:vAlign w:val="center"/>
                </w:tcPr>
                <w:p w14:paraId="7180B835">
                  <w:pPr>
                    <w:jc w:val="center"/>
                    <w:rPr>
                      <w:rFonts w:eastAsia="仿宋"/>
                      <w:color w:val="auto"/>
                      <w:szCs w:val="21"/>
                    </w:rPr>
                  </w:pPr>
                  <w:r>
                    <w:rPr>
                      <w:rFonts w:eastAsia="仿宋"/>
                      <w:color w:val="auto"/>
                      <w:szCs w:val="21"/>
                    </w:rPr>
                    <w:t>80</w:t>
                  </w:r>
                </w:p>
              </w:tc>
              <w:tc>
                <w:tcPr>
                  <w:tcW w:w="1134" w:type="dxa"/>
                  <w:noWrap/>
                  <w:vAlign w:val="center"/>
                </w:tcPr>
                <w:p w14:paraId="4718A357">
                  <w:pPr>
                    <w:jc w:val="center"/>
                    <w:rPr>
                      <w:rFonts w:eastAsia="仿宋"/>
                      <w:color w:val="auto"/>
                      <w:szCs w:val="21"/>
                    </w:rPr>
                  </w:pPr>
                  <w:r>
                    <w:rPr>
                      <w:rFonts w:hint="eastAsia" w:eastAsia="仿宋"/>
                      <w:color w:val="auto"/>
                      <w:szCs w:val="21"/>
                    </w:rPr>
                    <w:t>98.1</w:t>
                  </w:r>
                </w:p>
              </w:tc>
              <w:tc>
                <w:tcPr>
                  <w:tcW w:w="1088" w:type="dxa"/>
                  <w:vMerge w:val="continue"/>
                  <w:noWrap/>
                  <w:vAlign w:val="center"/>
                </w:tcPr>
                <w:p w14:paraId="01FC84E6">
                  <w:pPr>
                    <w:jc w:val="center"/>
                    <w:rPr>
                      <w:rFonts w:eastAsia="仿宋"/>
                      <w:color w:val="auto"/>
                      <w:szCs w:val="21"/>
                    </w:rPr>
                  </w:pPr>
                </w:p>
              </w:tc>
            </w:tr>
            <w:tr w14:paraId="37A4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2BA7C7C8">
                  <w:pPr>
                    <w:jc w:val="center"/>
                    <w:rPr>
                      <w:rFonts w:eastAsia="仿宋"/>
                      <w:color w:val="auto"/>
                      <w:szCs w:val="21"/>
                    </w:rPr>
                  </w:pPr>
                  <w:r>
                    <w:rPr>
                      <w:rFonts w:eastAsia="仿宋"/>
                      <w:color w:val="auto"/>
                      <w:szCs w:val="21"/>
                    </w:rPr>
                    <w:t>CO</w:t>
                  </w:r>
                </w:p>
              </w:tc>
              <w:tc>
                <w:tcPr>
                  <w:tcW w:w="3077" w:type="dxa"/>
                  <w:noWrap/>
                  <w:vAlign w:val="center"/>
                </w:tcPr>
                <w:p w14:paraId="1AA67C56">
                  <w:pPr>
                    <w:jc w:val="center"/>
                    <w:rPr>
                      <w:rFonts w:eastAsia="仿宋"/>
                      <w:color w:val="auto"/>
                      <w:szCs w:val="21"/>
                    </w:rPr>
                  </w:pPr>
                  <w:r>
                    <w:rPr>
                      <w:rFonts w:eastAsia="仿宋"/>
                      <w:color w:val="auto"/>
                      <w:szCs w:val="21"/>
                    </w:rPr>
                    <w:t>24</w:t>
                  </w:r>
                  <w:r>
                    <w:rPr>
                      <w:rFonts w:hAnsi="仿宋" w:eastAsia="仿宋"/>
                      <w:color w:val="auto"/>
                      <w:szCs w:val="21"/>
                    </w:rPr>
                    <w:t>小时平均第</w:t>
                  </w:r>
                  <w:r>
                    <w:rPr>
                      <w:rFonts w:eastAsia="仿宋"/>
                      <w:color w:val="auto"/>
                      <w:szCs w:val="21"/>
                    </w:rPr>
                    <w:t>95</w:t>
                  </w:r>
                  <w:r>
                    <w:rPr>
                      <w:rFonts w:hAnsi="仿宋" w:eastAsia="仿宋"/>
                      <w:color w:val="auto"/>
                      <w:szCs w:val="21"/>
                    </w:rPr>
                    <w:t>百分位数质量浓度</w:t>
                  </w:r>
                </w:p>
              </w:tc>
              <w:tc>
                <w:tcPr>
                  <w:tcW w:w="1275" w:type="dxa"/>
                  <w:noWrap/>
                  <w:vAlign w:val="center"/>
                </w:tcPr>
                <w:p w14:paraId="2D049BD3">
                  <w:pPr>
                    <w:jc w:val="center"/>
                    <w:rPr>
                      <w:rFonts w:eastAsia="仿宋"/>
                      <w:color w:val="auto"/>
                      <w:szCs w:val="21"/>
                    </w:rPr>
                  </w:pPr>
                  <w:r>
                    <w:rPr>
                      <w:rFonts w:eastAsia="仿宋"/>
                      <w:color w:val="auto"/>
                      <w:szCs w:val="21"/>
                    </w:rPr>
                    <w:t>1100</w:t>
                  </w:r>
                </w:p>
              </w:tc>
              <w:tc>
                <w:tcPr>
                  <w:tcW w:w="1276" w:type="dxa"/>
                  <w:noWrap/>
                  <w:vAlign w:val="center"/>
                </w:tcPr>
                <w:p w14:paraId="4911519F">
                  <w:pPr>
                    <w:jc w:val="center"/>
                    <w:rPr>
                      <w:rFonts w:eastAsia="仿宋"/>
                      <w:color w:val="auto"/>
                      <w:szCs w:val="21"/>
                    </w:rPr>
                  </w:pPr>
                  <w:r>
                    <w:rPr>
                      <w:rFonts w:eastAsia="仿宋"/>
                      <w:color w:val="auto"/>
                      <w:szCs w:val="21"/>
                    </w:rPr>
                    <w:t>4000</w:t>
                  </w:r>
                </w:p>
              </w:tc>
              <w:tc>
                <w:tcPr>
                  <w:tcW w:w="1134" w:type="dxa"/>
                  <w:noWrap/>
                  <w:vAlign w:val="center"/>
                </w:tcPr>
                <w:p w14:paraId="2AF040EE">
                  <w:pPr>
                    <w:jc w:val="center"/>
                    <w:rPr>
                      <w:rFonts w:eastAsia="仿宋"/>
                      <w:color w:val="auto"/>
                      <w:szCs w:val="21"/>
                    </w:rPr>
                  </w:pPr>
                  <w:r>
                    <w:rPr>
                      <w:rFonts w:hint="eastAsia" w:eastAsia="仿宋"/>
                      <w:color w:val="auto"/>
                      <w:szCs w:val="21"/>
                    </w:rPr>
                    <w:t>/</w:t>
                  </w:r>
                </w:p>
              </w:tc>
              <w:tc>
                <w:tcPr>
                  <w:tcW w:w="1088" w:type="dxa"/>
                  <w:vMerge w:val="restart"/>
                  <w:noWrap/>
                  <w:vAlign w:val="center"/>
                </w:tcPr>
                <w:p w14:paraId="24F8D881">
                  <w:pPr>
                    <w:jc w:val="center"/>
                    <w:rPr>
                      <w:rFonts w:eastAsia="仿宋"/>
                      <w:color w:val="auto"/>
                      <w:szCs w:val="21"/>
                    </w:rPr>
                  </w:pPr>
                  <w:r>
                    <w:rPr>
                      <w:rFonts w:hAnsi="仿宋" w:eastAsia="仿宋"/>
                      <w:color w:val="auto"/>
                      <w:szCs w:val="21"/>
                    </w:rPr>
                    <w:t>达标</w:t>
                  </w:r>
                </w:p>
              </w:tc>
            </w:tr>
            <w:tr w14:paraId="12D9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1A3C56AE">
                  <w:pPr>
                    <w:jc w:val="center"/>
                    <w:rPr>
                      <w:rFonts w:eastAsia="仿宋"/>
                      <w:color w:val="auto"/>
                      <w:szCs w:val="21"/>
                    </w:rPr>
                  </w:pPr>
                </w:p>
              </w:tc>
              <w:tc>
                <w:tcPr>
                  <w:tcW w:w="3077" w:type="dxa"/>
                  <w:noWrap/>
                  <w:vAlign w:val="center"/>
                </w:tcPr>
                <w:p w14:paraId="21695189">
                  <w:pPr>
                    <w:jc w:val="center"/>
                    <w:rPr>
                      <w:rFonts w:eastAsia="仿宋"/>
                      <w:color w:val="auto"/>
                      <w:szCs w:val="21"/>
                    </w:rPr>
                  </w:pPr>
                  <w:r>
                    <w:rPr>
                      <w:rFonts w:hAnsi="仿宋" w:eastAsia="仿宋"/>
                      <w:color w:val="auto"/>
                      <w:szCs w:val="21"/>
                    </w:rPr>
                    <w:t>日均值范围</w:t>
                  </w:r>
                </w:p>
              </w:tc>
              <w:tc>
                <w:tcPr>
                  <w:tcW w:w="1275" w:type="dxa"/>
                  <w:noWrap/>
                  <w:vAlign w:val="center"/>
                </w:tcPr>
                <w:p w14:paraId="5E44F7C2">
                  <w:pPr>
                    <w:jc w:val="center"/>
                    <w:rPr>
                      <w:rFonts w:eastAsia="仿宋"/>
                      <w:color w:val="auto"/>
                      <w:szCs w:val="21"/>
                    </w:rPr>
                  </w:pPr>
                  <w:r>
                    <w:rPr>
                      <w:rFonts w:eastAsia="仿宋"/>
                      <w:color w:val="auto"/>
                      <w:szCs w:val="21"/>
                    </w:rPr>
                    <w:t>400-1500</w:t>
                  </w:r>
                </w:p>
              </w:tc>
              <w:tc>
                <w:tcPr>
                  <w:tcW w:w="1276" w:type="dxa"/>
                  <w:noWrap/>
                  <w:vAlign w:val="center"/>
                </w:tcPr>
                <w:p w14:paraId="41C4D4A9">
                  <w:pPr>
                    <w:jc w:val="center"/>
                    <w:rPr>
                      <w:rFonts w:eastAsia="仿宋"/>
                      <w:color w:val="auto"/>
                      <w:szCs w:val="21"/>
                    </w:rPr>
                  </w:pPr>
                  <w:r>
                    <w:rPr>
                      <w:rFonts w:eastAsia="仿宋"/>
                      <w:color w:val="auto"/>
                      <w:szCs w:val="21"/>
                    </w:rPr>
                    <w:t>4000</w:t>
                  </w:r>
                </w:p>
              </w:tc>
              <w:tc>
                <w:tcPr>
                  <w:tcW w:w="1134" w:type="dxa"/>
                  <w:noWrap/>
                  <w:vAlign w:val="center"/>
                </w:tcPr>
                <w:p w14:paraId="1C428B8E">
                  <w:pPr>
                    <w:jc w:val="center"/>
                    <w:rPr>
                      <w:rFonts w:eastAsia="仿宋"/>
                      <w:color w:val="auto"/>
                      <w:szCs w:val="21"/>
                    </w:rPr>
                  </w:pPr>
                  <w:r>
                    <w:rPr>
                      <w:rFonts w:hint="eastAsia" w:eastAsia="仿宋"/>
                      <w:color w:val="auto"/>
                      <w:szCs w:val="21"/>
                    </w:rPr>
                    <w:t>100</w:t>
                  </w:r>
                </w:p>
              </w:tc>
              <w:tc>
                <w:tcPr>
                  <w:tcW w:w="1088" w:type="dxa"/>
                  <w:vMerge w:val="continue"/>
                  <w:noWrap/>
                  <w:vAlign w:val="center"/>
                </w:tcPr>
                <w:p w14:paraId="6AF31CE4">
                  <w:pPr>
                    <w:jc w:val="center"/>
                    <w:rPr>
                      <w:rFonts w:eastAsia="仿宋"/>
                      <w:color w:val="auto"/>
                      <w:szCs w:val="21"/>
                    </w:rPr>
                  </w:pPr>
                </w:p>
              </w:tc>
            </w:tr>
            <w:tr w14:paraId="661E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54A97A03">
                  <w:pPr>
                    <w:jc w:val="center"/>
                    <w:rPr>
                      <w:rFonts w:eastAsia="仿宋"/>
                      <w:b/>
                      <w:bCs/>
                      <w:color w:val="auto"/>
                      <w:szCs w:val="21"/>
                    </w:rPr>
                  </w:pPr>
                  <w:r>
                    <w:rPr>
                      <w:rFonts w:eastAsia="仿宋"/>
                      <w:b/>
                      <w:bCs/>
                      <w:color w:val="auto"/>
                      <w:szCs w:val="21"/>
                    </w:rPr>
                    <w:t>O</w:t>
                  </w:r>
                  <w:r>
                    <w:rPr>
                      <w:rFonts w:eastAsia="仿宋"/>
                      <w:b/>
                      <w:bCs/>
                      <w:color w:val="auto"/>
                      <w:szCs w:val="21"/>
                      <w:vertAlign w:val="subscript"/>
                    </w:rPr>
                    <w:t>3</w:t>
                  </w:r>
                </w:p>
              </w:tc>
              <w:tc>
                <w:tcPr>
                  <w:tcW w:w="3077" w:type="dxa"/>
                  <w:noWrap/>
                  <w:vAlign w:val="center"/>
                </w:tcPr>
                <w:p w14:paraId="40A7BCD0">
                  <w:pPr>
                    <w:jc w:val="center"/>
                    <w:rPr>
                      <w:rFonts w:eastAsia="仿宋"/>
                      <w:b/>
                      <w:bCs/>
                      <w:color w:val="auto"/>
                      <w:szCs w:val="21"/>
                    </w:rPr>
                  </w:pPr>
                  <w:r>
                    <w:rPr>
                      <w:rFonts w:hAnsi="仿宋" w:eastAsia="仿宋"/>
                      <w:b/>
                      <w:bCs/>
                      <w:color w:val="auto"/>
                      <w:szCs w:val="21"/>
                    </w:rPr>
                    <w:t>日最大</w:t>
                  </w:r>
                  <w:r>
                    <w:rPr>
                      <w:rFonts w:eastAsia="仿宋"/>
                      <w:b/>
                      <w:bCs/>
                      <w:color w:val="auto"/>
                      <w:szCs w:val="21"/>
                    </w:rPr>
                    <w:t>8</w:t>
                  </w:r>
                  <w:r>
                    <w:rPr>
                      <w:rFonts w:hAnsi="仿宋" w:eastAsia="仿宋"/>
                      <w:b/>
                      <w:bCs/>
                      <w:color w:val="auto"/>
                      <w:szCs w:val="21"/>
                    </w:rPr>
                    <w:t>小时滑动平均值的第</w:t>
                  </w:r>
                  <w:r>
                    <w:rPr>
                      <w:rFonts w:eastAsia="仿宋"/>
                      <w:b/>
                      <w:bCs/>
                      <w:color w:val="auto"/>
                      <w:szCs w:val="21"/>
                    </w:rPr>
                    <w:t>90</w:t>
                  </w:r>
                  <w:r>
                    <w:rPr>
                      <w:rFonts w:hAnsi="仿宋" w:eastAsia="仿宋"/>
                      <w:b/>
                      <w:bCs/>
                      <w:color w:val="auto"/>
                      <w:szCs w:val="21"/>
                    </w:rPr>
                    <w:t>位百分位数质量浓度</w:t>
                  </w:r>
                </w:p>
              </w:tc>
              <w:tc>
                <w:tcPr>
                  <w:tcW w:w="1275" w:type="dxa"/>
                  <w:noWrap/>
                  <w:vAlign w:val="center"/>
                </w:tcPr>
                <w:p w14:paraId="38CD84F9">
                  <w:pPr>
                    <w:jc w:val="center"/>
                    <w:rPr>
                      <w:rFonts w:eastAsia="仿宋"/>
                      <w:b/>
                      <w:bCs/>
                      <w:color w:val="auto"/>
                      <w:szCs w:val="21"/>
                    </w:rPr>
                  </w:pPr>
                  <w:r>
                    <w:rPr>
                      <w:rFonts w:eastAsia="仿宋"/>
                      <w:b/>
                      <w:bCs/>
                      <w:color w:val="auto"/>
                      <w:szCs w:val="21"/>
                    </w:rPr>
                    <w:t>174</w:t>
                  </w:r>
                </w:p>
              </w:tc>
              <w:tc>
                <w:tcPr>
                  <w:tcW w:w="1276" w:type="dxa"/>
                  <w:noWrap/>
                  <w:vAlign w:val="center"/>
                </w:tcPr>
                <w:p w14:paraId="2E12DE85">
                  <w:pPr>
                    <w:jc w:val="center"/>
                    <w:rPr>
                      <w:rFonts w:eastAsia="仿宋"/>
                      <w:b/>
                      <w:bCs/>
                      <w:color w:val="auto"/>
                      <w:szCs w:val="21"/>
                    </w:rPr>
                  </w:pPr>
                  <w:r>
                    <w:rPr>
                      <w:rFonts w:eastAsia="仿宋"/>
                      <w:b/>
                      <w:bCs/>
                      <w:color w:val="auto"/>
                      <w:szCs w:val="21"/>
                    </w:rPr>
                    <w:t>160</w:t>
                  </w:r>
                </w:p>
              </w:tc>
              <w:tc>
                <w:tcPr>
                  <w:tcW w:w="1134" w:type="dxa"/>
                  <w:noWrap/>
                  <w:vAlign w:val="center"/>
                </w:tcPr>
                <w:p w14:paraId="7DF70EE5">
                  <w:pPr>
                    <w:jc w:val="center"/>
                    <w:rPr>
                      <w:rFonts w:eastAsia="仿宋"/>
                      <w:b/>
                      <w:bCs/>
                      <w:color w:val="auto"/>
                      <w:szCs w:val="21"/>
                    </w:rPr>
                  </w:pPr>
                  <w:r>
                    <w:rPr>
                      <w:rFonts w:hint="eastAsia" w:eastAsia="仿宋"/>
                      <w:b/>
                      <w:bCs/>
                      <w:color w:val="auto"/>
                      <w:szCs w:val="21"/>
                    </w:rPr>
                    <w:t>/</w:t>
                  </w:r>
                </w:p>
              </w:tc>
              <w:tc>
                <w:tcPr>
                  <w:tcW w:w="1088" w:type="dxa"/>
                  <w:vMerge w:val="restart"/>
                  <w:noWrap/>
                  <w:vAlign w:val="center"/>
                </w:tcPr>
                <w:p w14:paraId="491817CE">
                  <w:pPr>
                    <w:jc w:val="center"/>
                    <w:rPr>
                      <w:rFonts w:eastAsia="仿宋"/>
                      <w:b/>
                      <w:bCs/>
                      <w:color w:val="auto"/>
                      <w:szCs w:val="21"/>
                    </w:rPr>
                  </w:pPr>
                  <w:r>
                    <w:rPr>
                      <w:rFonts w:hAnsi="仿宋" w:eastAsia="仿宋"/>
                      <w:b/>
                      <w:bCs/>
                      <w:color w:val="auto"/>
                      <w:szCs w:val="21"/>
                    </w:rPr>
                    <w:t>不达标</w:t>
                  </w:r>
                </w:p>
              </w:tc>
            </w:tr>
            <w:tr w14:paraId="310C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6EFDB606">
                  <w:pPr>
                    <w:jc w:val="center"/>
                    <w:rPr>
                      <w:rFonts w:eastAsia="仿宋"/>
                      <w:b/>
                      <w:bCs/>
                      <w:color w:val="auto"/>
                      <w:szCs w:val="21"/>
                    </w:rPr>
                  </w:pPr>
                </w:p>
              </w:tc>
              <w:tc>
                <w:tcPr>
                  <w:tcW w:w="3077" w:type="dxa"/>
                  <w:noWrap/>
                  <w:vAlign w:val="center"/>
                </w:tcPr>
                <w:p w14:paraId="6F369173">
                  <w:pPr>
                    <w:jc w:val="center"/>
                    <w:rPr>
                      <w:rFonts w:hAnsi="仿宋" w:eastAsia="仿宋"/>
                      <w:b/>
                      <w:bCs/>
                      <w:color w:val="auto"/>
                      <w:szCs w:val="21"/>
                    </w:rPr>
                  </w:pPr>
                  <w:r>
                    <w:rPr>
                      <w:rFonts w:hAnsi="仿宋" w:eastAsia="仿宋"/>
                      <w:b/>
                      <w:bCs/>
                      <w:color w:val="auto"/>
                      <w:szCs w:val="21"/>
                    </w:rPr>
                    <w:t>日均值范围</w:t>
                  </w:r>
                </w:p>
              </w:tc>
              <w:tc>
                <w:tcPr>
                  <w:tcW w:w="1275" w:type="dxa"/>
                  <w:noWrap/>
                  <w:vAlign w:val="center"/>
                </w:tcPr>
                <w:p w14:paraId="0C5EC757">
                  <w:pPr>
                    <w:jc w:val="center"/>
                    <w:rPr>
                      <w:rFonts w:eastAsia="仿宋"/>
                      <w:b/>
                      <w:bCs/>
                      <w:color w:val="auto"/>
                      <w:szCs w:val="21"/>
                    </w:rPr>
                  </w:pPr>
                  <w:r>
                    <w:rPr>
                      <w:rFonts w:hint="eastAsia" w:eastAsia="仿宋"/>
                      <w:b/>
                      <w:bCs/>
                      <w:color w:val="auto"/>
                      <w:szCs w:val="21"/>
                    </w:rPr>
                    <w:t>11-246</w:t>
                  </w:r>
                </w:p>
              </w:tc>
              <w:tc>
                <w:tcPr>
                  <w:tcW w:w="1276" w:type="dxa"/>
                  <w:noWrap/>
                  <w:vAlign w:val="center"/>
                </w:tcPr>
                <w:p w14:paraId="3B416597">
                  <w:pPr>
                    <w:jc w:val="center"/>
                    <w:rPr>
                      <w:rFonts w:eastAsia="仿宋"/>
                      <w:b/>
                      <w:bCs/>
                      <w:color w:val="auto"/>
                      <w:szCs w:val="21"/>
                    </w:rPr>
                  </w:pPr>
                  <w:r>
                    <w:rPr>
                      <w:rFonts w:hint="eastAsia" w:eastAsia="仿宋"/>
                      <w:b/>
                      <w:bCs/>
                      <w:color w:val="auto"/>
                      <w:szCs w:val="21"/>
                    </w:rPr>
                    <w:t>160</w:t>
                  </w:r>
                </w:p>
              </w:tc>
              <w:tc>
                <w:tcPr>
                  <w:tcW w:w="1134" w:type="dxa"/>
                  <w:noWrap/>
                  <w:vAlign w:val="center"/>
                </w:tcPr>
                <w:p w14:paraId="2F5E743E">
                  <w:pPr>
                    <w:jc w:val="center"/>
                    <w:rPr>
                      <w:rFonts w:eastAsia="仿宋"/>
                      <w:b/>
                      <w:bCs/>
                      <w:color w:val="auto"/>
                      <w:szCs w:val="21"/>
                    </w:rPr>
                  </w:pPr>
                  <w:r>
                    <w:rPr>
                      <w:rFonts w:hint="eastAsia" w:eastAsia="仿宋"/>
                      <w:b/>
                      <w:bCs/>
                      <w:color w:val="auto"/>
                      <w:szCs w:val="21"/>
                    </w:rPr>
                    <w:t>85.5%</w:t>
                  </w:r>
                </w:p>
              </w:tc>
              <w:tc>
                <w:tcPr>
                  <w:tcW w:w="1088" w:type="dxa"/>
                  <w:vMerge w:val="continue"/>
                  <w:noWrap/>
                  <w:vAlign w:val="center"/>
                </w:tcPr>
                <w:p w14:paraId="5A3C22F4">
                  <w:pPr>
                    <w:jc w:val="center"/>
                    <w:rPr>
                      <w:rFonts w:hAnsi="仿宋" w:eastAsia="仿宋"/>
                      <w:b/>
                      <w:bCs/>
                      <w:color w:val="auto"/>
                      <w:szCs w:val="21"/>
                    </w:rPr>
                  </w:pPr>
                </w:p>
              </w:tc>
            </w:tr>
            <w:tr w14:paraId="298C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701D2DDA">
                  <w:pPr>
                    <w:jc w:val="center"/>
                    <w:rPr>
                      <w:rFonts w:eastAsia="仿宋"/>
                      <w:color w:val="auto"/>
                      <w:szCs w:val="21"/>
                    </w:rPr>
                  </w:pPr>
                  <w:r>
                    <w:rPr>
                      <w:rFonts w:eastAsia="仿宋"/>
                      <w:color w:val="auto"/>
                      <w:szCs w:val="21"/>
                    </w:rPr>
                    <w:t>PM</w:t>
                  </w:r>
                  <w:r>
                    <w:rPr>
                      <w:rFonts w:eastAsia="仿宋"/>
                      <w:color w:val="auto"/>
                      <w:szCs w:val="21"/>
                      <w:vertAlign w:val="subscript"/>
                    </w:rPr>
                    <w:t>10</w:t>
                  </w:r>
                </w:p>
              </w:tc>
              <w:tc>
                <w:tcPr>
                  <w:tcW w:w="3077" w:type="dxa"/>
                  <w:noWrap/>
                  <w:vAlign w:val="center"/>
                </w:tcPr>
                <w:p w14:paraId="738FB7A2">
                  <w:pPr>
                    <w:jc w:val="center"/>
                    <w:rPr>
                      <w:rFonts w:eastAsia="仿宋"/>
                      <w:color w:val="auto"/>
                      <w:szCs w:val="21"/>
                    </w:rPr>
                  </w:pPr>
                  <w:r>
                    <w:rPr>
                      <w:rFonts w:hAnsi="仿宋" w:eastAsia="仿宋"/>
                      <w:color w:val="auto"/>
                      <w:szCs w:val="21"/>
                    </w:rPr>
                    <w:t>年平均质量浓度</w:t>
                  </w:r>
                </w:p>
              </w:tc>
              <w:tc>
                <w:tcPr>
                  <w:tcW w:w="1275" w:type="dxa"/>
                  <w:noWrap/>
                  <w:vAlign w:val="center"/>
                </w:tcPr>
                <w:p w14:paraId="32E154D7">
                  <w:pPr>
                    <w:jc w:val="center"/>
                    <w:rPr>
                      <w:rFonts w:eastAsia="仿宋"/>
                      <w:color w:val="auto"/>
                      <w:szCs w:val="21"/>
                    </w:rPr>
                  </w:pPr>
                  <w:r>
                    <w:rPr>
                      <w:rFonts w:eastAsia="仿宋"/>
                      <w:color w:val="auto"/>
                      <w:szCs w:val="21"/>
                    </w:rPr>
                    <w:t>57</w:t>
                  </w:r>
                </w:p>
              </w:tc>
              <w:tc>
                <w:tcPr>
                  <w:tcW w:w="1276" w:type="dxa"/>
                  <w:noWrap/>
                  <w:vAlign w:val="center"/>
                </w:tcPr>
                <w:p w14:paraId="1CA9FFA1">
                  <w:pPr>
                    <w:jc w:val="center"/>
                    <w:rPr>
                      <w:rFonts w:eastAsia="仿宋"/>
                      <w:color w:val="auto"/>
                      <w:szCs w:val="21"/>
                    </w:rPr>
                  </w:pPr>
                  <w:r>
                    <w:rPr>
                      <w:rFonts w:eastAsia="仿宋"/>
                      <w:color w:val="auto"/>
                      <w:szCs w:val="21"/>
                    </w:rPr>
                    <w:t>70</w:t>
                  </w:r>
                </w:p>
              </w:tc>
              <w:tc>
                <w:tcPr>
                  <w:tcW w:w="1134" w:type="dxa"/>
                  <w:noWrap/>
                  <w:vAlign w:val="center"/>
                </w:tcPr>
                <w:p w14:paraId="2E71C041">
                  <w:pPr>
                    <w:jc w:val="center"/>
                    <w:rPr>
                      <w:rFonts w:eastAsia="仿宋"/>
                      <w:color w:val="auto"/>
                      <w:szCs w:val="21"/>
                    </w:rPr>
                  </w:pPr>
                  <w:r>
                    <w:rPr>
                      <w:rFonts w:hint="eastAsia" w:eastAsia="仿宋"/>
                      <w:color w:val="auto"/>
                      <w:szCs w:val="21"/>
                    </w:rPr>
                    <w:t>/</w:t>
                  </w:r>
                </w:p>
              </w:tc>
              <w:tc>
                <w:tcPr>
                  <w:tcW w:w="1088" w:type="dxa"/>
                  <w:vMerge w:val="restart"/>
                  <w:noWrap/>
                  <w:vAlign w:val="center"/>
                </w:tcPr>
                <w:p w14:paraId="4E3C3D0F">
                  <w:pPr>
                    <w:jc w:val="center"/>
                    <w:rPr>
                      <w:rFonts w:eastAsia="仿宋"/>
                      <w:color w:val="auto"/>
                      <w:szCs w:val="21"/>
                    </w:rPr>
                  </w:pPr>
                  <w:r>
                    <w:rPr>
                      <w:rFonts w:hAnsi="仿宋" w:eastAsia="仿宋"/>
                      <w:color w:val="auto"/>
                      <w:szCs w:val="21"/>
                    </w:rPr>
                    <w:t>达标</w:t>
                  </w:r>
                </w:p>
              </w:tc>
            </w:tr>
            <w:tr w14:paraId="25CB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50EFFCFA">
                  <w:pPr>
                    <w:jc w:val="center"/>
                    <w:rPr>
                      <w:rFonts w:eastAsia="仿宋"/>
                      <w:color w:val="auto"/>
                      <w:szCs w:val="21"/>
                    </w:rPr>
                  </w:pPr>
                </w:p>
              </w:tc>
              <w:tc>
                <w:tcPr>
                  <w:tcW w:w="3077" w:type="dxa"/>
                  <w:noWrap/>
                  <w:vAlign w:val="center"/>
                </w:tcPr>
                <w:p w14:paraId="370EE2A2">
                  <w:pPr>
                    <w:jc w:val="center"/>
                    <w:rPr>
                      <w:rFonts w:eastAsia="仿宋"/>
                      <w:color w:val="auto"/>
                      <w:szCs w:val="21"/>
                    </w:rPr>
                  </w:pPr>
                  <w:r>
                    <w:rPr>
                      <w:rFonts w:hAnsi="仿宋" w:eastAsia="仿宋"/>
                      <w:color w:val="auto"/>
                      <w:szCs w:val="21"/>
                    </w:rPr>
                    <w:t>日均值范围</w:t>
                  </w:r>
                </w:p>
              </w:tc>
              <w:tc>
                <w:tcPr>
                  <w:tcW w:w="1275" w:type="dxa"/>
                  <w:noWrap/>
                  <w:vAlign w:val="center"/>
                </w:tcPr>
                <w:p w14:paraId="4ADF8B0E">
                  <w:pPr>
                    <w:jc w:val="center"/>
                    <w:rPr>
                      <w:rFonts w:eastAsia="仿宋"/>
                      <w:color w:val="auto"/>
                      <w:szCs w:val="21"/>
                    </w:rPr>
                  </w:pPr>
                  <w:r>
                    <w:rPr>
                      <w:rFonts w:eastAsia="仿宋"/>
                      <w:color w:val="auto"/>
                      <w:szCs w:val="21"/>
                    </w:rPr>
                    <w:t>12-188</w:t>
                  </w:r>
                </w:p>
              </w:tc>
              <w:tc>
                <w:tcPr>
                  <w:tcW w:w="1276" w:type="dxa"/>
                  <w:noWrap/>
                  <w:vAlign w:val="center"/>
                </w:tcPr>
                <w:p w14:paraId="0296577E">
                  <w:pPr>
                    <w:jc w:val="center"/>
                    <w:rPr>
                      <w:rFonts w:eastAsia="仿宋"/>
                      <w:color w:val="auto"/>
                      <w:szCs w:val="21"/>
                    </w:rPr>
                  </w:pPr>
                  <w:r>
                    <w:rPr>
                      <w:rFonts w:eastAsia="仿宋"/>
                      <w:color w:val="auto"/>
                      <w:szCs w:val="21"/>
                    </w:rPr>
                    <w:t>150</w:t>
                  </w:r>
                </w:p>
              </w:tc>
              <w:tc>
                <w:tcPr>
                  <w:tcW w:w="1134" w:type="dxa"/>
                  <w:noWrap/>
                  <w:vAlign w:val="center"/>
                </w:tcPr>
                <w:p w14:paraId="5FA113BC">
                  <w:pPr>
                    <w:jc w:val="center"/>
                    <w:rPr>
                      <w:rFonts w:eastAsia="仿宋"/>
                      <w:color w:val="auto"/>
                      <w:szCs w:val="21"/>
                    </w:rPr>
                  </w:pPr>
                  <w:r>
                    <w:rPr>
                      <w:rFonts w:hint="eastAsia" w:eastAsia="仿宋"/>
                      <w:color w:val="auto"/>
                      <w:szCs w:val="21"/>
                    </w:rPr>
                    <w:t>98.8</w:t>
                  </w:r>
                </w:p>
              </w:tc>
              <w:tc>
                <w:tcPr>
                  <w:tcW w:w="1088" w:type="dxa"/>
                  <w:vMerge w:val="continue"/>
                  <w:noWrap/>
                  <w:vAlign w:val="center"/>
                </w:tcPr>
                <w:p w14:paraId="4F2CE958">
                  <w:pPr>
                    <w:jc w:val="center"/>
                    <w:rPr>
                      <w:rFonts w:eastAsia="仿宋"/>
                      <w:color w:val="auto"/>
                      <w:szCs w:val="21"/>
                    </w:rPr>
                  </w:pPr>
                </w:p>
              </w:tc>
            </w:tr>
            <w:tr w14:paraId="57F4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1DC045BB">
                  <w:pPr>
                    <w:jc w:val="center"/>
                    <w:rPr>
                      <w:rFonts w:eastAsia="仿宋"/>
                      <w:b/>
                      <w:bCs/>
                      <w:color w:val="auto"/>
                      <w:szCs w:val="21"/>
                    </w:rPr>
                  </w:pPr>
                  <w:r>
                    <w:rPr>
                      <w:rFonts w:eastAsia="仿宋"/>
                      <w:b/>
                      <w:bCs/>
                      <w:color w:val="auto"/>
                      <w:szCs w:val="21"/>
                    </w:rPr>
                    <w:t>PM</w:t>
                  </w:r>
                  <w:r>
                    <w:rPr>
                      <w:rFonts w:eastAsia="仿宋"/>
                      <w:b/>
                      <w:bCs/>
                      <w:color w:val="auto"/>
                      <w:szCs w:val="21"/>
                      <w:vertAlign w:val="subscript"/>
                    </w:rPr>
                    <w:t>2.5</w:t>
                  </w:r>
                </w:p>
              </w:tc>
              <w:tc>
                <w:tcPr>
                  <w:tcW w:w="3077" w:type="dxa"/>
                  <w:noWrap/>
                  <w:vAlign w:val="center"/>
                </w:tcPr>
                <w:p w14:paraId="21807F6A">
                  <w:pPr>
                    <w:jc w:val="center"/>
                    <w:rPr>
                      <w:rFonts w:eastAsia="仿宋"/>
                      <w:b/>
                      <w:bCs/>
                      <w:color w:val="auto"/>
                      <w:szCs w:val="21"/>
                    </w:rPr>
                  </w:pPr>
                  <w:r>
                    <w:rPr>
                      <w:rFonts w:hAnsi="仿宋" w:eastAsia="仿宋"/>
                      <w:b/>
                      <w:bCs/>
                      <w:color w:val="auto"/>
                      <w:szCs w:val="21"/>
                    </w:rPr>
                    <w:t>年平均质量浓度</w:t>
                  </w:r>
                </w:p>
              </w:tc>
              <w:tc>
                <w:tcPr>
                  <w:tcW w:w="1275" w:type="dxa"/>
                  <w:noWrap/>
                  <w:vAlign w:val="center"/>
                </w:tcPr>
                <w:p w14:paraId="6937D531">
                  <w:pPr>
                    <w:jc w:val="center"/>
                    <w:rPr>
                      <w:rFonts w:eastAsia="仿宋"/>
                      <w:b/>
                      <w:bCs/>
                      <w:color w:val="auto"/>
                      <w:szCs w:val="21"/>
                    </w:rPr>
                  </w:pPr>
                  <w:r>
                    <w:rPr>
                      <w:rFonts w:eastAsia="仿宋"/>
                      <w:b/>
                      <w:bCs/>
                      <w:color w:val="auto"/>
                      <w:szCs w:val="21"/>
                    </w:rPr>
                    <w:t>34</w:t>
                  </w:r>
                </w:p>
              </w:tc>
              <w:tc>
                <w:tcPr>
                  <w:tcW w:w="1276" w:type="dxa"/>
                  <w:noWrap/>
                  <w:vAlign w:val="center"/>
                </w:tcPr>
                <w:p w14:paraId="01CFC5D5">
                  <w:pPr>
                    <w:jc w:val="center"/>
                    <w:rPr>
                      <w:rFonts w:eastAsia="仿宋"/>
                      <w:b/>
                      <w:bCs/>
                      <w:color w:val="auto"/>
                      <w:szCs w:val="21"/>
                    </w:rPr>
                  </w:pPr>
                  <w:r>
                    <w:rPr>
                      <w:rFonts w:eastAsia="仿宋"/>
                      <w:b/>
                      <w:bCs/>
                      <w:color w:val="auto"/>
                      <w:szCs w:val="21"/>
                    </w:rPr>
                    <w:t>35</w:t>
                  </w:r>
                </w:p>
              </w:tc>
              <w:tc>
                <w:tcPr>
                  <w:tcW w:w="1134" w:type="dxa"/>
                  <w:noWrap/>
                  <w:vAlign w:val="center"/>
                </w:tcPr>
                <w:p w14:paraId="39F89A33">
                  <w:pPr>
                    <w:jc w:val="center"/>
                    <w:rPr>
                      <w:rFonts w:eastAsia="仿宋"/>
                      <w:b/>
                      <w:bCs/>
                      <w:color w:val="auto"/>
                      <w:szCs w:val="21"/>
                    </w:rPr>
                  </w:pPr>
                  <w:r>
                    <w:rPr>
                      <w:rFonts w:hint="eastAsia" w:eastAsia="仿宋"/>
                      <w:b/>
                      <w:bCs/>
                      <w:color w:val="auto"/>
                      <w:szCs w:val="21"/>
                    </w:rPr>
                    <w:t>/</w:t>
                  </w:r>
                </w:p>
              </w:tc>
              <w:tc>
                <w:tcPr>
                  <w:tcW w:w="1088" w:type="dxa"/>
                  <w:vMerge w:val="restart"/>
                  <w:noWrap/>
                  <w:vAlign w:val="center"/>
                </w:tcPr>
                <w:p w14:paraId="3C212A8B">
                  <w:pPr>
                    <w:jc w:val="center"/>
                    <w:rPr>
                      <w:rFonts w:eastAsia="仿宋"/>
                      <w:b/>
                      <w:bCs/>
                      <w:color w:val="auto"/>
                      <w:szCs w:val="21"/>
                    </w:rPr>
                  </w:pPr>
                  <w:r>
                    <w:rPr>
                      <w:rFonts w:hAnsi="仿宋" w:eastAsia="仿宋"/>
                      <w:b/>
                      <w:bCs/>
                      <w:color w:val="auto"/>
                      <w:szCs w:val="21"/>
                    </w:rPr>
                    <w:t>不达标</w:t>
                  </w:r>
                </w:p>
              </w:tc>
            </w:tr>
            <w:tr w14:paraId="1390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0A1EAF53">
                  <w:pPr>
                    <w:adjustRightInd w:val="0"/>
                    <w:snapToGrid w:val="0"/>
                    <w:jc w:val="center"/>
                    <w:rPr>
                      <w:rFonts w:eastAsia="仿宋"/>
                      <w:b/>
                      <w:color w:val="auto"/>
                      <w:szCs w:val="21"/>
                    </w:rPr>
                  </w:pPr>
                </w:p>
              </w:tc>
              <w:tc>
                <w:tcPr>
                  <w:tcW w:w="3077" w:type="dxa"/>
                  <w:noWrap/>
                  <w:vAlign w:val="center"/>
                </w:tcPr>
                <w:p w14:paraId="174130CE">
                  <w:pPr>
                    <w:jc w:val="center"/>
                    <w:rPr>
                      <w:rFonts w:eastAsia="仿宋"/>
                      <w:b/>
                      <w:bCs/>
                      <w:color w:val="auto"/>
                      <w:szCs w:val="21"/>
                    </w:rPr>
                  </w:pPr>
                  <w:r>
                    <w:rPr>
                      <w:rFonts w:hAnsi="仿宋" w:eastAsia="仿宋"/>
                      <w:b/>
                      <w:bCs/>
                      <w:color w:val="auto"/>
                      <w:szCs w:val="21"/>
                    </w:rPr>
                    <w:t>日均值范围</w:t>
                  </w:r>
                </w:p>
              </w:tc>
              <w:tc>
                <w:tcPr>
                  <w:tcW w:w="1275" w:type="dxa"/>
                  <w:noWrap/>
                  <w:vAlign w:val="center"/>
                </w:tcPr>
                <w:p w14:paraId="192A6D55">
                  <w:pPr>
                    <w:jc w:val="center"/>
                    <w:rPr>
                      <w:rFonts w:eastAsia="仿宋"/>
                      <w:b/>
                      <w:bCs/>
                      <w:color w:val="auto"/>
                      <w:szCs w:val="21"/>
                    </w:rPr>
                  </w:pPr>
                  <w:r>
                    <w:rPr>
                      <w:rFonts w:eastAsia="仿宋"/>
                      <w:b/>
                      <w:bCs/>
                      <w:color w:val="auto"/>
                      <w:szCs w:val="21"/>
                    </w:rPr>
                    <w:t>6-151</w:t>
                  </w:r>
                </w:p>
              </w:tc>
              <w:tc>
                <w:tcPr>
                  <w:tcW w:w="1276" w:type="dxa"/>
                  <w:noWrap/>
                  <w:vAlign w:val="center"/>
                </w:tcPr>
                <w:p w14:paraId="7C9317A0">
                  <w:pPr>
                    <w:jc w:val="center"/>
                    <w:rPr>
                      <w:rFonts w:eastAsia="仿宋"/>
                      <w:b/>
                      <w:bCs/>
                      <w:color w:val="auto"/>
                      <w:szCs w:val="21"/>
                    </w:rPr>
                  </w:pPr>
                  <w:r>
                    <w:rPr>
                      <w:rFonts w:eastAsia="仿宋"/>
                      <w:b/>
                      <w:bCs/>
                      <w:color w:val="auto"/>
                      <w:szCs w:val="21"/>
                    </w:rPr>
                    <w:t>75</w:t>
                  </w:r>
                </w:p>
              </w:tc>
              <w:tc>
                <w:tcPr>
                  <w:tcW w:w="1134" w:type="dxa"/>
                  <w:noWrap/>
                  <w:vAlign w:val="center"/>
                </w:tcPr>
                <w:p w14:paraId="3D6BC17A">
                  <w:pPr>
                    <w:jc w:val="center"/>
                    <w:rPr>
                      <w:rFonts w:eastAsia="仿宋"/>
                      <w:b/>
                      <w:bCs/>
                      <w:color w:val="auto"/>
                      <w:szCs w:val="21"/>
                    </w:rPr>
                  </w:pPr>
                  <w:r>
                    <w:rPr>
                      <w:rFonts w:hint="eastAsia" w:eastAsia="仿宋"/>
                      <w:b/>
                      <w:bCs/>
                      <w:color w:val="auto"/>
                      <w:szCs w:val="21"/>
                    </w:rPr>
                    <w:t>93.6</w:t>
                  </w:r>
                </w:p>
              </w:tc>
              <w:tc>
                <w:tcPr>
                  <w:tcW w:w="1088" w:type="dxa"/>
                  <w:vMerge w:val="continue"/>
                  <w:noWrap/>
                  <w:vAlign w:val="center"/>
                </w:tcPr>
                <w:p w14:paraId="7D32E2DC">
                  <w:pPr>
                    <w:adjustRightInd w:val="0"/>
                    <w:snapToGrid w:val="0"/>
                    <w:jc w:val="center"/>
                    <w:rPr>
                      <w:rFonts w:eastAsia="仿宋"/>
                      <w:b/>
                      <w:color w:val="auto"/>
                      <w:szCs w:val="21"/>
                    </w:rPr>
                  </w:pPr>
                </w:p>
              </w:tc>
            </w:tr>
          </w:tbl>
          <w:p w14:paraId="42AEC23A">
            <w:pPr>
              <w:autoSpaceDE w:val="0"/>
              <w:spacing w:line="500" w:lineRule="exact"/>
              <w:ind w:firstLine="480" w:firstLineChars="200"/>
              <w:jc w:val="left"/>
              <w:rPr>
                <w:rFonts w:eastAsia="仿宋"/>
                <w:bCs/>
                <w:color w:val="auto"/>
                <w:sz w:val="24"/>
              </w:rPr>
            </w:pPr>
            <w:r>
              <w:rPr>
                <w:rFonts w:hint="eastAsia" w:eastAsia="仿宋"/>
                <w:bCs/>
                <w:color w:val="auto"/>
                <w:sz w:val="24"/>
              </w:rPr>
              <w:t>由上表可知，项目所在区域内NO</w:t>
            </w:r>
            <w:r>
              <w:rPr>
                <w:rFonts w:hint="eastAsia" w:eastAsia="仿宋"/>
                <w:bCs/>
                <w:color w:val="auto"/>
                <w:sz w:val="24"/>
                <w:vertAlign w:val="subscript"/>
              </w:rPr>
              <w:t>2</w:t>
            </w:r>
            <w:r>
              <w:rPr>
                <w:rFonts w:hint="eastAsia" w:eastAsia="仿宋"/>
                <w:bCs/>
                <w:color w:val="auto"/>
                <w:sz w:val="24"/>
              </w:rPr>
              <w:t>年均值、SO</w:t>
            </w:r>
            <w:r>
              <w:rPr>
                <w:rFonts w:hint="eastAsia" w:eastAsia="仿宋"/>
                <w:bCs/>
                <w:color w:val="auto"/>
                <w:sz w:val="24"/>
                <w:vertAlign w:val="subscript"/>
              </w:rPr>
              <w:t>2</w:t>
            </w:r>
            <w:r>
              <w:rPr>
                <w:rFonts w:hint="eastAsia" w:eastAsia="仿宋"/>
                <w:bCs/>
                <w:color w:val="auto"/>
                <w:sz w:val="24"/>
              </w:rPr>
              <w:t>年均值、CO</w:t>
            </w:r>
            <w:r>
              <w:rPr>
                <w:rFonts w:hint="eastAsia" w:eastAsia="仿宋"/>
                <w:bCs/>
                <w:color w:val="auto"/>
                <w:sz w:val="24"/>
                <w:lang w:val="en-US" w:eastAsia="zh-CN"/>
              </w:rPr>
              <w:t xml:space="preserve"> </w:t>
            </w:r>
            <w:r>
              <w:rPr>
                <w:rFonts w:hint="eastAsia" w:eastAsia="仿宋"/>
                <w:bCs/>
                <w:color w:val="auto"/>
                <w:sz w:val="24"/>
              </w:rPr>
              <w:t>24小时平均第95百分位数以及PM</w:t>
            </w:r>
            <w:r>
              <w:rPr>
                <w:rFonts w:hint="eastAsia" w:eastAsia="仿宋"/>
                <w:bCs/>
                <w:color w:val="auto"/>
                <w:sz w:val="24"/>
                <w:vertAlign w:val="subscript"/>
              </w:rPr>
              <w:t>10</w:t>
            </w:r>
            <w:r>
              <w:rPr>
                <w:rFonts w:hint="eastAsia" w:eastAsia="仿宋"/>
                <w:bCs/>
                <w:color w:val="auto"/>
                <w:sz w:val="24"/>
              </w:rPr>
              <w:t>年均值均符合《环境空气质量标准》（GB3095-2012）表1中二级标准，O</w:t>
            </w:r>
            <w:r>
              <w:rPr>
                <w:rFonts w:hint="eastAsia" w:eastAsia="仿宋"/>
                <w:bCs/>
                <w:color w:val="auto"/>
                <w:sz w:val="24"/>
                <w:vertAlign w:val="subscript"/>
              </w:rPr>
              <w:t>3</w:t>
            </w:r>
            <w:r>
              <w:rPr>
                <w:rFonts w:hint="eastAsia" w:eastAsia="仿宋"/>
                <w:bCs/>
                <w:color w:val="auto"/>
                <w:sz w:val="24"/>
              </w:rPr>
              <w:t>、PM</w:t>
            </w:r>
            <w:r>
              <w:rPr>
                <w:rFonts w:hint="eastAsia" w:eastAsia="仿宋"/>
                <w:bCs/>
                <w:color w:val="auto"/>
                <w:sz w:val="24"/>
                <w:vertAlign w:val="subscript"/>
              </w:rPr>
              <w:t>2.5</w:t>
            </w:r>
            <w:r>
              <w:rPr>
                <w:rFonts w:hint="eastAsia" w:eastAsia="仿宋"/>
                <w:bCs/>
                <w:color w:val="auto"/>
                <w:sz w:val="24"/>
              </w:rPr>
              <w:t>两项评价指标均不达标，因此，区域环境空气质量目前不达标。总体而言，本项目所在地为不达标区。</w:t>
            </w:r>
          </w:p>
          <w:p w14:paraId="0322D038">
            <w:pPr>
              <w:spacing w:line="500" w:lineRule="exact"/>
              <w:ind w:firstLine="482" w:firstLineChars="200"/>
              <w:rPr>
                <w:rFonts w:hint="eastAsia" w:hAnsi="仿宋" w:eastAsia="仿宋"/>
                <w:bCs/>
                <w:color w:val="auto"/>
                <w:sz w:val="24"/>
              </w:rPr>
            </w:pPr>
            <w:r>
              <w:rPr>
                <w:rFonts w:hint="eastAsia" w:hAnsi="仿宋" w:eastAsia="仿宋"/>
                <w:b/>
                <w:bCs w:val="0"/>
                <w:color w:val="auto"/>
                <w:sz w:val="24"/>
              </w:rPr>
              <w:t>区域达标计划：</w:t>
            </w:r>
          </w:p>
          <w:p w14:paraId="70AB952E">
            <w:pPr>
              <w:spacing w:line="500" w:lineRule="exact"/>
              <w:ind w:firstLine="480" w:firstLineChars="200"/>
              <w:rPr>
                <w:rFonts w:hint="eastAsia" w:hAnsi="仿宋" w:eastAsia="仿宋"/>
                <w:bCs/>
                <w:color w:val="auto"/>
                <w:sz w:val="24"/>
              </w:rPr>
            </w:pPr>
            <w:r>
              <w:rPr>
                <w:rFonts w:hint="eastAsia" w:hAnsi="仿宋" w:eastAsia="仿宋"/>
                <w:bCs/>
                <w:color w:val="auto"/>
                <w:sz w:val="24"/>
              </w:rPr>
              <w:t>为改善大气环境质量，常州市人民政府发布了“市政府关于印发《2023 年常州市生态文明建设工作方案》的通知”，提出如下重要举措：</w:t>
            </w:r>
          </w:p>
          <w:p w14:paraId="3F0974BF">
            <w:pPr>
              <w:spacing w:line="500" w:lineRule="exact"/>
              <w:ind w:firstLine="480" w:firstLineChars="200"/>
              <w:rPr>
                <w:rFonts w:hint="eastAsia" w:hAnsi="仿宋" w:eastAsia="仿宋"/>
                <w:bCs/>
                <w:color w:val="auto"/>
                <w:sz w:val="24"/>
              </w:rPr>
            </w:pPr>
            <w:r>
              <w:rPr>
                <w:rFonts w:hint="eastAsia" w:hAnsi="仿宋" w:eastAsia="仿宋"/>
                <w:bCs/>
                <w:color w:val="auto"/>
                <w:sz w:val="24"/>
              </w:rPr>
              <w:t>工作目标：2023年，深入践行“绿水青山就是金山银山”理念，打造更多具有常州特色的“绿色示范”，全市争创国家生态文明建设示范区。全市PM</w:t>
            </w:r>
            <w:r>
              <w:rPr>
                <w:rFonts w:hint="eastAsia" w:hAnsi="仿宋" w:eastAsia="仿宋"/>
                <w:bCs/>
                <w:color w:val="auto"/>
                <w:sz w:val="24"/>
                <w:vertAlign w:val="subscript"/>
              </w:rPr>
              <w:t>2.5</w:t>
            </w:r>
            <w:r>
              <w:rPr>
                <w:rFonts w:hint="eastAsia" w:hAnsi="仿宋" w:eastAsia="仿宋"/>
                <w:bCs/>
                <w:color w:val="auto"/>
                <w:sz w:val="24"/>
              </w:rPr>
              <w:t>浓度不超过31微克/立方米，优良天数比率不低于80.0%，臭氧污染得到初步遏制。</w:t>
            </w:r>
          </w:p>
          <w:p w14:paraId="23A2C6BC">
            <w:pPr>
              <w:spacing w:line="500" w:lineRule="exact"/>
              <w:ind w:firstLine="480" w:firstLineChars="200"/>
              <w:rPr>
                <w:rFonts w:hint="eastAsia" w:hAnsi="仿宋" w:eastAsia="仿宋"/>
                <w:bCs/>
                <w:color w:val="auto"/>
                <w:sz w:val="24"/>
              </w:rPr>
            </w:pPr>
            <w:r>
              <w:rPr>
                <w:rFonts w:hint="eastAsia" w:hAnsi="仿宋" w:eastAsia="仿宋"/>
                <w:bCs/>
                <w:color w:val="auto"/>
                <w:sz w:val="24"/>
              </w:rPr>
              <w:t>重点任务：9. 推进固定源深度治理。持续推进钢铁、水泥、电力企业超低排放改造，推进建材、有色金属等工业窑炉重点行业大气污染深度治理或清洁能源替代。完成金峰水泥、天山水泥SCR超低排放改造及清洁运输整治。完成国能发电、富春江环保热电、加怡热电、大唐热电4家电力企业和润恒能源1家垃圾焚烧企业的深度脱硝改造。完成中天钢铁、东方特钢全流程超低排放改造和评估监测工作。2023年6月底前，按照“淘汰取缔一批、清洁替代一批、超低改造一批”的要求完成对全市所有102台生物质锅炉开展集中排查，并对其中44台生物质锅炉完成提标改造或清洁原料替代，确保保留的生物质锅炉达到规定排放标准要求。</w:t>
            </w:r>
          </w:p>
          <w:p w14:paraId="26DD1CC3">
            <w:pPr>
              <w:spacing w:line="500" w:lineRule="exact"/>
              <w:ind w:firstLine="480" w:firstLineChars="200"/>
              <w:rPr>
                <w:rFonts w:hint="eastAsia" w:hAnsi="仿宋" w:eastAsia="仿宋"/>
                <w:bCs/>
                <w:color w:val="auto"/>
                <w:sz w:val="24"/>
              </w:rPr>
            </w:pPr>
            <w:r>
              <w:rPr>
                <w:rFonts w:hint="eastAsia" w:hAnsi="仿宋" w:eastAsia="仿宋"/>
                <w:bCs/>
                <w:color w:val="auto"/>
                <w:sz w:val="24"/>
              </w:rPr>
              <w:t>10. 着力打好臭氧污染防治攻坚战。依托江苏省重点行业VOCs综合管理平台，加快完善VOCs清单。按《江苏省挥发性有机物清洁原料替代工作方案》要求，对首批182家企业、9家钢结构企业和375家包装印刷企业源头替代情况再核查；进一步排查核实2家船舶修造、46家家具制造企业清单，建立并及时更新管理台账，完成清洁原料替代工作；培育10家以上源头替代示范型企业；其他行业，重点对使用溶剂型原辅材料、污染治理设施低效的企业强化清洁原料替代，完成共计48家清洁原料替代工作，对替代技术不成熟的，推动开展论证，并加强现场监管。完成150项VOCs综合治理项目、183项VOCs无组织排放治理项目；对188家挥发性有机物重点监管企业“一企一策”整治方案和深度治理情况进行评估。完成新华昌国际集装箱有限公司等5家企业VOCs治理设施提标改造。对中石油和中石化的汽油储罐开展综合整治，实现全市挥发性有机物储罐整治全覆盖。制定《孟河镇汽配产业专项整治工作方案》，对133家企业实施分类整治，大幅削减现有VOCs实际排放量。常州滨江经济开发区新材料产业园、金坛新材料科技产业园等2个园区应成立LDAR检测团队，自行开展LDAR工作或对第三方检测结果进行抽查，定期采用红外成像仪等对不可达密封点进行泄漏筛查，实行统一的LDAR管理制度，统一评估企业LDAR实施情况，评估频次不低于1次/年。5月底前，对44个企业集群完成一次“回头看”。打造减排示范项目，2个以上有机储罐综合治理示范项目、1个以上大气“绿岛”示范项目。</w:t>
            </w:r>
          </w:p>
          <w:p w14:paraId="01177BDA">
            <w:pPr>
              <w:spacing w:line="500" w:lineRule="exact"/>
              <w:ind w:firstLine="480" w:firstLineChars="200"/>
              <w:rPr>
                <w:rFonts w:hint="eastAsia" w:hAnsi="仿宋" w:eastAsia="仿宋"/>
                <w:bCs/>
                <w:color w:val="auto"/>
                <w:sz w:val="24"/>
              </w:rPr>
            </w:pPr>
            <w:r>
              <w:rPr>
                <w:rFonts w:hint="eastAsia" w:hAnsi="仿宋" w:eastAsia="仿宋"/>
                <w:bCs/>
                <w:color w:val="auto"/>
                <w:sz w:val="24"/>
              </w:rPr>
              <w:t>同时，根据《江苏省金坛华罗庚高新技术产业开发区开发建设规划（2022~2035）环境影响报告书》中表7.1-1，针对大气污染控制提出：园区不断加大落后淘汰落后产能力度，加强对VOCs重点排放企业的在线监控与整治，严格实行污染物总量控制。进一步对区内天然气锅炉实施低氮改造或更新，深化重点企业VOCs专项整治，实施编制企业“一企一策”方案，有效降低污染物的排放量，改善区域大气环境质量。通过以上措施，预期可实现规划近期（2025年）PM</w:t>
            </w:r>
            <w:r>
              <w:rPr>
                <w:rFonts w:hint="eastAsia" w:hAnsi="仿宋" w:eastAsia="仿宋"/>
                <w:bCs/>
                <w:color w:val="auto"/>
                <w:sz w:val="24"/>
                <w:vertAlign w:val="subscript"/>
              </w:rPr>
              <w:t>2.5</w:t>
            </w:r>
            <w:r>
              <w:rPr>
                <w:rFonts w:hint="eastAsia" w:hAnsi="仿宋" w:eastAsia="仿宋"/>
                <w:bCs/>
                <w:color w:val="auto"/>
                <w:sz w:val="24"/>
              </w:rPr>
              <w:t>≤28</w:t>
            </w:r>
            <w:r>
              <w:rPr>
                <w:rFonts w:hint="default" w:ascii="Times New Roman" w:hAnsi="Times New Roman" w:eastAsia="仿宋" w:cs="Times New Roman"/>
                <w:bCs/>
                <w:color w:val="auto"/>
                <w:sz w:val="24"/>
              </w:rPr>
              <w:t>μg/m</w:t>
            </w:r>
            <w:r>
              <w:rPr>
                <w:rFonts w:hint="default" w:ascii="Times New Roman" w:hAnsi="Times New Roman" w:eastAsia="仿宋" w:cs="Times New Roman"/>
                <w:bCs/>
                <w:color w:val="auto"/>
                <w:sz w:val="24"/>
                <w:vertAlign w:val="superscript"/>
              </w:rPr>
              <w:t>3</w:t>
            </w:r>
            <w:r>
              <w:rPr>
                <w:rFonts w:hint="eastAsia" w:hAnsi="仿宋" w:eastAsia="仿宋"/>
                <w:bCs/>
                <w:color w:val="auto"/>
                <w:sz w:val="24"/>
              </w:rPr>
              <w:t>、优良天气比例比率≥80.5%、臭氧浓度≤160</w:t>
            </w:r>
            <w:r>
              <w:rPr>
                <w:rFonts w:hint="default" w:ascii="Times New Roman" w:hAnsi="Times New Roman" w:eastAsia="仿宋" w:cs="Times New Roman"/>
                <w:bCs/>
                <w:color w:val="auto"/>
                <w:sz w:val="24"/>
              </w:rPr>
              <w:t>μg/m</w:t>
            </w:r>
            <w:r>
              <w:rPr>
                <w:rFonts w:hint="default" w:ascii="Times New Roman" w:hAnsi="Times New Roman" w:eastAsia="仿宋" w:cs="Times New Roman"/>
                <w:bCs/>
                <w:color w:val="auto"/>
                <w:sz w:val="24"/>
                <w:vertAlign w:val="superscript"/>
              </w:rPr>
              <w:t>3</w:t>
            </w:r>
            <w:r>
              <w:rPr>
                <w:rFonts w:hint="eastAsia" w:hAnsi="仿宋" w:eastAsia="仿宋"/>
                <w:bCs/>
                <w:color w:val="auto"/>
                <w:sz w:val="24"/>
              </w:rPr>
              <w:t>、NO</w:t>
            </w:r>
            <w:r>
              <w:rPr>
                <w:rFonts w:hint="eastAsia" w:hAnsi="仿宋" w:eastAsia="仿宋"/>
                <w:bCs/>
                <w:color w:val="auto"/>
                <w:sz w:val="24"/>
                <w:vertAlign w:val="subscript"/>
              </w:rPr>
              <w:t>2</w:t>
            </w:r>
            <w:r>
              <w:rPr>
                <w:rFonts w:hint="eastAsia" w:hAnsi="仿宋" w:eastAsia="仿宋"/>
                <w:bCs/>
                <w:color w:val="auto"/>
                <w:sz w:val="24"/>
              </w:rPr>
              <w:t>浓度≤30</w:t>
            </w:r>
            <w:r>
              <w:rPr>
                <w:rFonts w:hint="default" w:ascii="Times New Roman" w:hAnsi="Times New Roman" w:eastAsia="仿宋" w:cs="Times New Roman"/>
                <w:bCs/>
                <w:color w:val="auto"/>
                <w:sz w:val="24"/>
              </w:rPr>
              <w:t>μg/m</w:t>
            </w:r>
            <w:r>
              <w:rPr>
                <w:rFonts w:hint="default" w:ascii="Times New Roman" w:hAnsi="Times New Roman" w:eastAsia="仿宋" w:cs="Times New Roman"/>
                <w:bCs/>
                <w:color w:val="auto"/>
                <w:sz w:val="24"/>
                <w:vertAlign w:val="superscript"/>
              </w:rPr>
              <w:t>3</w:t>
            </w:r>
            <w:r>
              <w:rPr>
                <w:rFonts w:hint="eastAsia" w:hAnsi="仿宋" w:eastAsia="仿宋"/>
                <w:bCs/>
                <w:color w:val="auto"/>
                <w:sz w:val="24"/>
              </w:rPr>
              <w:t>，规划远期（2035年）PM2.5≤26</w:t>
            </w:r>
            <w:r>
              <w:rPr>
                <w:rFonts w:hint="default" w:ascii="Times New Roman" w:hAnsi="Times New Roman" w:eastAsia="仿宋" w:cs="Times New Roman"/>
                <w:bCs/>
                <w:color w:val="auto"/>
                <w:sz w:val="24"/>
              </w:rPr>
              <w:t>μg/m</w:t>
            </w:r>
            <w:r>
              <w:rPr>
                <w:rFonts w:hint="default" w:ascii="Times New Roman" w:hAnsi="Times New Roman" w:eastAsia="仿宋" w:cs="Times New Roman"/>
                <w:bCs/>
                <w:color w:val="auto"/>
                <w:sz w:val="24"/>
                <w:vertAlign w:val="superscript"/>
              </w:rPr>
              <w:t>3</w:t>
            </w:r>
            <w:r>
              <w:rPr>
                <w:rFonts w:hint="eastAsia" w:hAnsi="仿宋" w:eastAsia="仿宋"/>
                <w:bCs/>
                <w:color w:val="auto"/>
                <w:sz w:val="24"/>
              </w:rPr>
              <w:t>、优良天气比例比率≥90%、臭氧浓度≤155</w:t>
            </w:r>
            <w:r>
              <w:rPr>
                <w:rFonts w:hint="default" w:ascii="Times New Roman" w:hAnsi="Times New Roman" w:eastAsia="仿宋" w:cs="Times New Roman"/>
                <w:bCs/>
                <w:color w:val="auto"/>
                <w:sz w:val="24"/>
              </w:rPr>
              <w:t>μg/m</w:t>
            </w:r>
            <w:r>
              <w:rPr>
                <w:rFonts w:hint="default" w:ascii="Times New Roman" w:hAnsi="Times New Roman" w:eastAsia="仿宋" w:cs="Times New Roman"/>
                <w:bCs/>
                <w:color w:val="auto"/>
                <w:sz w:val="24"/>
                <w:vertAlign w:val="superscript"/>
              </w:rPr>
              <w:t>3</w:t>
            </w:r>
            <w:r>
              <w:rPr>
                <w:rFonts w:hint="eastAsia" w:hAnsi="仿宋" w:eastAsia="仿宋"/>
                <w:bCs/>
                <w:color w:val="auto"/>
                <w:sz w:val="24"/>
              </w:rPr>
              <w:t>、NO</w:t>
            </w:r>
            <w:r>
              <w:rPr>
                <w:rFonts w:hint="eastAsia" w:hAnsi="仿宋" w:eastAsia="仿宋"/>
                <w:bCs/>
                <w:color w:val="auto"/>
                <w:sz w:val="24"/>
                <w:vertAlign w:val="subscript"/>
              </w:rPr>
              <w:t>2</w:t>
            </w:r>
            <w:r>
              <w:rPr>
                <w:rFonts w:hint="eastAsia" w:hAnsi="仿宋" w:eastAsia="仿宋"/>
                <w:bCs/>
                <w:color w:val="auto"/>
                <w:sz w:val="24"/>
              </w:rPr>
              <w:t>浓度≤28</w:t>
            </w:r>
            <w:r>
              <w:rPr>
                <w:rFonts w:hint="default" w:ascii="Times New Roman" w:hAnsi="Times New Roman" w:eastAsia="仿宋" w:cs="Times New Roman"/>
                <w:bCs/>
                <w:color w:val="auto"/>
                <w:sz w:val="24"/>
              </w:rPr>
              <w:t>μg/m</w:t>
            </w:r>
            <w:r>
              <w:rPr>
                <w:rFonts w:hint="default" w:ascii="Times New Roman" w:hAnsi="Times New Roman" w:eastAsia="仿宋" w:cs="Times New Roman"/>
                <w:bCs/>
                <w:color w:val="auto"/>
                <w:sz w:val="24"/>
                <w:vertAlign w:val="superscript"/>
              </w:rPr>
              <w:t>3</w:t>
            </w:r>
            <w:r>
              <w:rPr>
                <w:rFonts w:hint="eastAsia" w:hAnsi="仿宋" w:eastAsia="仿宋"/>
                <w:bCs/>
                <w:color w:val="auto"/>
                <w:sz w:val="24"/>
              </w:rPr>
              <w:t>。</w:t>
            </w:r>
          </w:p>
          <w:p w14:paraId="24404CB3">
            <w:pPr>
              <w:spacing w:line="500" w:lineRule="exact"/>
              <w:ind w:firstLine="480" w:firstLineChars="200"/>
              <w:rPr>
                <w:rFonts w:hint="eastAsia" w:hAnsi="仿宋" w:eastAsia="仿宋"/>
                <w:bCs/>
                <w:color w:val="auto"/>
                <w:sz w:val="24"/>
              </w:rPr>
            </w:pPr>
            <w:r>
              <w:rPr>
                <w:rFonts w:hint="eastAsia" w:hAnsi="仿宋" w:eastAsia="仿宋"/>
                <w:bCs/>
                <w:color w:val="auto"/>
                <w:sz w:val="24"/>
              </w:rPr>
              <w:t>除此之外，常州市已严格落实《建设项目主要污染物排放总量指标审核及管理暂行办法》（环发〔2014〕197号）以及《常州市建设项目主要污染物排放总量指标审核及管理实施细则》（常政办发〔2015〕104号）的要求，以达到区域内污染物排放量持续削减的目的。</w:t>
            </w:r>
          </w:p>
          <w:p w14:paraId="5D91D54C">
            <w:pPr>
              <w:spacing w:line="500" w:lineRule="exact"/>
              <w:ind w:firstLine="480" w:firstLineChars="200"/>
              <w:rPr>
                <w:rFonts w:hAnsi="仿宋" w:eastAsia="仿宋"/>
                <w:bCs/>
                <w:color w:val="auto"/>
                <w:sz w:val="24"/>
              </w:rPr>
            </w:pPr>
            <w:r>
              <w:rPr>
                <w:rFonts w:hint="eastAsia" w:hAnsi="仿宋" w:eastAsia="仿宋"/>
                <w:bCs/>
                <w:color w:val="auto"/>
                <w:sz w:val="24"/>
              </w:rPr>
              <w:t>采取以上措施，常州市的大气空气质量将得到进一步改善。</w:t>
            </w:r>
          </w:p>
          <w:p w14:paraId="22CFFD01">
            <w:pPr>
              <w:spacing w:line="500" w:lineRule="exact"/>
              <w:ind w:firstLine="482" w:firstLineChars="200"/>
              <w:rPr>
                <w:rFonts w:eastAsia="仿宋"/>
                <w:b/>
                <w:bCs/>
                <w:color w:val="auto"/>
                <w:sz w:val="24"/>
              </w:rPr>
            </w:pPr>
            <w:r>
              <w:rPr>
                <w:rFonts w:hint="eastAsia" w:eastAsia="仿宋"/>
                <w:b/>
                <w:bCs/>
                <w:color w:val="auto"/>
                <w:sz w:val="24"/>
              </w:rPr>
              <w:t>2、</w:t>
            </w:r>
            <w:r>
              <w:rPr>
                <w:rFonts w:hAnsi="仿宋" w:eastAsia="仿宋"/>
                <w:b/>
                <w:bCs/>
                <w:color w:val="auto"/>
                <w:sz w:val="24"/>
              </w:rPr>
              <w:t>其他污染物环境质量现状</w:t>
            </w:r>
          </w:p>
          <w:p w14:paraId="37793CB3">
            <w:pPr>
              <w:spacing w:line="500" w:lineRule="exact"/>
              <w:ind w:firstLine="480" w:firstLineChars="200"/>
              <w:rPr>
                <w:rFonts w:hAnsi="仿宋" w:eastAsia="仿宋"/>
                <w:bCs/>
                <w:color w:val="auto"/>
                <w:sz w:val="24"/>
              </w:rPr>
            </w:pPr>
            <w:r>
              <w:rPr>
                <w:rFonts w:hint="eastAsia" w:hAnsi="仿宋" w:eastAsia="仿宋"/>
                <w:bCs/>
                <w:color w:val="auto"/>
                <w:sz w:val="24"/>
              </w:rPr>
              <w:t>（1）非甲烷总烃</w:t>
            </w:r>
          </w:p>
          <w:p w14:paraId="0C3952AC">
            <w:pPr>
              <w:spacing w:line="500" w:lineRule="exact"/>
              <w:ind w:firstLine="480" w:firstLineChars="200"/>
              <w:rPr>
                <w:rFonts w:eastAsia="仿宋"/>
                <w:bCs/>
                <w:color w:val="auto"/>
                <w:sz w:val="24"/>
              </w:rPr>
            </w:pPr>
            <w:r>
              <w:rPr>
                <w:rFonts w:hint="eastAsia" w:hAnsi="仿宋" w:eastAsia="仿宋"/>
                <w:bCs/>
                <w:color w:val="auto"/>
                <w:sz w:val="24"/>
              </w:rPr>
              <w:t>本项目非甲烷总烃</w:t>
            </w:r>
            <w:r>
              <w:rPr>
                <w:rFonts w:hAnsi="仿宋" w:eastAsia="仿宋"/>
                <w:bCs/>
                <w:color w:val="auto"/>
                <w:sz w:val="24"/>
              </w:rPr>
              <w:t>环境监测数据引用</w:t>
            </w:r>
            <w:r>
              <w:rPr>
                <w:rFonts w:hint="eastAsia" w:hAnsi="仿宋" w:eastAsia="仿宋"/>
                <w:bCs/>
                <w:color w:val="auto"/>
                <w:sz w:val="24"/>
              </w:rPr>
              <w:t>江苏科发检测技术有限公司于2024年1月8日至1月14日在《江苏贝特瑞纳米科技有限公司磷酸铁锂正极材料智能化生产线技改项目环境影响评价》中项目所在地（江苏贝特瑞纳米科技有限公司）的</w:t>
            </w:r>
            <w:r>
              <w:rPr>
                <w:rFonts w:hAnsi="仿宋" w:eastAsia="仿宋"/>
                <w:bCs/>
                <w:color w:val="auto"/>
                <w:sz w:val="24"/>
              </w:rPr>
              <w:t>非甲烷总烃进行了现场实测，</w:t>
            </w:r>
            <w:r>
              <w:rPr>
                <w:rFonts w:hint="eastAsia" w:hAnsi="仿宋" w:eastAsia="仿宋"/>
                <w:bCs/>
                <w:color w:val="auto"/>
                <w:sz w:val="24"/>
              </w:rPr>
              <w:t>江苏贝特瑞纳米科技有限公司</w:t>
            </w:r>
            <w:r>
              <w:rPr>
                <w:rFonts w:hAnsi="仿宋" w:eastAsia="仿宋"/>
                <w:bCs/>
                <w:color w:val="auto"/>
                <w:sz w:val="24"/>
              </w:rPr>
              <w:t>位于本项目</w:t>
            </w:r>
            <w:r>
              <w:rPr>
                <w:rFonts w:hint="eastAsia" w:hAnsi="仿宋" w:eastAsia="仿宋"/>
                <w:bCs/>
                <w:color w:val="auto"/>
                <w:sz w:val="24"/>
                <w:lang w:val="en-US" w:eastAsia="zh-CN"/>
              </w:rPr>
              <w:t>西南</w:t>
            </w:r>
            <w:r>
              <w:rPr>
                <w:rFonts w:hint="eastAsia" w:eastAsia="仿宋"/>
                <w:bCs/>
                <w:color w:val="auto"/>
                <w:sz w:val="24"/>
                <w:lang w:val="en-US" w:eastAsia="zh-CN"/>
              </w:rPr>
              <w:t>748</w:t>
            </w:r>
            <w:r>
              <w:rPr>
                <w:rFonts w:eastAsia="仿宋"/>
                <w:bCs/>
                <w:color w:val="auto"/>
                <w:sz w:val="24"/>
              </w:rPr>
              <w:t>m</w:t>
            </w:r>
            <w:r>
              <w:rPr>
                <w:rFonts w:hAnsi="仿宋" w:eastAsia="仿宋"/>
                <w:bCs/>
                <w:color w:val="auto"/>
                <w:sz w:val="24"/>
              </w:rPr>
              <w:t>处</w:t>
            </w:r>
            <w:r>
              <w:rPr>
                <w:rFonts w:hint="eastAsia" w:hAnsi="仿宋" w:eastAsia="仿宋"/>
                <w:bCs/>
                <w:color w:val="auto"/>
                <w:sz w:val="24"/>
              </w:rPr>
              <w:t>。</w:t>
            </w:r>
            <w:r>
              <w:rPr>
                <w:rFonts w:hAnsi="仿宋" w:eastAsia="仿宋"/>
                <w:bCs/>
                <w:color w:val="auto"/>
                <w:sz w:val="24"/>
              </w:rPr>
              <w:t>监测结果如下表：</w:t>
            </w:r>
          </w:p>
          <w:p w14:paraId="79F45666">
            <w:pPr>
              <w:spacing w:line="500" w:lineRule="exact"/>
              <w:ind w:firstLine="480" w:firstLineChars="200"/>
              <w:rPr>
                <w:rFonts w:hAnsi="仿宋" w:eastAsia="仿宋"/>
                <w:b/>
                <w:color w:val="auto"/>
                <w:szCs w:val="21"/>
              </w:rPr>
            </w:pPr>
            <w:r>
              <w:rPr>
                <w:rFonts w:hAnsi="仿宋" w:eastAsia="仿宋"/>
                <w:bCs/>
                <w:color w:val="auto"/>
                <w:sz w:val="24"/>
              </w:rPr>
              <w:t>引用数据有效性分析：</w:t>
            </w:r>
            <w:r>
              <w:rPr>
                <w:rFonts w:ascii="仿宋" w:hAnsi="仿宋" w:eastAsia="仿宋"/>
                <w:bCs/>
                <w:color w:val="auto"/>
                <w:sz w:val="24"/>
              </w:rPr>
              <w:t>①</w:t>
            </w:r>
            <w:r>
              <w:rPr>
                <w:rFonts w:hAnsi="仿宋" w:eastAsia="仿宋"/>
                <w:bCs/>
                <w:color w:val="auto"/>
                <w:sz w:val="24"/>
              </w:rPr>
              <w:t>根据《建设项目环境影响报告表编制技术指南》（污染影响类）（试行）可知，排放国家、地方环境空气质量标准中有标准限值要求的特征污染物时，引用建设项目周边</w:t>
            </w:r>
            <w:r>
              <w:rPr>
                <w:rFonts w:eastAsia="仿宋"/>
                <w:bCs/>
                <w:color w:val="auto"/>
                <w:sz w:val="24"/>
              </w:rPr>
              <w:t>5</w:t>
            </w:r>
            <w:r>
              <w:rPr>
                <w:rFonts w:hAnsi="仿宋" w:eastAsia="仿宋"/>
                <w:bCs/>
                <w:color w:val="auto"/>
                <w:sz w:val="24"/>
              </w:rPr>
              <w:t>千米范围内近</w:t>
            </w:r>
            <w:r>
              <w:rPr>
                <w:rFonts w:eastAsia="仿宋"/>
                <w:bCs/>
                <w:color w:val="auto"/>
                <w:sz w:val="24"/>
              </w:rPr>
              <w:t>3</w:t>
            </w:r>
            <w:r>
              <w:rPr>
                <w:rFonts w:hAnsi="仿宋" w:eastAsia="仿宋"/>
                <w:bCs/>
                <w:color w:val="auto"/>
                <w:sz w:val="24"/>
              </w:rPr>
              <w:t>年的现有监测数据</w:t>
            </w:r>
            <w:r>
              <w:rPr>
                <w:rFonts w:hint="eastAsia" w:hAnsi="仿宋" w:eastAsia="仿宋"/>
                <w:bCs/>
                <w:color w:val="auto"/>
                <w:sz w:val="24"/>
              </w:rPr>
              <w:t>。</w:t>
            </w:r>
            <w:r>
              <w:rPr>
                <w:rFonts w:hAnsi="仿宋" w:eastAsia="仿宋"/>
                <w:bCs/>
                <w:color w:val="auto"/>
                <w:sz w:val="24"/>
              </w:rPr>
              <w:t>本</w:t>
            </w:r>
            <w:r>
              <w:rPr>
                <w:rFonts w:hint="eastAsia" w:hAnsi="仿宋" w:eastAsia="仿宋"/>
                <w:bCs/>
                <w:color w:val="auto"/>
                <w:sz w:val="24"/>
              </w:rPr>
              <w:t>项目非甲烷总烃引用的空气质量现状监测数据监测时间不超过3年，且</w:t>
            </w:r>
            <w:r>
              <w:rPr>
                <w:rFonts w:hAnsi="仿宋" w:eastAsia="仿宋"/>
                <w:bCs/>
                <w:color w:val="auto"/>
                <w:sz w:val="24"/>
              </w:rPr>
              <w:t>选取点位位于本项目西侧</w:t>
            </w:r>
            <w:r>
              <w:rPr>
                <w:rFonts w:hint="eastAsia" w:hAnsi="仿宋" w:eastAsia="仿宋"/>
                <w:bCs/>
                <w:color w:val="auto"/>
                <w:sz w:val="24"/>
                <w:lang w:val="en-US" w:eastAsia="zh-CN"/>
              </w:rPr>
              <w:t>748</w:t>
            </w:r>
            <w:r>
              <w:rPr>
                <w:rFonts w:eastAsia="仿宋"/>
                <w:bCs/>
                <w:color w:val="auto"/>
                <w:sz w:val="24"/>
              </w:rPr>
              <w:t>m</w:t>
            </w:r>
            <w:r>
              <w:rPr>
                <w:rFonts w:hAnsi="仿宋" w:eastAsia="仿宋"/>
                <w:bCs/>
                <w:color w:val="auto"/>
                <w:sz w:val="24"/>
              </w:rPr>
              <w:t>，符合点位选择要求</w:t>
            </w:r>
            <w:r>
              <w:rPr>
                <w:rFonts w:hint="eastAsia" w:hAnsi="仿宋" w:eastAsia="仿宋"/>
                <w:bCs/>
                <w:color w:val="auto"/>
                <w:sz w:val="24"/>
              </w:rPr>
              <w:t>，大气引用点位有效</w:t>
            </w:r>
            <w:r>
              <w:rPr>
                <w:rFonts w:hAnsi="仿宋" w:eastAsia="仿宋"/>
                <w:bCs/>
                <w:color w:val="auto"/>
                <w:sz w:val="24"/>
              </w:rPr>
              <w:t>。</w:t>
            </w:r>
            <w:r>
              <w:rPr>
                <w:rFonts w:hint="eastAsia" w:hAnsi="仿宋" w:eastAsia="仿宋"/>
                <w:bCs/>
                <w:color w:val="auto"/>
                <w:sz w:val="24"/>
                <w:lang w:val="en-US" w:eastAsia="zh-CN"/>
              </w:rPr>
              <w:t>根据监测报告（编号：（2024）科检（环引）字第（C-045）号），</w:t>
            </w:r>
            <w:r>
              <w:rPr>
                <w:rFonts w:hAnsi="仿宋" w:eastAsia="仿宋"/>
                <w:bCs/>
                <w:color w:val="auto"/>
                <w:sz w:val="24"/>
              </w:rPr>
              <w:t>具体监测数据统计结果见下表。</w:t>
            </w:r>
          </w:p>
          <w:p w14:paraId="24990D8C">
            <w:pPr>
              <w:ind w:firstLine="422" w:firstLineChars="200"/>
              <w:jc w:val="center"/>
              <w:rPr>
                <w:rFonts w:eastAsia="仿宋"/>
                <w:b/>
                <w:color w:val="auto"/>
                <w:szCs w:val="21"/>
                <w:vertAlign w:val="superscript"/>
                <w:lang w:val="zh-CN"/>
              </w:rPr>
            </w:pPr>
            <w:r>
              <w:rPr>
                <w:rFonts w:hint="eastAsia" w:hAnsi="仿宋" w:eastAsia="仿宋"/>
                <w:b/>
                <w:color w:val="auto"/>
                <w:szCs w:val="21"/>
              </w:rPr>
              <w:t xml:space="preserve">表3-4 </w:t>
            </w:r>
            <w:r>
              <w:rPr>
                <w:rFonts w:hint="eastAsia" w:hAnsi="仿宋" w:eastAsia="仿宋"/>
                <w:b/>
                <w:color w:val="auto"/>
                <w:szCs w:val="21"/>
                <w:lang w:val="zh-CN"/>
              </w:rPr>
              <w:t>非甲烷总烃</w:t>
            </w:r>
            <w:r>
              <w:rPr>
                <w:rFonts w:hAnsi="仿宋" w:eastAsia="仿宋"/>
                <w:b/>
                <w:color w:val="auto"/>
                <w:szCs w:val="21"/>
                <w:lang w:val="zh-CN"/>
              </w:rPr>
              <w:t>环境空气质量现状监测结果单位：</w:t>
            </w:r>
            <w:r>
              <w:rPr>
                <w:rFonts w:eastAsia="仿宋"/>
                <w:b/>
                <w:color w:val="auto"/>
                <w:szCs w:val="21"/>
                <w:lang w:val="zh-CN"/>
              </w:rPr>
              <w:t>mg/m</w:t>
            </w:r>
            <w:r>
              <w:rPr>
                <w:rFonts w:eastAsia="仿宋"/>
                <w:b/>
                <w:color w:val="auto"/>
                <w:szCs w:val="21"/>
                <w:vertAlign w:val="superscript"/>
                <w:lang w:val="zh-CN"/>
              </w:rPr>
              <w:t>3</w:t>
            </w:r>
          </w:p>
          <w:tbl>
            <w:tblPr>
              <w:tblStyle w:val="25"/>
              <w:tblW w:w="48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15"/>
              <w:gridCol w:w="1271"/>
              <w:gridCol w:w="1050"/>
              <w:gridCol w:w="1977"/>
              <w:gridCol w:w="1323"/>
              <w:gridCol w:w="920"/>
            </w:tblGrid>
            <w:tr w14:paraId="15DF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0" w:hRule="atLeast"/>
                <w:jc w:val="center"/>
              </w:trPr>
              <w:tc>
                <w:tcPr>
                  <w:tcW w:w="1132" w:type="pct"/>
                  <w:vMerge w:val="restart"/>
                  <w:noWrap/>
                  <w:vAlign w:val="center"/>
                </w:tcPr>
                <w:p w14:paraId="34A0DBAA">
                  <w:pPr>
                    <w:spacing w:line="320" w:lineRule="exact"/>
                    <w:jc w:val="center"/>
                    <w:rPr>
                      <w:rFonts w:eastAsia="仿宋"/>
                      <w:b/>
                      <w:bCs/>
                      <w:color w:val="auto"/>
                      <w:szCs w:val="21"/>
                    </w:rPr>
                  </w:pPr>
                  <w:r>
                    <w:rPr>
                      <w:rFonts w:eastAsia="仿宋"/>
                      <w:b/>
                      <w:bCs/>
                      <w:color w:val="auto"/>
                      <w:szCs w:val="21"/>
                    </w:rPr>
                    <w:t>监测点位</w:t>
                  </w:r>
                </w:p>
              </w:tc>
              <w:tc>
                <w:tcPr>
                  <w:tcW w:w="751" w:type="pct"/>
                  <w:vMerge w:val="restart"/>
                  <w:noWrap/>
                  <w:vAlign w:val="center"/>
                </w:tcPr>
                <w:p w14:paraId="1BAC53FD">
                  <w:pPr>
                    <w:spacing w:line="320" w:lineRule="exact"/>
                    <w:jc w:val="center"/>
                    <w:rPr>
                      <w:rFonts w:eastAsia="仿宋"/>
                      <w:b/>
                      <w:bCs/>
                      <w:color w:val="auto"/>
                      <w:szCs w:val="21"/>
                    </w:rPr>
                  </w:pPr>
                  <w:r>
                    <w:rPr>
                      <w:rFonts w:eastAsia="仿宋"/>
                      <w:b/>
                      <w:bCs/>
                      <w:color w:val="auto"/>
                      <w:szCs w:val="21"/>
                    </w:rPr>
                    <w:t>项目</w:t>
                  </w:r>
                </w:p>
              </w:tc>
              <w:tc>
                <w:tcPr>
                  <w:tcW w:w="620" w:type="pct"/>
                  <w:vMerge w:val="restart"/>
                  <w:noWrap/>
                  <w:vAlign w:val="center"/>
                </w:tcPr>
                <w:p w14:paraId="470EA705">
                  <w:pPr>
                    <w:spacing w:line="320" w:lineRule="exact"/>
                    <w:jc w:val="center"/>
                    <w:rPr>
                      <w:rFonts w:eastAsia="仿宋"/>
                      <w:b/>
                      <w:bCs/>
                      <w:color w:val="auto"/>
                      <w:szCs w:val="21"/>
                    </w:rPr>
                  </w:pPr>
                  <w:r>
                    <w:rPr>
                      <w:rFonts w:eastAsia="仿宋"/>
                      <w:b/>
                      <w:bCs/>
                      <w:color w:val="auto"/>
                      <w:szCs w:val="21"/>
                    </w:rPr>
                    <w:t>评价标准</w:t>
                  </w:r>
                </w:p>
                <w:p w14:paraId="2BE5D624">
                  <w:pPr>
                    <w:spacing w:line="320" w:lineRule="exact"/>
                    <w:jc w:val="center"/>
                    <w:rPr>
                      <w:rFonts w:eastAsia="仿宋"/>
                      <w:b/>
                      <w:bCs/>
                      <w:color w:val="auto"/>
                      <w:szCs w:val="21"/>
                    </w:rPr>
                  </w:pPr>
                  <w:r>
                    <w:rPr>
                      <w:rFonts w:eastAsia="仿宋"/>
                      <w:b/>
                      <w:bCs/>
                      <w:color w:val="auto"/>
                      <w:szCs w:val="21"/>
                    </w:rPr>
                    <w:t>（mg/m</w:t>
                  </w:r>
                  <w:r>
                    <w:rPr>
                      <w:rFonts w:eastAsia="仿宋"/>
                      <w:b/>
                      <w:bCs/>
                      <w:color w:val="auto"/>
                      <w:szCs w:val="21"/>
                      <w:vertAlign w:val="superscript"/>
                    </w:rPr>
                    <w:t>3</w:t>
                  </w:r>
                  <w:r>
                    <w:rPr>
                      <w:rFonts w:eastAsia="仿宋"/>
                      <w:b/>
                      <w:bCs/>
                      <w:color w:val="auto"/>
                      <w:szCs w:val="21"/>
                    </w:rPr>
                    <w:t>）</w:t>
                  </w:r>
                </w:p>
              </w:tc>
              <w:tc>
                <w:tcPr>
                  <w:tcW w:w="2495" w:type="pct"/>
                  <w:gridSpan w:val="3"/>
                  <w:noWrap/>
                  <w:vAlign w:val="center"/>
                </w:tcPr>
                <w:p w14:paraId="692E2BB1">
                  <w:pPr>
                    <w:spacing w:line="320" w:lineRule="exact"/>
                    <w:jc w:val="center"/>
                    <w:rPr>
                      <w:rFonts w:eastAsia="仿宋"/>
                      <w:b/>
                      <w:bCs/>
                      <w:color w:val="auto"/>
                      <w:szCs w:val="21"/>
                    </w:rPr>
                  </w:pPr>
                  <w:r>
                    <w:rPr>
                      <w:rFonts w:eastAsia="仿宋"/>
                      <w:b/>
                      <w:bCs/>
                      <w:color w:val="auto"/>
                      <w:szCs w:val="21"/>
                    </w:rPr>
                    <w:t>小时平均浓度</w:t>
                  </w:r>
                </w:p>
              </w:tc>
            </w:tr>
            <w:tr w14:paraId="1BB4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0" w:hRule="atLeast"/>
                <w:jc w:val="center"/>
              </w:trPr>
              <w:tc>
                <w:tcPr>
                  <w:tcW w:w="1132" w:type="pct"/>
                  <w:vMerge w:val="continue"/>
                  <w:noWrap/>
                  <w:vAlign w:val="center"/>
                </w:tcPr>
                <w:p w14:paraId="77BD52B1">
                  <w:pPr>
                    <w:spacing w:line="320" w:lineRule="exact"/>
                    <w:jc w:val="center"/>
                    <w:rPr>
                      <w:rFonts w:eastAsia="仿宋"/>
                      <w:b/>
                      <w:bCs/>
                      <w:color w:val="auto"/>
                      <w:szCs w:val="21"/>
                    </w:rPr>
                  </w:pPr>
                </w:p>
              </w:tc>
              <w:tc>
                <w:tcPr>
                  <w:tcW w:w="751" w:type="pct"/>
                  <w:vMerge w:val="continue"/>
                  <w:noWrap/>
                  <w:vAlign w:val="center"/>
                </w:tcPr>
                <w:p w14:paraId="5CD87C9F">
                  <w:pPr>
                    <w:spacing w:line="320" w:lineRule="exact"/>
                    <w:jc w:val="center"/>
                    <w:rPr>
                      <w:rFonts w:eastAsia="仿宋"/>
                      <w:b/>
                      <w:bCs/>
                      <w:color w:val="auto"/>
                      <w:szCs w:val="21"/>
                    </w:rPr>
                  </w:pPr>
                </w:p>
              </w:tc>
              <w:tc>
                <w:tcPr>
                  <w:tcW w:w="620" w:type="pct"/>
                  <w:vMerge w:val="continue"/>
                  <w:noWrap/>
                  <w:vAlign w:val="center"/>
                </w:tcPr>
                <w:p w14:paraId="0CD6EA94">
                  <w:pPr>
                    <w:spacing w:line="320" w:lineRule="exact"/>
                    <w:jc w:val="center"/>
                    <w:rPr>
                      <w:rFonts w:eastAsia="仿宋"/>
                      <w:b/>
                      <w:bCs/>
                      <w:color w:val="auto"/>
                      <w:szCs w:val="21"/>
                    </w:rPr>
                  </w:pPr>
                </w:p>
              </w:tc>
              <w:tc>
                <w:tcPr>
                  <w:tcW w:w="1168" w:type="pct"/>
                  <w:noWrap/>
                  <w:vAlign w:val="center"/>
                </w:tcPr>
                <w:p w14:paraId="216F63AA">
                  <w:pPr>
                    <w:spacing w:line="320" w:lineRule="exact"/>
                    <w:jc w:val="center"/>
                    <w:rPr>
                      <w:rFonts w:eastAsia="仿宋"/>
                      <w:b/>
                      <w:bCs/>
                      <w:color w:val="auto"/>
                      <w:szCs w:val="21"/>
                    </w:rPr>
                  </w:pPr>
                  <w:r>
                    <w:rPr>
                      <w:rFonts w:eastAsia="仿宋"/>
                      <w:b/>
                      <w:bCs/>
                      <w:color w:val="auto"/>
                      <w:szCs w:val="21"/>
                    </w:rPr>
                    <w:t>浓度范围（mg/m</w:t>
                  </w:r>
                  <w:r>
                    <w:rPr>
                      <w:rFonts w:eastAsia="仿宋"/>
                      <w:b/>
                      <w:bCs/>
                      <w:color w:val="auto"/>
                      <w:szCs w:val="21"/>
                      <w:vertAlign w:val="superscript"/>
                    </w:rPr>
                    <w:t>3</w:t>
                  </w:r>
                  <w:r>
                    <w:rPr>
                      <w:rFonts w:eastAsia="仿宋"/>
                      <w:b/>
                      <w:bCs/>
                      <w:color w:val="auto"/>
                      <w:szCs w:val="21"/>
                    </w:rPr>
                    <w:t>）</w:t>
                  </w:r>
                </w:p>
              </w:tc>
              <w:tc>
                <w:tcPr>
                  <w:tcW w:w="782" w:type="pct"/>
                  <w:noWrap/>
                  <w:vAlign w:val="center"/>
                </w:tcPr>
                <w:p w14:paraId="6181BB8A">
                  <w:pPr>
                    <w:spacing w:line="320" w:lineRule="exact"/>
                    <w:jc w:val="center"/>
                    <w:rPr>
                      <w:rFonts w:eastAsia="仿宋"/>
                      <w:b/>
                      <w:bCs/>
                      <w:color w:val="auto"/>
                      <w:szCs w:val="21"/>
                    </w:rPr>
                  </w:pPr>
                  <w:r>
                    <w:rPr>
                      <w:rFonts w:eastAsia="仿宋"/>
                      <w:b/>
                      <w:bCs/>
                      <w:color w:val="auto"/>
                      <w:szCs w:val="21"/>
                    </w:rPr>
                    <w:t>最大超标倍数</w:t>
                  </w:r>
                </w:p>
              </w:tc>
              <w:tc>
                <w:tcPr>
                  <w:tcW w:w="543" w:type="pct"/>
                  <w:noWrap/>
                  <w:vAlign w:val="center"/>
                </w:tcPr>
                <w:p w14:paraId="5DBA3ED3">
                  <w:pPr>
                    <w:spacing w:line="320" w:lineRule="exact"/>
                    <w:jc w:val="center"/>
                    <w:rPr>
                      <w:rFonts w:eastAsia="仿宋"/>
                      <w:b/>
                      <w:bCs/>
                      <w:color w:val="auto"/>
                      <w:szCs w:val="21"/>
                    </w:rPr>
                  </w:pPr>
                  <w:r>
                    <w:rPr>
                      <w:rFonts w:eastAsia="仿宋"/>
                      <w:b/>
                      <w:bCs/>
                      <w:color w:val="auto"/>
                      <w:szCs w:val="21"/>
                    </w:rPr>
                    <w:t>超标率%</w:t>
                  </w:r>
                </w:p>
              </w:tc>
            </w:tr>
            <w:tr w14:paraId="100D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1132" w:type="pct"/>
                  <w:noWrap/>
                  <w:vAlign w:val="center"/>
                </w:tcPr>
                <w:p w14:paraId="6ABB9781">
                  <w:pPr>
                    <w:spacing w:line="320" w:lineRule="exact"/>
                    <w:jc w:val="center"/>
                    <w:rPr>
                      <w:rFonts w:eastAsia="仿宋"/>
                      <w:color w:val="auto"/>
                      <w:szCs w:val="21"/>
                    </w:rPr>
                  </w:pPr>
                  <w:r>
                    <w:rPr>
                      <w:rFonts w:eastAsia="仿宋"/>
                      <w:color w:val="auto"/>
                      <w:szCs w:val="21"/>
                    </w:rPr>
                    <w:t>G1</w:t>
                  </w:r>
                  <w:r>
                    <w:rPr>
                      <w:rFonts w:hint="eastAsia" w:eastAsia="仿宋"/>
                      <w:color w:val="auto"/>
                      <w:szCs w:val="21"/>
                    </w:rPr>
                    <w:t>江苏贝特瑞纳米科技有限公司</w:t>
                  </w:r>
                </w:p>
              </w:tc>
              <w:tc>
                <w:tcPr>
                  <w:tcW w:w="751" w:type="pct"/>
                  <w:noWrap/>
                  <w:vAlign w:val="center"/>
                </w:tcPr>
                <w:p w14:paraId="5D0AD435">
                  <w:pPr>
                    <w:spacing w:line="360" w:lineRule="exact"/>
                    <w:jc w:val="center"/>
                    <w:rPr>
                      <w:rFonts w:eastAsia="仿宋"/>
                      <w:color w:val="auto"/>
                      <w:szCs w:val="21"/>
                    </w:rPr>
                  </w:pPr>
                  <w:r>
                    <w:rPr>
                      <w:rFonts w:eastAsia="仿宋"/>
                      <w:color w:val="auto"/>
                      <w:szCs w:val="21"/>
                    </w:rPr>
                    <w:t>非甲烷总烃</w:t>
                  </w:r>
                </w:p>
              </w:tc>
              <w:tc>
                <w:tcPr>
                  <w:tcW w:w="620" w:type="pct"/>
                  <w:noWrap/>
                  <w:vAlign w:val="center"/>
                </w:tcPr>
                <w:p w14:paraId="0B02689B">
                  <w:pPr>
                    <w:spacing w:line="320" w:lineRule="exact"/>
                    <w:ind w:firstLine="65" w:firstLineChars="31"/>
                    <w:jc w:val="center"/>
                    <w:rPr>
                      <w:rFonts w:eastAsia="仿宋"/>
                      <w:color w:val="auto"/>
                      <w:szCs w:val="21"/>
                    </w:rPr>
                  </w:pPr>
                  <w:r>
                    <w:rPr>
                      <w:rFonts w:eastAsia="仿宋"/>
                      <w:color w:val="auto"/>
                      <w:szCs w:val="21"/>
                    </w:rPr>
                    <w:t>2</w:t>
                  </w:r>
                </w:p>
              </w:tc>
              <w:tc>
                <w:tcPr>
                  <w:tcW w:w="1168" w:type="pct"/>
                  <w:noWrap/>
                  <w:vAlign w:val="center"/>
                </w:tcPr>
                <w:p w14:paraId="5196812B">
                  <w:pPr>
                    <w:spacing w:line="320" w:lineRule="exact"/>
                    <w:jc w:val="center"/>
                    <w:rPr>
                      <w:rFonts w:eastAsia="仿宋"/>
                      <w:color w:val="auto"/>
                      <w:szCs w:val="21"/>
                    </w:rPr>
                  </w:pPr>
                  <w:r>
                    <w:rPr>
                      <w:rFonts w:eastAsia="仿宋"/>
                      <w:color w:val="auto"/>
                      <w:szCs w:val="21"/>
                    </w:rPr>
                    <w:t>0.86-1.46</w:t>
                  </w:r>
                </w:p>
              </w:tc>
              <w:tc>
                <w:tcPr>
                  <w:tcW w:w="782" w:type="pct"/>
                  <w:noWrap/>
                  <w:vAlign w:val="center"/>
                </w:tcPr>
                <w:p w14:paraId="7CE640CD">
                  <w:pPr>
                    <w:spacing w:line="320" w:lineRule="exact"/>
                    <w:jc w:val="center"/>
                    <w:rPr>
                      <w:rFonts w:eastAsia="仿宋"/>
                      <w:color w:val="auto"/>
                      <w:szCs w:val="21"/>
                    </w:rPr>
                  </w:pPr>
                  <w:r>
                    <w:rPr>
                      <w:rFonts w:eastAsia="仿宋"/>
                      <w:color w:val="auto"/>
                      <w:szCs w:val="21"/>
                    </w:rPr>
                    <w:t>0</w:t>
                  </w:r>
                </w:p>
              </w:tc>
              <w:tc>
                <w:tcPr>
                  <w:tcW w:w="543" w:type="pct"/>
                  <w:noWrap/>
                  <w:vAlign w:val="center"/>
                </w:tcPr>
                <w:p w14:paraId="30DAF326">
                  <w:pPr>
                    <w:spacing w:line="320" w:lineRule="exact"/>
                    <w:jc w:val="center"/>
                    <w:rPr>
                      <w:rFonts w:eastAsia="仿宋"/>
                      <w:color w:val="auto"/>
                      <w:szCs w:val="21"/>
                    </w:rPr>
                  </w:pPr>
                  <w:r>
                    <w:rPr>
                      <w:rFonts w:eastAsia="仿宋"/>
                      <w:color w:val="auto"/>
                      <w:szCs w:val="21"/>
                    </w:rPr>
                    <w:t>0</w:t>
                  </w:r>
                </w:p>
              </w:tc>
            </w:tr>
          </w:tbl>
          <w:p w14:paraId="6015DB1D">
            <w:pPr>
              <w:spacing w:line="500" w:lineRule="exact"/>
              <w:ind w:firstLine="480" w:firstLineChars="200"/>
              <w:jc w:val="left"/>
              <w:rPr>
                <w:rFonts w:hAnsi="仿宋" w:eastAsia="仿宋"/>
                <w:bCs/>
                <w:color w:val="auto"/>
                <w:sz w:val="24"/>
              </w:rPr>
            </w:pPr>
            <w:r>
              <w:rPr>
                <w:rFonts w:hAnsi="仿宋" w:eastAsia="仿宋"/>
                <w:bCs/>
                <w:color w:val="auto"/>
                <w:sz w:val="24"/>
              </w:rPr>
              <w:t>由上表监测统计结果可知，评价区域内非甲烷总烃小时平均浓度符合《大气污染物综合排放标准详解》中推荐值。</w:t>
            </w:r>
          </w:p>
          <w:p w14:paraId="5975A845">
            <w:pPr>
              <w:spacing w:line="500" w:lineRule="exact"/>
              <w:ind w:firstLine="482" w:firstLineChars="200"/>
              <w:rPr>
                <w:rFonts w:eastAsia="仿宋"/>
                <w:b/>
                <w:bCs/>
                <w:color w:val="auto"/>
                <w:sz w:val="24"/>
              </w:rPr>
            </w:pPr>
            <w:r>
              <w:rPr>
                <w:rFonts w:eastAsia="仿宋"/>
                <w:b/>
                <w:bCs/>
                <w:color w:val="auto"/>
                <w:sz w:val="24"/>
              </w:rPr>
              <w:t>（三）声环境质量现状</w:t>
            </w:r>
          </w:p>
          <w:p w14:paraId="78240EAA">
            <w:pPr>
              <w:spacing w:line="500" w:lineRule="exact"/>
              <w:ind w:firstLine="480" w:firstLineChars="200"/>
              <w:rPr>
                <w:rFonts w:eastAsia="仿宋"/>
                <w:bCs/>
                <w:color w:val="auto"/>
                <w:sz w:val="24"/>
              </w:rPr>
            </w:pPr>
            <w:r>
              <w:rPr>
                <w:rFonts w:eastAsia="仿宋"/>
                <w:bCs/>
                <w:color w:val="auto"/>
                <w:sz w:val="24"/>
              </w:rPr>
              <w:t>根据《常州市市区声环境功能区划（2017）》（常政发〔2017〕161号），厂区各厂界声环境质量执行《声环境质量标准》（GB3096-2008）中3类标准。</w:t>
            </w:r>
          </w:p>
          <w:p w14:paraId="1ABA1F94">
            <w:pPr>
              <w:spacing w:line="500" w:lineRule="exact"/>
              <w:ind w:firstLine="480" w:firstLineChars="200"/>
              <w:rPr>
                <w:rFonts w:eastAsia="仿宋"/>
                <w:bCs/>
                <w:color w:val="auto"/>
                <w:sz w:val="24"/>
              </w:rPr>
            </w:pPr>
            <w:r>
              <w:rPr>
                <w:rFonts w:eastAsia="仿宋"/>
                <w:bCs/>
                <w:color w:val="auto"/>
                <w:sz w:val="24"/>
              </w:rPr>
              <w:t>根据</w:t>
            </w:r>
            <w:r>
              <w:rPr>
                <w:rFonts w:hint="eastAsia" w:eastAsia="仿宋"/>
                <w:bCs/>
                <w:color w:val="auto"/>
                <w:sz w:val="24"/>
                <w:lang w:val="en-US" w:eastAsia="zh-CN"/>
              </w:rPr>
              <w:t>常州苏测环境检测有限公司</w:t>
            </w:r>
            <w:r>
              <w:rPr>
                <w:rFonts w:eastAsia="仿宋"/>
                <w:bCs/>
                <w:color w:val="auto"/>
                <w:sz w:val="24"/>
              </w:rPr>
              <w:t>《检测报告》</w:t>
            </w:r>
            <w:r>
              <w:rPr>
                <w:rFonts w:hint="eastAsia" w:eastAsia="仿宋"/>
                <w:bCs/>
                <w:color w:val="auto"/>
                <w:sz w:val="24"/>
              </w:rPr>
              <w:t>（</w:t>
            </w:r>
            <w:r>
              <w:rPr>
                <w:rFonts w:hint="eastAsia" w:eastAsia="仿宋"/>
                <w:bCs/>
                <w:color w:val="auto"/>
                <w:sz w:val="24"/>
                <w:lang w:val="en-US" w:eastAsia="zh-CN"/>
              </w:rPr>
              <w:t>报告编号</w:t>
            </w:r>
            <w:r>
              <w:rPr>
                <w:rFonts w:hint="eastAsia" w:eastAsia="仿宋"/>
                <w:bCs/>
                <w:color w:val="auto"/>
                <w:sz w:val="24"/>
              </w:rPr>
              <w:t>：</w:t>
            </w:r>
            <w:r>
              <w:rPr>
                <w:rFonts w:hint="eastAsia" w:eastAsia="仿宋"/>
                <w:bCs/>
                <w:color w:val="auto"/>
                <w:sz w:val="24"/>
                <w:lang w:val="en-US" w:eastAsia="zh-CN"/>
              </w:rPr>
              <w:t>E2412081</w:t>
            </w:r>
            <w:r>
              <w:rPr>
                <w:rFonts w:hint="eastAsia" w:eastAsia="仿宋"/>
                <w:bCs/>
                <w:color w:val="auto"/>
                <w:sz w:val="24"/>
              </w:rPr>
              <w:t>）</w:t>
            </w:r>
            <w:r>
              <w:rPr>
                <w:rFonts w:eastAsia="仿宋"/>
                <w:bCs/>
                <w:color w:val="auto"/>
                <w:sz w:val="24"/>
              </w:rPr>
              <w:t>中现场监测数据，本项目所在地四周边界环境噪声现状见下表。</w:t>
            </w:r>
          </w:p>
          <w:p w14:paraId="547EB389">
            <w:pPr>
              <w:spacing w:line="500" w:lineRule="exact"/>
              <w:ind w:firstLine="482"/>
              <w:jc w:val="center"/>
              <w:rPr>
                <w:rFonts w:eastAsia="仿宋"/>
                <w:b/>
                <w:color w:val="auto"/>
                <w:szCs w:val="21"/>
              </w:rPr>
            </w:pPr>
            <w:r>
              <w:rPr>
                <w:rFonts w:hint="eastAsia" w:eastAsia="仿宋"/>
                <w:b/>
                <w:color w:val="auto"/>
                <w:szCs w:val="21"/>
              </w:rPr>
              <w:t xml:space="preserve">表3-5 </w:t>
            </w:r>
            <w:r>
              <w:rPr>
                <w:rFonts w:eastAsia="仿宋"/>
                <w:b/>
                <w:color w:val="auto"/>
                <w:szCs w:val="21"/>
              </w:rPr>
              <w:t>本项目所在地及保护目标现状噪声值</w:t>
            </w:r>
            <w:r>
              <w:rPr>
                <w:rFonts w:hint="eastAsia" w:eastAsia="仿宋"/>
                <w:b/>
                <w:color w:val="auto"/>
                <w:szCs w:val="21"/>
              </w:rPr>
              <w:t xml:space="preserve">  </w:t>
            </w:r>
            <w:r>
              <w:rPr>
                <w:rFonts w:eastAsia="仿宋"/>
                <w:b/>
                <w:color w:val="auto"/>
                <w:szCs w:val="21"/>
              </w:rPr>
              <w:t>单位：dB(A)</w:t>
            </w:r>
          </w:p>
          <w:tbl>
            <w:tblPr>
              <w:tblStyle w:val="25"/>
              <w:tblW w:w="85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50"/>
              <w:gridCol w:w="1560"/>
              <w:gridCol w:w="992"/>
              <w:gridCol w:w="850"/>
              <w:gridCol w:w="1134"/>
              <w:gridCol w:w="851"/>
              <w:gridCol w:w="1134"/>
              <w:gridCol w:w="901"/>
            </w:tblGrid>
            <w:tr w14:paraId="73AF1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150" w:type="dxa"/>
                  <w:vMerge w:val="restart"/>
                  <w:shd w:val="clear" w:color="auto" w:fill="auto"/>
                  <w:noWrap/>
                  <w:vAlign w:val="center"/>
                </w:tcPr>
                <w:p w14:paraId="438C2574">
                  <w:pPr>
                    <w:widowControl/>
                    <w:jc w:val="center"/>
                    <w:rPr>
                      <w:rFonts w:eastAsia="仿宋"/>
                      <w:b/>
                      <w:color w:val="auto"/>
                      <w:szCs w:val="21"/>
                    </w:rPr>
                  </w:pPr>
                  <w:r>
                    <w:rPr>
                      <w:rFonts w:eastAsia="仿宋"/>
                      <w:b/>
                      <w:color w:val="auto"/>
                      <w:szCs w:val="21"/>
                    </w:rPr>
                    <w:t>监测日期</w:t>
                  </w:r>
                </w:p>
              </w:tc>
              <w:tc>
                <w:tcPr>
                  <w:tcW w:w="1560" w:type="dxa"/>
                  <w:vMerge w:val="restart"/>
                  <w:shd w:val="clear" w:color="auto" w:fill="auto"/>
                  <w:noWrap/>
                  <w:vAlign w:val="center"/>
                </w:tcPr>
                <w:p w14:paraId="4159CA13">
                  <w:pPr>
                    <w:widowControl/>
                    <w:jc w:val="center"/>
                    <w:rPr>
                      <w:rFonts w:eastAsia="仿宋"/>
                      <w:b/>
                      <w:color w:val="auto"/>
                      <w:szCs w:val="21"/>
                    </w:rPr>
                  </w:pPr>
                  <w:r>
                    <w:rPr>
                      <w:rFonts w:eastAsia="仿宋"/>
                      <w:b/>
                      <w:color w:val="auto"/>
                      <w:szCs w:val="21"/>
                    </w:rPr>
                    <w:t>监测点</w:t>
                  </w:r>
                </w:p>
              </w:tc>
              <w:tc>
                <w:tcPr>
                  <w:tcW w:w="992" w:type="dxa"/>
                  <w:vMerge w:val="restart"/>
                  <w:shd w:val="clear" w:color="auto" w:fill="auto"/>
                  <w:noWrap/>
                  <w:vAlign w:val="center"/>
                </w:tcPr>
                <w:p w14:paraId="1BDDCA32">
                  <w:pPr>
                    <w:widowControl/>
                    <w:jc w:val="center"/>
                    <w:rPr>
                      <w:rFonts w:eastAsia="仿宋"/>
                      <w:b/>
                      <w:color w:val="auto"/>
                      <w:szCs w:val="21"/>
                    </w:rPr>
                  </w:pPr>
                  <w:r>
                    <w:rPr>
                      <w:rFonts w:eastAsia="仿宋"/>
                      <w:b/>
                      <w:color w:val="auto"/>
                      <w:szCs w:val="21"/>
                    </w:rPr>
                    <w:t>标准</w:t>
                  </w:r>
                </w:p>
                <w:p w14:paraId="6D46EFC2">
                  <w:pPr>
                    <w:jc w:val="center"/>
                    <w:rPr>
                      <w:rFonts w:eastAsia="仿宋"/>
                      <w:b/>
                      <w:color w:val="auto"/>
                      <w:szCs w:val="21"/>
                    </w:rPr>
                  </w:pPr>
                  <w:r>
                    <w:rPr>
                      <w:rFonts w:eastAsia="仿宋"/>
                      <w:b/>
                      <w:color w:val="auto"/>
                      <w:szCs w:val="21"/>
                    </w:rPr>
                    <w:t>级别</w:t>
                  </w:r>
                </w:p>
              </w:tc>
              <w:tc>
                <w:tcPr>
                  <w:tcW w:w="1984" w:type="dxa"/>
                  <w:gridSpan w:val="2"/>
                  <w:shd w:val="clear" w:color="auto" w:fill="auto"/>
                  <w:noWrap/>
                  <w:vAlign w:val="center"/>
                </w:tcPr>
                <w:p w14:paraId="53354219">
                  <w:pPr>
                    <w:widowControl/>
                    <w:jc w:val="center"/>
                    <w:rPr>
                      <w:rFonts w:eastAsia="仿宋"/>
                      <w:b/>
                      <w:color w:val="auto"/>
                      <w:szCs w:val="21"/>
                    </w:rPr>
                  </w:pPr>
                  <w:r>
                    <w:rPr>
                      <w:rFonts w:eastAsia="仿宋"/>
                      <w:b/>
                      <w:color w:val="auto"/>
                      <w:szCs w:val="21"/>
                    </w:rPr>
                    <w:t>昼间</w:t>
                  </w:r>
                </w:p>
              </w:tc>
              <w:tc>
                <w:tcPr>
                  <w:tcW w:w="1985" w:type="dxa"/>
                  <w:gridSpan w:val="2"/>
                  <w:shd w:val="clear" w:color="auto" w:fill="auto"/>
                  <w:noWrap/>
                  <w:vAlign w:val="center"/>
                </w:tcPr>
                <w:p w14:paraId="2519C4D5">
                  <w:pPr>
                    <w:widowControl/>
                    <w:jc w:val="center"/>
                    <w:rPr>
                      <w:rFonts w:eastAsia="仿宋"/>
                      <w:b/>
                      <w:color w:val="auto"/>
                      <w:szCs w:val="21"/>
                    </w:rPr>
                  </w:pPr>
                  <w:r>
                    <w:rPr>
                      <w:rFonts w:eastAsia="仿宋"/>
                      <w:b/>
                      <w:color w:val="auto"/>
                      <w:szCs w:val="21"/>
                    </w:rPr>
                    <w:t>夜间</w:t>
                  </w:r>
                </w:p>
              </w:tc>
              <w:tc>
                <w:tcPr>
                  <w:tcW w:w="901" w:type="dxa"/>
                  <w:vMerge w:val="restart"/>
                  <w:shd w:val="clear" w:color="auto" w:fill="auto"/>
                  <w:noWrap/>
                  <w:vAlign w:val="center"/>
                </w:tcPr>
                <w:p w14:paraId="56071F4D">
                  <w:pPr>
                    <w:widowControl/>
                    <w:jc w:val="center"/>
                    <w:rPr>
                      <w:rFonts w:eastAsia="仿宋"/>
                      <w:b/>
                      <w:color w:val="auto"/>
                      <w:szCs w:val="21"/>
                    </w:rPr>
                  </w:pPr>
                  <w:r>
                    <w:rPr>
                      <w:rFonts w:eastAsia="仿宋"/>
                      <w:b/>
                      <w:color w:val="auto"/>
                      <w:szCs w:val="21"/>
                    </w:rPr>
                    <w:t>达标</w:t>
                  </w:r>
                </w:p>
                <w:p w14:paraId="773A7B27">
                  <w:pPr>
                    <w:jc w:val="center"/>
                    <w:rPr>
                      <w:rFonts w:eastAsia="仿宋"/>
                      <w:b/>
                      <w:color w:val="auto"/>
                      <w:szCs w:val="21"/>
                    </w:rPr>
                  </w:pPr>
                  <w:r>
                    <w:rPr>
                      <w:rFonts w:eastAsia="仿宋"/>
                      <w:b/>
                      <w:color w:val="auto"/>
                      <w:szCs w:val="21"/>
                    </w:rPr>
                    <w:t>状况</w:t>
                  </w:r>
                </w:p>
              </w:tc>
            </w:tr>
            <w:tr w14:paraId="26BB0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9" w:hRule="atLeast"/>
                <w:jc w:val="center"/>
              </w:trPr>
              <w:tc>
                <w:tcPr>
                  <w:tcW w:w="1150" w:type="dxa"/>
                  <w:vMerge w:val="continue"/>
                  <w:vAlign w:val="center"/>
                </w:tcPr>
                <w:p w14:paraId="020C7820">
                  <w:pPr>
                    <w:widowControl/>
                    <w:jc w:val="center"/>
                    <w:rPr>
                      <w:rFonts w:eastAsia="仿宋"/>
                      <w:bCs/>
                      <w:color w:val="auto"/>
                      <w:szCs w:val="21"/>
                    </w:rPr>
                  </w:pPr>
                </w:p>
              </w:tc>
              <w:tc>
                <w:tcPr>
                  <w:tcW w:w="1560" w:type="dxa"/>
                  <w:vMerge w:val="continue"/>
                  <w:vAlign w:val="center"/>
                </w:tcPr>
                <w:p w14:paraId="7B4EB64A">
                  <w:pPr>
                    <w:widowControl/>
                    <w:jc w:val="center"/>
                    <w:rPr>
                      <w:rFonts w:eastAsia="仿宋"/>
                      <w:bCs/>
                      <w:color w:val="auto"/>
                      <w:szCs w:val="21"/>
                    </w:rPr>
                  </w:pPr>
                </w:p>
              </w:tc>
              <w:tc>
                <w:tcPr>
                  <w:tcW w:w="992" w:type="dxa"/>
                  <w:vMerge w:val="continue"/>
                  <w:shd w:val="clear" w:color="auto" w:fill="auto"/>
                  <w:noWrap/>
                  <w:vAlign w:val="center"/>
                </w:tcPr>
                <w:p w14:paraId="66129540">
                  <w:pPr>
                    <w:widowControl/>
                    <w:jc w:val="center"/>
                    <w:rPr>
                      <w:rFonts w:eastAsia="仿宋"/>
                      <w:bCs/>
                      <w:color w:val="auto"/>
                      <w:szCs w:val="21"/>
                    </w:rPr>
                  </w:pPr>
                </w:p>
              </w:tc>
              <w:tc>
                <w:tcPr>
                  <w:tcW w:w="850" w:type="dxa"/>
                  <w:shd w:val="clear" w:color="auto" w:fill="auto"/>
                  <w:noWrap/>
                  <w:vAlign w:val="center"/>
                </w:tcPr>
                <w:p w14:paraId="38C91C07">
                  <w:pPr>
                    <w:widowControl/>
                    <w:jc w:val="center"/>
                    <w:rPr>
                      <w:rFonts w:eastAsia="仿宋"/>
                      <w:b/>
                      <w:color w:val="auto"/>
                      <w:szCs w:val="21"/>
                    </w:rPr>
                  </w:pPr>
                  <w:r>
                    <w:rPr>
                      <w:rFonts w:eastAsia="仿宋"/>
                      <w:b/>
                      <w:color w:val="auto"/>
                      <w:szCs w:val="21"/>
                    </w:rPr>
                    <w:t>监测值</w:t>
                  </w:r>
                </w:p>
              </w:tc>
              <w:tc>
                <w:tcPr>
                  <w:tcW w:w="1134" w:type="dxa"/>
                  <w:shd w:val="clear" w:color="auto" w:fill="auto"/>
                  <w:noWrap/>
                  <w:vAlign w:val="center"/>
                </w:tcPr>
                <w:p w14:paraId="5F6232A9">
                  <w:pPr>
                    <w:widowControl/>
                    <w:jc w:val="center"/>
                    <w:rPr>
                      <w:rFonts w:eastAsia="仿宋"/>
                      <w:b/>
                      <w:color w:val="auto"/>
                      <w:szCs w:val="21"/>
                    </w:rPr>
                  </w:pPr>
                  <w:r>
                    <w:rPr>
                      <w:rFonts w:eastAsia="仿宋"/>
                      <w:b/>
                      <w:color w:val="auto"/>
                      <w:szCs w:val="21"/>
                    </w:rPr>
                    <w:t>标准限值</w:t>
                  </w:r>
                </w:p>
              </w:tc>
              <w:tc>
                <w:tcPr>
                  <w:tcW w:w="851" w:type="dxa"/>
                  <w:shd w:val="clear" w:color="auto" w:fill="auto"/>
                  <w:noWrap/>
                  <w:vAlign w:val="center"/>
                </w:tcPr>
                <w:p w14:paraId="0E843C66">
                  <w:pPr>
                    <w:widowControl/>
                    <w:jc w:val="center"/>
                    <w:rPr>
                      <w:rFonts w:eastAsia="仿宋"/>
                      <w:b/>
                      <w:color w:val="auto"/>
                      <w:szCs w:val="21"/>
                    </w:rPr>
                  </w:pPr>
                  <w:r>
                    <w:rPr>
                      <w:rFonts w:eastAsia="仿宋"/>
                      <w:b/>
                      <w:color w:val="auto"/>
                      <w:szCs w:val="21"/>
                    </w:rPr>
                    <w:t>监测值</w:t>
                  </w:r>
                </w:p>
              </w:tc>
              <w:tc>
                <w:tcPr>
                  <w:tcW w:w="1134" w:type="dxa"/>
                  <w:shd w:val="clear" w:color="auto" w:fill="auto"/>
                  <w:noWrap/>
                  <w:vAlign w:val="center"/>
                </w:tcPr>
                <w:p w14:paraId="40A81686">
                  <w:pPr>
                    <w:widowControl/>
                    <w:jc w:val="center"/>
                    <w:rPr>
                      <w:rFonts w:eastAsia="仿宋"/>
                      <w:b/>
                      <w:color w:val="auto"/>
                      <w:szCs w:val="21"/>
                    </w:rPr>
                  </w:pPr>
                  <w:r>
                    <w:rPr>
                      <w:rFonts w:eastAsia="仿宋"/>
                      <w:b/>
                      <w:color w:val="auto"/>
                      <w:szCs w:val="21"/>
                    </w:rPr>
                    <w:t>标准限值</w:t>
                  </w:r>
                </w:p>
              </w:tc>
              <w:tc>
                <w:tcPr>
                  <w:tcW w:w="901" w:type="dxa"/>
                  <w:vMerge w:val="continue"/>
                  <w:shd w:val="clear" w:color="auto" w:fill="auto"/>
                  <w:noWrap/>
                  <w:vAlign w:val="center"/>
                </w:tcPr>
                <w:p w14:paraId="7582C910">
                  <w:pPr>
                    <w:widowControl/>
                    <w:jc w:val="center"/>
                    <w:rPr>
                      <w:rFonts w:eastAsia="仿宋"/>
                      <w:bCs/>
                      <w:color w:val="auto"/>
                      <w:szCs w:val="21"/>
                    </w:rPr>
                  </w:pPr>
                </w:p>
              </w:tc>
            </w:tr>
            <w:tr w14:paraId="5BAAD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150" w:type="dxa"/>
                  <w:vMerge w:val="restart"/>
                  <w:shd w:val="clear" w:color="auto" w:fill="auto"/>
                  <w:noWrap/>
                  <w:vAlign w:val="center"/>
                </w:tcPr>
                <w:p w14:paraId="1FAFBCF4">
                  <w:pPr>
                    <w:widowControl/>
                    <w:jc w:val="center"/>
                    <w:rPr>
                      <w:rFonts w:hint="default" w:eastAsia="仿宋"/>
                      <w:bCs/>
                      <w:color w:val="auto"/>
                      <w:szCs w:val="21"/>
                      <w:lang w:val="en-US" w:eastAsia="zh-CN"/>
                    </w:rPr>
                  </w:pPr>
                  <w:r>
                    <w:rPr>
                      <w:rFonts w:hint="eastAsia" w:eastAsia="仿宋"/>
                      <w:bCs/>
                      <w:color w:val="auto"/>
                      <w:szCs w:val="21"/>
                    </w:rPr>
                    <w:t>2024.</w:t>
                  </w:r>
                  <w:r>
                    <w:rPr>
                      <w:rFonts w:hint="eastAsia" w:eastAsia="仿宋"/>
                      <w:bCs/>
                      <w:color w:val="auto"/>
                      <w:szCs w:val="21"/>
                      <w:lang w:val="en-US" w:eastAsia="zh-CN"/>
                    </w:rPr>
                    <w:t>12</w:t>
                  </w:r>
                  <w:r>
                    <w:rPr>
                      <w:rFonts w:hint="eastAsia" w:eastAsia="仿宋"/>
                      <w:bCs/>
                      <w:color w:val="auto"/>
                      <w:szCs w:val="21"/>
                    </w:rPr>
                    <w:t>.</w:t>
                  </w:r>
                  <w:r>
                    <w:rPr>
                      <w:rFonts w:hint="eastAsia" w:eastAsia="仿宋"/>
                      <w:bCs/>
                      <w:color w:val="auto"/>
                      <w:szCs w:val="21"/>
                      <w:lang w:val="en-US" w:eastAsia="zh-CN"/>
                    </w:rPr>
                    <w:t>11</w:t>
                  </w:r>
                </w:p>
              </w:tc>
              <w:tc>
                <w:tcPr>
                  <w:tcW w:w="1560" w:type="dxa"/>
                  <w:shd w:val="clear" w:color="auto" w:fill="auto"/>
                  <w:noWrap/>
                  <w:vAlign w:val="center"/>
                </w:tcPr>
                <w:p w14:paraId="2F52B03B">
                  <w:pPr>
                    <w:widowControl/>
                    <w:jc w:val="center"/>
                    <w:rPr>
                      <w:rFonts w:eastAsia="仿宋"/>
                      <w:bCs/>
                      <w:color w:val="auto"/>
                      <w:szCs w:val="21"/>
                    </w:rPr>
                  </w:pPr>
                  <w:r>
                    <w:rPr>
                      <w:rFonts w:eastAsia="仿宋"/>
                      <w:bCs/>
                      <w:color w:val="auto"/>
                      <w:szCs w:val="21"/>
                    </w:rPr>
                    <w:t>N1（东厂界）</w:t>
                  </w:r>
                </w:p>
              </w:tc>
              <w:tc>
                <w:tcPr>
                  <w:tcW w:w="992" w:type="dxa"/>
                  <w:shd w:val="clear" w:color="auto" w:fill="auto"/>
                  <w:noWrap/>
                  <w:vAlign w:val="center"/>
                </w:tcPr>
                <w:p w14:paraId="1FBEAEF5">
                  <w:pPr>
                    <w:widowControl/>
                    <w:jc w:val="center"/>
                    <w:rPr>
                      <w:rFonts w:eastAsia="仿宋"/>
                      <w:bCs/>
                      <w:color w:val="auto"/>
                      <w:szCs w:val="21"/>
                    </w:rPr>
                  </w:pPr>
                  <w:r>
                    <w:rPr>
                      <w:rFonts w:eastAsia="仿宋"/>
                      <w:bCs/>
                      <w:color w:val="auto"/>
                      <w:szCs w:val="21"/>
                    </w:rPr>
                    <w:t>3类</w:t>
                  </w:r>
                </w:p>
              </w:tc>
              <w:tc>
                <w:tcPr>
                  <w:tcW w:w="850" w:type="dxa"/>
                  <w:shd w:val="clear" w:color="auto" w:fill="auto"/>
                  <w:noWrap/>
                  <w:vAlign w:val="center"/>
                </w:tcPr>
                <w:p w14:paraId="06258FC9">
                  <w:pPr>
                    <w:widowControl/>
                    <w:jc w:val="center"/>
                    <w:rPr>
                      <w:rFonts w:hint="default" w:eastAsia="仿宋"/>
                      <w:bCs/>
                      <w:color w:val="auto"/>
                      <w:szCs w:val="21"/>
                      <w:lang w:val="en-US" w:eastAsia="zh-CN"/>
                    </w:rPr>
                  </w:pPr>
                  <w:r>
                    <w:rPr>
                      <w:rFonts w:hint="eastAsia" w:eastAsia="仿宋"/>
                      <w:bCs/>
                      <w:color w:val="auto"/>
                      <w:szCs w:val="21"/>
                      <w:lang w:val="en-US" w:eastAsia="zh-CN"/>
                    </w:rPr>
                    <w:t>51</w:t>
                  </w:r>
                </w:p>
              </w:tc>
              <w:tc>
                <w:tcPr>
                  <w:tcW w:w="1134" w:type="dxa"/>
                  <w:shd w:val="clear" w:color="auto" w:fill="auto"/>
                  <w:noWrap/>
                  <w:vAlign w:val="center"/>
                </w:tcPr>
                <w:p w14:paraId="06C61A08">
                  <w:pPr>
                    <w:widowControl/>
                    <w:jc w:val="center"/>
                    <w:rPr>
                      <w:rFonts w:eastAsia="仿宋"/>
                      <w:bCs/>
                      <w:color w:val="auto"/>
                      <w:szCs w:val="21"/>
                    </w:rPr>
                  </w:pPr>
                  <w:r>
                    <w:rPr>
                      <w:rFonts w:eastAsia="仿宋"/>
                      <w:bCs/>
                      <w:color w:val="auto"/>
                      <w:szCs w:val="21"/>
                    </w:rPr>
                    <w:t>65</w:t>
                  </w:r>
                </w:p>
              </w:tc>
              <w:tc>
                <w:tcPr>
                  <w:tcW w:w="851" w:type="dxa"/>
                  <w:shd w:val="clear" w:color="auto" w:fill="auto"/>
                  <w:noWrap/>
                  <w:vAlign w:val="center"/>
                </w:tcPr>
                <w:p w14:paraId="7CF287EB">
                  <w:pPr>
                    <w:widowControl/>
                    <w:jc w:val="center"/>
                    <w:rPr>
                      <w:rFonts w:hint="default" w:eastAsia="仿宋"/>
                      <w:bCs/>
                      <w:color w:val="auto"/>
                      <w:szCs w:val="21"/>
                      <w:lang w:val="en-US" w:eastAsia="zh-CN"/>
                    </w:rPr>
                  </w:pPr>
                  <w:r>
                    <w:rPr>
                      <w:rFonts w:hint="eastAsia" w:eastAsia="仿宋"/>
                      <w:bCs/>
                      <w:color w:val="auto"/>
                      <w:szCs w:val="21"/>
                      <w:lang w:val="en-US" w:eastAsia="zh-CN"/>
                    </w:rPr>
                    <w:t>51</w:t>
                  </w:r>
                </w:p>
              </w:tc>
              <w:tc>
                <w:tcPr>
                  <w:tcW w:w="1134" w:type="dxa"/>
                  <w:shd w:val="clear" w:color="auto" w:fill="auto"/>
                  <w:noWrap/>
                  <w:vAlign w:val="center"/>
                </w:tcPr>
                <w:p w14:paraId="06AEAC79">
                  <w:pPr>
                    <w:widowControl/>
                    <w:jc w:val="center"/>
                    <w:rPr>
                      <w:rFonts w:eastAsia="仿宋"/>
                      <w:bCs/>
                      <w:color w:val="auto"/>
                      <w:szCs w:val="21"/>
                    </w:rPr>
                  </w:pPr>
                  <w:r>
                    <w:rPr>
                      <w:rFonts w:eastAsia="仿宋"/>
                      <w:bCs/>
                      <w:color w:val="auto"/>
                      <w:szCs w:val="21"/>
                    </w:rPr>
                    <w:t>55</w:t>
                  </w:r>
                </w:p>
              </w:tc>
              <w:tc>
                <w:tcPr>
                  <w:tcW w:w="901" w:type="dxa"/>
                  <w:shd w:val="clear" w:color="auto" w:fill="auto"/>
                  <w:noWrap/>
                  <w:vAlign w:val="center"/>
                </w:tcPr>
                <w:p w14:paraId="30748BB8">
                  <w:pPr>
                    <w:widowControl/>
                    <w:jc w:val="center"/>
                    <w:rPr>
                      <w:rFonts w:eastAsia="仿宋"/>
                      <w:bCs/>
                      <w:color w:val="auto"/>
                      <w:szCs w:val="21"/>
                    </w:rPr>
                  </w:pPr>
                  <w:r>
                    <w:rPr>
                      <w:rFonts w:eastAsia="仿宋"/>
                      <w:bCs/>
                      <w:color w:val="auto"/>
                      <w:szCs w:val="21"/>
                    </w:rPr>
                    <w:t>达标</w:t>
                  </w:r>
                </w:p>
              </w:tc>
            </w:tr>
            <w:tr w14:paraId="51113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5710FE20">
                  <w:pPr>
                    <w:widowControl/>
                    <w:jc w:val="center"/>
                    <w:rPr>
                      <w:rFonts w:eastAsia="仿宋"/>
                      <w:bCs/>
                      <w:color w:val="auto"/>
                      <w:szCs w:val="21"/>
                    </w:rPr>
                  </w:pPr>
                </w:p>
              </w:tc>
              <w:tc>
                <w:tcPr>
                  <w:tcW w:w="1560" w:type="dxa"/>
                  <w:shd w:val="clear" w:color="auto" w:fill="auto"/>
                  <w:noWrap/>
                  <w:vAlign w:val="center"/>
                </w:tcPr>
                <w:p w14:paraId="1A2495D1">
                  <w:pPr>
                    <w:widowControl/>
                    <w:jc w:val="center"/>
                    <w:rPr>
                      <w:rFonts w:eastAsia="仿宋"/>
                      <w:bCs/>
                      <w:color w:val="auto"/>
                      <w:szCs w:val="21"/>
                    </w:rPr>
                  </w:pPr>
                  <w:r>
                    <w:rPr>
                      <w:rFonts w:eastAsia="仿宋"/>
                      <w:bCs/>
                      <w:color w:val="auto"/>
                      <w:szCs w:val="21"/>
                    </w:rPr>
                    <w:t>N2（南厂界）</w:t>
                  </w:r>
                </w:p>
              </w:tc>
              <w:tc>
                <w:tcPr>
                  <w:tcW w:w="992" w:type="dxa"/>
                  <w:shd w:val="clear" w:color="auto" w:fill="auto"/>
                  <w:noWrap/>
                  <w:vAlign w:val="center"/>
                </w:tcPr>
                <w:p w14:paraId="68030BD4">
                  <w:pPr>
                    <w:widowControl/>
                    <w:jc w:val="center"/>
                    <w:rPr>
                      <w:rFonts w:eastAsia="仿宋"/>
                      <w:bCs/>
                      <w:color w:val="auto"/>
                      <w:szCs w:val="21"/>
                    </w:rPr>
                  </w:pPr>
                  <w:r>
                    <w:rPr>
                      <w:rFonts w:eastAsia="仿宋"/>
                      <w:bCs/>
                      <w:color w:val="auto"/>
                      <w:szCs w:val="21"/>
                    </w:rPr>
                    <w:t>3类</w:t>
                  </w:r>
                </w:p>
              </w:tc>
              <w:tc>
                <w:tcPr>
                  <w:tcW w:w="850" w:type="dxa"/>
                  <w:shd w:val="clear" w:color="auto" w:fill="auto"/>
                  <w:noWrap/>
                  <w:vAlign w:val="center"/>
                </w:tcPr>
                <w:p w14:paraId="144759CC">
                  <w:pPr>
                    <w:widowControl/>
                    <w:jc w:val="center"/>
                    <w:rPr>
                      <w:rFonts w:hint="default" w:eastAsia="仿宋"/>
                      <w:bCs/>
                      <w:color w:val="auto"/>
                      <w:szCs w:val="21"/>
                      <w:lang w:val="en-US" w:eastAsia="zh-CN"/>
                    </w:rPr>
                  </w:pPr>
                  <w:r>
                    <w:rPr>
                      <w:rFonts w:hint="eastAsia" w:eastAsia="仿宋"/>
                      <w:bCs/>
                      <w:color w:val="auto"/>
                      <w:szCs w:val="21"/>
                      <w:lang w:val="en-US" w:eastAsia="zh-CN"/>
                    </w:rPr>
                    <w:t>53</w:t>
                  </w:r>
                </w:p>
              </w:tc>
              <w:tc>
                <w:tcPr>
                  <w:tcW w:w="1134" w:type="dxa"/>
                  <w:shd w:val="clear" w:color="auto" w:fill="auto"/>
                  <w:noWrap/>
                  <w:vAlign w:val="center"/>
                </w:tcPr>
                <w:p w14:paraId="039910C5">
                  <w:pPr>
                    <w:widowControl/>
                    <w:jc w:val="center"/>
                    <w:rPr>
                      <w:rFonts w:eastAsia="仿宋"/>
                      <w:bCs/>
                      <w:color w:val="auto"/>
                      <w:szCs w:val="21"/>
                    </w:rPr>
                  </w:pPr>
                  <w:r>
                    <w:rPr>
                      <w:rFonts w:eastAsia="仿宋"/>
                      <w:bCs/>
                      <w:color w:val="auto"/>
                      <w:szCs w:val="21"/>
                    </w:rPr>
                    <w:t>65</w:t>
                  </w:r>
                </w:p>
              </w:tc>
              <w:tc>
                <w:tcPr>
                  <w:tcW w:w="851" w:type="dxa"/>
                  <w:shd w:val="clear" w:color="auto" w:fill="auto"/>
                  <w:noWrap/>
                  <w:vAlign w:val="center"/>
                </w:tcPr>
                <w:p w14:paraId="18D38CAB">
                  <w:pPr>
                    <w:widowControl/>
                    <w:jc w:val="center"/>
                    <w:rPr>
                      <w:rFonts w:hint="default" w:eastAsia="仿宋"/>
                      <w:bCs/>
                      <w:color w:val="auto"/>
                      <w:szCs w:val="21"/>
                      <w:lang w:val="en-US" w:eastAsia="zh-CN"/>
                    </w:rPr>
                  </w:pPr>
                  <w:r>
                    <w:rPr>
                      <w:rFonts w:hint="eastAsia" w:eastAsia="仿宋"/>
                      <w:bCs/>
                      <w:color w:val="auto"/>
                      <w:szCs w:val="21"/>
                      <w:lang w:val="en-US" w:eastAsia="zh-CN"/>
                    </w:rPr>
                    <w:t>51</w:t>
                  </w:r>
                </w:p>
              </w:tc>
              <w:tc>
                <w:tcPr>
                  <w:tcW w:w="1134" w:type="dxa"/>
                  <w:shd w:val="clear" w:color="auto" w:fill="auto"/>
                  <w:noWrap/>
                  <w:vAlign w:val="center"/>
                </w:tcPr>
                <w:p w14:paraId="5B3AB46B">
                  <w:pPr>
                    <w:widowControl/>
                    <w:jc w:val="center"/>
                    <w:rPr>
                      <w:rFonts w:eastAsia="仿宋"/>
                      <w:bCs/>
                      <w:color w:val="auto"/>
                      <w:szCs w:val="21"/>
                    </w:rPr>
                  </w:pPr>
                  <w:r>
                    <w:rPr>
                      <w:rFonts w:eastAsia="仿宋"/>
                      <w:bCs/>
                      <w:color w:val="auto"/>
                      <w:szCs w:val="21"/>
                    </w:rPr>
                    <w:t>55</w:t>
                  </w:r>
                </w:p>
              </w:tc>
              <w:tc>
                <w:tcPr>
                  <w:tcW w:w="901" w:type="dxa"/>
                  <w:shd w:val="clear" w:color="auto" w:fill="auto"/>
                  <w:noWrap/>
                  <w:vAlign w:val="center"/>
                </w:tcPr>
                <w:p w14:paraId="572C7EFD">
                  <w:pPr>
                    <w:widowControl/>
                    <w:jc w:val="center"/>
                    <w:rPr>
                      <w:rFonts w:eastAsia="仿宋"/>
                      <w:bCs/>
                      <w:color w:val="auto"/>
                      <w:szCs w:val="21"/>
                    </w:rPr>
                  </w:pPr>
                  <w:r>
                    <w:rPr>
                      <w:rFonts w:eastAsia="仿宋"/>
                      <w:bCs/>
                      <w:color w:val="auto"/>
                      <w:szCs w:val="21"/>
                    </w:rPr>
                    <w:t>达标</w:t>
                  </w:r>
                </w:p>
              </w:tc>
            </w:tr>
            <w:tr w14:paraId="5DEC4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179CE59E">
                  <w:pPr>
                    <w:widowControl/>
                    <w:jc w:val="center"/>
                    <w:rPr>
                      <w:rFonts w:eastAsia="仿宋"/>
                      <w:bCs/>
                      <w:color w:val="auto"/>
                      <w:szCs w:val="21"/>
                    </w:rPr>
                  </w:pPr>
                </w:p>
              </w:tc>
              <w:tc>
                <w:tcPr>
                  <w:tcW w:w="1560" w:type="dxa"/>
                  <w:shd w:val="clear" w:color="auto" w:fill="auto"/>
                  <w:noWrap/>
                  <w:vAlign w:val="center"/>
                </w:tcPr>
                <w:p w14:paraId="440E6CCC">
                  <w:pPr>
                    <w:widowControl/>
                    <w:jc w:val="center"/>
                    <w:rPr>
                      <w:rFonts w:eastAsia="仿宋"/>
                      <w:bCs/>
                      <w:color w:val="auto"/>
                      <w:szCs w:val="21"/>
                    </w:rPr>
                  </w:pPr>
                  <w:r>
                    <w:rPr>
                      <w:rFonts w:eastAsia="仿宋"/>
                      <w:bCs/>
                      <w:color w:val="auto"/>
                      <w:szCs w:val="21"/>
                    </w:rPr>
                    <w:t>N3（西厂界）</w:t>
                  </w:r>
                </w:p>
              </w:tc>
              <w:tc>
                <w:tcPr>
                  <w:tcW w:w="992" w:type="dxa"/>
                  <w:shd w:val="clear" w:color="auto" w:fill="auto"/>
                  <w:noWrap/>
                  <w:vAlign w:val="center"/>
                </w:tcPr>
                <w:p w14:paraId="41BA6FD9">
                  <w:pPr>
                    <w:widowControl/>
                    <w:jc w:val="center"/>
                    <w:rPr>
                      <w:rFonts w:eastAsia="仿宋"/>
                      <w:bCs/>
                      <w:color w:val="auto"/>
                      <w:szCs w:val="21"/>
                    </w:rPr>
                  </w:pPr>
                  <w:r>
                    <w:rPr>
                      <w:rFonts w:eastAsia="仿宋"/>
                      <w:bCs/>
                      <w:color w:val="auto"/>
                      <w:szCs w:val="21"/>
                    </w:rPr>
                    <w:t>3类</w:t>
                  </w:r>
                </w:p>
              </w:tc>
              <w:tc>
                <w:tcPr>
                  <w:tcW w:w="850" w:type="dxa"/>
                  <w:shd w:val="clear" w:color="auto" w:fill="auto"/>
                  <w:noWrap/>
                  <w:vAlign w:val="center"/>
                </w:tcPr>
                <w:p w14:paraId="10A56A67">
                  <w:pPr>
                    <w:widowControl/>
                    <w:jc w:val="center"/>
                    <w:rPr>
                      <w:rFonts w:hint="default" w:eastAsia="仿宋"/>
                      <w:bCs/>
                      <w:color w:val="auto"/>
                      <w:szCs w:val="21"/>
                      <w:lang w:val="en-US" w:eastAsia="zh-CN"/>
                    </w:rPr>
                  </w:pPr>
                  <w:r>
                    <w:rPr>
                      <w:rFonts w:hint="eastAsia" w:eastAsia="仿宋"/>
                      <w:bCs/>
                      <w:color w:val="auto"/>
                      <w:szCs w:val="21"/>
                      <w:lang w:val="en-US" w:eastAsia="zh-CN"/>
                    </w:rPr>
                    <w:t>58</w:t>
                  </w:r>
                </w:p>
              </w:tc>
              <w:tc>
                <w:tcPr>
                  <w:tcW w:w="1134" w:type="dxa"/>
                  <w:shd w:val="clear" w:color="auto" w:fill="auto"/>
                  <w:noWrap/>
                  <w:vAlign w:val="center"/>
                </w:tcPr>
                <w:p w14:paraId="698E8BE7">
                  <w:pPr>
                    <w:widowControl/>
                    <w:jc w:val="center"/>
                    <w:rPr>
                      <w:rFonts w:eastAsia="仿宋"/>
                      <w:bCs/>
                      <w:color w:val="auto"/>
                      <w:szCs w:val="21"/>
                    </w:rPr>
                  </w:pPr>
                  <w:r>
                    <w:rPr>
                      <w:rFonts w:eastAsia="仿宋"/>
                      <w:bCs/>
                      <w:color w:val="auto"/>
                      <w:szCs w:val="21"/>
                    </w:rPr>
                    <w:t>65</w:t>
                  </w:r>
                </w:p>
              </w:tc>
              <w:tc>
                <w:tcPr>
                  <w:tcW w:w="851" w:type="dxa"/>
                  <w:shd w:val="clear" w:color="auto" w:fill="auto"/>
                  <w:noWrap/>
                  <w:vAlign w:val="center"/>
                </w:tcPr>
                <w:p w14:paraId="6147072F">
                  <w:pPr>
                    <w:widowControl/>
                    <w:jc w:val="center"/>
                    <w:rPr>
                      <w:rFonts w:hint="default" w:eastAsia="仿宋"/>
                      <w:bCs/>
                      <w:color w:val="auto"/>
                      <w:szCs w:val="21"/>
                      <w:lang w:val="en-US" w:eastAsia="zh-CN"/>
                    </w:rPr>
                  </w:pPr>
                  <w:r>
                    <w:rPr>
                      <w:rFonts w:hint="eastAsia" w:eastAsia="仿宋"/>
                      <w:bCs/>
                      <w:color w:val="auto"/>
                      <w:szCs w:val="21"/>
                      <w:lang w:val="en-US" w:eastAsia="zh-CN"/>
                    </w:rPr>
                    <w:t>52</w:t>
                  </w:r>
                </w:p>
              </w:tc>
              <w:tc>
                <w:tcPr>
                  <w:tcW w:w="1134" w:type="dxa"/>
                  <w:shd w:val="clear" w:color="auto" w:fill="auto"/>
                  <w:noWrap/>
                  <w:vAlign w:val="center"/>
                </w:tcPr>
                <w:p w14:paraId="2A800A4B">
                  <w:pPr>
                    <w:widowControl/>
                    <w:jc w:val="center"/>
                    <w:rPr>
                      <w:rFonts w:eastAsia="仿宋"/>
                      <w:bCs/>
                      <w:color w:val="auto"/>
                      <w:szCs w:val="21"/>
                    </w:rPr>
                  </w:pPr>
                  <w:r>
                    <w:rPr>
                      <w:rFonts w:eastAsia="仿宋"/>
                      <w:bCs/>
                      <w:color w:val="auto"/>
                      <w:szCs w:val="21"/>
                    </w:rPr>
                    <w:t>55</w:t>
                  </w:r>
                </w:p>
              </w:tc>
              <w:tc>
                <w:tcPr>
                  <w:tcW w:w="901" w:type="dxa"/>
                  <w:shd w:val="clear" w:color="auto" w:fill="auto"/>
                  <w:noWrap/>
                  <w:vAlign w:val="center"/>
                </w:tcPr>
                <w:p w14:paraId="29D90732">
                  <w:pPr>
                    <w:widowControl/>
                    <w:jc w:val="center"/>
                    <w:rPr>
                      <w:rFonts w:eastAsia="仿宋"/>
                      <w:bCs/>
                      <w:color w:val="auto"/>
                      <w:szCs w:val="21"/>
                    </w:rPr>
                  </w:pPr>
                  <w:r>
                    <w:rPr>
                      <w:rFonts w:eastAsia="仿宋"/>
                      <w:bCs/>
                      <w:color w:val="auto"/>
                      <w:szCs w:val="21"/>
                    </w:rPr>
                    <w:t>达标</w:t>
                  </w:r>
                </w:p>
              </w:tc>
            </w:tr>
            <w:tr w14:paraId="52AF2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6F449A1D">
                  <w:pPr>
                    <w:widowControl/>
                    <w:jc w:val="center"/>
                    <w:rPr>
                      <w:rFonts w:eastAsia="仿宋"/>
                      <w:bCs/>
                      <w:color w:val="auto"/>
                      <w:szCs w:val="21"/>
                    </w:rPr>
                  </w:pPr>
                </w:p>
              </w:tc>
              <w:tc>
                <w:tcPr>
                  <w:tcW w:w="1560" w:type="dxa"/>
                  <w:shd w:val="clear" w:color="auto" w:fill="auto"/>
                  <w:noWrap/>
                  <w:vAlign w:val="center"/>
                </w:tcPr>
                <w:p w14:paraId="154B8A1A">
                  <w:pPr>
                    <w:widowControl/>
                    <w:jc w:val="center"/>
                    <w:rPr>
                      <w:rFonts w:eastAsia="仿宋"/>
                      <w:bCs/>
                      <w:color w:val="auto"/>
                      <w:szCs w:val="21"/>
                    </w:rPr>
                  </w:pPr>
                  <w:r>
                    <w:rPr>
                      <w:rFonts w:eastAsia="仿宋"/>
                      <w:bCs/>
                      <w:color w:val="auto"/>
                      <w:szCs w:val="21"/>
                    </w:rPr>
                    <w:t>N4（北厂界）</w:t>
                  </w:r>
                </w:p>
              </w:tc>
              <w:tc>
                <w:tcPr>
                  <w:tcW w:w="992" w:type="dxa"/>
                  <w:shd w:val="clear" w:color="auto" w:fill="auto"/>
                  <w:noWrap/>
                  <w:vAlign w:val="center"/>
                </w:tcPr>
                <w:p w14:paraId="2BFD40B7">
                  <w:pPr>
                    <w:widowControl/>
                    <w:jc w:val="center"/>
                    <w:rPr>
                      <w:rFonts w:eastAsia="仿宋"/>
                      <w:bCs/>
                      <w:color w:val="auto"/>
                      <w:szCs w:val="21"/>
                    </w:rPr>
                  </w:pPr>
                  <w:r>
                    <w:rPr>
                      <w:rFonts w:eastAsia="仿宋"/>
                      <w:bCs/>
                      <w:color w:val="auto"/>
                      <w:szCs w:val="21"/>
                    </w:rPr>
                    <w:t>3类</w:t>
                  </w:r>
                </w:p>
              </w:tc>
              <w:tc>
                <w:tcPr>
                  <w:tcW w:w="850" w:type="dxa"/>
                  <w:shd w:val="clear" w:color="auto" w:fill="auto"/>
                  <w:noWrap/>
                  <w:vAlign w:val="center"/>
                </w:tcPr>
                <w:p w14:paraId="7B62991A">
                  <w:pPr>
                    <w:widowControl/>
                    <w:jc w:val="center"/>
                    <w:rPr>
                      <w:rFonts w:hint="default" w:eastAsia="仿宋"/>
                      <w:bCs/>
                      <w:color w:val="auto"/>
                      <w:szCs w:val="21"/>
                      <w:lang w:val="en-US" w:eastAsia="zh-CN"/>
                    </w:rPr>
                  </w:pPr>
                  <w:r>
                    <w:rPr>
                      <w:rFonts w:hint="eastAsia" w:eastAsia="仿宋"/>
                      <w:bCs/>
                      <w:color w:val="auto"/>
                      <w:szCs w:val="21"/>
                      <w:lang w:val="en-US" w:eastAsia="zh-CN"/>
                    </w:rPr>
                    <w:t>56</w:t>
                  </w:r>
                </w:p>
              </w:tc>
              <w:tc>
                <w:tcPr>
                  <w:tcW w:w="1134" w:type="dxa"/>
                  <w:shd w:val="clear" w:color="auto" w:fill="auto"/>
                  <w:noWrap/>
                  <w:vAlign w:val="center"/>
                </w:tcPr>
                <w:p w14:paraId="57E0C27E">
                  <w:pPr>
                    <w:widowControl/>
                    <w:jc w:val="center"/>
                    <w:rPr>
                      <w:rFonts w:eastAsia="仿宋"/>
                      <w:bCs/>
                      <w:color w:val="auto"/>
                      <w:szCs w:val="21"/>
                    </w:rPr>
                  </w:pPr>
                  <w:r>
                    <w:rPr>
                      <w:rFonts w:eastAsia="仿宋"/>
                      <w:bCs/>
                      <w:color w:val="auto"/>
                      <w:szCs w:val="21"/>
                    </w:rPr>
                    <w:t>65</w:t>
                  </w:r>
                </w:p>
              </w:tc>
              <w:tc>
                <w:tcPr>
                  <w:tcW w:w="851" w:type="dxa"/>
                  <w:shd w:val="clear" w:color="auto" w:fill="auto"/>
                  <w:noWrap/>
                  <w:vAlign w:val="center"/>
                </w:tcPr>
                <w:p w14:paraId="22BDD714">
                  <w:pPr>
                    <w:widowControl/>
                    <w:jc w:val="center"/>
                    <w:rPr>
                      <w:rFonts w:hint="default" w:eastAsia="仿宋"/>
                      <w:bCs/>
                      <w:color w:val="auto"/>
                      <w:szCs w:val="21"/>
                      <w:lang w:val="en-US" w:eastAsia="zh-CN"/>
                    </w:rPr>
                  </w:pPr>
                  <w:r>
                    <w:rPr>
                      <w:rFonts w:hint="eastAsia" w:eastAsia="仿宋"/>
                      <w:bCs/>
                      <w:color w:val="auto"/>
                      <w:szCs w:val="21"/>
                      <w:lang w:val="en-US" w:eastAsia="zh-CN"/>
                    </w:rPr>
                    <w:t>54</w:t>
                  </w:r>
                </w:p>
              </w:tc>
              <w:tc>
                <w:tcPr>
                  <w:tcW w:w="1134" w:type="dxa"/>
                  <w:shd w:val="clear" w:color="auto" w:fill="auto"/>
                  <w:noWrap/>
                  <w:vAlign w:val="center"/>
                </w:tcPr>
                <w:p w14:paraId="4B3F3C6C">
                  <w:pPr>
                    <w:widowControl/>
                    <w:jc w:val="center"/>
                    <w:rPr>
                      <w:rFonts w:eastAsia="仿宋"/>
                      <w:bCs/>
                      <w:color w:val="auto"/>
                      <w:szCs w:val="21"/>
                    </w:rPr>
                  </w:pPr>
                  <w:r>
                    <w:rPr>
                      <w:rFonts w:eastAsia="仿宋"/>
                      <w:bCs/>
                      <w:color w:val="auto"/>
                      <w:szCs w:val="21"/>
                    </w:rPr>
                    <w:t>55</w:t>
                  </w:r>
                </w:p>
              </w:tc>
              <w:tc>
                <w:tcPr>
                  <w:tcW w:w="901" w:type="dxa"/>
                  <w:shd w:val="clear" w:color="auto" w:fill="auto"/>
                  <w:noWrap/>
                  <w:vAlign w:val="center"/>
                </w:tcPr>
                <w:p w14:paraId="26B90686">
                  <w:pPr>
                    <w:widowControl/>
                    <w:jc w:val="center"/>
                    <w:rPr>
                      <w:rFonts w:eastAsia="仿宋"/>
                      <w:bCs/>
                      <w:color w:val="auto"/>
                      <w:szCs w:val="21"/>
                    </w:rPr>
                  </w:pPr>
                  <w:r>
                    <w:rPr>
                      <w:rFonts w:eastAsia="仿宋"/>
                      <w:bCs/>
                      <w:color w:val="auto"/>
                      <w:szCs w:val="21"/>
                    </w:rPr>
                    <w:t>达标</w:t>
                  </w:r>
                </w:p>
              </w:tc>
            </w:tr>
            <w:tr w14:paraId="6C4F6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150" w:type="dxa"/>
                  <w:vMerge w:val="restart"/>
                  <w:shd w:val="clear" w:color="auto" w:fill="auto"/>
                  <w:noWrap/>
                  <w:vAlign w:val="center"/>
                </w:tcPr>
                <w:p w14:paraId="37EB9A20">
                  <w:pPr>
                    <w:widowControl/>
                    <w:jc w:val="center"/>
                    <w:rPr>
                      <w:rFonts w:hint="default" w:eastAsia="仿宋"/>
                      <w:bCs/>
                      <w:color w:val="auto"/>
                      <w:szCs w:val="21"/>
                      <w:lang w:val="en-US" w:eastAsia="zh-CN"/>
                    </w:rPr>
                  </w:pPr>
                  <w:r>
                    <w:rPr>
                      <w:rFonts w:hint="eastAsia" w:eastAsia="仿宋"/>
                      <w:bCs/>
                      <w:color w:val="auto"/>
                      <w:szCs w:val="21"/>
                    </w:rPr>
                    <w:t>2024.</w:t>
                  </w:r>
                  <w:r>
                    <w:rPr>
                      <w:rFonts w:hint="eastAsia" w:eastAsia="仿宋"/>
                      <w:bCs/>
                      <w:color w:val="auto"/>
                      <w:szCs w:val="21"/>
                      <w:lang w:val="en-US" w:eastAsia="zh-CN"/>
                    </w:rPr>
                    <w:t>12</w:t>
                  </w:r>
                  <w:r>
                    <w:rPr>
                      <w:rFonts w:hint="eastAsia" w:eastAsia="仿宋"/>
                      <w:bCs/>
                      <w:color w:val="auto"/>
                      <w:szCs w:val="21"/>
                    </w:rPr>
                    <w:t>.</w:t>
                  </w:r>
                  <w:r>
                    <w:rPr>
                      <w:rFonts w:hint="eastAsia" w:eastAsia="仿宋"/>
                      <w:bCs/>
                      <w:color w:val="auto"/>
                      <w:szCs w:val="21"/>
                      <w:lang w:val="en-US" w:eastAsia="zh-CN"/>
                    </w:rPr>
                    <w:t>12</w:t>
                  </w:r>
                </w:p>
              </w:tc>
              <w:tc>
                <w:tcPr>
                  <w:tcW w:w="1560" w:type="dxa"/>
                  <w:shd w:val="clear" w:color="auto" w:fill="auto"/>
                  <w:noWrap/>
                  <w:vAlign w:val="center"/>
                </w:tcPr>
                <w:p w14:paraId="3BA87A2F">
                  <w:pPr>
                    <w:widowControl/>
                    <w:jc w:val="center"/>
                    <w:rPr>
                      <w:rFonts w:eastAsia="仿宋"/>
                      <w:bCs/>
                      <w:color w:val="auto"/>
                      <w:szCs w:val="21"/>
                    </w:rPr>
                  </w:pPr>
                  <w:r>
                    <w:rPr>
                      <w:rFonts w:eastAsia="仿宋"/>
                      <w:bCs/>
                      <w:color w:val="auto"/>
                      <w:szCs w:val="21"/>
                    </w:rPr>
                    <w:t>N1（东厂界）</w:t>
                  </w:r>
                </w:p>
              </w:tc>
              <w:tc>
                <w:tcPr>
                  <w:tcW w:w="992" w:type="dxa"/>
                  <w:shd w:val="clear" w:color="auto" w:fill="auto"/>
                  <w:noWrap/>
                  <w:vAlign w:val="center"/>
                </w:tcPr>
                <w:p w14:paraId="6554280F">
                  <w:pPr>
                    <w:widowControl/>
                    <w:jc w:val="center"/>
                    <w:rPr>
                      <w:rFonts w:eastAsia="仿宋"/>
                      <w:bCs/>
                      <w:color w:val="auto"/>
                      <w:szCs w:val="21"/>
                    </w:rPr>
                  </w:pPr>
                  <w:r>
                    <w:rPr>
                      <w:rFonts w:eastAsia="仿宋"/>
                      <w:bCs/>
                      <w:color w:val="auto"/>
                      <w:szCs w:val="21"/>
                    </w:rPr>
                    <w:t>3类</w:t>
                  </w:r>
                </w:p>
              </w:tc>
              <w:tc>
                <w:tcPr>
                  <w:tcW w:w="850" w:type="dxa"/>
                  <w:shd w:val="clear" w:color="auto" w:fill="auto"/>
                  <w:noWrap/>
                  <w:vAlign w:val="center"/>
                </w:tcPr>
                <w:p w14:paraId="72C008F5">
                  <w:pPr>
                    <w:widowControl/>
                    <w:jc w:val="center"/>
                    <w:rPr>
                      <w:rFonts w:hint="default" w:eastAsia="仿宋"/>
                      <w:bCs/>
                      <w:color w:val="auto"/>
                      <w:szCs w:val="21"/>
                      <w:lang w:val="en-US" w:eastAsia="zh-CN"/>
                    </w:rPr>
                  </w:pPr>
                  <w:r>
                    <w:rPr>
                      <w:rFonts w:hint="eastAsia" w:eastAsia="仿宋"/>
                      <w:bCs/>
                      <w:color w:val="auto"/>
                      <w:szCs w:val="21"/>
                      <w:lang w:val="en-US" w:eastAsia="zh-CN"/>
                    </w:rPr>
                    <w:t>58</w:t>
                  </w:r>
                </w:p>
              </w:tc>
              <w:tc>
                <w:tcPr>
                  <w:tcW w:w="1134" w:type="dxa"/>
                  <w:shd w:val="clear" w:color="auto" w:fill="auto"/>
                  <w:noWrap/>
                  <w:vAlign w:val="center"/>
                </w:tcPr>
                <w:p w14:paraId="52A538D1">
                  <w:pPr>
                    <w:widowControl/>
                    <w:jc w:val="center"/>
                    <w:rPr>
                      <w:rFonts w:eastAsia="仿宋"/>
                      <w:bCs/>
                      <w:color w:val="auto"/>
                      <w:szCs w:val="21"/>
                    </w:rPr>
                  </w:pPr>
                  <w:r>
                    <w:rPr>
                      <w:rFonts w:eastAsia="仿宋"/>
                      <w:bCs/>
                      <w:color w:val="auto"/>
                      <w:szCs w:val="21"/>
                    </w:rPr>
                    <w:t>65</w:t>
                  </w:r>
                </w:p>
              </w:tc>
              <w:tc>
                <w:tcPr>
                  <w:tcW w:w="851" w:type="dxa"/>
                  <w:shd w:val="clear" w:color="auto" w:fill="auto"/>
                  <w:noWrap/>
                  <w:vAlign w:val="center"/>
                </w:tcPr>
                <w:p w14:paraId="768B4B30">
                  <w:pPr>
                    <w:widowControl/>
                    <w:jc w:val="center"/>
                    <w:rPr>
                      <w:rFonts w:hint="default" w:eastAsia="仿宋"/>
                      <w:bCs/>
                      <w:color w:val="auto"/>
                      <w:szCs w:val="21"/>
                      <w:lang w:val="en-US" w:eastAsia="zh-CN"/>
                    </w:rPr>
                  </w:pPr>
                  <w:r>
                    <w:rPr>
                      <w:rFonts w:hint="eastAsia" w:eastAsia="仿宋"/>
                      <w:bCs/>
                      <w:color w:val="auto"/>
                      <w:szCs w:val="21"/>
                      <w:lang w:val="en-US" w:eastAsia="zh-CN"/>
                    </w:rPr>
                    <w:t>46</w:t>
                  </w:r>
                </w:p>
              </w:tc>
              <w:tc>
                <w:tcPr>
                  <w:tcW w:w="1134" w:type="dxa"/>
                  <w:shd w:val="clear" w:color="auto" w:fill="auto"/>
                  <w:noWrap/>
                  <w:vAlign w:val="center"/>
                </w:tcPr>
                <w:p w14:paraId="6C676577">
                  <w:pPr>
                    <w:widowControl/>
                    <w:jc w:val="center"/>
                    <w:rPr>
                      <w:rFonts w:eastAsia="仿宋"/>
                      <w:bCs/>
                      <w:color w:val="auto"/>
                      <w:szCs w:val="21"/>
                    </w:rPr>
                  </w:pPr>
                  <w:r>
                    <w:rPr>
                      <w:rFonts w:eastAsia="仿宋"/>
                      <w:bCs/>
                      <w:color w:val="auto"/>
                      <w:szCs w:val="21"/>
                    </w:rPr>
                    <w:t>55</w:t>
                  </w:r>
                </w:p>
              </w:tc>
              <w:tc>
                <w:tcPr>
                  <w:tcW w:w="901" w:type="dxa"/>
                  <w:shd w:val="clear" w:color="auto" w:fill="auto"/>
                  <w:noWrap/>
                  <w:vAlign w:val="center"/>
                </w:tcPr>
                <w:p w14:paraId="130FEFE0">
                  <w:pPr>
                    <w:widowControl/>
                    <w:jc w:val="center"/>
                    <w:rPr>
                      <w:rFonts w:eastAsia="仿宋"/>
                      <w:bCs/>
                      <w:color w:val="auto"/>
                      <w:szCs w:val="21"/>
                    </w:rPr>
                  </w:pPr>
                  <w:r>
                    <w:rPr>
                      <w:rFonts w:eastAsia="仿宋"/>
                      <w:bCs/>
                      <w:color w:val="auto"/>
                      <w:szCs w:val="21"/>
                    </w:rPr>
                    <w:t>达标</w:t>
                  </w:r>
                </w:p>
              </w:tc>
            </w:tr>
            <w:tr w14:paraId="55FF8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0DD2DB49">
                  <w:pPr>
                    <w:widowControl/>
                    <w:jc w:val="center"/>
                    <w:rPr>
                      <w:rFonts w:eastAsia="仿宋"/>
                      <w:bCs/>
                      <w:color w:val="auto"/>
                      <w:szCs w:val="21"/>
                    </w:rPr>
                  </w:pPr>
                </w:p>
              </w:tc>
              <w:tc>
                <w:tcPr>
                  <w:tcW w:w="1560" w:type="dxa"/>
                  <w:shd w:val="clear" w:color="auto" w:fill="auto"/>
                  <w:noWrap/>
                  <w:vAlign w:val="center"/>
                </w:tcPr>
                <w:p w14:paraId="402A3AA6">
                  <w:pPr>
                    <w:widowControl/>
                    <w:jc w:val="center"/>
                    <w:rPr>
                      <w:rFonts w:eastAsia="仿宋"/>
                      <w:bCs/>
                      <w:color w:val="auto"/>
                      <w:szCs w:val="21"/>
                    </w:rPr>
                  </w:pPr>
                  <w:r>
                    <w:rPr>
                      <w:rFonts w:eastAsia="仿宋"/>
                      <w:bCs/>
                      <w:color w:val="auto"/>
                      <w:szCs w:val="21"/>
                    </w:rPr>
                    <w:t>N2（南厂界）</w:t>
                  </w:r>
                </w:p>
              </w:tc>
              <w:tc>
                <w:tcPr>
                  <w:tcW w:w="992" w:type="dxa"/>
                  <w:shd w:val="clear" w:color="auto" w:fill="auto"/>
                  <w:noWrap/>
                  <w:vAlign w:val="center"/>
                </w:tcPr>
                <w:p w14:paraId="053D3A34">
                  <w:pPr>
                    <w:widowControl/>
                    <w:jc w:val="center"/>
                    <w:rPr>
                      <w:rFonts w:eastAsia="仿宋"/>
                      <w:bCs/>
                      <w:color w:val="auto"/>
                      <w:szCs w:val="21"/>
                    </w:rPr>
                  </w:pPr>
                  <w:r>
                    <w:rPr>
                      <w:rFonts w:eastAsia="仿宋"/>
                      <w:bCs/>
                      <w:color w:val="auto"/>
                      <w:szCs w:val="21"/>
                    </w:rPr>
                    <w:t>3类</w:t>
                  </w:r>
                </w:p>
              </w:tc>
              <w:tc>
                <w:tcPr>
                  <w:tcW w:w="850" w:type="dxa"/>
                  <w:shd w:val="clear" w:color="auto" w:fill="auto"/>
                  <w:noWrap/>
                  <w:vAlign w:val="center"/>
                </w:tcPr>
                <w:p w14:paraId="7250B3B7">
                  <w:pPr>
                    <w:widowControl/>
                    <w:jc w:val="center"/>
                    <w:rPr>
                      <w:rFonts w:hint="default" w:eastAsia="仿宋"/>
                      <w:bCs/>
                      <w:color w:val="auto"/>
                      <w:szCs w:val="21"/>
                      <w:lang w:val="en-US" w:eastAsia="zh-CN"/>
                    </w:rPr>
                  </w:pPr>
                  <w:r>
                    <w:rPr>
                      <w:rFonts w:hint="eastAsia" w:eastAsia="仿宋"/>
                      <w:bCs/>
                      <w:color w:val="auto"/>
                      <w:szCs w:val="21"/>
                      <w:lang w:val="en-US" w:eastAsia="zh-CN"/>
                    </w:rPr>
                    <w:t>61</w:t>
                  </w:r>
                </w:p>
              </w:tc>
              <w:tc>
                <w:tcPr>
                  <w:tcW w:w="1134" w:type="dxa"/>
                  <w:shd w:val="clear" w:color="auto" w:fill="auto"/>
                  <w:noWrap/>
                  <w:vAlign w:val="center"/>
                </w:tcPr>
                <w:p w14:paraId="41943E1F">
                  <w:pPr>
                    <w:widowControl/>
                    <w:jc w:val="center"/>
                    <w:rPr>
                      <w:rFonts w:eastAsia="仿宋"/>
                      <w:bCs/>
                      <w:color w:val="auto"/>
                      <w:szCs w:val="21"/>
                    </w:rPr>
                  </w:pPr>
                  <w:r>
                    <w:rPr>
                      <w:rFonts w:eastAsia="仿宋"/>
                      <w:bCs/>
                      <w:color w:val="auto"/>
                      <w:szCs w:val="21"/>
                    </w:rPr>
                    <w:t>65</w:t>
                  </w:r>
                </w:p>
              </w:tc>
              <w:tc>
                <w:tcPr>
                  <w:tcW w:w="851" w:type="dxa"/>
                  <w:shd w:val="clear" w:color="auto" w:fill="auto"/>
                  <w:noWrap/>
                  <w:vAlign w:val="center"/>
                </w:tcPr>
                <w:p w14:paraId="5CFF8B7F">
                  <w:pPr>
                    <w:widowControl/>
                    <w:jc w:val="center"/>
                    <w:rPr>
                      <w:rFonts w:hint="default" w:eastAsia="仿宋"/>
                      <w:bCs/>
                      <w:color w:val="auto"/>
                      <w:szCs w:val="21"/>
                      <w:lang w:val="en-US" w:eastAsia="zh-CN"/>
                    </w:rPr>
                  </w:pPr>
                  <w:r>
                    <w:rPr>
                      <w:rFonts w:hint="eastAsia" w:eastAsia="仿宋"/>
                      <w:bCs/>
                      <w:color w:val="auto"/>
                      <w:szCs w:val="21"/>
                      <w:lang w:val="en-US" w:eastAsia="zh-CN"/>
                    </w:rPr>
                    <w:t>48</w:t>
                  </w:r>
                </w:p>
              </w:tc>
              <w:tc>
                <w:tcPr>
                  <w:tcW w:w="1134" w:type="dxa"/>
                  <w:shd w:val="clear" w:color="auto" w:fill="auto"/>
                  <w:noWrap/>
                  <w:vAlign w:val="center"/>
                </w:tcPr>
                <w:p w14:paraId="283A5B66">
                  <w:pPr>
                    <w:widowControl/>
                    <w:jc w:val="center"/>
                    <w:rPr>
                      <w:rFonts w:eastAsia="仿宋"/>
                      <w:bCs/>
                      <w:color w:val="auto"/>
                      <w:szCs w:val="21"/>
                    </w:rPr>
                  </w:pPr>
                  <w:r>
                    <w:rPr>
                      <w:rFonts w:eastAsia="仿宋"/>
                      <w:bCs/>
                      <w:color w:val="auto"/>
                      <w:szCs w:val="21"/>
                    </w:rPr>
                    <w:t>55</w:t>
                  </w:r>
                </w:p>
              </w:tc>
              <w:tc>
                <w:tcPr>
                  <w:tcW w:w="901" w:type="dxa"/>
                  <w:shd w:val="clear" w:color="auto" w:fill="auto"/>
                  <w:noWrap/>
                  <w:vAlign w:val="center"/>
                </w:tcPr>
                <w:p w14:paraId="39023B93">
                  <w:pPr>
                    <w:widowControl/>
                    <w:jc w:val="center"/>
                    <w:rPr>
                      <w:rFonts w:eastAsia="仿宋"/>
                      <w:bCs/>
                      <w:color w:val="auto"/>
                      <w:szCs w:val="21"/>
                    </w:rPr>
                  </w:pPr>
                  <w:r>
                    <w:rPr>
                      <w:rFonts w:eastAsia="仿宋"/>
                      <w:bCs/>
                      <w:color w:val="auto"/>
                      <w:szCs w:val="21"/>
                    </w:rPr>
                    <w:t>达标</w:t>
                  </w:r>
                </w:p>
              </w:tc>
            </w:tr>
            <w:tr w14:paraId="2A3D7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7DC6DAE5">
                  <w:pPr>
                    <w:widowControl/>
                    <w:jc w:val="center"/>
                    <w:rPr>
                      <w:rFonts w:eastAsia="仿宋"/>
                      <w:bCs/>
                      <w:color w:val="auto"/>
                      <w:szCs w:val="21"/>
                    </w:rPr>
                  </w:pPr>
                </w:p>
              </w:tc>
              <w:tc>
                <w:tcPr>
                  <w:tcW w:w="1560" w:type="dxa"/>
                  <w:shd w:val="clear" w:color="auto" w:fill="auto"/>
                  <w:noWrap/>
                  <w:vAlign w:val="center"/>
                </w:tcPr>
                <w:p w14:paraId="5F2D2EC0">
                  <w:pPr>
                    <w:widowControl/>
                    <w:jc w:val="center"/>
                    <w:rPr>
                      <w:rFonts w:eastAsia="仿宋"/>
                      <w:bCs/>
                      <w:color w:val="auto"/>
                      <w:szCs w:val="21"/>
                    </w:rPr>
                  </w:pPr>
                  <w:r>
                    <w:rPr>
                      <w:rFonts w:eastAsia="仿宋"/>
                      <w:bCs/>
                      <w:color w:val="auto"/>
                      <w:szCs w:val="21"/>
                    </w:rPr>
                    <w:t>N3（西厂界）</w:t>
                  </w:r>
                </w:p>
              </w:tc>
              <w:tc>
                <w:tcPr>
                  <w:tcW w:w="992" w:type="dxa"/>
                  <w:shd w:val="clear" w:color="auto" w:fill="auto"/>
                  <w:noWrap/>
                  <w:vAlign w:val="center"/>
                </w:tcPr>
                <w:p w14:paraId="3CD16878">
                  <w:pPr>
                    <w:widowControl/>
                    <w:jc w:val="center"/>
                    <w:rPr>
                      <w:rFonts w:eastAsia="仿宋"/>
                      <w:bCs/>
                      <w:color w:val="auto"/>
                      <w:szCs w:val="21"/>
                    </w:rPr>
                  </w:pPr>
                  <w:r>
                    <w:rPr>
                      <w:rFonts w:eastAsia="仿宋"/>
                      <w:bCs/>
                      <w:color w:val="auto"/>
                      <w:szCs w:val="21"/>
                    </w:rPr>
                    <w:t>3类</w:t>
                  </w:r>
                </w:p>
              </w:tc>
              <w:tc>
                <w:tcPr>
                  <w:tcW w:w="850" w:type="dxa"/>
                  <w:shd w:val="clear" w:color="auto" w:fill="auto"/>
                  <w:noWrap/>
                  <w:vAlign w:val="center"/>
                </w:tcPr>
                <w:p w14:paraId="33925D55">
                  <w:pPr>
                    <w:widowControl/>
                    <w:jc w:val="center"/>
                    <w:rPr>
                      <w:rFonts w:hint="default" w:eastAsia="仿宋"/>
                      <w:bCs/>
                      <w:color w:val="auto"/>
                      <w:szCs w:val="21"/>
                      <w:lang w:val="en-US" w:eastAsia="zh-CN"/>
                    </w:rPr>
                  </w:pPr>
                  <w:r>
                    <w:rPr>
                      <w:rFonts w:hint="eastAsia" w:eastAsia="仿宋"/>
                      <w:bCs/>
                      <w:color w:val="auto"/>
                      <w:szCs w:val="21"/>
                      <w:lang w:val="en-US" w:eastAsia="zh-CN"/>
                    </w:rPr>
                    <w:t>59</w:t>
                  </w:r>
                </w:p>
              </w:tc>
              <w:tc>
                <w:tcPr>
                  <w:tcW w:w="1134" w:type="dxa"/>
                  <w:shd w:val="clear" w:color="auto" w:fill="auto"/>
                  <w:noWrap/>
                  <w:vAlign w:val="center"/>
                </w:tcPr>
                <w:p w14:paraId="70EDC96C">
                  <w:pPr>
                    <w:widowControl/>
                    <w:jc w:val="center"/>
                    <w:rPr>
                      <w:rFonts w:eastAsia="仿宋"/>
                      <w:bCs/>
                      <w:color w:val="auto"/>
                      <w:szCs w:val="21"/>
                    </w:rPr>
                  </w:pPr>
                  <w:r>
                    <w:rPr>
                      <w:rFonts w:eastAsia="仿宋"/>
                      <w:bCs/>
                      <w:color w:val="auto"/>
                      <w:szCs w:val="21"/>
                    </w:rPr>
                    <w:t>65</w:t>
                  </w:r>
                </w:p>
              </w:tc>
              <w:tc>
                <w:tcPr>
                  <w:tcW w:w="851" w:type="dxa"/>
                  <w:shd w:val="clear" w:color="auto" w:fill="auto"/>
                  <w:noWrap/>
                  <w:vAlign w:val="center"/>
                </w:tcPr>
                <w:p w14:paraId="39A5A4CF">
                  <w:pPr>
                    <w:widowControl/>
                    <w:jc w:val="center"/>
                    <w:rPr>
                      <w:rFonts w:hint="default" w:eastAsia="仿宋"/>
                      <w:bCs/>
                      <w:color w:val="auto"/>
                      <w:szCs w:val="21"/>
                      <w:lang w:val="en-US" w:eastAsia="zh-CN"/>
                    </w:rPr>
                  </w:pPr>
                  <w:r>
                    <w:rPr>
                      <w:rFonts w:hint="eastAsia" w:eastAsia="仿宋"/>
                      <w:bCs/>
                      <w:color w:val="auto"/>
                      <w:szCs w:val="21"/>
                      <w:lang w:val="en-US" w:eastAsia="zh-CN"/>
                    </w:rPr>
                    <w:t>52</w:t>
                  </w:r>
                </w:p>
              </w:tc>
              <w:tc>
                <w:tcPr>
                  <w:tcW w:w="1134" w:type="dxa"/>
                  <w:shd w:val="clear" w:color="auto" w:fill="auto"/>
                  <w:noWrap/>
                  <w:vAlign w:val="center"/>
                </w:tcPr>
                <w:p w14:paraId="22EA01D1">
                  <w:pPr>
                    <w:widowControl/>
                    <w:jc w:val="center"/>
                    <w:rPr>
                      <w:rFonts w:eastAsia="仿宋"/>
                      <w:bCs/>
                      <w:color w:val="auto"/>
                      <w:szCs w:val="21"/>
                    </w:rPr>
                  </w:pPr>
                  <w:r>
                    <w:rPr>
                      <w:rFonts w:eastAsia="仿宋"/>
                      <w:bCs/>
                      <w:color w:val="auto"/>
                      <w:szCs w:val="21"/>
                    </w:rPr>
                    <w:t>55</w:t>
                  </w:r>
                </w:p>
              </w:tc>
              <w:tc>
                <w:tcPr>
                  <w:tcW w:w="901" w:type="dxa"/>
                  <w:shd w:val="clear" w:color="auto" w:fill="auto"/>
                  <w:noWrap/>
                  <w:vAlign w:val="center"/>
                </w:tcPr>
                <w:p w14:paraId="5B768E59">
                  <w:pPr>
                    <w:widowControl/>
                    <w:jc w:val="center"/>
                    <w:rPr>
                      <w:rFonts w:eastAsia="仿宋"/>
                      <w:bCs/>
                      <w:color w:val="auto"/>
                      <w:szCs w:val="21"/>
                    </w:rPr>
                  </w:pPr>
                  <w:r>
                    <w:rPr>
                      <w:rFonts w:eastAsia="仿宋"/>
                      <w:bCs/>
                      <w:color w:val="auto"/>
                      <w:szCs w:val="21"/>
                    </w:rPr>
                    <w:t>达标</w:t>
                  </w:r>
                </w:p>
              </w:tc>
            </w:tr>
            <w:tr w14:paraId="00DB6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150" w:type="dxa"/>
                  <w:vMerge w:val="continue"/>
                  <w:vAlign w:val="center"/>
                </w:tcPr>
                <w:p w14:paraId="6BBF12EF">
                  <w:pPr>
                    <w:widowControl/>
                    <w:jc w:val="center"/>
                    <w:rPr>
                      <w:rFonts w:eastAsia="仿宋"/>
                      <w:bCs/>
                      <w:color w:val="auto"/>
                      <w:szCs w:val="21"/>
                    </w:rPr>
                  </w:pPr>
                </w:p>
              </w:tc>
              <w:tc>
                <w:tcPr>
                  <w:tcW w:w="1560" w:type="dxa"/>
                  <w:shd w:val="clear" w:color="auto" w:fill="auto"/>
                  <w:noWrap/>
                  <w:vAlign w:val="center"/>
                </w:tcPr>
                <w:p w14:paraId="38FB1F38">
                  <w:pPr>
                    <w:widowControl/>
                    <w:jc w:val="center"/>
                    <w:rPr>
                      <w:rFonts w:eastAsia="仿宋"/>
                      <w:bCs/>
                      <w:color w:val="auto"/>
                      <w:szCs w:val="21"/>
                    </w:rPr>
                  </w:pPr>
                  <w:r>
                    <w:rPr>
                      <w:rFonts w:eastAsia="仿宋"/>
                      <w:bCs/>
                      <w:color w:val="auto"/>
                      <w:szCs w:val="21"/>
                    </w:rPr>
                    <w:t>N4（北厂界）</w:t>
                  </w:r>
                </w:p>
              </w:tc>
              <w:tc>
                <w:tcPr>
                  <w:tcW w:w="992" w:type="dxa"/>
                  <w:shd w:val="clear" w:color="auto" w:fill="auto"/>
                  <w:noWrap/>
                  <w:vAlign w:val="center"/>
                </w:tcPr>
                <w:p w14:paraId="66F8267A">
                  <w:pPr>
                    <w:widowControl/>
                    <w:jc w:val="center"/>
                    <w:rPr>
                      <w:rFonts w:eastAsia="仿宋"/>
                      <w:bCs/>
                      <w:color w:val="auto"/>
                      <w:szCs w:val="21"/>
                    </w:rPr>
                  </w:pPr>
                  <w:r>
                    <w:rPr>
                      <w:rFonts w:eastAsia="仿宋"/>
                      <w:bCs/>
                      <w:color w:val="auto"/>
                      <w:szCs w:val="21"/>
                    </w:rPr>
                    <w:t>3类</w:t>
                  </w:r>
                </w:p>
              </w:tc>
              <w:tc>
                <w:tcPr>
                  <w:tcW w:w="850" w:type="dxa"/>
                  <w:shd w:val="clear" w:color="auto" w:fill="auto"/>
                  <w:noWrap/>
                  <w:vAlign w:val="center"/>
                </w:tcPr>
                <w:p w14:paraId="59C2677D">
                  <w:pPr>
                    <w:widowControl/>
                    <w:jc w:val="center"/>
                    <w:rPr>
                      <w:rFonts w:hint="default" w:eastAsia="仿宋"/>
                      <w:bCs/>
                      <w:color w:val="auto"/>
                      <w:szCs w:val="21"/>
                      <w:lang w:val="en-US" w:eastAsia="zh-CN"/>
                    </w:rPr>
                  </w:pPr>
                  <w:r>
                    <w:rPr>
                      <w:rFonts w:hint="eastAsia" w:eastAsia="仿宋"/>
                      <w:bCs/>
                      <w:color w:val="auto"/>
                      <w:szCs w:val="21"/>
                      <w:lang w:val="en-US" w:eastAsia="zh-CN"/>
                    </w:rPr>
                    <w:t>58</w:t>
                  </w:r>
                </w:p>
              </w:tc>
              <w:tc>
                <w:tcPr>
                  <w:tcW w:w="1134" w:type="dxa"/>
                  <w:shd w:val="clear" w:color="auto" w:fill="auto"/>
                  <w:noWrap/>
                  <w:vAlign w:val="center"/>
                </w:tcPr>
                <w:p w14:paraId="5688CB47">
                  <w:pPr>
                    <w:widowControl/>
                    <w:jc w:val="center"/>
                    <w:rPr>
                      <w:rFonts w:eastAsia="仿宋"/>
                      <w:bCs/>
                      <w:color w:val="auto"/>
                      <w:szCs w:val="21"/>
                    </w:rPr>
                  </w:pPr>
                  <w:r>
                    <w:rPr>
                      <w:rFonts w:eastAsia="仿宋"/>
                      <w:bCs/>
                      <w:color w:val="auto"/>
                      <w:szCs w:val="21"/>
                    </w:rPr>
                    <w:t>65</w:t>
                  </w:r>
                </w:p>
              </w:tc>
              <w:tc>
                <w:tcPr>
                  <w:tcW w:w="851" w:type="dxa"/>
                  <w:shd w:val="clear" w:color="auto" w:fill="auto"/>
                  <w:noWrap/>
                  <w:vAlign w:val="center"/>
                </w:tcPr>
                <w:p w14:paraId="1F61D5DF">
                  <w:pPr>
                    <w:widowControl/>
                    <w:jc w:val="center"/>
                    <w:rPr>
                      <w:rFonts w:hint="default" w:eastAsia="仿宋"/>
                      <w:bCs/>
                      <w:color w:val="auto"/>
                      <w:szCs w:val="21"/>
                      <w:lang w:val="en-US" w:eastAsia="zh-CN"/>
                    </w:rPr>
                  </w:pPr>
                  <w:r>
                    <w:rPr>
                      <w:rFonts w:hint="eastAsia" w:eastAsia="仿宋"/>
                      <w:bCs/>
                      <w:color w:val="auto"/>
                      <w:szCs w:val="21"/>
                      <w:lang w:val="en-US" w:eastAsia="zh-CN"/>
                    </w:rPr>
                    <w:t>51</w:t>
                  </w:r>
                </w:p>
              </w:tc>
              <w:tc>
                <w:tcPr>
                  <w:tcW w:w="1134" w:type="dxa"/>
                  <w:shd w:val="clear" w:color="auto" w:fill="auto"/>
                  <w:noWrap/>
                  <w:vAlign w:val="center"/>
                </w:tcPr>
                <w:p w14:paraId="473225F4">
                  <w:pPr>
                    <w:widowControl/>
                    <w:jc w:val="center"/>
                    <w:rPr>
                      <w:rFonts w:eastAsia="仿宋"/>
                      <w:bCs/>
                      <w:color w:val="auto"/>
                      <w:szCs w:val="21"/>
                    </w:rPr>
                  </w:pPr>
                  <w:r>
                    <w:rPr>
                      <w:rFonts w:eastAsia="仿宋"/>
                      <w:bCs/>
                      <w:color w:val="auto"/>
                      <w:szCs w:val="21"/>
                    </w:rPr>
                    <w:t>55</w:t>
                  </w:r>
                </w:p>
              </w:tc>
              <w:tc>
                <w:tcPr>
                  <w:tcW w:w="901" w:type="dxa"/>
                  <w:shd w:val="clear" w:color="auto" w:fill="auto"/>
                  <w:noWrap/>
                  <w:vAlign w:val="center"/>
                </w:tcPr>
                <w:p w14:paraId="1D433950">
                  <w:pPr>
                    <w:widowControl/>
                    <w:jc w:val="center"/>
                    <w:rPr>
                      <w:rFonts w:eastAsia="仿宋"/>
                      <w:bCs/>
                      <w:color w:val="auto"/>
                      <w:szCs w:val="21"/>
                    </w:rPr>
                  </w:pPr>
                  <w:r>
                    <w:rPr>
                      <w:rFonts w:eastAsia="仿宋"/>
                      <w:bCs/>
                      <w:color w:val="auto"/>
                      <w:szCs w:val="21"/>
                    </w:rPr>
                    <w:t>达标</w:t>
                  </w:r>
                </w:p>
              </w:tc>
            </w:tr>
          </w:tbl>
          <w:p w14:paraId="4A766B56">
            <w:pPr>
              <w:spacing w:line="500" w:lineRule="exact"/>
              <w:ind w:firstLine="480" w:firstLineChars="200"/>
              <w:rPr>
                <w:rFonts w:eastAsia="仿宋"/>
                <w:bCs/>
                <w:color w:val="auto"/>
                <w:sz w:val="24"/>
              </w:rPr>
            </w:pPr>
            <w:r>
              <w:rPr>
                <w:rFonts w:eastAsia="仿宋"/>
                <w:bCs/>
                <w:color w:val="auto"/>
                <w:sz w:val="24"/>
              </w:rPr>
              <w:t>由上表可见，本项目所在地东、南、西、北各边界昼、夜间噪声均能达到《声环境质量标准》（GB309</w:t>
            </w:r>
            <w:r>
              <w:rPr>
                <w:rFonts w:hint="eastAsia" w:eastAsia="仿宋"/>
                <w:bCs/>
                <w:color w:val="auto"/>
                <w:sz w:val="24"/>
                <w:lang w:val="en-US" w:eastAsia="zh-CN"/>
              </w:rPr>
              <w:t>6</w:t>
            </w:r>
            <w:r>
              <w:rPr>
                <w:rFonts w:eastAsia="仿宋"/>
                <w:bCs/>
                <w:color w:val="auto"/>
                <w:sz w:val="24"/>
              </w:rPr>
              <w:t>-2008）中3类标准。</w:t>
            </w:r>
          </w:p>
          <w:p w14:paraId="1F375973">
            <w:pPr>
              <w:spacing w:line="500" w:lineRule="exact"/>
              <w:ind w:firstLine="482" w:firstLineChars="200"/>
              <w:rPr>
                <w:rFonts w:eastAsia="仿宋"/>
                <w:b/>
                <w:bCs/>
                <w:color w:val="auto"/>
                <w:sz w:val="24"/>
              </w:rPr>
            </w:pPr>
            <w:r>
              <w:rPr>
                <w:rFonts w:eastAsia="仿宋"/>
                <w:b/>
                <w:bCs/>
                <w:color w:val="auto"/>
                <w:sz w:val="24"/>
              </w:rPr>
              <w:t>（四）地下水、土壤环境质量现状</w:t>
            </w:r>
          </w:p>
          <w:p w14:paraId="3205A902">
            <w:pPr>
              <w:spacing w:line="500" w:lineRule="exact"/>
              <w:ind w:firstLine="480" w:firstLineChars="200"/>
              <w:rPr>
                <w:rFonts w:eastAsia="仿宋"/>
                <w:bCs/>
                <w:color w:val="auto"/>
                <w:sz w:val="24"/>
              </w:rPr>
            </w:pPr>
            <w:r>
              <w:rPr>
                <w:rFonts w:eastAsia="仿宋"/>
                <w:bCs/>
                <w:color w:val="auto"/>
                <w:sz w:val="24"/>
              </w:rPr>
              <w:t>根据《建设项目环境影响报告表编制技术指南（污染影响类）（试行）》“6.地下水、土壤环境。原则上不开展环境质量现状调查。建设项目存在土壤、地下水环境污染途径的，应结合污染源、保护目标分布情况开展现状调查以留作背景值。”本项目生产及仓储区域按分区防渗的要求设置防渗措施，正常生产运营过程中无地下水、土壤污染途径</w:t>
            </w:r>
            <w:r>
              <w:rPr>
                <w:rFonts w:hint="eastAsia" w:eastAsia="仿宋"/>
                <w:bCs/>
                <w:color w:val="auto"/>
                <w:sz w:val="24"/>
                <w:lang w:eastAsia="zh-CN"/>
              </w:rPr>
              <w:t>；本项目产生的废气污染物经相应处理设施处理后均可达标排放，故本项目大气沉降对周边土壤和地下水的影响较小。</w:t>
            </w:r>
            <w:r>
              <w:rPr>
                <w:rFonts w:eastAsia="仿宋"/>
                <w:bCs/>
                <w:color w:val="auto"/>
                <w:sz w:val="24"/>
              </w:rPr>
              <w:t>因此不开展地下水、土壤环境质量现状调查。</w:t>
            </w:r>
          </w:p>
          <w:p w14:paraId="124273F3">
            <w:pPr>
              <w:spacing w:line="500" w:lineRule="exact"/>
              <w:ind w:firstLine="482" w:firstLineChars="200"/>
              <w:rPr>
                <w:rFonts w:eastAsia="仿宋"/>
                <w:b/>
                <w:bCs/>
                <w:color w:val="auto"/>
                <w:sz w:val="24"/>
              </w:rPr>
            </w:pPr>
            <w:r>
              <w:rPr>
                <w:rFonts w:eastAsia="仿宋"/>
                <w:b/>
                <w:bCs/>
                <w:color w:val="auto"/>
                <w:sz w:val="24"/>
              </w:rPr>
              <w:t>（五）生态环境质量现状</w:t>
            </w:r>
          </w:p>
          <w:p w14:paraId="75CA4C28">
            <w:pPr>
              <w:spacing w:line="500" w:lineRule="exact"/>
              <w:ind w:firstLine="480" w:firstLineChars="200"/>
              <w:rPr>
                <w:rFonts w:eastAsia="仿宋"/>
                <w:bCs/>
                <w:color w:val="auto"/>
                <w:sz w:val="24"/>
              </w:rPr>
            </w:pPr>
            <w:r>
              <w:rPr>
                <w:rFonts w:eastAsia="仿宋"/>
                <w:bCs/>
                <w:color w:val="auto"/>
                <w:sz w:val="24"/>
              </w:rPr>
              <w:t>根据《建设项目环境影响报告表编制技术指南（污染影响类）（试行）》“4.生态环境。产业园区外建设项目新增用地且用地范围内含有生态环境保护目标时，应进行生态现状调查。”本项目位于</w:t>
            </w:r>
            <w:r>
              <w:rPr>
                <w:rFonts w:hint="eastAsia" w:eastAsia="仿宋"/>
                <w:bCs/>
                <w:color w:val="auto"/>
                <w:sz w:val="24"/>
                <w:lang w:eastAsia="zh-CN"/>
              </w:rPr>
              <w:t>常州市金坛区华业路139号</w:t>
            </w:r>
            <w:r>
              <w:rPr>
                <w:rFonts w:hint="eastAsia" w:eastAsia="仿宋"/>
                <w:bCs/>
                <w:color w:val="auto"/>
                <w:sz w:val="24"/>
              </w:rPr>
              <w:t>，属于金坛华罗庚高新技术产业开发区华罗庚</w:t>
            </w:r>
            <w:r>
              <w:rPr>
                <w:rFonts w:hint="eastAsia" w:eastAsia="仿宋"/>
                <w:bCs/>
                <w:color w:val="auto"/>
                <w:sz w:val="24"/>
                <w:lang w:val="en-US" w:eastAsia="zh-CN"/>
              </w:rPr>
              <w:t>科技产业园</w:t>
            </w:r>
            <w:r>
              <w:rPr>
                <w:rFonts w:eastAsia="仿宋"/>
                <w:bCs/>
                <w:color w:val="auto"/>
                <w:sz w:val="24"/>
              </w:rPr>
              <w:t>，因此不开展生态现状调查。</w:t>
            </w:r>
          </w:p>
          <w:p w14:paraId="7D9ABB15">
            <w:pPr>
              <w:spacing w:line="500" w:lineRule="exact"/>
              <w:ind w:firstLine="482" w:firstLineChars="200"/>
              <w:rPr>
                <w:rFonts w:eastAsia="仿宋"/>
                <w:b/>
                <w:bCs/>
                <w:color w:val="auto"/>
                <w:sz w:val="24"/>
              </w:rPr>
            </w:pPr>
            <w:r>
              <w:rPr>
                <w:rFonts w:eastAsia="仿宋"/>
                <w:b/>
                <w:bCs/>
                <w:color w:val="auto"/>
                <w:sz w:val="24"/>
              </w:rPr>
              <w:t>（六）环境功能区划</w:t>
            </w:r>
          </w:p>
          <w:p w14:paraId="146ADC3C">
            <w:pPr>
              <w:spacing w:line="500" w:lineRule="exact"/>
              <w:ind w:firstLine="480" w:firstLineChars="200"/>
              <w:rPr>
                <w:rFonts w:eastAsia="仿宋"/>
                <w:bCs/>
                <w:color w:val="auto"/>
                <w:sz w:val="24"/>
              </w:rPr>
            </w:pPr>
            <w:r>
              <w:rPr>
                <w:rFonts w:eastAsia="仿宋"/>
                <w:bCs/>
                <w:color w:val="auto"/>
                <w:sz w:val="24"/>
              </w:rPr>
              <w:t>根据《江苏省地表水（环境）功能区划（2021-2030年）》规定，尧塘河水质执行《地表水环境质量标准》（GB3838-2002）中</w:t>
            </w:r>
            <w:r>
              <w:rPr>
                <w:rFonts w:hint="default" w:ascii="Times New Roman" w:hAnsi="Times New Roman" w:cs="Times New Roman"/>
                <w:bCs/>
                <w:color w:val="auto"/>
                <w:sz w:val="24"/>
              </w:rPr>
              <w:t>Ⅲ</w:t>
            </w:r>
            <w:r>
              <w:rPr>
                <w:rFonts w:eastAsia="仿宋"/>
                <w:bCs/>
                <w:color w:val="auto"/>
                <w:sz w:val="24"/>
              </w:rPr>
              <w:t>类水质标准；</w:t>
            </w:r>
          </w:p>
          <w:p w14:paraId="6762D302">
            <w:pPr>
              <w:spacing w:line="500" w:lineRule="exact"/>
              <w:ind w:firstLine="480" w:firstLineChars="200"/>
              <w:rPr>
                <w:rFonts w:eastAsia="仿宋"/>
                <w:bCs/>
                <w:color w:val="auto"/>
                <w:sz w:val="24"/>
              </w:rPr>
            </w:pPr>
            <w:r>
              <w:rPr>
                <w:rFonts w:eastAsia="仿宋"/>
                <w:bCs/>
                <w:color w:val="auto"/>
                <w:sz w:val="24"/>
              </w:rPr>
              <w:t>根据《</w:t>
            </w:r>
            <w:bookmarkStart w:id="5" w:name="OLE_LINK15"/>
            <w:bookmarkStart w:id="6" w:name="OLE_LINK14"/>
            <w:r>
              <w:rPr>
                <w:rFonts w:eastAsia="仿宋"/>
                <w:bCs/>
                <w:color w:val="auto"/>
                <w:sz w:val="24"/>
              </w:rPr>
              <w:t>常州市环境空气质量功能区划分规定</w:t>
            </w:r>
            <w:bookmarkEnd w:id="5"/>
            <w:bookmarkEnd w:id="6"/>
            <w:r>
              <w:rPr>
                <w:rFonts w:eastAsia="仿宋"/>
                <w:bCs/>
                <w:color w:val="auto"/>
                <w:sz w:val="24"/>
              </w:rPr>
              <w:t>（暂行2017）》，本项目所在地执行《环境空气质量标准》（GB3095-2012）表1中二级标准；</w:t>
            </w:r>
          </w:p>
          <w:p w14:paraId="085635F3">
            <w:pPr>
              <w:spacing w:line="500" w:lineRule="exact"/>
              <w:ind w:firstLine="480" w:firstLineChars="200"/>
              <w:rPr>
                <w:rFonts w:eastAsia="仿宋"/>
                <w:bCs/>
                <w:color w:val="auto"/>
                <w:sz w:val="24"/>
              </w:rPr>
            </w:pPr>
            <w:r>
              <w:rPr>
                <w:rFonts w:eastAsia="仿宋"/>
                <w:bCs/>
                <w:color w:val="auto"/>
                <w:sz w:val="24"/>
              </w:rPr>
              <w:t>根据《常州市市区声环境功能区划（2017）》，项目所在地执行《声环境质量标准》（GB3096-2008）3类标准。</w:t>
            </w:r>
          </w:p>
          <w:p w14:paraId="052BE80E">
            <w:pPr>
              <w:spacing w:line="500" w:lineRule="exact"/>
              <w:rPr>
                <w:rFonts w:eastAsia="仿宋"/>
                <w:bCs/>
                <w:color w:val="auto"/>
                <w:sz w:val="24"/>
              </w:rPr>
            </w:pPr>
          </w:p>
        </w:tc>
      </w:tr>
      <w:tr w14:paraId="0B0A2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25" w:hRule="atLeast"/>
          <w:jc w:val="center"/>
        </w:trPr>
        <w:tc>
          <w:tcPr>
            <w:tcW w:w="850" w:type="dxa"/>
            <w:tcBorders>
              <w:top w:val="single" w:color="auto" w:sz="4" w:space="0"/>
              <w:left w:val="single" w:color="auto" w:sz="8" w:space="0"/>
              <w:bottom w:val="single" w:color="auto" w:sz="8" w:space="0"/>
              <w:right w:val="single" w:color="auto" w:sz="4" w:space="0"/>
            </w:tcBorders>
            <w:vAlign w:val="center"/>
          </w:tcPr>
          <w:p w14:paraId="4E2FBBBB">
            <w:pPr>
              <w:adjustRightInd w:val="0"/>
              <w:snapToGrid w:val="0"/>
              <w:jc w:val="center"/>
              <w:rPr>
                <w:rFonts w:eastAsia="仿宋"/>
                <w:color w:val="auto"/>
                <w:kern w:val="0"/>
                <w:sz w:val="24"/>
              </w:rPr>
            </w:pPr>
            <w:r>
              <w:rPr>
                <w:rFonts w:eastAsia="仿宋"/>
                <w:color w:val="auto"/>
                <w:kern w:val="0"/>
                <w:sz w:val="24"/>
              </w:rPr>
              <w:t>环境</w:t>
            </w:r>
          </w:p>
          <w:p w14:paraId="725C1246">
            <w:pPr>
              <w:adjustRightInd w:val="0"/>
              <w:snapToGrid w:val="0"/>
              <w:jc w:val="center"/>
              <w:rPr>
                <w:rFonts w:eastAsia="仿宋"/>
                <w:color w:val="auto"/>
                <w:kern w:val="0"/>
                <w:sz w:val="24"/>
              </w:rPr>
            </w:pPr>
            <w:r>
              <w:rPr>
                <w:rFonts w:eastAsia="仿宋"/>
                <w:color w:val="auto"/>
                <w:kern w:val="0"/>
                <w:sz w:val="24"/>
              </w:rPr>
              <w:t>保护</w:t>
            </w:r>
          </w:p>
          <w:p w14:paraId="1423310B">
            <w:pPr>
              <w:adjustRightInd w:val="0"/>
              <w:snapToGrid w:val="0"/>
              <w:jc w:val="center"/>
              <w:rPr>
                <w:rFonts w:eastAsia="仿宋"/>
                <w:color w:val="auto"/>
                <w:kern w:val="0"/>
                <w:szCs w:val="21"/>
              </w:rPr>
            </w:pPr>
            <w:r>
              <w:rPr>
                <w:rFonts w:eastAsia="仿宋"/>
                <w:color w:val="auto"/>
                <w:kern w:val="0"/>
                <w:sz w:val="24"/>
              </w:rPr>
              <w:t>目标</w:t>
            </w:r>
          </w:p>
        </w:tc>
        <w:tc>
          <w:tcPr>
            <w:tcW w:w="8901" w:type="dxa"/>
            <w:tcBorders>
              <w:top w:val="single" w:color="auto" w:sz="4" w:space="0"/>
              <w:left w:val="single" w:color="auto" w:sz="4" w:space="0"/>
              <w:bottom w:val="single" w:color="auto" w:sz="8" w:space="0"/>
              <w:right w:val="single" w:color="auto" w:sz="8" w:space="0"/>
            </w:tcBorders>
            <w:vAlign w:val="center"/>
          </w:tcPr>
          <w:p w14:paraId="516A6AF0">
            <w:pPr>
              <w:spacing w:line="500" w:lineRule="exact"/>
              <w:ind w:firstLine="480" w:firstLineChars="200"/>
              <w:jc w:val="left"/>
              <w:rPr>
                <w:rFonts w:eastAsia="仿宋"/>
                <w:bCs/>
                <w:color w:val="auto"/>
                <w:sz w:val="24"/>
              </w:rPr>
            </w:pPr>
            <w:r>
              <w:rPr>
                <w:rFonts w:eastAsia="仿宋"/>
                <w:bCs/>
                <w:color w:val="auto"/>
                <w:sz w:val="24"/>
              </w:rPr>
              <w:t>本项目主要环境保护目标见下表。</w:t>
            </w:r>
          </w:p>
          <w:p w14:paraId="2FC18509">
            <w:pPr>
              <w:spacing w:line="500" w:lineRule="exact"/>
              <w:ind w:firstLine="482"/>
              <w:jc w:val="center"/>
              <w:rPr>
                <w:rFonts w:eastAsia="仿宋"/>
                <w:b/>
                <w:color w:val="auto"/>
                <w:szCs w:val="21"/>
              </w:rPr>
            </w:pPr>
            <w:r>
              <w:rPr>
                <w:rFonts w:hint="eastAsia" w:eastAsia="仿宋"/>
                <w:b/>
                <w:color w:val="auto"/>
                <w:szCs w:val="21"/>
              </w:rPr>
              <w:t xml:space="preserve">表3-6 </w:t>
            </w:r>
            <w:r>
              <w:rPr>
                <w:rFonts w:eastAsia="仿宋"/>
                <w:b/>
                <w:color w:val="auto"/>
                <w:szCs w:val="21"/>
              </w:rPr>
              <w:t>主要环境保护目标</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865"/>
              <w:gridCol w:w="1183"/>
              <w:gridCol w:w="1017"/>
              <w:gridCol w:w="694"/>
              <w:gridCol w:w="824"/>
              <w:gridCol w:w="718"/>
              <w:gridCol w:w="1279"/>
              <w:gridCol w:w="1544"/>
            </w:tblGrid>
            <w:tr w14:paraId="396B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restart"/>
                  <w:vAlign w:val="center"/>
                </w:tcPr>
                <w:p w14:paraId="7C499557">
                  <w:pPr>
                    <w:widowControl/>
                    <w:jc w:val="center"/>
                    <w:rPr>
                      <w:rFonts w:eastAsia="仿宋"/>
                      <w:b/>
                      <w:color w:val="auto"/>
                      <w:szCs w:val="21"/>
                    </w:rPr>
                  </w:pPr>
                  <w:r>
                    <w:rPr>
                      <w:rFonts w:eastAsia="仿宋"/>
                      <w:b/>
                      <w:color w:val="auto"/>
                      <w:szCs w:val="21"/>
                    </w:rPr>
                    <w:t>环境要素</w:t>
                  </w:r>
                </w:p>
              </w:tc>
              <w:tc>
                <w:tcPr>
                  <w:tcW w:w="498" w:type="pct"/>
                  <w:vMerge w:val="restart"/>
                  <w:vAlign w:val="center"/>
                </w:tcPr>
                <w:p w14:paraId="57004611">
                  <w:pPr>
                    <w:widowControl/>
                    <w:jc w:val="center"/>
                    <w:rPr>
                      <w:rFonts w:eastAsia="仿宋"/>
                      <w:b/>
                      <w:color w:val="auto"/>
                      <w:szCs w:val="21"/>
                    </w:rPr>
                  </w:pPr>
                  <w:r>
                    <w:rPr>
                      <w:rFonts w:eastAsia="仿宋"/>
                      <w:b/>
                      <w:color w:val="auto"/>
                      <w:szCs w:val="21"/>
                    </w:rPr>
                    <w:t>名称</w:t>
                  </w:r>
                </w:p>
              </w:tc>
              <w:tc>
                <w:tcPr>
                  <w:tcW w:w="1268" w:type="pct"/>
                  <w:gridSpan w:val="2"/>
                  <w:vAlign w:val="center"/>
                </w:tcPr>
                <w:p w14:paraId="51F0E0FC">
                  <w:pPr>
                    <w:widowControl/>
                    <w:jc w:val="center"/>
                    <w:rPr>
                      <w:rFonts w:eastAsia="仿宋"/>
                      <w:b/>
                      <w:color w:val="auto"/>
                      <w:szCs w:val="21"/>
                    </w:rPr>
                  </w:pPr>
                  <w:r>
                    <w:rPr>
                      <w:rFonts w:eastAsia="仿宋"/>
                      <w:b/>
                      <w:color w:val="auto"/>
                      <w:szCs w:val="21"/>
                    </w:rPr>
                    <w:t>经纬度（°）</w:t>
                  </w:r>
                </w:p>
              </w:tc>
              <w:tc>
                <w:tcPr>
                  <w:tcW w:w="400" w:type="pct"/>
                  <w:vMerge w:val="restart"/>
                  <w:vAlign w:val="center"/>
                </w:tcPr>
                <w:p w14:paraId="5C0A78B6">
                  <w:pPr>
                    <w:widowControl/>
                    <w:jc w:val="center"/>
                    <w:rPr>
                      <w:rFonts w:eastAsia="仿宋"/>
                      <w:b/>
                      <w:color w:val="auto"/>
                      <w:szCs w:val="21"/>
                    </w:rPr>
                  </w:pPr>
                  <w:r>
                    <w:rPr>
                      <w:rFonts w:eastAsia="仿宋"/>
                      <w:b/>
                      <w:color w:val="auto"/>
                      <w:szCs w:val="21"/>
                    </w:rPr>
                    <w:t>保护对象</w:t>
                  </w:r>
                </w:p>
              </w:tc>
              <w:tc>
                <w:tcPr>
                  <w:tcW w:w="474" w:type="pct"/>
                  <w:vMerge w:val="restart"/>
                  <w:vAlign w:val="center"/>
                </w:tcPr>
                <w:p w14:paraId="5CC22654">
                  <w:pPr>
                    <w:widowControl/>
                    <w:jc w:val="center"/>
                    <w:rPr>
                      <w:rFonts w:eastAsia="仿宋"/>
                      <w:b/>
                      <w:color w:val="auto"/>
                      <w:szCs w:val="21"/>
                    </w:rPr>
                  </w:pPr>
                  <w:r>
                    <w:rPr>
                      <w:rFonts w:eastAsia="仿宋"/>
                      <w:b/>
                      <w:color w:val="auto"/>
                      <w:szCs w:val="21"/>
                    </w:rPr>
                    <w:t>规模</w:t>
                  </w:r>
                </w:p>
              </w:tc>
              <w:tc>
                <w:tcPr>
                  <w:tcW w:w="413" w:type="pct"/>
                  <w:vMerge w:val="restart"/>
                  <w:vAlign w:val="center"/>
                </w:tcPr>
                <w:p w14:paraId="53E9A099">
                  <w:pPr>
                    <w:widowControl/>
                    <w:jc w:val="center"/>
                    <w:rPr>
                      <w:rFonts w:eastAsia="仿宋"/>
                      <w:b/>
                      <w:color w:val="auto"/>
                      <w:szCs w:val="21"/>
                    </w:rPr>
                  </w:pPr>
                  <w:r>
                    <w:rPr>
                      <w:rFonts w:eastAsia="仿宋"/>
                      <w:b/>
                      <w:color w:val="auto"/>
                      <w:szCs w:val="21"/>
                    </w:rPr>
                    <w:t>相对厂址方位</w:t>
                  </w:r>
                </w:p>
              </w:tc>
              <w:tc>
                <w:tcPr>
                  <w:tcW w:w="737" w:type="pct"/>
                  <w:vMerge w:val="restart"/>
                  <w:vAlign w:val="center"/>
                </w:tcPr>
                <w:p w14:paraId="68F28487">
                  <w:pPr>
                    <w:widowControl/>
                    <w:jc w:val="center"/>
                    <w:rPr>
                      <w:rFonts w:eastAsia="仿宋"/>
                      <w:b/>
                      <w:color w:val="auto"/>
                      <w:szCs w:val="21"/>
                    </w:rPr>
                  </w:pPr>
                  <w:r>
                    <w:rPr>
                      <w:rFonts w:eastAsia="仿宋"/>
                      <w:b/>
                      <w:color w:val="auto"/>
                      <w:szCs w:val="21"/>
                    </w:rPr>
                    <w:t>相对厂界距离（m）</w:t>
                  </w:r>
                </w:p>
              </w:tc>
              <w:tc>
                <w:tcPr>
                  <w:tcW w:w="889" w:type="pct"/>
                  <w:vMerge w:val="restart"/>
                  <w:vAlign w:val="center"/>
                </w:tcPr>
                <w:p w14:paraId="288242F8">
                  <w:pPr>
                    <w:widowControl/>
                    <w:jc w:val="center"/>
                    <w:rPr>
                      <w:rFonts w:eastAsia="仿宋"/>
                      <w:b/>
                      <w:color w:val="auto"/>
                      <w:szCs w:val="21"/>
                    </w:rPr>
                  </w:pPr>
                  <w:r>
                    <w:rPr>
                      <w:rFonts w:eastAsia="仿宋"/>
                      <w:b/>
                      <w:color w:val="auto"/>
                      <w:szCs w:val="21"/>
                    </w:rPr>
                    <w:t>环境功能</w:t>
                  </w:r>
                </w:p>
              </w:tc>
            </w:tr>
            <w:tr w14:paraId="114A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continue"/>
                  <w:vAlign w:val="center"/>
                </w:tcPr>
                <w:p w14:paraId="6CDD8798">
                  <w:pPr>
                    <w:widowControl/>
                    <w:jc w:val="center"/>
                    <w:rPr>
                      <w:rFonts w:eastAsia="仿宋"/>
                      <w:bCs/>
                      <w:color w:val="auto"/>
                      <w:szCs w:val="21"/>
                    </w:rPr>
                  </w:pPr>
                </w:p>
              </w:tc>
              <w:tc>
                <w:tcPr>
                  <w:tcW w:w="498" w:type="pct"/>
                  <w:vMerge w:val="continue"/>
                  <w:vAlign w:val="center"/>
                </w:tcPr>
                <w:p w14:paraId="492DD1C8">
                  <w:pPr>
                    <w:widowControl/>
                    <w:jc w:val="center"/>
                    <w:rPr>
                      <w:rFonts w:eastAsia="仿宋"/>
                      <w:bCs/>
                      <w:color w:val="auto"/>
                      <w:szCs w:val="21"/>
                    </w:rPr>
                  </w:pPr>
                </w:p>
              </w:tc>
              <w:tc>
                <w:tcPr>
                  <w:tcW w:w="681" w:type="pct"/>
                  <w:vAlign w:val="center"/>
                </w:tcPr>
                <w:p w14:paraId="3688ADFC">
                  <w:pPr>
                    <w:widowControl/>
                    <w:jc w:val="center"/>
                    <w:rPr>
                      <w:rFonts w:eastAsia="仿宋"/>
                      <w:b/>
                      <w:color w:val="auto"/>
                      <w:szCs w:val="21"/>
                    </w:rPr>
                  </w:pPr>
                  <w:r>
                    <w:rPr>
                      <w:rFonts w:eastAsia="仿宋"/>
                      <w:b/>
                      <w:color w:val="auto"/>
                      <w:szCs w:val="21"/>
                    </w:rPr>
                    <w:t>经度</w:t>
                  </w:r>
                </w:p>
              </w:tc>
              <w:tc>
                <w:tcPr>
                  <w:tcW w:w="586" w:type="pct"/>
                  <w:vAlign w:val="center"/>
                </w:tcPr>
                <w:p w14:paraId="21E05778">
                  <w:pPr>
                    <w:widowControl/>
                    <w:jc w:val="center"/>
                    <w:rPr>
                      <w:rFonts w:eastAsia="仿宋"/>
                      <w:b/>
                      <w:color w:val="auto"/>
                      <w:szCs w:val="21"/>
                    </w:rPr>
                  </w:pPr>
                  <w:r>
                    <w:rPr>
                      <w:rFonts w:eastAsia="仿宋"/>
                      <w:b/>
                      <w:color w:val="auto"/>
                      <w:szCs w:val="21"/>
                    </w:rPr>
                    <w:t>纬度</w:t>
                  </w:r>
                </w:p>
              </w:tc>
              <w:tc>
                <w:tcPr>
                  <w:tcW w:w="400" w:type="pct"/>
                  <w:vMerge w:val="continue"/>
                  <w:vAlign w:val="center"/>
                </w:tcPr>
                <w:p w14:paraId="436C0927">
                  <w:pPr>
                    <w:widowControl/>
                    <w:jc w:val="center"/>
                    <w:rPr>
                      <w:rFonts w:eastAsia="仿宋"/>
                      <w:bCs/>
                      <w:color w:val="auto"/>
                      <w:szCs w:val="21"/>
                    </w:rPr>
                  </w:pPr>
                </w:p>
              </w:tc>
              <w:tc>
                <w:tcPr>
                  <w:tcW w:w="474" w:type="pct"/>
                  <w:vMerge w:val="continue"/>
                  <w:vAlign w:val="center"/>
                </w:tcPr>
                <w:p w14:paraId="034579A0">
                  <w:pPr>
                    <w:widowControl/>
                    <w:jc w:val="center"/>
                    <w:rPr>
                      <w:rFonts w:eastAsia="仿宋"/>
                      <w:bCs/>
                      <w:color w:val="auto"/>
                      <w:szCs w:val="21"/>
                    </w:rPr>
                  </w:pPr>
                </w:p>
              </w:tc>
              <w:tc>
                <w:tcPr>
                  <w:tcW w:w="413" w:type="pct"/>
                  <w:vMerge w:val="continue"/>
                  <w:vAlign w:val="center"/>
                </w:tcPr>
                <w:p w14:paraId="4F5E48D7">
                  <w:pPr>
                    <w:widowControl/>
                    <w:jc w:val="center"/>
                    <w:rPr>
                      <w:rFonts w:eastAsia="仿宋"/>
                      <w:bCs/>
                      <w:color w:val="auto"/>
                      <w:szCs w:val="21"/>
                    </w:rPr>
                  </w:pPr>
                </w:p>
              </w:tc>
              <w:tc>
                <w:tcPr>
                  <w:tcW w:w="737" w:type="pct"/>
                  <w:vMerge w:val="continue"/>
                  <w:vAlign w:val="center"/>
                </w:tcPr>
                <w:p w14:paraId="5D48ACC6">
                  <w:pPr>
                    <w:widowControl/>
                    <w:jc w:val="center"/>
                    <w:rPr>
                      <w:rFonts w:eastAsia="仿宋"/>
                      <w:bCs/>
                      <w:color w:val="auto"/>
                      <w:szCs w:val="21"/>
                    </w:rPr>
                  </w:pPr>
                </w:p>
              </w:tc>
              <w:tc>
                <w:tcPr>
                  <w:tcW w:w="889" w:type="pct"/>
                  <w:vMerge w:val="continue"/>
                  <w:vAlign w:val="center"/>
                </w:tcPr>
                <w:p w14:paraId="11AC678E">
                  <w:pPr>
                    <w:widowControl/>
                    <w:jc w:val="center"/>
                    <w:rPr>
                      <w:rFonts w:eastAsia="仿宋"/>
                      <w:bCs/>
                      <w:color w:val="auto"/>
                      <w:szCs w:val="21"/>
                    </w:rPr>
                  </w:pPr>
                </w:p>
              </w:tc>
            </w:tr>
            <w:tr w14:paraId="307D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Align w:val="center"/>
                </w:tcPr>
                <w:p w14:paraId="32708141">
                  <w:pPr>
                    <w:widowControl/>
                    <w:jc w:val="center"/>
                    <w:rPr>
                      <w:rFonts w:eastAsia="仿宋"/>
                      <w:bCs/>
                      <w:color w:val="auto"/>
                      <w:szCs w:val="21"/>
                    </w:rPr>
                  </w:pPr>
                  <w:r>
                    <w:rPr>
                      <w:rFonts w:hint="eastAsia" w:eastAsia="仿宋"/>
                      <w:bCs/>
                      <w:color w:val="auto"/>
                      <w:szCs w:val="21"/>
                    </w:rPr>
                    <w:t>大气环境</w:t>
                  </w:r>
                </w:p>
              </w:tc>
              <w:tc>
                <w:tcPr>
                  <w:tcW w:w="3792" w:type="pct"/>
                  <w:gridSpan w:val="7"/>
                  <w:vAlign w:val="center"/>
                </w:tcPr>
                <w:p w14:paraId="1AF78B85">
                  <w:pPr>
                    <w:widowControl/>
                    <w:jc w:val="center"/>
                    <w:rPr>
                      <w:rFonts w:hint="default" w:eastAsia="仿宋"/>
                      <w:bCs/>
                      <w:color w:val="auto"/>
                      <w:szCs w:val="21"/>
                      <w:lang w:val="en-US" w:eastAsia="zh-CN"/>
                    </w:rPr>
                  </w:pPr>
                  <w:r>
                    <w:rPr>
                      <w:rFonts w:hint="eastAsia" w:eastAsia="仿宋"/>
                      <w:bCs/>
                      <w:color w:val="auto"/>
                      <w:szCs w:val="21"/>
                      <w:lang w:val="en-US" w:eastAsia="zh-CN"/>
                    </w:rPr>
                    <w:t>厂界500m范围内无敏感目标</w:t>
                  </w:r>
                </w:p>
              </w:tc>
              <w:tc>
                <w:tcPr>
                  <w:tcW w:w="889" w:type="pct"/>
                  <w:vAlign w:val="center"/>
                </w:tcPr>
                <w:p w14:paraId="47E7A416">
                  <w:pPr>
                    <w:widowControl/>
                    <w:jc w:val="center"/>
                    <w:rPr>
                      <w:rFonts w:eastAsia="仿宋"/>
                      <w:bCs/>
                      <w:color w:val="auto"/>
                      <w:szCs w:val="21"/>
                    </w:rPr>
                  </w:pPr>
                  <w:r>
                    <w:rPr>
                      <w:rFonts w:hAnsi="仿宋" w:eastAsia="仿宋"/>
                      <w:color w:val="auto"/>
                      <w:szCs w:val="22"/>
                    </w:rPr>
                    <w:t>《环境空气质量标准》</w:t>
                  </w:r>
                  <w:r>
                    <w:rPr>
                      <w:rFonts w:eastAsia="仿宋"/>
                      <w:color w:val="auto"/>
                      <w:szCs w:val="22"/>
                    </w:rPr>
                    <w:t>(GB3095-2012)</w:t>
                  </w:r>
                  <w:r>
                    <w:rPr>
                      <w:rFonts w:hAnsi="仿宋" w:eastAsia="仿宋"/>
                      <w:color w:val="auto"/>
                      <w:szCs w:val="22"/>
                    </w:rPr>
                    <w:t>二级标准</w:t>
                  </w:r>
                </w:p>
              </w:tc>
            </w:tr>
            <w:tr w14:paraId="3A82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restart"/>
                  <w:vAlign w:val="center"/>
                </w:tcPr>
                <w:p w14:paraId="2DC955FC">
                  <w:pPr>
                    <w:widowControl/>
                    <w:jc w:val="center"/>
                    <w:rPr>
                      <w:rFonts w:eastAsia="仿宋"/>
                      <w:bCs/>
                      <w:color w:val="auto"/>
                      <w:szCs w:val="21"/>
                    </w:rPr>
                  </w:pPr>
                  <w:r>
                    <w:rPr>
                      <w:rFonts w:eastAsia="仿宋"/>
                      <w:bCs/>
                      <w:color w:val="auto"/>
                      <w:szCs w:val="21"/>
                    </w:rPr>
                    <w:t>地表水环境</w:t>
                  </w:r>
                </w:p>
              </w:tc>
              <w:tc>
                <w:tcPr>
                  <w:tcW w:w="498" w:type="pct"/>
                  <w:vAlign w:val="center"/>
                </w:tcPr>
                <w:p w14:paraId="1FBA7B7E">
                  <w:pPr>
                    <w:widowControl/>
                    <w:autoSpaceDE w:val="0"/>
                    <w:autoSpaceDN w:val="0"/>
                    <w:adjustRightInd w:val="0"/>
                    <w:snapToGrid w:val="0"/>
                    <w:jc w:val="center"/>
                    <w:rPr>
                      <w:rFonts w:hint="eastAsia" w:eastAsia="仿宋"/>
                      <w:bCs/>
                      <w:color w:val="auto"/>
                      <w:szCs w:val="21"/>
                      <w:lang w:eastAsia="zh-CN"/>
                    </w:rPr>
                  </w:pPr>
                  <w:r>
                    <w:rPr>
                      <w:rFonts w:hint="eastAsia" w:eastAsia="仿宋"/>
                      <w:bCs/>
                      <w:color w:val="auto"/>
                      <w:szCs w:val="21"/>
                      <w:lang w:val="en-US" w:eastAsia="zh-CN"/>
                    </w:rPr>
                    <w:t>东大沟</w:t>
                  </w:r>
                </w:p>
              </w:tc>
              <w:tc>
                <w:tcPr>
                  <w:tcW w:w="681" w:type="pct"/>
                  <w:vAlign w:val="center"/>
                </w:tcPr>
                <w:p w14:paraId="6AB68CAD">
                  <w:pPr>
                    <w:widowControl/>
                    <w:jc w:val="center"/>
                    <w:rPr>
                      <w:rFonts w:eastAsia="仿宋"/>
                      <w:bCs/>
                      <w:color w:val="auto"/>
                      <w:szCs w:val="21"/>
                    </w:rPr>
                  </w:pPr>
                  <w:r>
                    <w:rPr>
                      <w:rFonts w:hint="eastAsia" w:eastAsia="仿宋"/>
                      <w:bCs/>
                      <w:color w:val="auto"/>
                      <w:szCs w:val="21"/>
                    </w:rPr>
                    <w:t>119.65255</w:t>
                  </w:r>
                </w:p>
              </w:tc>
              <w:tc>
                <w:tcPr>
                  <w:tcW w:w="586" w:type="pct"/>
                  <w:vAlign w:val="center"/>
                </w:tcPr>
                <w:p w14:paraId="3B18D4BC">
                  <w:pPr>
                    <w:widowControl/>
                    <w:jc w:val="center"/>
                    <w:rPr>
                      <w:rFonts w:eastAsia="仿宋"/>
                      <w:bCs/>
                      <w:color w:val="auto"/>
                      <w:szCs w:val="21"/>
                    </w:rPr>
                  </w:pPr>
                  <w:r>
                    <w:rPr>
                      <w:rFonts w:hint="eastAsia" w:eastAsia="仿宋"/>
                      <w:bCs/>
                      <w:color w:val="auto"/>
                      <w:szCs w:val="21"/>
                    </w:rPr>
                    <w:t>31.68548</w:t>
                  </w:r>
                </w:p>
              </w:tc>
              <w:tc>
                <w:tcPr>
                  <w:tcW w:w="400" w:type="pct"/>
                  <w:vAlign w:val="center"/>
                </w:tcPr>
                <w:p w14:paraId="49D66EC6">
                  <w:pPr>
                    <w:widowControl/>
                    <w:jc w:val="center"/>
                    <w:rPr>
                      <w:rFonts w:eastAsia="仿宋"/>
                      <w:bCs/>
                      <w:color w:val="auto"/>
                      <w:szCs w:val="21"/>
                    </w:rPr>
                  </w:pPr>
                  <w:r>
                    <w:rPr>
                      <w:rFonts w:eastAsia="仿宋"/>
                      <w:bCs/>
                      <w:color w:val="auto"/>
                      <w:szCs w:val="21"/>
                    </w:rPr>
                    <w:t>河流</w:t>
                  </w:r>
                </w:p>
              </w:tc>
              <w:tc>
                <w:tcPr>
                  <w:tcW w:w="474" w:type="pct"/>
                  <w:vAlign w:val="center"/>
                </w:tcPr>
                <w:p w14:paraId="38C48DF7">
                  <w:pPr>
                    <w:widowControl/>
                    <w:jc w:val="center"/>
                    <w:rPr>
                      <w:rFonts w:eastAsia="仿宋"/>
                      <w:bCs/>
                      <w:color w:val="auto"/>
                      <w:szCs w:val="21"/>
                    </w:rPr>
                  </w:pPr>
                  <w:r>
                    <w:rPr>
                      <w:rFonts w:eastAsia="仿宋"/>
                      <w:bCs/>
                      <w:color w:val="auto"/>
                      <w:szCs w:val="21"/>
                    </w:rPr>
                    <w:t>/</w:t>
                  </w:r>
                </w:p>
              </w:tc>
              <w:tc>
                <w:tcPr>
                  <w:tcW w:w="413" w:type="pct"/>
                  <w:vAlign w:val="center"/>
                </w:tcPr>
                <w:p w14:paraId="77FCD629">
                  <w:pPr>
                    <w:widowControl/>
                    <w:autoSpaceDE w:val="0"/>
                    <w:autoSpaceDN w:val="0"/>
                    <w:adjustRightInd w:val="0"/>
                    <w:snapToGrid w:val="0"/>
                    <w:jc w:val="center"/>
                    <w:rPr>
                      <w:rFonts w:eastAsia="仿宋"/>
                      <w:bCs/>
                      <w:color w:val="auto"/>
                      <w:szCs w:val="21"/>
                    </w:rPr>
                  </w:pPr>
                  <w:r>
                    <w:rPr>
                      <w:rFonts w:eastAsia="仿宋"/>
                      <w:bCs/>
                      <w:color w:val="auto"/>
                      <w:szCs w:val="21"/>
                    </w:rPr>
                    <w:t>南</w:t>
                  </w:r>
                </w:p>
              </w:tc>
              <w:tc>
                <w:tcPr>
                  <w:tcW w:w="737" w:type="pct"/>
                  <w:vAlign w:val="center"/>
                </w:tcPr>
                <w:p w14:paraId="605BE1A0">
                  <w:pPr>
                    <w:widowControl/>
                    <w:jc w:val="center"/>
                    <w:rPr>
                      <w:rFonts w:hint="default" w:eastAsia="仿宋"/>
                      <w:bCs/>
                      <w:color w:val="auto"/>
                      <w:szCs w:val="21"/>
                      <w:lang w:val="en-US" w:eastAsia="zh-CN"/>
                    </w:rPr>
                  </w:pPr>
                  <w:r>
                    <w:rPr>
                      <w:rFonts w:hint="eastAsia" w:eastAsia="仿宋"/>
                      <w:bCs/>
                      <w:color w:val="auto"/>
                      <w:szCs w:val="21"/>
                      <w:lang w:val="en-US" w:eastAsia="zh-CN"/>
                    </w:rPr>
                    <w:t>370</w:t>
                  </w:r>
                </w:p>
              </w:tc>
              <w:tc>
                <w:tcPr>
                  <w:tcW w:w="889" w:type="pct"/>
                  <w:vMerge w:val="restart"/>
                  <w:vAlign w:val="center"/>
                </w:tcPr>
                <w:p w14:paraId="32E515D5">
                  <w:pPr>
                    <w:widowControl/>
                    <w:jc w:val="center"/>
                    <w:rPr>
                      <w:rFonts w:eastAsia="仿宋"/>
                      <w:bCs/>
                      <w:color w:val="auto"/>
                      <w:szCs w:val="21"/>
                    </w:rPr>
                  </w:pPr>
                  <w:r>
                    <w:rPr>
                      <w:rFonts w:eastAsia="仿宋"/>
                      <w:bCs/>
                      <w:color w:val="auto"/>
                      <w:szCs w:val="21"/>
                    </w:rPr>
                    <w:t>《地表水环境质量标准》（GB3838-2002）</w:t>
                  </w:r>
                  <w:r>
                    <w:rPr>
                      <w:rFonts w:hint="default" w:ascii="Times New Roman" w:hAnsi="Times New Roman" w:eastAsia="仿宋" w:cs="Times New Roman"/>
                      <w:bCs/>
                      <w:color w:val="auto"/>
                      <w:szCs w:val="21"/>
                    </w:rPr>
                    <w:t>Ⅳ</w:t>
                  </w:r>
                  <w:r>
                    <w:rPr>
                      <w:rFonts w:hint="eastAsia" w:eastAsia="仿宋"/>
                      <w:bCs/>
                      <w:color w:val="auto"/>
                      <w:szCs w:val="21"/>
                    </w:rPr>
                    <w:t>类</w:t>
                  </w:r>
                  <w:r>
                    <w:rPr>
                      <w:rFonts w:eastAsia="仿宋"/>
                      <w:bCs/>
                      <w:color w:val="auto"/>
                      <w:szCs w:val="21"/>
                    </w:rPr>
                    <w:t>标准</w:t>
                  </w:r>
                </w:p>
              </w:tc>
            </w:tr>
            <w:tr w14:paraId="0725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continue"/>
                  <w:vAlign w:val="center"/>
                </w:tcPr>
                <w:p w14:paraId="6B03F3F8">
                  <w:pPr>
                    <w:widowControl/>
                    <w:jc w:val="center"/>
                    <w:rPr>
                      <w:rFonts w:eastAsia="仿宋"/>
                      <w:bCs/>
                      <w:color w:val="auto"/>
                      <w:szCs w:val="21"/>
                    </w:rPr>
                  </w:pPr>
                </w:p>
              </w:tc>
              <w:tc>
                <w:tcPr>
                  <w:tcW w:w="498" w:type="pct"/>
                  <w:vAlign w:val="center"/>
                </w:tcPr>
                <w:p w14:paraId="669FBE4E">
                  <w:pPr>
                    <w:widowControl/>
                    <w:autoSpaceDE w:val="0"/>
                    <w:autoSpaceDN w:val="0"/>
                    <w:adjustRightInd w:val="0"/>
                    <w:snapToGrid w:val="0"/>
                    <w:jc w:val="center"/>
                    <w:rPr>
                      <w:rFonts w:hint="default" w:eastAsia="仿宋"/>
                      <w:bCs/>
                      <w:color w:val="auto"/>
                      <w:szCs w:val="21"/>
                      <w:lang w:val="en-US" w:eastAsia="zh-CN"/>
                    </w:rPr>
                  </w:pPr>
                  <w:r>
                    <w:rPr>
                      <w:rFonts w:hint="eastAsia" w:eastAsia="仿宋"/>
                      <w:bCs/>
                      <w:color w:val="auto"/>
                      <w:szCs w:val="21"/>
                      <w:lang w:val="en-US" w:eastAsia="zh-CN"/>
                    </w:rPr>
                    <w:t>东大沟</w:t>
                  </w:r>
                </w:p>
              </w:tc>
              <w:tc>
                <w:tcPr>
                  <w:tcW w:w="681" w:type="pct"/>
                  <w:vAlign w:val="center"/>
                </w:tcPr>
                <w:p w14:paraId="5BA66049">
                  <w:pPr>
                    <w:widowControl/>
                    <w:jc w:val="center"/>
                    <w:rPr>
                      <w:rFonts w:hint="eastAsia" w:eastAsia="仿宋"/>
                      <w:bCs/>
                      <w:color w:val="auto"/>
                      <w:szCs w:val="21"/>
                    </w:rPr>
                  </w:pPr>
                  <w:r>
                    <w:rPr>
                      <w:rFonts w:hint="eastAsia" w:eastAsia="仿宋"/>
                      <w:bCs/>
                      <w:color w:val="auto"/>
                      <w:szCs w:val="21"/>
                    </w:rPr>
                    <w:t>119.63845</w:t>
                  </w:r>
                </w:p>
              </w:tc>
              <w:tc>
                <w:tcPr>
                  <w:tcW w:w="586" w:type="pct"/>
                  <w:vAlign w:val="center"/>
                </w:tcPr>
                <w:p w14:paraId="7B90B265">
                  <w:pPr>
                    <w:widowControl/>
                    <w:jc w:val="center"/>
                    <w:rPr>
                      <w:rFonts w:hint="eastAsia" w:eastAsia="仿宋"/>
                      <w:bCs/>
                      <w:color w:val="auto"/>
                      <w:szCs w:val="21"/>
                    </w:rPr>
                  </w:pPr>
                  <w:r>
                    <w:rPr>
                      <w:rFonts w:hint="eastAsia" w:eastAsia="仿宋"/>
                      <w:bCs/>
                      <w:color w:val="auto"/>
                      <w:szCs w:val="21"/>
                    </w:rPr>
                    <w:t>31.69432</w:t>
                  </w:r>
                </w:p>
              </w:tc>
              <w:tc>
                <w:tcPr>
                  <w:tcW w:w="400" w:type="pct"/>
                  <w:shd w:val="clear" w:color="auto" w:fill="auto"/>
                  <w:vAlign w:val="center"/>
                </w:tcPr>
                <w:p w14:paraId="78960E65">
                  <w:pPr>
                    <w:widowControl/>
                    <w:jc w:val="center"/>
                    <w:rPr>
                      <w:rFonts w:ascii="Times New Roman" w:hAnsi="Times New Roman" w:eastAsia="仿宋" w:cs="Times New Roman"/>
                      <w:bCs/>
                      <w:color w:val="auto"/>
                      <w:kern w:val="2"/>
                      <w:sz w:val="21"/>
                      <w:szCs w:val="21"/>
                      <w:lang w:val="en-US" w:eastAsia="zh-CN" w:bidi="ar-SA"/>
                    </w:rPr>
                  </w:pPr>
                  <w:r>
                    <w:rPr>
                      <w:rFonts w:eastAsia="仿宋"/>
                      <w:bCs/>
                      <w:color w:val="auto"/>
                      <w:szCs w:val="21"/>
                    </w:rPr>
                    <w:t>河流</w:t>
                  </w:r>
                </w:p>
              </w:tc>
              <w:tc>
                <w:tcPr>
                  <w:tcW w:w="474" w:type="pct"/>
                  <w:shd w:val="clear" w:color="auto" w:fill="auto"/>
                  <w:vAlign w:val="center"/>
                </w:tcPr>
                <w:p w14:paraId="40B6F827">
                  <w:pPr>
                    <w:widowControl/>
                    <w:jc w:val="center"/>
                    <w:rPr>
                      <w:rFonts w:ascii="Times New Roman" w:hAnsi="Times New Roman" w:eastAsia="仿宋" w:cs="Times New Roman"/>
                      <w:bCs/>
                      <w:color w:val="auto"/>
                      <w:kern w:val="2"/>
                      <w:sz w:val="21"/>
                      <w:szCs w:val="21"/>
                      <w:lang w:val="en-US" w:eastAsia="zh-CN" w:bidi="ar-SA"/>
                    </w:rPr>
                  </w:pPr>
                  <w:r>
                    <w:rPr>
                      <w:rFonts w:eastAsia="仿宋"/>
                      <w:bCs/>
                      <w:color w:val="auto"/>
                      <w:szCs w:val="21"/>
                    </w:rPr>
                    <w:t>/</w:t>
                  </w:r>
                </w:p>
              </w:tc>
              <w:tc>
                <w:tcPr>
                  <w:tcW w:w="413" w:type="pct"/>
                  <w:vAlign w:val="center"/>
                </w:tcPr>
                <w:p w14:paraId="2B158F82">
                  <w:pPr>
                    <w:widowControl/>
                    <w:autoSpaceDE w:val="0"/>
                    <w:autoSpaceDN w:val="0"/>
                    <w:adjustRightInd w:val="0"/>
                    <w:snapToGrid w:val="0"/>
                    <w:jc w:val="center"/>
                    <w:rPr>
                      <w:rFonts w:hint="eastAsia" w:eastAsia="仿宋"/>
                      <w:bCs/>
                      <w:color w:val="auto"/>
                      <w:szCs w:val="21"/>
                      <w:lang w:val="en-US" w:eastAsia="zh-CN"/>
                    </w:rPr>
                  </w:pPr>
                  <w:r>
                    <w:rPr>
                      <w:rFonts w:hint="eastAsia" w:eastAsia="仿宋"/>
                      <w:bCs/>
                      <w:color w:val="auto"/>
                      <w:szCs w:val="21"/>
                      <w:lang w:val="en-US" w:eastAsia="zh-CN"/>
                    </w:rPr>
                    <w:t>西</w:t>
                  </w:r>
                </w:p>
              </w:tc>
              <w:tc>
                <w:tcPr>
                  <w:tcW w:w="737" w:type="pct"/>
                  <w:vAlign w:val="center"/>
                </w:tcPr>
                <w:p w14:paraId="511AD123">
                  <w:pPr>
                    <w:widowControl/>
                    <w:jc w:val="center"/>
                    <w:rPr>
                      <w:rFonts w:hint="default" w:eastAsia="仿宋"/>
                      <w:bCs/>
                      <w:color w:val="auto"/>
                      <w:szCs w:val="21"/>
                      <w:lang w:val="en-US" w:eastAsia="zh-CN"/>
                    </w:rPr>
                  </w:pPr>
                  <w:r>
                    <w:rPr>
                      <w:rFonts w:hint="eastAsia" w:eastAsia="仿宋"/>
                      <w:bCs/>
                      <w:color w:val="auto"/>
                      <w:szCs w:val="21"/>
                      <w:lang w:val="en-US" w:eastAsia="zh-CN"/>
                    </w:rPr>
                    <w:t>858</w:t>
                  </w:r>
                </w:p>
              </w:tc>
              <w:tc>
                <w:tcPr>
                  <w:tcW w:w="889" w:type="pct"/>
                  <w:vMerge w:val="continue"/>
                  <w:vAlign w:val="center"/>
                </w:tcPr>
                <w:p w14:paraId="4AB64A29">
                  <w:pPr>
                    <w:widowControl/>
                    <w:jc w:val="center"/>
                    <w:rPr>
                      <w:rFonts w:eastAsia="仿宋"/>
                      <w:bCs/>
                      <w:color w:val="auto"/>
                      <w:szCs w:val="21"/>
                    </w:rPr>
                  </w:pPr>
                </w:p>
              </w:tc>
            </w:tr>
            <w:tr w14:paraId="7355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continue"/>
                  <w:vAlign w:val="center"/>
                </w:tcPr>
                <w:p w14:paraId="3E769C3C">
                  <w:pPr>
                    <w:widowControl/>
                    <w:jc w:val="center"/>
                    <w:rPr>
                      <w:rFonts w:eastAsia="仿宋"/>
                      <w:bCs/>
                      <w:color w:val="auto"/>
                      <w:szCs w:val="21"/>
                    </w:rPr>
                  </w:pPr>
                </w:p>
              </w:tc>
              <w:tc>
                <w:tcPr>
                  <w:tcW w:w="498" w:type="pct"/>
                  <w:vAlign w:val="center"/>
                </w:tcPr>
                <w:p w14:paraId="40887784">
                  <w:pPr>
                    <w:widowControl/>
                    <w:autoSpaceDE w:val="0"/>
                    <w:autoSpaceDN w:val="0"/>
                    <w:adjustRightInd w:val="0"/>
                    <w:snapToGrid w:val="0"/>
                    <w:jc w:val="center"/>
                    <w:rPr>
                      <w:rFonts w:hint="default" w:eastAsia="仿宋"/>
                      <w:bCs/>
                      <w:color w:val="auto"/>
                      <w:szCs w:val="21"/>
                      <w:lang w:val="en-US" w:eastAsia="zh-CN"/>
                    </w:rPr>
                  </w:pPr>
                  <w:r>
                    <w:rPr>
                      <w:rFonts w:hint="eastAsia" w:eastAsia="仿宋"/>
                      <w:bCs/>
                      <w:color w:val="auto"/>
                      <w:szCs w:val="21"/>
                      <w:lang w:val="en-US" w:eastAsia="zh-CN"/>
                    </w:rPr>
                    <w:t>北大沟</w:t>
                  </w:r>
                </w:p>
              </w:tc>
              <w:tc>
                <w:tcPr>
                  <w:tcW w:w="681" w:type="pct"/>
                  <w:vAlign w:val="center"/>
                </w:tcPr>
                <w:p w14:paraId="7805AD2B">
                  <w:pPr>
                    <w:widowControl/>
                    <w:jc w:val="center"/>
                    <w:rPr>
                      <w:rFonts w:hint="eastAsia" w:eastAsia="仿宋"/>
                      <w:bCs/>
                      <w:color w:val="auto"/>
                      <w:szCs w:val="21"/>
                    </w:rPr>
                  </w:pPr>
                  <w:r>
                    <w:rPr>
                      <w:rFonts w:hint="eastAsia" w:eastAsia="仿宋"/>
                      <w:bCs/>
                      <w:color w:val="auto"/>
                      <w:szCs w:val="21"/>
                    </w:rPr>
                    <w:t>119.65207</w:t>
                  </w:r>
                </w:p>
              </w:tc>
              <w:tc>
                <w:tcPr>
                  <w:tcW w:w="586" w:type="pct"/>
                  <w:vAlign w:val="center"/>
                </w:tcPr>
                <w:p w14:paraId="2AC4A678">
                  <w:pPr>
                    <w:widowControl/>
                    <w:jc w:val="center"/>
                    <w:rPr>
                      <w:rFonts w:hint="eastAsia" w:eastAsia="仿宋"/>
                      <w:bCs/>
                      <w:color w:val="auto"/>
                      <w:szCs w:val="21"/>
                    </w:rPr>
                  </w:pPr>
                  <w:r>
                    <w:rPr>
                      <w:rFonts w:hint="eastAsia" w:eastAsia="仿宋"/>
                      <w:bCs/>
                      <w:color w:val="auto"/>
                      <w:szCs w:val="21"/>
                    </w:rPr>
                    <w:t>31.69857</w:t>
                  </w:r>
                </w:p>
              </w:tc>
              <w:tc>
                <w:tcPr>
                  <w:tcW w:w="400" w:type="pct"/>
                  <w:vAlign w:val="center"/>
                </w:tcPr>
                <w:p w14:paraId="3F7A16F5">
                  <w:pPr>
                    <w:widowControl/>
                    <w:jc w:val="center"/>
                    <w:rPr>
                      <w:rFonts w:hint="eastAsia" w:eastAsia="仿宋"/>
                      <w:bCs/>
                      <w:color w:val="auto"/>
                      <w:szCs w:val="21"/>
                      <w:lang w:val="en-US" w:eastAsia="zh-CN"/>
                    </w:rPr>
                  </w:pPr>
                  <w:r>
                    <w:rPr>
                      <w:rFonts w:hint="eastAsia" w:eastAsia="仿宋"/>
                      <w:bCs/>
                      <w:color w:val="auto"/>
                      <w:szCs w:val="21"/>
                      <w:lang w:val="en-US" w:eastAsia="zh-CN"/>
                    </w:rPr>
                    <w:t>河流</w:t>
                  </w:r>
                </w:p>
              </w:tc>
              <w:tc>
                <w:tcPr>
                  <w:tcW w:w="474" w:type="pct"/>
                  <w:vAlign w:val="center"/>
                </w:tcPr>
                <w:p w14:paraId="1BF1ACC5">
                  <w:pPr>
                    <w:widowControl/>
                    <w:jc w:val="center"/>
                    <w:rPr>
                      <w:rFonts w:hint="eastAsia" w:eastAsia="仿宋"/>
                      <w:bCs/>
                      <w:color w:val="auto"/>
                      <w:szCs w:val="21"/>
                      <w:lang w:val="en-US" w:eastAsia="zh-CN"/>
                    </w:rPr>
                  </w:pPr>
                  <w:r>
                    <w:rPr>
                      <w:rFonts w:hint="eastAsia" w:eastAsia="仿宋"/>
                      <w:bCs/>
                      <w:color w:val="auto"/>
                      <w:szCs w:val="21"/>
                      <w:lang w:val="en-US" w:eastAsia="zh-CN"/>
                    </w:rPr>
                    <w:t>/</w:t>
                  </w:r>
                </w:p>
              </w:tc>
              <w:tc>
                <w:tcPr>
                  <w:tcW w:w="413" w:type="pct"/>
                  <w:vAlign w:val="center"/>
                </w:tcPr>
                <w:p w14:paraId="0835FD46">
                  <w:pPr>
                    <w:widowControl/>
                    <w:autoSpaceDE w:val="0"/>
                    <w:autoSpaceDN w:val="0"/>
                    <w:adjustRightInd w:val="0"/>
                    <w:snapToGrid w:val="0"/>
                    <w:jc w:val="center"/>
                    <w:rPr>
                      <w:rFonts w:hint="default" w:eastAsia="仿宋"/>
                      <w:bCs/>
                      <w:color w:val="auto"/>
                      <w:szCs w:val="21"/>
                      <w:lang w:val="en-US" w:eastAsia="zh-CN"/>
                    </w:rPr>
                  </w:pPr>
                  <w:r>
                    <w:rPr>
                      <w:rFonts w:hint="eastAsia" w:eastAsia="仿宋"/>
                      <w:bCs/>
                      <w:color w:val="auto"/>
                      <w:szCs w:val="21"/>
                      <w:lang w:val="en-US" w:eastAsia="zh-CN"/>
                    </w:rPr>
                    <w:t>北</w:t>
                  </w:r>
                </w:p>
              </w:tc>
              <w:tc>
                <w:tcPr>
                  <w:tcW w:w="737" w:type="pct"/>
                  <w:vAlign w:val="center"/>
                </w:tcPr>
                <w:p w14:paraId="56614957">
                  <w:pPr>
                    <w:widowControl/>
                    <w:jc w:val="center"/>
                    <w:rPr>
                      <w:rFonts w:hint="default" w:eastAsia="仿宋"/>
                      <w:bCs/>
                      <w:color w:val="auto"/>
                      <w:szCs w:val="21"/>
                      <w:lang w:val="en-US" w:eastAsia="zh-CN"/>
                    </w:rPr>
                  </w:pPr>
                  <w:r>
                    <w:rPr>
                      <w:rFonts w:hint="eastAsia" w:eastAsia="仿宋"/>
                      <w:bCs/>
                      <w:color w:val="auto"/>
                      <w:szCs w:val="21"/>
                      <w:lang w:val="en-US" w:eastAsia="zh-CN"/>
                    </w:rPr>
                    <w:t>221</w:t>
                  </w:r>
                </w:p>
              </w:tc>
              <w:tc>
                <w:tcPr>
                  <w:tcW w:w="889" w:type="pct"/>
                  <w:vMerge w:val="continue"/>
                  <w:vAlign w:val="center"/>
                </w:tcPr>
                <w:p w14:paraId="01DDF90C">
                  <w:pPr>
                    <w:widowControl/>
                    <w:jc w:val="center"/>
                    <w:rPr>
                      <w:rFonts w:eastAsia="仿宋"/>
                      <w:bCs/>
                      <w:color w:val="auto"/>
                      <w:szCs w:val="21"/>
                    </w:rPr>
                  </w:pPr>
                </w:p>
              </w:tc>
            </w:tr>
            <w:tr w14:paraId="5CC2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continue"/>
                  <w:vAlign w:val="center"/>
                </w:tcPr>
                <w:p w14:paraId="2F09F612">
                  <w:pPr>
                    <w:widowControl/>
                    <w:jc w:val="center"/>
                    <w:rPr>
                      <w:rFonts w:eastAsia="仿宋"/>
                      <w:bCs/>
                      <w:color w:val="auto"/>
                      <w:szCs w:val="21"/>
                    </w:rPr>
                  </w:pPr>
                </w:p>
              </w:tc>
              <w:tc>
                <w:tcPr>
                  <w:tcW w:w="498" w:type="pct"/>
                  <w:vAlign w:val="center"/>
                </w:tcPr>
                <w:p w14:paraId="7BE0491D">
                  <w:pPr>
                    <w:widowControl/>
                    <w:autoSpaceDE w:val="0"/>
                    <w:autoSpaceDN w:val="0"/>
                    <w:adjustRightInd w:val="0"/>
                    <w:snapToGrid w:val="0"/>
                    <w:jc w:val="center"/>
                    <w:rPr>
                      <w:rFonts w:hint="eastAsia" w:eastAsia="仿宋"/>
                      <w:bCs/>
                      <w:color w:val="auto"/>
                      <w:szCs w:val="21"/>
                      <w:lang w:val="en-US" w:eastAsia="zh-CN"/>
                    </w:rPr>
                  </w:pPr>
                  <w:r>
                    <w:rPr>
                      <w:rFonts w:hint="eastAsia" w:eastAsia="仿宋"/>
                      <w:bCs/>
                      <w:color w:val="auto"/>
                      <w:szCs w:val="21"/>
                      <w:lang w:val="en-US" w:eastAsia="zh-CN"/>
                    </w:rPr>
                    <w:t>北大沟</w:t>
                  </w:r>
                </w:p>
              </w:tc>
              <w:tc>
                <w:tcPr>
                  <w:tcW w:w="681" w:type="pct"/>
                  <w:vAlign w:val="center"/>
                </w:tcPr>
                <w:p w14:paraId="44886DFB">
                  <w:pPr>
                    <w:widowControl/>
                    <w:jc w:val="center"/>
                    <w:rPr>
                      <w:rFonts w:hint="eastAsia" w:eastAsia="仿宋"/>
                      <w:bCs/>
                      <w:color w:val="auto"/>
                      <w:szCs w:val="21"/>
                    </w:rPr>
                  </w:pPr>
                  <w:r>
                    <w:rPr>
                      <w:rFonts w:hint="eastAsia" w:eastAsia="仿宋"/>
                      <w:bCs/>
                      <w:color w:val="auto"/>
                      <w:szCs w:val="21"/>
                    </w:rPr>
                    <w:t>119.65512</w:t>
                  </w:r>
                </w:p>
              </w:tc>
              <w:tc>
                <w:tcPr>
                  <w:tcW w:w="586" w:type="pct"/>
                  <w:vAlign w:val="center"/>
                </w:tcPr>
                <w:p w14:paraId="22E36AF5">
                  <w:pPr>
                    <w:widowControl/>
                    <w:jc w:val="center"/>
                    <w:rPr>
                      <w:rFonts w:hint="eastAsia" w:eastAsia="仿宋"/>
                      <w:bCs/>
                      <w:color w:val="auto"/>
                      <w:szCs w:val="21"/>
                    </w:rPr>
                  </w:pPr>
                  <w:r>
                    <w:rPr>
                      <w:rFonts w:hint="eastAsia" w:eastAsia="仿宋"/>
                      <w:bCs/>
                      <w:color w:val="auto"/>
                      <w:szCs w:val="21"/>
                    </w:rPr>
                    <w:t>31.69383</w:t>
                  </w:r>
                </w:p>
              </w:tc>
              <w:tc>
                <w:tcPr>
                  <w:tcW w:w="400" w:type="pct"/>
                  <w:shd w:val="clear" w:color="auto" w:fill="auto"/>
                  <w:vAlign w:val="center"/>
                </w:tcPr>
                <w:p w14:paraId="6532A093">
                  <w:pPr>
                    <w:widowControl/>
                    <w:jc w:val="center"/>
                    <w:rPr>
                      <w:rFonts w:hint="eastAsia" w:ascii="Times New Roman" w:hAnsi="Times New Roman" w:eastAsia="仿宋" w:cs="Times New Roman"/>
                      <w:bCs/>
                      <w:color w:val="auto"/>
                      <w:kern w:val="2"/>
                      <w:sz w:val="21"/>
                      <w:szCs w:val="21"/>
                      <w:lang w:val="en-US" w:eastAsia="zh-CN" w:bidi="ar-SA"/>
                    </w:rPr>
                  </w:pPr>
                  <w:r>
                    <w:rPr>
                      <w:rFonts w:eastAsia="仿宋"/>
                      <w:bCs/>
                      <w:color w:val="auto"/>
                      <w:szCs w:val="21"/>
                    </w:rPr>
                    <w:t>河流</w:t>
                  </w:r>
                </w:p>
              </w:tc>
              <w:tc>
                <w:tcPr>
                  <w:tcW w:w="474" w:type="pct"/>
                  <w:shd w:val="clear" w:color="auto" w:fill="auto"/>
                  <w:vAlign w:val="center"/>
                </w:tcPr>
                <w:p w14:paraId="71882DE8">
                  <w:pPr>
                    <w:widowControl/>
                    <w:jc w:val="center"/>
                    <w:rPr>
                      <w:rFonts w:hint="eastAsia" w:ascii="Times New Roman" w:hAnsi="Times New Roman" w:eastAsia="仿宋" w:cs="Times New Roman"/>
                      <w:bCs/>
                      <w:color w:val="auto"/>
                      <w:kern w:val="2"/>
                      <w:sz w:val="21"/>
                      <w:szCs w:val="21"/>
                      <w:lang w:val="en-US" w:eastAsia="zh-CN" w:bidi="ar-SA"/>
                    </w:rPr>
                  </w:pPr>
                  <w:r>
                    <w:rPr>
                      <w:rFonts w:eastAsia="仿宋"/>
                      <w:bCs/>
                      <w:color w:val="auto"/>
                      <w:szCs w:val="21"/>
                    </w:rPr>
                    <w:t>/</w:t>
                  </w:r>
                </w:p>
              </w:tc>
              <w:tc>
                <w:tcPr>
                  <w:tcW w:w="413" w:type="pct"/>
                  <w:vAlign w:val="center"/>
                </w:tcPr>
                <w:p w14:paraId="150312C5">
                  <w:pPr>
                    <w:widowControl/>
                    <w:autoSpaceDE w:val="0"/>
                    <w:autoSpaceDN w:val="0"/>
                    <w:adjustRightInd w:val="0"/>
                    <w:snapToGrid w:val="0"/>
                    <w:jc w:val="center"/>
                    <w:rPr>
                      <w:rFonts w:hint="default" w:eastAsia="仿宋"/>
                      <w:bCs/>
                      <w:color w:val="auto"/>
                      <w:szCs w:val="21"/>
                      <w:lang w:val="en-US" w:eastAsia="zh-CN"/>
                    </w:rPr>
                  </w:pPr>
                  <w:r>
                    <w:rPr>
                      <w:rFonts w:hint="eastAsia" w:eastAsia="仿宋"/>
                      <w:bCs/>
                      <w:color w:val="auto"/>
                      <w:szCs w:val="21"/>
                      <w:lang w:val="en-US" w:eastAsia="zh-CN"/>
                    </w:rPr>
                    <w:t>东</w:t>
                  </w:r>
                </w:p>
              </w:tc>
              <w:tc>
                <w:tcPr>
                  <w:tcW w:w="737" w:type="pct"/>
                  <w:vAlign w:val="center"/>
                </w:tcPr>
                <w:p w14:paraId="01C98229">
                  <w:pPr>
                    <w:widowControl/>
                    <w:jc w:val="center"/>
                    <w:rPr>
                      <w:rFonts w:hint="default" w:eastAsia="仿宋"/>
                      <w:bCs/>
                      <w:color w:val="auto"/>
                      <w:szCs w:val="21"/>
                      <w:lang w:val="en-US" w:eastAsia="zh-CN"/>
                    </w:rPr>
                  </w:pPr>
                  <w:r>
                    <w:rPr>
                      <w:rFonts w:hint="eastAsia" w:eastAsia="仿宋"/>
                      <w:bCs/>
                      <w:color w:val="auto"/>
                      <w:szCs w:val="21"/>
                      <w:lang w:val="en-US" w:eastAsia="zh-CN"/>
                    </w:rPr>
                    <w:t>21</w:t>
                  </w:r>
                </w:p>
              </w:tc>
              <w:tc>
                <w:tcPr>
                  <w:tcW w:w="889" w:type="pct"/>
                  <w:vMerge w:val="continue"/>
                  <w:vAlign w:val="center"/>
                </w:tcPr>
                <w:p w14:paraId="083319A9">
                  <w:pPr>
                    <w:widowControl/>
                    <w:jc w:val="center"/>
                    <w:rPr>
                      <w:rFonts w:eastAsia="仿宋"/>
                      <w:bCs/>
                      <w:color w:val="auto"/>
                      <w:szCs w:val="21"/>
                    </w:rPr>
                  </w:pPr>
                </w:p>
              </w:tc>
            </w:tr>
            <w:tr w14:paraId="1BFC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continue"/>
                  <w:vAlign w:val="center"/>
                </w:tcPr>
                <w:p w14:paraId="1463C7DC">
                  <w:pPr>
                    <w:widowControl/>
                    <w:jc w:val="center"/>
                    <w:rPr>
                      <w:rFonts w:eastAsia="仿宋"/>
                      <w:bCs/>
                      <w:color w:val="auto"/>
                      <w:szCs w:val="21"/>
                    </w:rPr>
                  </w:pPr>
                </w:p>
              </w:tc>
              <w:tc>
                <w:tcPr>
                  <w:tcW w:w="498" w:type="pct"/>
                  <w:vAlign w:val="center"/>
                </w:tcPr>
                <w:p w14:paraId="0B43E8A9">
                  <w:pPr>
                    <w:widowControl/>
                    <w:jc w:val="center"/>
                    <w:rPr>
                      <w:rFonts w:eastAsia="仿宋"/>
                      <w:bCs/>
                      <w:color w:val="auto"/>
                      <w:szCs w:val="21"/>
                    </w:rPr>
                  </w:pPr>
                  <w:r>
                    <w:rPr>
                      <w:rFonts w:eastAsia="仿宋"/>
                      <w:bCs/>
                      <w:color w:val="auto"/>
                      <w:szCs w:val="21"/>
                    </w:rPr>
                    <w:t>尧塘河</w:t>
                  </w:r>
                </w:p>
              </w:tc>
              <w:tc>
                <w:tcPr>
                  <w:tcW w:w="681" w:type="pct"/>
                  <w:vAlign w:val="center"/>
                </w:tcPr>
                <w:p w14:paraId="00CE8C2A">
                  <w:pPr>
                    <w:widowControl/>
                    <w:jc w:val="center"/>
                    <w:rPr>
                      <w:rFonts w:eastAsia="仿宋"/>
                      <w:bCs/>
                      <w:color w:val="auto"/>
                      <w:szCs w:val="21"/>
                    </w:rPr>
                  </w:pPr>
                  <w:r>
                    <w:rPr>
                      <w:rFonts w:eastAsia="仿宋"/>
                      <w:bCs/>
                      <w:color w:val="auto"/>
                      <w:szCs w:val="21"/>
                    </w:rPr>
                    <w:t>119.67854</w:t>
                  </w:r>
                </w:p>
              </w:tc>
              <w:tc>
                <w:tcPr>
                  <w:tcW w:w="586" w:type="pct"/>
                  <w:vAlign w:val="center"/>
                </w:tcPr>
                <w:p w14:paraId="1BFF3B3D">
                  <w:pPr>
                    <w:widowControl/>
                    <w:jc w:val="center"/>
                    <w:rPr>
                      <w:rFonts w:eastAsia="仿宋"/>
                      <w:bCs/>
                      <w:color w:val="auto"/>
                      <w:szCs w:val="21"/>
                    </w:rPr>
                  </w:pPr>
                  <w:r>
                    <w:rPr>
                      <w:rFonts w:eastAsia="仿宋"/>
                      <w:bCs/>
                      <w:color w:val="auto"/>
                      <w:szCs w:val="21"/>
                    </w:rPr>
                    <w:t>31.71986</w:t>
                  </w:r>
                </w:p>
              </w:tc>
              <w:tc>
                <w:tcPr>
                  <w:tcW w:w="400" w:type="pct"/>
                  <w:vAlign w:val="center"/>
                </w:tcPr>
                <w:p w14:paraId="65D44AB0">
                  <w:pPr>
                    <w:widowControl/>
                    <w:jc w:val="center"/>
                    <w:rPr>
                      <w:rFonts w:eastAsia="仿宋"/>
                      <w:bCs/>
                      <w:color w:val="auto"/>
                      <w:szCs w:val="21"/>
                    </w:rPr>
                  </w:pPr>
                  <w:r>
                    <w:rPr>
                      <w:rFonts w:eastAsia="仿宋"/>
                      <w:bCs/>
                      <w:color w:val="auto"/>
                      <w:szCs w:val="21"/>
                    </w:rPr>
                    <w:t>河流</w:t>
                  </w:r>
                </w:p>
              </w:tc>
              <w:tc>
                <w:tcPr>
                  <w:tcW w:w="474" w:type="pct"/>
                  <w:vAlign w:val="center"/>
                </w:tcPr>
                <w:p w14:paraId="389F74C1">
                  <w:pPr>
                    <w:widowControl/>
                    <w:jc w:val="center"/>
                    <w:rPr>
                      <w:rFonts w:eastAsia="仿宋"/>
                      <w:bCs/>
                      <w:color w:val="auto"/>
                      <w:szCs w:val="21"/>
                    </w:rPr>
                  </w:pPr>
                  <w:r>
                    <w:rPr>
                      <w:rFonts w:eastAsia="仿宋"/>
                      <w:bCs/>
                      <w:color w:val="auto"/>
                      <w:szCs w:val="21"/>
                    </w:rPr>
                    <w:t>/</w:t>
                  </w:r>
                </w:p>
              </w:tc>
              <w:tc>
                <w:tcPr>
                  <w:tcW w:w="413" w:type="pct"/>
                  <w:vAlign w:val="center"/>
                </w:tcPr>
                <w:p w14:paraId="26A6E01D">
                  <w:pPr>
                    <w:widowControl/>
                    <w:jc w:val="center"/>
                    <w:rPr>
                      <w:rFonts w:eastAsia="仿宋"/>
                      <w:bCs/>
                      <w:color w:val="auto"/>
                      <w:szCs w:val="21"/>
                    </w:rPr>
                  </w:pPr>
                  <w:r>
                    <w:rPr>
                      <w:rFonts w:eastAsia="仿宋"/>
                      <w:bCs/>
                      <w:color w:val="auto"/>
                      <w:szCs w:val="21"/>
                    </w:rPr>
                    <w:t>东北</w:t>
                  </w:r>
                </w:p>
              </w:tc>
              <w:tc>
                <w:tcPr>
                  <w:tcW w:w="737" w:type="pct"/>
                  <w:vAlign w:val="center"/>
                </w:tcPr>
                <w:p w14:paraId="4320E000">
                  <w:pPr>
                    <w:widowControl/>
                    <w:jc w:val="center"/>
                    <w:rPr>
                      <w:rFonts w:hint="default" w:eastAsia="仿宋"/>
                      <w:bCs/>
                      <w:color w:val="auto"/>
                      <w:szCs w:val="21"/>
                      <w:lang w:val="en-US" w:eastAsia="zh-CN"/>
                    </w:rPr>
                  </w:pPr>
                  <w:r>
                    <w:rPr>
                      <w:rFonts w:hint="eastAsia" w:eastAsia="仿宋"/>
                      <w:bCs/>
                      <w:color w:val="auto"/>
                      <w:szCs w:val="21"/>
                      <w:lang w:val="en-US" w:eastAsia="zh-CN"/>
                    </w:rPr>
                    <w:t>3600</w:t>
                  </w:r>
                </w:p>
              </w:tc>
              <w:tc>
                <w:tcPr>
                  <w:tcW w:w="889" w:type="pct"/>
                  <w:vAlign w:val="center"/>
                </w:tcPr>
                <w:p w14:paraId="16BAB0EC">
                  <w:pPr>
                    <w:widowControl/>
                    <w:jc w:val="center"/>
                    <w:rPr>
                      <w:rFonts w:eastAsia="仿宋"/>
                      <w:bCs/>
                      <w:color w:val="auto"/>
                      <w:szCs w:val="21"/>
                    </w:rPr>
                  </w:pPr>
                  <w:r>
                    <w:rPr>
                      <w:rFonts w:eastAsia="仿宋"/>
                      <w:bCs/>
                      <w:color w:val="auto"/>
                      <w:szCs w:val="21"/>
                    </w:rPr>
                    <w:t>《地表水环境质量标准》（GB3838-2002）</w:t>
                  </w:r>
                  <w:r>
                    <w:rPr>
                      <w:rFonts w:hint="default" w:ascii="Times New Roman" w:hAnsi="Times New Roman" w:cs="Times New Roman"/>
                      <w:bCs/>
                      <w:color w:val="auto"/>
                      <w:szCs w:val="21"/>
                    </w:rPr>
                    <w:t>Ⅲ</w:t>
                  </w:r>
                  <w:r>
                    <w:rPr>
                      <w:rFonts w:eastAsia="仿宋"/>
                      <w:bCs/>
                      <w:color w:val="auto"/>
                      <w:szCs w:val="21"/>
                    </w:rPr>
                    <w:t>类标准</w:t>
                  </w:r>
                </w:p>
              </w:tc>
            </w:tr>
            <w:tr w14:paraId="4410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Align w:val="center"/>
                </w:tcPr>
                <w:p w14:paraId="7C0E6A71">
                  <w:pPr>
                    <w:widowControl/>
                    <w:jc w:val="center"/>
                    <w:rPr>
                      <w:rFonts w:eastAsia="仿宋"/>
                      <w:bCs/>
                      <w:color w:val="auto"/>
                      <w:szCs w:val="21"/>
                    </w:rPr>
                  </w:pPr>
                  <w:r>
                    <w:rPr>
                      <w:rFonts w:eastAsia="仿宋"/>
                      <w:bCs/>
                      <w:color w:val="auto"/>
                      <w:szCs w:val="21"/>
                    </w:rPr>
                    <w:t>声环境</w:t>
                  </w:r>
                </w:p>
              </w:tc>
              <w:tc>
                <w:tcPr>
                  <w:tcW w:w="498" w:type="pct"/>
                  <w:vAlign w:val="center"/>
                </w:tcPr>
                <w:p w14:paraId="5023266D">
                  <w:pPr>
                    <w:widowControl/>
                    <w:jc w:val="center"/>
                    <w:rPr>
                      <w:rFonts w:eastAsia="仿宋"/>
                      <w:bCs/>
                      <w:color w:val="auto"/>
                      <w:szCs w:val="21"/>
                    </w:rPr>
                  </w:pPr>
                  <w:r>
                    <w:rPr>
                      <w:rFonts w:eastAsia="仿宋"/>
                      <w:bCs/>
                      <w:color w:val="auto"/>
                      <w:szCs w:val="21"/>
                    </w:rPr>
                    <w:t>厂界外50米范围</w:t>
                  </w:r>
                </w:p>
              </w:tc>
              <w:tc>
                <w:tcPr>
                  <w:tcW w:w="3293" w:type="pct"/>
                  <w:gridSpan w:val="6"/>
                  <w:vAlign w:val="center"/>
                </w:tcPr>
                <w:p w14:paraId="218527DE">
                  <w:pPr>
                    <w:widowControl/>
                    <w:jc w:val="center"/>
                    <w:rPr>
                      <w:rFonts w:eastAsia="仿宋"/>
                      <w:bCs/>
                      <w:color w:val="auto"/>
                      <w:szCs w:val="21"/>
                    </w:rPr>
                  </w:pPr>
                  <w:r>
                    <w:rPr>
                      <w:rFonts w:hint="eastAsia" w:eastAsia="仿宋"/>
                      <w:bCs/>
                      <w:color w:val="auto"/>
                      <w:szCs w:val="21"/>
                    </w:rPr>
                    <w:t>/</w:t>
                  </w:r>
                </w:p>
              </w:tc>
              <w:tc>
                <w:tcPr>
                  <w:tcW w:w="889" w:type="pct"/>
                  <w:vAlign w:val="center"/>
                </w:tcPr>
                <w:p w14:paraId="051BCCC7">
                  <w:pPr>
                    <w:widowControl/>
                    <w:jc w:val="center"/>
                    <w:rPr>
                      <w:rFonts w:eastAsia="仿宋"/>
                      <w:bCs/>
                      <w:color w:val="auto"/>
                      <w:szCs w:val="21"/>
                    </w:rPr>
                  </w:pPr>
                  <w:r>
                    <w:rPr>
                      <w:rFonts w:eastAsia="仿宋"/>
                      <w:bCs/>
                      <w:color w:val="auto"/>
                      <w:szCs w:val="21"/>
                    </w:rPr>
                    <w:t>《声环境质量标准》（GB3096-2008）中</w:t>
                  </w:r>
                  <w:r>
                    <w:rPr>
                      <w:rFonts w:hint="eastAsia" w:eastAsia="仿宋"/>
                      <w:bCs/>
                      <w:color w:val="auto"/>
                      <w:szCs w:val="21"/>
                      <w:lang w:val="en-US" w:eastAsia="zh-CN"/>
                    </w:rPr>
                    <w:t>3</w:t>
                  </w:r>
                  <w:r>
                    <w:rPr>
                      <w:rFonts w:eastAsia="仿宋"/>
                      <w:bCs/>
                      <w:color w:val="auto"/>
                      <w:szCs w:val="21"/>
                    </w:rPr>
                    <w:t>类区域标准</w:t>
                  </w:r>
                </w:p>
              </w:tc>
            </w:tr>
            <w:tr w14:paraId="259A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Align w:val="center"/>
                </w:tcPr>
                <w:p w14:paraId="7524E5F3">
                  <w:pPr>
                    <w:widowControl/>
                    <w:jc w:val="center"/>
                    <w:rPr>
                      <w:rFonts w:eastAsia="仿宋"/>
                      <w:bCs/>
                      <w:color w:val="auto"/>
                      <w:szCs w:val="21"/>
                    </w:rPr>
                  </w:pPr>
                  <w:r>
                    <w:rPr>
                      <w:rFonts w:eastAsia="仿宋"/>
                      <w:bCs/>
                      <w:color w:val="auto"/>
                      <w:szCs w:val="21"/>
                    </w:rPr>
                    <w:t>地下水环境</w:t>
                  </w:r>
                </w:p>
              </w:tc>
              <w:tc>
                <w:tcPr>
                  <w:tcW w:w="498" w:type="pct"/>
                  <w:vAlign w:val="center"/>
                </w:tcPr>
                <w:p w14:paraId="66EB55EC">
                  <w:pPr>
                    <w:widowControl/>
                    <w:jc w:val="center"/>
                    <w:rPr>
                      <w:rFonts w:eastAsia="仿宋"/>
                      <w:bCs/>
                      <w:color w:val="auto"/>
                      <w:szCs w:val="21"/>
                    </w:rPr>
                  </w:pPr>
                  <w:r>
                    <w:rPr>
                      <w:rFonts w:eastAsia="仿宋"/>
                      <w:bCs/>
                      <w:color w:val="auto"/>
                      <w:szCs w:val="21"/>
                    </w:rPr>
                    <w:t>厂界外500米范围</w:t>
                  </w:r>
                </w:p>
              </w:tc>
              <w:tc>
                <w:tcPr>
                  <w:tcW w:w="3293" w:type="pct"/>
                  <w:gridSpan w:val="6"/>
                  <w:vAlign w:val="center"/>
                </w:tcPr>
                <w:p w14:paraId="6181DB81">
                  <w:pPr>
                    <w:widowControl/>
                    <w:jc w:val="center"/>
                    <w:rPr>
                      <w:rFonts w:eastAsia="仿宋"/>
                      <w:bCs/>
                      <w:color w:val="auto"/>
                      <w:szCs w:val="21"/>
                    </w:rPr>
                  </w:pPr>
                  <w:r>
                    <w:rPr>
                      <w:rFonts w:eastAsia="仿宋"/>
                      <w:bCs/>
                      <w:color w:val="auto"/>
                      <w:szCs w:val="21"/>
                    </w:rPr>
                    <w:t>无地下水集中式饮用水水源和热水、矿泉水、温泉等特殊地下水资源</w:t>
                  </w:r>
                </w:p>
              </w:tc>
              <w:tc>
                <w:tcPr>
                  <w:tcW w:w="889" w:type="pct"/>
                  <w:vAlign w:val="center"/>
                </w:tcPr>
                <w:p w14:paraId="67D2D722">
                  <w:pPr>
                    <w:widowControl/>
                    <w:jc w:val="center"/>
                    <w:rPr>
                      <w:rFonts w:eastAsia="仿宋"/>
                      <w:bCs/>
                      <w:color w:val="auto"/>
                      <w:szCs w:val="21"/>
                    </w:rPr>
                  </w:pPr>
                  <w:r>
                    <w:rPr>
                      <w:rFonts w:eastAsia="仿宋"/>
                      <w:bCs/>
                      <w:color w:val="auto"/>
                      <w:szCs w:val="21"/>
                    </w:rPr>
                    <w:t>《地下水质量标准》（GB/T14848-2017）</w:t>
                  </w:r>
                </w:p>
              </w:tc>
            </w:tr>
            <w:tr w14:paraId="4B59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Align w:val="center"/>
                </w:tcPr>
                <w:p w14:paraId="15AFECFA">
                  <w:pPr>
                    <w:widowControl/>
                    <w:jc w:val="center"/>
                    <w:rPr>
                      <w:rFonts w:eastAsia="仿宋"/>
                      <w:bCs/>
                      <w:color w:val="auto"/>
                      <w:szCs w:val="21"/>
                    </w:rPr>
                  </w:pPr>
                  <w:r>
                    <w:rPr>
                      <w:rFonts w:eastAsia="仿宋"/>
                      <w:bCs/>
                      <w:color w:val="auto"/>
                      <w:szCs w:val="21"/>
                    </w:rPr>
                    <w:t>生态环境</w:t>
                  </w:r>
                </w:p>
              </w:tc>
              <w:tc>
                <w:tcPr>
                  <w:tcW w:w="3792" w:type="pct"/>
                  <w:gridSpan w:val="7"/>
                  <w:vAlign w:val="center"/>
                </w:tcPr>
                <w:p w14:paraId="4E9C004F">
                  <w:pPr>
                    <w:widowControl/>
                    <w:jc w:val="center"/>
                    <w:rPr>
                      <w:rFonts w:eastAsia="仿宋"/>
                      <w:bCs/>
                      <w:color w:val="auto"/>
                      <w:szCs w:val="21"/>
                    </w:rPr>
                  </w:pPr>
                  <w:r>
                    <w:rPr>
                      <w:rFonts w:eastAsia="仿宋"/>
                      <w:bCs/>
                      <w:color w:val="auto"/>
                      <w:szCs w:val="21"/>
                    </w:rPr>
                    <w:t>本项目位于</w:t>
                  </w:r>
                  <w:r>
                    <w:rPr>
                      <w:rFonts w:hint="eastAsia" w:eastAsia="仿宋"/>
                      <w:bCs/>
                      <w:color w:val="auto"/>
                      <w:szCs w:val="21"/>
                      <w:lang w:eastAsia="zh-CN"/>
                    </w:rPr>
                    <w:t>常州市金坛区华业路139号</w:t>
                  </w:r>
                  <w:r>
                    <w:rPr>
                      <w:rFonts w:eastAsia="仿宋"/>
                      <w:bCs/>
                      <w:color w:val="auto"/>
                      <w:szCs w:val="21"/>
                    </w:rPr>
                    <w:t>，</w:t>
                  </w:r>
                  <w:r>
                    <w:rPr>
                      <w:rFonts w:hint="eastAsia" w:eastAsia="仿宋"/>
                      <w:bCs/>
                      <w:color w:val="auto"/>
                      <w:szCs w:val="21"/>
                    </w:rPr>
                    <w:t>属于金坛华罗庚高新技术产业开发区</w:t>
                  </w:r>
                  <w:r>
                    <w:rPr>
                      <w:rFonts w:hint="eastAsia" w:eastAsia="仿宋"/>
                      <w:bCs/>
                      <w:color w:val="auto"/>
                      <w:szCs w:val="21"/>
                      <w:lang w:val="en-US" w:eastAsia="zh-CN"/>
                    </w:rPr>
                    <w:t>华罗庚科技产业园</w:t>
                  </w:r>
                  <w:r>
                    <w:rPr>
                      <w:rFonts w:eastAsia="仿宋"/>
                      <w:bCs/>
                      <w:color w:val="auto"/>
                      <w:szCs w:val="21"/>
                    </w:rPr>
                    <w:t>，占地范围内无生态敏感目标。</w:t>
                  </w:r>
                </w:p>
              </w:tc>
              <w:tc>
                <w:tcPr>
                  <w:tcW w:w="889" w:type="pct"/>
                  <w:vAlign w:val="center"/>
                </w:tcPr>
                <w:p w14:paraId="03F6494D">
                  <w:pPr>
                    <w:widowControl/>
                    <w:jc w:val="center"/>
                    <w:rPr>
                      <w:rFonts w:eastAsia="仿宋"/>
                      <w:bCs/>
                      <w:color w:val="auto"/>
                      <w:szCs w:val="21"/>
                    </w:rPr>
                  </w:pPr>
                  <w:r>
                    <w:rPr>
                      <w:rFonts w:eastAsia="仿宋"/>
                      <w:bCs/>
                      <w:color w:val="auto"/>
                      <w:szCs w:val="21"/>
                    </w:rPr>
                    <w:t>《江苏省生态空间管控区域规划》（苏政发〔2020〕1号）</w:t>
                  </w:r>
                </w:p>
              </w:tc>
            </w:tr>
          </w:tbl>
          <w:p w14:paraId="2C627B8E">
            <w:pPr>
              <w:spacing w:line="500" w:lineRule="exact"/>
              <w:ind w:firstLine="360"/>
              <w:jc w:val="center"/>
              <w:rPr>
                <w:rFonts w:eastAsia="仿宋"/>
                <w:color w:val="auto"/>
                <w:sz w:val="18"/>
                <w:szCs w:val="18"/>
              </w:rPr>
            </w:pPr>
          </w:p>
          <w:p w14:paraId="6BFE891C">
            <w:pPr>
              <w:spacing w:line="500" w:lineRule="exact"/>
              <w:ind w:firstLine="360"/>
              <w:jc w:val="center"/>
              <w:rPr>
                <w:rFonts w:eastAsia="仿宋"/>
                <w:color w:val="auto"/>
                <w:sz w:val="18"/>
                <w:szCs w:val="18"/>
              </w:rPr>
            </w:pPr>
          </w:p>
          <w:p w14:paraId="3EDCCDC7">
            <w:pPr>
              <w:spacing w:line="500" w:lineRule="exact"/>
              <w:rPr>
                <w:rFonts w:eastAsia="仿宋"/>
                <w:color w:val="auto"/>
                <w:sz w:val="18"/>
                <w:szCs w:val="18"/>
              </w:rPr>
            </w:pPr>
          </w:p>
        </w:tc>
      </w:tr>
      <w:tr w14:paraId="69BE6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69" w:hRule="atLeast"/>
          <w:jc w:val="center"/>
        </w:trPr>
        <w:tc>
          <w:tcPr>
            <w:tcW w:w="850" w:type="dxa"/>
            <w:tcBorders>
              <w:top w:val="single" w:color="auto" w:sz="4" w:space="0"/>
              <w:left w:val="single" w:color="auto" w:sz="8" w:space="0"/>
              <w:bottom w:val="single" w:color="auto" w:sz="4" w:space="0"/>
              <w:right w:val="single" w:color="auto" w:sz="4" w:space="0"/>
            </w:tcBorders>
            <w:vAlign w:val="center"/>
          </w:tcPr>
          <w:p w14:paraId="150EE62D">
            <w:pPr>
              <w:adjustRightInd w:val="0"/>
              <w:snapToGrid w:val="0"/>
              <w:jc w:val="center"/>
              <w:rPr>
                <w:rFonts w:eastAsia="仿宋"/>
                <w:color w:val="auto"/>
                <w:kern w:val="0"/>
                <w:sz w:val="24"/>
              </w:rPr>
            </w:pPr>
            <w:r>
              <w:rPr>
                <w:rFonts w:eastAsia="仿宋"/>
                <w:color w:val="auto"/>
                <w:kern w:val="0"/>
                <w:sz w:val="24"/>
              </w:rPr>
              <w:t>污染物排放控制标准</w:t>
            </w:r>
          </w:p>
        </w:tc>
        <w:tc>
          <w:tcPr>
            <w:tcW w:w="8901" w:type="dxa"/>
            <w:tcBorders>
              <w:top w:val="single" w:color="auto" w:sz="4" w:space="0"/>
              <w:left w:val="single" w:color="auto" w:sz="4" w:space="0"/>
              <w:bottom w:val="single" w:color="auto" w:sz="4" w:space="0"/>
              <w:right w:val="single" w:color="auto" w:sz="8" w:space="0"/>
            </w:tcBorders>
            <w:vAlign w:val="center"/>
          </w:tcPr>
          <w:p w14:paraId="16C33D37">
            <w:pPr>
              <w:spacing w:line="500" w:lineRule="exact"/>
              <w:ind w:firstLine="482" w:firstLineChars="200"/>
              <w:rPr>
                <w:rFonts w:eastAsia="仿宋"/>
                <w:b/>
                <w:bCs/>
                <w:color w:val="auto"/>
                <w:sz w:val="24"/>
                <w:highlight w:val="none"/>
              </w:rPr>
            </w:pPr>
            <w:r>
              <w:rPr>
                <w:rFonts w:eastAsia="仿宋"/>
                <w:b/>
                <w:bCs/>
                <w:color w:val="auto"/>
                <w:sz w:val="24"/>
                <w:highlight w:val="none"/>
              </w:rPr>
              <w:t>（一）废气</w:t>
            </w:r>
          </w:p>
          <w:p w14:paraId="2657BC73">
            <w:pPr>
              <w:spacing w:line="500" w:lineRule="exact"/>
              <w:ind w:firstLine="480" w:firstLineChars="200"/>
              <w:rPr>
                <w:rFonts w:hint="default" w:hAnsi="仿宋" w:eastAsia="仿宋"/>
                <w:color w:val="auto"/>
                <w:sz w:val="24"/>
                <w:highlight w:val="none"/>
                <w:lang w:val="en-US" w:eastAsia="zh-CN"/>
              </w:rPr>
            </w:pPr>
            <w:r>
              <w:rPr>
                <w:rFonts w:hint="eastAsia" w:hAnsi="仿宋" w:eastAsia="仿宋"/>
                <w:color w:val="auto"/>
                <w:sz w:val="24"/>
                <w:highlight w:val="none"/>
                <w:lang w:val="en-US" w:eastAsia="zh-CN"/>
              </w:rPr>
              <w:t>本项目喷粉固化工段非甲烷总烃执行《工业涂装工序大气污染物排放标准》（DB32/4439-2022）表1中相关限值；喷粉打磨工段共用排气筒产生的粉尘从严执行《工业涂装工序大气污染物排放标准》（DB32/4439-2022）表1中相关限值；烘干、固化工段天然气燃烧废气执行《工业炉窑大气污染物排放标准》(DB32/3728-2020)表1中大气污染物排放限值；前处理热水锅炉天然气燃烧废气执行《锅炉大气污染物排放标准》（DB32/4385-2022）表1中相关限值；</w:t>
            </w:r>
          </w:p>
          <w:p w14:paraId="28283207">
            <w:pPr>
              <w:spacing w:line="500" w:lineRule="exact"/>
              <w:ind w:firstLine="480" w:firstLineChars="200"/>
              <w:rPr>
                <w:rFonts w:eastAsia="仿宋"/>
                <w:color w:val="auto"/>
                <w:sz w:val="24"/>
                <w:highlight w:val="none"/>
              </w:rPr>
            </w:pPr>
            <w:r>
              <w:rPr>
                <w:rFonts w:hint="eastAsia" w:hAnsi="仿宋" w:eastAsia="仿宋"/>
                <w:color w:val="auto"/>
                <w:sz w:val="24"/>
                <w:highlight w:val="none"/>
                <w:lang w:val="en-US" w:eastAsia="zh-CN"/>
              </w:rPr>
              <w:t>厂界无组织颗粒物、非甲烷总烃执行《大气污染物综合排放标准》（DB32/4041-2021）表3中标准限值；厂区内非甲烷总烃无组织排放执行《大气污染物综合排放标准》（DB32/4041-2021）表3相关限值。</w:t>
            </w:r>
            <w:r>
              <w:rPr>
                <w:rFonts w:hAnsi="仿宋" w:eastAsia="仿宋"/>
                <w:color w:val="auto"/>
                <w:sz w:val="24"/>
                <w:highlight w:val="none"/>
              </w:rPr>
              <w:t>具体见下表。</w:t>
            </w:r>
          </w:p>
          <w:p w14:paraId="444AD2AD">
            <w:pPr>
              <w:pStyle w:val="5"/>
              <w:keepNext/>
              <w:spacing w:line="500" w:lineRule="exact"/>
              <w:ind w:firstLine="422"/>
              <w:jc w:val="center"/>
              <w:rPr>
                <w:rFonts w:ascii="Times New Roman" w:hAnsi="Times New Roman" w:eastAsia="仿宋"/>
                <w:b/>
                <w:color w:val="auto"/>
                <w:sz w:val="21"/>
                <w:szCs w:val="21"/>
                <w:highlight w:val="none"/>
              </w:rPr>
            </w:pPr>
            <w:r>
              <w:rPr>
                <w:rFonts w:hint="eastAsia" w:ascii="Times New Roman" w:hAnsi="Times New Roman" w:eastAsia="仿宋"/>
                <w:b/>
                <w:color w:val="auto"/>
                <w:sz w:val="21"/>
                <w:szCs w:val="21"/>
                <w:highlight w:val="none"/>
              </w:rPr>
              <w:t xml:space="preserve">表3-7 </w:t>
            </w:r>
            <w:r>
              <w:rPr>
                <w:rFonts w:ascii="Times New Roman" w:hAnsi="Times New Roman" w:eastAsia="仿宋"/>
                <w:b/>
                <w:color w:val="auto"/>
                <w:sz w:val="21"/>
                <w:szCs w:val="21"/>
                <w:highlight w:val="none"/>
              </w:rPr>
              <w:t>废气排放标准</w:t>
            </w:r>
          </w:p>
          <w:tbl>
            <w:tblPr>
              <w:tblStyle w:val="25"/>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077"/>
              <w:gridCol w:w="1323"/>
              <w:gridCol w:w="1213"/>
              <w:gridCol w:w="1294"/>
              <w:gridCol w:w="2119"/>
            </w:tblGrid>
            <w:tr w14:paraId="5103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22" w:type="pct"/>
                  <w:shd w:val="clear" w:color="auto" w:fill="auto"/>
                  <w:vAlign w:val="center"/>
                </w:tcPr>
                <w:p w14:paraId="0D92E900">
                  <w:pPr>
                    <w:adjustRightInd w:val="0"/>
                    <w:snapToGrid w:val="0"/>
                    <w:jc w:val="center"/>
                    <w:rPr>
                      <w:rFonts w:hint="default" w:hAnsi="仿宋" w:eastAsia="仿宋"/>
                      <w:b/>
                      <w:color w:val="auto"/>
                      <w:szCs w:val="22"/>
                      <w:lang w:val="en-US" w:eastAsia="zh-CN"/>
                    </w:rPr>
                  </w:pPr>
                  <w:r>
                    <w:rPr>
                      <w:rFonts w:hint="eastAsia" w:hAnsi="仿宋" w:eastAsia="仿宋"/>
                      <w:b/>
                      <w:color w:val="auto"/>
                      <w:szCs w:val="22"/>
                      <w:lang w:val="en-US" w:eastAsia="zh-CN"/>
                    </w:rPr>
                    <w:t>对应工段及排气筒编号</w:t>
                  </w:r>
                </w:p>
              </w:tc>
              <w:tc>
                <w:tcPr>
                  <w:tcW w:w="625" w:type="pct"/>
                  <w:shd w:val="clear" w:color="auto" w:fill="auto"/>
                  <w:vAlign w:val="center"/>
                </w:tcPr>
                <w:p w14:paraId="1DF81BC2">
                  <w:pPr>
                    <w:adjustRightInd w:val="0"/>
                    <w:snapToGrid w:val="0"/>
                    <w:jc w:val="center"/>
                    <w:rPr>
                      <w:rFonts w:eastAsia="仿宋"/>
                      <w:b/>
                      <w:color w:val="auto"/>
                      <w:szCs w:val="22"/>
                    </w:rPr>
                  </w:pPr>
                  <w:r>
                    <w:rPr>
                      <w:rFonts w:hAnsi="仿宋" w:eastAsia="仿宋"/>
                      <w:b/>
                      <w:color w:val="auto"/>
                      <w:szCs w:val="22"/>
                    </w:rPr>
                    <w:t>污染物</w:t>
                  </w:r>
                </w:p>
              </w:tc>
              <w:tc>
                <w:tcPr>
                  <w:tcW w:w="767" w:type="pct"/>
                  <w:shd w:val="clear" w:color="auto" w:fill="auto"/>
                  <w:vAlign w:val="center"/>
                </w:tcPr>
                <w:p w14:paraId="56D716B4">
                  <w:pPr>
                    <w:adjustRightInd w:val="0"/>
                    <w:snapToGrid w:val="0"/>
                    <w:jc w:val="center"/>
                    <w:rPr>
                      <w:rFonts w:eastAsia="仿宋"/>
                      <w:b/>
                      <w:color w:val="auto"/>
                      <w:szCs w:val="22"/>
                    </w:rPr>
                  </w:pPr>
                  <w:r>
                    <w:rPr>
                      <w:rFonts w:hAnsi="仿宋" w:eastAsia="仿宋"/>
                      <w:b/>
                      <w:color w:val="auto"/>
                      <w:szCs w:val="22"/>
                    </w:rPr>
                    <w:t>最高允许</w:t>
                  </w:r>
                </w:p>
                <w:p w14:paraId="669AD54F">
                  <w:pPr>
                    <w:adjustRightInd w:val="0"/>
                    <w:snapToGrid w:val="0"/>
                    <w:jc w:val="center"/>
                    <w:rPr>
                      <w:rFonts w:eastAsia="仿宋"/>
                      <w:b/>
                      <w:color w:val="auto"/>
                      <w:szCs w:val="22"/>
                    </w:rPr>
                  </w:pPr>
                  <w:r>
                    <w:rPr>
                      <w:rFonts w:hAnsi="仿宋" w:eastAsia="仿宋"/>
                      <w:b/>
                      <w:color w:val="auto"/>
                      <w:szCs w:val="22"/>
                    </w:rPr>
                    <w:t>排放浓度</w:t>
                  </w:r>
                </w:p>
                <w:p w14:paraId="11259540">
                  <w:pPr>
                    <w:adjustRightInd w:val="0"/>
                    <w:snapToGrid w:val="0"/>
                    <w:jc w:val="center"/>
                    <w:rPr>
                      <w:rFonts w:eastAsia="仿宋"/>
                      <w:b/>
                      <w:color w:val="auto"/>
                      <w:szCs w:val="22"/>
                    </w:rPr>
                  </w:pPr>
                  <w:r>
                    <w:rPr>
                      <w:rFonts w:hAnsi="仿宋" w:eastAsia="仿宋"/>
                      <w:b/>
                      <w:color w:val="auto"/>
                      <w:szCs w:val="22"/>
                    </w:rPr>
                    <w:t>（</w:t>
                  </w:r>
                  <w:r>
                    <w:rPr>
                      <w:rFonts w:eastAsia="仿宋"/>
                      <w:b/>
                      <w:color w:val="auto"/>
                      <w:szCs w:val="22"/>
                    </w:rPr>
                    <w:t>mg/m</w:t>
                  </w:r>
                  <w:r>
                    <w:rPr>
                      <w:rFonts w:eastAsia="仿宋"/>
                      <w:b/>
                      <w:color w:val="auto"/>
                      <w:szCs w:val="22"/>
                      <w:vertAlign w:val="superscript"/>
                    </w:rPr>
                    <w:t>3</w:t>
                  </w:r>
                  <w:r>
                    <w:rPr>
                      <w:rFonts w:hAnsi="仿宋" w:eastAsia="仿宋"/>
                      <w:b/>
                      <w:color w:val="auto"/>
                      <w:szCs w:val="22"/>
                    </w:rPr>
                    <w:t>）</w:t>
                  </w:r>
                </w:p>
              </w:tc>
              <w:tc>
                <w:tcPr>
                  <w:tcW w:w="704" w:type="pct"/>
                  <w:vAlign w:val="center"/>
                </w:tcPr>
                <w:p w14:paraId="48BC9C00">
                  <w:pPr>
                    <w:adjustRightInd w:val="0"/>
                    <w:snapToGrid w:val="0"/>
                    <w:jc w:val="center"/>
                    <w:rPr>
                      <w:rFonts w:eastAsia="仿宋"/>
                      <w:b/>
                      <w:color w:val="auto"/>
                      <w:szCs w:val="22"/>
                    </w:rPr>
                  </w:pPr>
                  <w:r>
                    <w:rPr>
                      <w:rFonts w:hAnsi="仿宋" w:eastAsia="仿宋"/>
                      <w:b/>
                      <w:color w:val="auto"/>
                      <w:szCs w:val="22"/>
                    </w:rPr>
                    <w:t>最高允许</w:t>
                  </w:r>
                </w:p>
                <w:p w14:paraId="10C5D5EB">
                  <w:pPr>
                    <w:adjustRightInd w:val="0"/>
                    <w:snapToGrid w:val="0"/>
                    <w:jc w:val="center"/>
                    <w:rPr>
                      <w:rFonts w:eastAsia="仿宋"/>
                      <w:b/>
                      <w:color w:val="auto"/>
                      <w:szCs w:val="22"/>
                    </w:rPr>
                  </w:pPr>
                  <w:r>
                    <w:rPr>
                      <w:rFonts w:hAnsi="仿宋" w:eastAsia="仿宋"/>
                      <w:b/>
                      <w:color w:val="auto"/>
                      <w:szCs w:val="22"/>
                    </w:rPr>
                    <w:t>排放速率</w:t>
                  </w:r>
                </w:p>
                <w:p w14:paraId="78662825">
                  <w:pPr>
                    <w:pStyle w:val="9"/>
                    <w:adjustRightInd w:val="0"/>
                    <w:spacing w:before="0" w:after="0" w:line="240" w:lineRule="auto"/>
                    <w:ind w:right="0"/>
                    <w:jc w:val="center"/>
                    <w:rPr>
                      <w:rFonts w:eastAsia="仿宋"/>
                      <w:b/>
                      <w:color w:val="auto"/>
                      <w:kern w:val="2"/>
                      <w:sz w:val="21"/>
                      <w:szCs w:val="22"/>
                    </w:rPr>
                  </w:pPr>
                  <w:r>
                    <w:rPr>
                      <w:rFonts w:hAnsi="仿宋" w:eastAsia="仿宋"/>
                      <w:b/>
                      <w:color w:val="auto"/>
                      <w:kern w:val="2"/>
                      <w:sz w:val="21"/>
                      <w:szCs w:val="22"/>
                    </w:rPr>
                    <w:t>（</w:t>
                  </w:r>
                  <w:r>
                    <w:rPr>
                      <w:rFonts w:eastAsia="仿宋"/>
                      <w:b/>
                      <w:color w:val="auto"/>
                      <w:kern w:val="2"/>
                      <w:sz w:val="21"/>
                      <w:szCs w:val="22"/>
                    </w:rPr>
                    <w:t>kg/h</w:t>
                  </w:r>
                  <w:r>
                    <w:rPr>
                      <w:rFonts w:hAnsi="仿宋" w:eastAsia="仿宋"/>
                      <w:b/>
                      <w:color w:val="auto"/>
                      <w:kern w:val="2"/>
                      <w:sz w:val="21"/>
                      <w:szCs w:val="22"/>
                    </w:rPr>
                    <w:t>）</w:t>
                  </w:r>
                </w:p>
              </w:tc>
              <w:tc>
                <w:tcPr>
                  <w:tcW w:w="751" w:type="pct"/>
                  <w:shd w:val="clear" w:color="auto" w:fill="auto"/>
                  <w:vAlign w:val="center"/>
                </w:tcPr>
                <w:p w14:paraId="5683A391">
                  <w:pPr>
                    <w:adjustRightInd w:val="0"/>
                    <w:snapToGrid w:val="0"/>
                    <w:jc w:val="center"/>
                    <w:rPr>
                      <w:rFonts w:eastAsia="仿宋"/>
                      <w:b/>
                      <w:color w:val="auto"/>
                      <w:szCs w:val="22"/>
                    </w:rPr>
                  </w:pPr>
                  <w:r>
                    <w:rPr>
                      <w:rFonts w:hAnsi="仿宋" w:eastAsia="仿宋"/>
                      <w:b/>
                      <w:color w:val="auto"/>
                      <w:szCs w:val="22"/>
                    </w:rPr>
                    <w:t>监控位置</w:t>
                  </w:r>
                </w:p>
              </w:tc>
              <w:tc>
                <w:tcPr>
                  <w:tcW w:w="1229" w:type="pct"/>
                  <w:shd w:val="clear" w:color="auto" w:fill="auto"/>
                  <w:vAlign w:val="center"/>
                </w:tcPr>
                <w:p w14:paraId="57CB6285">
                  <w:pPr>
                    <w:adjustRightInd w:val="0"/>
                    <w:snapToGrid w:val="0"/>
                    <w:jc w:val="center"/>
                    <w:rPr>
                      <w:rFonts w:eastAsia="仿宋"/>
                      <w:b/>
                      <w:color w:val="auto"/>
                      <w:szCs w:val="22"/>
                    </w:rPr>
                  </w:pPr>
                  <w:r>
                    <w:rPr>
                      <w:rFonts w:hAnsi="仿宋" w:eastAsia="仿宋"/>
                      <w:b/>
                      <w:color w:val="auto"/>
                      <w:szCs w:val="22"/>
                    </w:rPr>
                    <w:t>标准来源</w:t>
                  </w:r>
                </w:p>
              </w:tc>
            </w:tr>
            <w:tr w14:paraId="0A44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22" w:type="pct"/>
                  <w:vMerge w:val="restart"/>
                  <w:shd w:val="clear" w:color="auto" w:fill="auto"/>
                  <w:vAlign w:val="center"/>
                </w:tcPr>
                <w:p w14:paraId="0BB43037">
                  <w:pPr>
                    <w:adjustRightInd w:val="0"/>
                    <w:snapToGrid w:val="0"/>
                    <w:jc w:val="center"/>
                    <w:rPr>
                      <w:rFonts w:hint="default" w:hAnsi="仿宋" w:eastAsia="仿宋"/>
                      <w:color w:val="auto"/>
                      <w:szCs w:val="22"/>
                      <w:lang w:val="en-US" w:eastAsia="zh-CN"/>
                    </w:rPr>
                  </w:pPr>
                  <w:r>
                    <w:rPr>
                      <w:rFonts w:hint="eastAsia" w:hAnsi="仿宋" w:eastAsia="仿宋"/>
                      <w:color w:val="auto"/>
                      <w:szCs w:val="22"/>
                      <w:lang w:val="en-US" w:eastAsia="zh-CN"/>
                    </w:rPr>
                    <w:t>4-4#（热水锅炉天然气燃烧）</w:t>
                  </w:r>
                </w:p>
              </w:tc>
              <w:tc>
                <w:tcPr>
                  <w:tcW w:w="625" w:type="pct"/>
                  <w:shd w:val="clear" w:color="auto" w:fill="auto"/>
                  <w:vAlign w:val="center"/>
                </w:tcPr>
                <w:p w14:paraId="13B0494A">
                  <w:pPr>
                    <w:adjustRightInd w:val="0"/>
                    <w:snapToGrid w:val="0"/>
                    <w:jc w:val="center"/>
                    <w:rPr>
                      <w:rFonts w:eastAsia="仿宋"/>
                      <w:color w:val="auto"/>
                      <w:szCs w:val="22"/>
                    </w:rPr>
                  </w:pPr>
                  <w:r>
                    <w:rPr>
                      <w:rFonts w:hAnsi="仿宋" w:eastAsia="仿宋"/>
                      <w:color w:val="auto"/>
                      <w:szCs w:val="22"/>
                    </w:rPr>
                    <w:t>颗粒物</w:t>
                  </w:r>
                </w:p>
              </w:tc>
              <w:tc>
                <w:tcPr>
                  <w:tcW w:w="767" w:type="pct"/>
                  <w:shd w:val="clear" w:color="auto" w:fill="auto"/>
                  <w:vAlign w:val="center"/>
                </w:tcPr>
                <w:p w14:paraId="21CE9490">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10</w:t>
                  </w:r>
                </w:p>
              </w:tc>
              <w:tc>
                <w:tcPr>
                  <w:tcW w:w="704" w:type="pct"/>
                  <w:vAlign w:val="center"/>
                </w:tcPr>
                <w:p w14:paraId="28EE9BA9">
                  <w:pPr>
                    <w:adjustRightInd w:val="0"/>
                    <w:snapToGrid w:val="0"/>
                    <w:jc w:val="center"/>
                    <w:rPr>
                      <w:rFonts w:hint="eastAsia" w:eastAsia="仿宋"/>
                      <w:color w:val="auto"/>
                      <w:szCs w:val="22"/>
                      <w:lang w:val="en-US" w:eastAsia="zh-CN"/>
                    </w:rPr>
                  </w:pPr>
                  <w:r>
                    <w:rPr>
                      <w:rFonts w:hint="eastAsia" w:eastAsia="仿宋"/>
                      <w:color w:val="auto"/>
                      <w:szCs w:val="22"/>
                      <w:lang w:val="en-US" w:eastAsia="zh-CN"/>
                    </w:rPr>
                    <w:t>/</w:t>
                  </w:r>
                </w:p>
              </w:tc>
              <w:tc>
                <w:tcPr>
                  <w:tcW w:w="751" w:type="pct"/>
                  <w:vMerge w:val="restart"/>
                  <w:shd w:val="clear" w:color="auto" w:fill="auto"/>
                  <w:vAlign w:val="center"/>
                </w:tcPr>
                <w:p w14:paraId="5D1EC26D">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烟囱或烟道</w:t>
                  </w:r>
                </w:p>
              </w:tc>
              <w:tc>
                <w:tcPr>
                  <w:tcW w:w="1229" w:type="pct"/>
                  <w:vMerge w:val="restart"/>
                  <w:shd w:val="clear" w:color="auto" w:fill="auto"/>
                  <w:vAlign w:val="center"/>
                </w:tcPr>
                <w:p w14:paraId="439FBBD8">
                  <w:pPr>
                    <w:keepNext w:val="0"/>
                    <w:keepLines w:val="0"/>
                    <w:pageBreakBefore w:val="0"/>
                    <w:widowControl w:val="0"/>
                    <w:kinsoku/>
                    <w:wordWrap w:val="0"/>
                    <w:overflowPunct/>
                    <w:topLinePunct w:val="0"/>
                    <w:autoSpaceDE/>
                    <w:autoSpaceDN/>
                    <w:bidi w:val="0"/>
                    <w:adjustRightInd w:val="0"/>
                    <w:snapToGrid w:val="0"/>
                    <w:jc w:val="center"/>
                    <w:textAlignment w:val="auto"/>
                    <w:rPr>
                      <w:rFonts w:eastAsia="仿宋"/>
                      <w:color w:val="auto"/>
                      <w:szCs w:val="22"/>
                    </w:rPr>
                  </w:pPr>
                  <w:r>
                    <w:rPr>
                      <w:rFonts w:hint="eastAsia" w:eastAsia="仿宋"/>
                      <w:color w:val="auto"/>
                      <w:szCs w:val="22"/>
                    </w:rPr>
                    <w:t>《锅炉大气污染物排放标准》（DB32/4385-2022）表1</w:t>
                  </w:r>
                </w:p>
              </w:tc>
            </w:tr>
            <w:tr w14:paraId="2229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22" w:type="pct"/>
                  <w:vMerge w:val="continue"/>
                  <w:shd w:val="clear" w:color="auto" w:fill="auto"/>
                  <w:vAlign w:val="center"/>
                </w:tcPr>
                <w:p w14:paraId="7AE65FEF">
                  <w:pPr>
                    <w:adjustRightInd w:val="0"/>
                    <w:snapToGrid w:val="0"/>
                    <w:jc w:val="center"/>
                    <w:rPr>
                      <w:rFonts w:eastAsia="仿宋"/>
                      <w:color w:val="auto"/>
                      <w:szCs w:val="21"/>
                    </w:rPr>
                  </w:pPr>
                </w:p>
              </w:tc>
              <w:tc>
                <w:tcPr>
                  <w:tcW w:w="625" w:type="pct"/>
                  <w:shd w:val="clear" w:color="auto" w:fill="auto"/>
                  <w:vAlign w:val="center"/>
                </w:tcPr>
                <w:p w14:paraId="77E1DDA8">
                  <w:pPr>
                    <w:adjustRightInd w:val="0"/>
                    <w:snapToGrid w:val="0"/>
                    <w:jc w:val="center"/>
                    <w:rPr>
                      <w:rFonts w:eastAsia="仿宋"/>
                      <w:color w:val="auto"/>
                      <w:szCs w:val="22"/>
                    </w:rPr>
                  </w:pPr>
                  <w:r>
                    <w:rPr>
                      <w:rFonts w:eastAsia="仿宋"/>
                      <w:color w:val="auto"/>
                      <w:szCs w:val="21"/>
                    </w:rPr>
                    <w:t>SO</w:t>
                  </w:r>
                  <w:r>
                    <w:rPr>
                      <w:rFonts w:eastAsia="仿宋"/>
                      <w:color w:val="auto"/>
                      <w:szCs w:val="21"/>
                      <w:vertAlign w:val="subscript"/>
                    </w:rPr>
                    <w:t>2</w:t>
                  </w:r>
                </w:p>
              </w:tc>
              <w:tc>
                <w:tcPr>
                  <w:tcW w:w="767" w:type="pct"/>
                  <w:shd w:val="clear" w:color="auto" w:fill="auto"/>
                  <w:vAlign w:val="center"/>
                </w:tcPr>
                <w:p w14:paraId="302EA322">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35</w:t>
                  </w:r>
                </w:p>
              </w:tc>
              <w:tc>
                <w:tcPr>
                  <w:tcW w:w="704" w:type="pct"/>
                  <w:vAlign w:val="center"/>
                </w:tcPr>
                <w:p w14:paraId="36EEB0CF">
                  <w:pPr>
                    <w:adjustRightInd w:val="0"/>
                    <w:snapToGrid w:val="0"/>
                    <w:jc w:val="center"/>
                    <w:rPr>
                      <w:rFonts w:eastAsia="仿宋"/>
                      <w:color w:val="auto"/>
                      <w:szCs w:val="22"/>
                    </w:rPr>
                  </w:pPr>
                  <w:r>
                    <w:rPr>
                      <w:rFonts w:hint="eastAsia" w:eastAsia="仿宋"/>
                      <w:color w:val="auto"/>
                      <w:szCs w:val="22"/>
                    </w:rPr>
                    <w:t>/</w:t>
                  </w:r>
                </w:p>
              </w:tc>
              <w:tc>
                <w:tcPr>
                  <w:tcW w:w="751" w:type="pct"/>
                  <w:vMerge w:val="continue"/>
                  <w:shd w:val="clear" w:color="auto" w:fill="auto"/>
                  <w:vAlign w:val="center"/>
                </w:tcPr>
                <w:p w14:paraId="39337A69">
                  <w:pPr>
                    <w:adjustRightInd w:val="0"/>
                    <w:snapToGrid w:val="0"/>
                    <w:jc w:val="center"/>
                    <w:rPr>
                      <w:rFonts w:eastAsia="仿宋"/>
                      <w:color w:val="auto"/>
                      <w:szCs w:val="22"/>
                    </w:rPr>
                  </w:pPr>
                </w:p>
              </w:tc>
              <w:tc>
                <w:tcPr>
                  <w:tcW w:w="1229" w:type="pct"/>
                  <w:vMerge w:val="continue"/>
                  <w:shd w:val="clear" w:color="auto" w:fill="auto"/>
                  <w:vAlign w:val="center"/>
                </w:tcPr>
                <w:p w14:paraId="31454251">
                  <w:pPr>
                    <w:adjustRightInd w:val="0"/>
                    <w:snapToGrid w:val="0"/>
                    <w:jc w:val="center"/>
                    <w:rPr>
                      <w:rFonts w:eastAsia="仿宋"/>
                      <w:color w:val="auto"/>
                      <w:szCs w:val="22"/>
                    </w:rPr>
                  </w:pPr>
                </w:p>
              </w:tc>
            </w:tr>
            <w:tr w14:paraId="6E60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pct"/>
                  <w:vMerge w:val="continue"/>
                  <w:shd w:val="clear" w:color="auto" w:fill="auto"/>
                  <w:vAlign w:val="center"/>
                </w:tcPr>
                <w:p w14:paraId="7CF3842C">
                  <w:pPr>
                    <w:adjustRightInd w:val="0"/>
                    <w:snapToGrid w:val="0"/>
                    <w:jc w:val="center"/>
                    <w:rPr>
                      <w:rFonts w:eastAsia="仿宋"/>
                      <w:color w:val="auto"/>
                      <w:szCs w:val="21"/>
                    </w:rPr>
                  </w:pPr>
                </w:p>
              </w:tc>
              <w:tc>
                <w:tcPr>
                  <w:tcW w:w="625" w:type="pct"/>
                  <w:shd w:val="clear" w:color="auto" w:fill="auto"/>
                  <w:vAlign w:val="center"/>
                </w:tcPr>
                <w:p w14:paraId="50C57EA0">
                  <w:pPr>
                    <w:adjustRightInd w:val="0"/>
                    <w:snapToGrid w:val="0"/>
                    <w:jc w:val="center"/>
                    <w:rPr>
                      <w:rFonts w:eastAsia="仿宋"/>
                      <w:color w:val="auto"/>
                      <w:szCs w:val="22"/>
                    </w:rPr>
                  </w:pPr>
                  <w:r>
                    <w:rPr>
                      <w:rFonts w:eastAsia="仿宋"/>
                      <w:color w:val="auto"/>
                      <w:szCs w:val="21"/>
                    </w:rPr>
                    <w:t>NOx</w:t>
                  </w:r>
                </w:p>
              </w:tc>
              <w:tc>
                <w:tcPr>
                  <w:tcW w:w="767" w:type="pct"/>
                  <w:shd w:val="clear" w:color="auto" w:fill="auto"/>
                  <w:vAlign w:val="center"/>
                </w:tcPr>
                <w:p w14:paraId="02CC8476">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50</w:t>
                  </w:r>
                </w:p>
              </w:tc>
              <w:tc>
                <w:tcPr>
                  <w:tcW w:w="704" w:type="pct"/>
                  <w:vAlign w:val="center"/>
                </w:tcPr>
                <w:p w14:paraId="1514365C">
                  <w:pPr>
                    <w:adjustRightInd w:val="0"/>
                    <w:snapToGrid w:val="0"/>
                    <w:jc w:val="center"/>
                    <w:rPr>
                      <w:rFonts w:eastAsia="仿宋"/>
                      <w:color w:val="auto"/>
                      <w:szCs w:val="22"/>
                    </w:rPr>
                  </w:pPr>
                  <w:r>
                    <w:rPr>
                      <w:rFonts w:hint="eastAsia" w:eastAsia="仿宋"/>
                      <w:color w:val="auto"/>
                      <w:szCs w:val="22"/>
                    </w:rPr>
                    <w:t>/</w:t>
                  </w:r>
                </w:p>
              </w:tc>
              <w:tc>
                <w:tcPr>
                  <w:tcW w:w="751" w:type="pct"/>
                  <w:vMerge w:val="continue"/>
                  <w:shd w:val="clear" w:color="auto" w:fill="auto"/>
                  <w:vAlign w:val="center"/>
                </w:tcPr>
                <w:p w14:paraId="543CA852">
                  <w:pPr>
                    <w:adjustRightInd w:val="0"/>
                    <w:snapToGrid w:val="0"/>
                    <w:jc w:val="center"/>
                    <w:rPr>
                      <w:rFonts w:eastAsia="仿宋"/>
                      <w:color w:val="auto"/>
                      <w:szCs w:val="22"/>
                    </w:rPr>
                  </w:pPr>
                </w:p>
              </w:tc>
              <w:tc>
                <w:tcPr>
                  <w:tcW w:w="1229" w:type="pct"/>
                  <w:vMerge w:val="continue"/>
                  <w:shd w:val="clear" w:color="auto" w:fill="auto"/>
                  <w:vAlign w:val="center"/>
                </w:tcPr>
                <w:p w14:paraId="0B6FEC52">
                  <w:pPr>
                    <w:adjustRightInd w:val="0"/>
                    <w:snapToGrid w:val="0"/>
                    <w:jc w:val="center"/>
                    <w:rPr>
                      <w:rFonts w:eastAsia="仿宋"/>
                      <w:color w:val="auto"/>
                      <w:szCs w:val="22"/>
                    </w:rPr>
                  </w:pPr>
                </w:p>
              </w:tc>
            </w:tr>
            <w:tr w14:paraId="46F7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22" w:type="pct"/>
                  <w:vMerge w:val="continue"/>
                  <w:shd w:val="clear" w:color="auto" w:fill="auto"/>
                  <w:vAlign w:val="center"/>
                </w:tcPr>
                <w:p w14:paraId="47809410">
                  <w:pPr>
                    <w:adjustRightInd w:val="0"/>
                    <w:snapToGrid w:val="0"/>
                    <w:jc w:val="center"/>
                    <w:rPr>
                      <w:rFonts w:hint="eastAsia" w:eastAsia="仿宋"/>
                      <w:color w:val="auto"/>
                      <w:szCs w:val="21"/>
                    </w:rPr>
                  </w:pPr>
                </w:p>
              </w:tc>
              <w:tc>
                <w:tcPr>
                  <w:tcW w:w="625" w:type="pct"/>
                  <w:shd w:val="clear" w:color="auto" w:fill="auto"/>
                  <w:vAlign w:val="center"/>
                </w:tcPr>
                <w:p w14:paraId="48109E97">
                  <w:pPr>
                    <w:adjustRightInd w:val="0"/>
                    <w:snapToGrid w:val="0"/>
                    <w:jc w:val="center"/>
                    <w:rPr>
                      <w:rFonts w:eastAsia="仿宋"/>
                      <w:color w:val="auto"/>
                      <w:szCs w:val="21"/>
                    </w:rPr>
                  </w:pPr>
                  <w:r>
                    <w:rPr>
                      <w:rFonts w:hint="eastAsia" w:eastAsia="仿宋"/>
                      <w:color w:val="auto"/>
                      <w:szCs w:val="21"/>
                    </w:rPr>
                    <w:t>烟气黑度</w:t>
                  </w:r>
                </w:p>
              </w:tc>
              <w:tc>
                <w:tcPr>
                  <w:tcW w:w="1471" w:type="pct"/>
                  <w:gridSpan w:val="2"/>
                  <w:shd w:val="clear" w:color="auto" w:fill="auto"/>
                  <w:vAlign w:val="center"/>
                </w:tcPr>
                <w:p w14:paraId="2FD16EE2">
                  <w:pPr>
                    <w:adjustRightInd w:val="0"/>
                    <w:snapToGrid w:val="0"/>
                    <w:jc w:val="center"/>
                    <w:rPr>
                      <w:rFonts w:eastAsia="仿宋"/>
                      <w:color w:val="auto"/>
                      <w:szCs w:val="22"/>
                    </w:rPr>
                  </w:pPr>
                  <w:r>
                    <w:rPr>
                      <w:rFonts w:hint="eastAsia" w:eastAsia="仿宋"/>
                      <w:color w:val="auto"/>
                      <w:szCs w:val="22"/>
                    </w:rPr>
                    <w:t>林格曼黑度1级</w:t>
                  </w:r>
                </w:p>
              </w:tc>
              <w:tc>
                <w:tcPr>
                  <w:tcW w:w="751" w:type="pct"/>
                  <w:shd w:val="clear" w:color="auto" w:fill="auto"/>
                  <w:vAlign w:val="center"/>
                </w:tcPr>
                <w:p w14:paraId="6C7BB68A">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烟囱排放口</w:t>
                  </w:r>
                </w:p>
              </w:tc>
              <w:tc>
                <w:tcPr>
                  <w:tcW w:w="1229" w:type="pct"/>
                  <w:vMerge w:val="continue"/>
                  <w:shd w:val="clear" w:color="auto" w:fill="auto"/>
                  <w:vAlign w:val="center"/>
                </w:tcPr>
                <w:p w14:paraId="113018C0">
                  <w:pPr>
                    <w:adjustRightInd w:val="0"/>
                    <w:snapToGrid w:val="0"/>
                    <w:jc w:val="center"/>
                    <w:rPr>
                      <w:rFonts w:eastAsia="仿宋"/>
                      <w:color w:val="auto"/>
                      <w:szCs w:val="22"/>
                    </w:rPr>
                  </w:pPr>
                </w:p>
              </w:tc>
            </w:tr>
            <w:tr w14:paraId="4A5B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pct"/>
                  <w:vMerge w:val="restart"/>
                  <w:shd w:val="clear" w:color="auto" w:fill="auto"/>
                  <w:vAlign w:val="center"/>
                </w:tcPr>
                <w:p w14:paraId="5CDD7890">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3#（前处理烘干工段）</w:t>
                  </w:r>
                </w:p>
              </w:tc>
              <w:tc>
                <w:tcPr>
                  <w:tcW w:w="625" w:type="pct"/>
                  <w:shd w:val="clear" w:color="auto" w:fill="auto"/>
                  <w:vAlign w:val="center"/>
                </w:tcPr>
                <w:p w14:paraId="05DF6617">
                  <w:pPr>
                    <w:adjustRightInd w:val="0"/>
                    <w:snapToGrid w:val="0"/>
                    <w:jc w:val="center"/>
                    <w:rPr>
                      <w:rFonts w:hint="eastAsia" w:eastAsia="仿宋"/>
                      <w:color w:val="auto"/>
                      <w:szCs w:val="21"/>
                    </w:rPr>
                  </w:pPr>
                  <w:r>
                    <w:rPr>
                      <w:rFonts w:hAnsi="仿宋" w:eastAsia="仿宋"/>
                      <w:color w:val="auto"/>
                      <w:szCs w:val="22"/>
                    </w:rPr>
                    <w:t>颗粒物</w:t>
                  </w:r>
                </w:p>
              </w:tc>
              <w:tc>
                <w:tcPr>
                  <w:tcW w:w="767" w:type="pct"/>
                  <w:shd w:val="clear" w:color="auto" w:fill="auto"/>
                  <w:vAlign w:val="center"/>
                </w:tcPr>
                <w:p w14:paraId="14FD7FC0">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20</w:t>
                  </w:r>
                </w:p>
              </w:tc>
              <w:tc>
                <w:tcPr>
                  <w:tcW w:w="704" w:type="pct"/>
                  <w:shd w:val="clear" w:color="auto" w:fill="auto"/>
                  <w:vAlign w:val="center"/>
                </w:tcPr>
                <w:p w14:paraId="6FECF196">
                  <w:pPr>
                    <w:adjustRightInd w:val="0"/>
                    <w:snapToGrid w:val="0"/>
                    <w:jc w:val="center"/>
                    <w:rPr>
                      <w:rFonts w:hint="eastAsia" w:eastAsia="仿宋"/>
                      <w:color w:val="auto"/>
                      <w:szCs w:val="22"/>
                      <w:lang w:val="en-US" w:eastAsia="zh-CN"/>
                    </w:rPr>
                  </w:pPr>
                  <w:r>
                    <w:rPr>
                      <w:rFonts w:hint="eastAsia" w:eastAsia="仿宋"/>
                      <w:color w:val="auto"/>
                      <w:szCs w:val="22"/>
                      <w:lang w:val="en-US" w:eastAsia="zh-CN"/>
                    </w:rPr>
                    <w:t>/</w:t>
                  </w:r>
                </w:p>
              </w:tc>
              <w:tc>
                <w:tcPr>
                  <w:tcW w:w="751" w:type="pct"/>
                  <w:vMerge w:val="restart"/>
                  <w:shd w:val="clear" w:color="auto" w:fill="auto"/>
                  <w:vAlign w:val="center"/>
                </w:tcPr>
                <w:p w14:paraId="237DCD95">
                  <w:pPr>
                    <w:adjustRightInd w:val="0"/>
                    <w:snapToGrid w:val="0"/>
                    <w:jc w:val="center"/>
                    <w:rPr>
                      <w:rFonts w:eastAsia="仿宋"/>
                      <w:color w:val="auto"/>
                      <w:szCs w:val="22"/>
                    </w:rPr>
                  </w:pPr>
                  <w:r>
                    <w:rPr>
                      <w:rFonts w:hint="eastAsia" w:hAnsi="仿宋" w:eastAsia="仿宋"/>
                      <w:color w:val="auto"/>
                      <w:szCs w:val="22"/>
                    </w:rPr>
                    <w:t>车间或生产设施排气筒</w:t>
                  </w:r>
                </w:p>
              </w:tc>
              <w:tc>
                <w:tcPr>
                  <w:tcW w:w="1229" w:type="pct"/>
                  <w:vMerge w:val="restart"/>
                  <w:shd w:val="clear" w:color="auto" w:fill="auto"/>
                  <w:vAlign w:val="center"/>
                </w:tcPr>
                <w:p w14:paraId="58155731">
                  <w:pPr>
                    <w:adjustRightInd w:val="0"/>
                    <w:snapToGrid w:val="0"/>
                    <w:jc w:val="center"/>
                    <w:rPr>
                      <w:rFonts w:eastAsia="仿宋"/>
                      <w:color w:val="auto"/>
                      <w:szCs w:val="22"/>
                    </w:rPr>
                  </w:pPr>
                  <w:r>
                    <w:rPr>
                      <w:rFonts w:hint="eastAsia" w:hAnsi="仿宋" w:eastAsia="仿宋"/>
                      <w:color w:val="auto"/>
                      <w:szCs w:val="22"/>
                    </w:rPr>
                    <w:t xml:space="preserve">《工业炉窑大气污染物排放标准》（DB 32/3728-2020）表1 </w:t>
                  </w:r>
                </w:p>
              </w:tc>
            </w:tr>
            <w:tr w14:paraId="6370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22" w:type="pct"/>
                  <w:vMerge w:val="continue"/>
                  <w:shd w:val="clear" w:color="auto" w:fill="auto"/>
                  <w:vAlign w:val="center"/>
                </w:tcPr>
                <w:p w14:paraId="4947F5C3">
                  <w:pPr>
                    <w:adjustRightInd w:val="0"/>
                    <w:snapToGrid w:val="0"/>
                    <w:jc w:val="center"/>
                    <w:rPr>
                      <w:rFonts w:hint="eastAsia" w:eastAsia="仿宋"/>
                      <w:color w:val="auto"/>
                      <w:szCs w:val="21"/>
                    </w:rPr>
                  </w:pPr>
                </w:p>
              </w:tc>
              <w:tc>
                <w:tcPr>
                  <w:tcW w:w="625" w:type="pct"/>
                  <w:shd w:val="clear" w:color="auto" w:fill="auto"/>
                  <w:vAlign w:val="center"/>
                </w:tcPr>
                <w:p w14:paraId="443E1787">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eastAsia="仿宋"/>
                      <w:color w:val="auto"/>
                      <w:szCs w:val="21"/>
                    </w:rPr>
                    <w:t>SO</w:t>
                  </w:r>
                  <w:r>
                    <w:rPr>
                      <w:rFonts w:eastAsia="仿宋"/>
                      <w:color w:val="auto"/>
                      <w:szCs w:val="21"/>
                      <w:vertAlign w:val="subscript"/>
                    </w:rPr>
                    <w:t>2</w:t>
                  </w:r>
                </w:p>
              </w:tc>
              <w:tc>
                <w:tcPr>
                  <w:tcW w:w="767" w:type="pct"/>
                  <w:shd w:val="clear" w:color="auto" w:fill="auto"/>
                  <w:vAlign w:val="center"/>
                </w:tcPr>
                <w:p w14:paraId="7F52D759">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80</w:t>
                  </w:r>
                </w:p>
              </w:tc>
              <w:tc>
                <w:tcPr>
                  <w:tcW w:w="704" w:type="pct"/>
                  <w:shd w:val="clear" w:color="auto" w:fill="auto"/>
                  <w:vAlign w:val="center"/>
                </w:tcPr>
                <w:p w14:paraId="7A5F920B">
                  <w:pPr>
                    <w:adjustRightInd w:val="0"/>
                    <w:snapToGrid w:val="0"/>
                    <w:jc w:val="center"/>
                    <w:rPr>
                      <w:rFonts w:hint="eastAsia" w:eastAsia="仿宋"/>
                      <w:color w:val="auto"/>
                      <w:szCs w:val="22"/>
                    </w:rPr>
                  </w:pPr>
                  <w:r>
                    <w:rPr>
                      <w:rFonts w:hint="eastAsia" w:eastAsia="仿宋"/>
                      <w:color w:val="auto"/>
                      <w:szCs w:val="22"/>
                      <w:lang w:val="en-US" w:eastAsia="zh-CN"/>
                    </w:rPr>
                    <w:t>/</w:t>
                  </w:r>
                </w:p>
              </w:tc>
              <w:tc>
                <w:tcPr>
                  <w:tcW w:w="751" w:type="pct"/>
                  <w:vMerge w:val="continue"/>
                  <w:shd w:val="clear" w:color="auto" w:fill="auto"/>
                  <w:vAlign w:val="center"/>
                </w:tcPr>
                <w:p w14:paraId="5DBAC06C">
                  <w:pPr>
                    <w:adjustRightInd w:val="0"/>
                    <w:snapToGrid w:val="0"/>
                    <w:jc w:val="center"/>
                    <w:rPr>
                      <w:rFonts w:ascii="Times New Roman" w:hAnsi="Times New Roman" w:eastAsia="仿宋" w:cs="Times New Roman"/>
                      <w:color w:val="auto"/>
                      <w:kern w:val="2"/>
                      <w:sz w:val="21"/>
                      <w:szCs w:val="22"/>
                      <w:lang w:val="en-US" w:eastAsia="zh-CN" w:bidi="ar-SA"/>
                    </w:rPr>
                  </w:pPr>
                </w:p>
              </w:tc>
              <w:tc>
                <w:tcPr>
                  <w:tcW w:w="1229" w:type="pct"/>
                  <w:vMerge w:val="continue"/>
                  <w:shd w:val="clear" w:color="auto" w:fill="auto"/>
                  <w:vAlign w:val="center"/>
                </w:tcPr>
                <w:p w14:paraId="1D7B5C22">
                  <w:pPr>
                    <w:adjustRightInd w:val="0"/>
                    <w:snapToGrid w:val="0"/>
                    <w:jc w:val="center"/>
                    <w:rPr>
                      <w:rFonts w:eastAsia="仿宋"/>
                      <w:color w:val="auto"/>
                      <w:szCs w:val="22"/>
                    </w:rPr>
                  </w:pPr>
                </w:p>
              </w:tc>
            </w:tr>
            <w:tr w14:paraId="2091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22" w:type="pct"/>
                  <w:vMerge w:val="continue"/>
                  <w:shd w:val="clear" w:color="auto" w:fill="auto"/>
                  <w:vAlign w:val="center"/>
                </w:tcPr>
                <w:p w14:paraId="02CEECB8">
                  <w:pPr>
                    <w:adjustRightInd w:val="0"/>
                    <w:snapToGrid w:val="0"/>
                    <w:jc w:val="center"/>
                    <w:rPr>
                      <w:rFonts w:hint="eastAsia" w:eastAsia="仿宋"/>
                      <w:color w:val="auto"/>
                      <w:szCs w:val="21"/>
                    </w:rPr>
                  </w:pPr>
                </w:p>
              </w:tc>
              <w:tc>
                <w:tcPr>
                  <w:tcW w:w="625" w:type="pct"/>
                  <w:shd w:val="clear" w:color="auto" w:fill="auto"/>
                  <w:vAlign w:val="center"/>
                </w:tcPr>
                <w:p w14:paraId="648E15F3">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eastAsia="仿宋"/>
                      <w:color w:val="auto"/>
                      <w:szCs w:val="21"/>
                    </w:rPr>
                    <w:t>NOx</w:t>
                  </w:r>
                </w:p>
              </w:tc>
              <w:tc>
                <w:tcPr>
                  <w:tcW w:w="767" w:type="pct"/>
                  <w:shd w:val="clear" w:color="auto" w:fill="auto"/>
                  <w:vAlign w:val="center"/>
                </w:tcPr>
                <w:p w14:paraId="58490A37">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180</w:t>
                  </w:r>
                </w:p>
              </w:tc>
              <w:tc>
                <w:tcPr>
                  <w:tcW w:w="704" w:type="pct"/>
                  <w:shd w:val="clear" w:color="auto" w:fill="auto"/>
                  <w:vAlign w:val="center"/>
                </w:tcPr>
                <w:p w14:paraId="4AD31186">
                  <w:pPr>
                    <w:adjustRightInd w:val="0"/>
                    <w:snapToGrid w:val="0"/>
                    <w:jc w:val="center"/>
                    <w:rPr>
                      <w:rFonts w:hint="eastAsia" w:eastAsia="仿宋"/>
                      <w:color w:val="auto"/>
                      <w:szCs w:val="22"/>
                    </w:rPr>
                  </w:pPr>
                  <w:r>
                    <w:rPr>
                      <w:rFonts w:hint="eastAsia" w:eastAsia="仿宋"/>
                      <w:color w:val="auto"/>
                      <w:szCs w:val="22"/>
                      <w:lang w:val="en-US" w:eastAsia="zh-CN"/>
                    </w:rPr>
                    <w:t>/</w:t>
                  </w:r>
                </w:p>
              </w:tc>
              <w:tc>
                <w:tcPr>
                  <w:tcW w:w="751" w:type="pct"/>
                  <w:vMerge w:val="continue"/>
                  <w:shd w:val="clear" w:color="auto" w:fill="auto"/>
                  <w:vAlign w:val="center"/>
                </w:tcPr>
                <w:p w14:paraId="55A83599">
                  <w:pPr>
                    <w:adjustRightInd w:val="0"/>
                    <w:snapToGrid w:val="0"/>
                    <w:jc w:val="center"/>
                    <w:rPr>
                      <w:rFonts w:ascii="Times New Roman" w:hAnsi="Times New Roman" w:eastAsia="仿宋" w:cs="Times New Roman"/>
                      <w:color w:val="auto"/>
                      <w:kern w:val="2"/>
                      <w:sz w:val="21"/>
                      <w:szCs w:val="22"/>
                      <w:lang w:val="en-US" w:eastAsia="zh-CN" w:bidi="ar-SA"/>
                    </w:rPr>
                  </w:pPr>
                </w:p>
              </w:tc>
              <w:tc>
                <w:tcPr>
                  <w:tcW w:w="1229" w:type="pct"/>
                  <w:vMerge w:val="continue"/>
                  <w:shd w:val="clear" w:color="auto" w:fill="auto"/>
                  <w:vAlign w:val="center"/>
                </w:tcPr>
                <w:p w14:paraId="31408757">
                  <w:pPr>
                    <w:adjustRightInd w:val="0"/>
                    <w:snapToGrid w:val="0"/>
                    <w:jc w:val="center"/>
                    <w:rPr>
                      <w:rFonts w:eastAsia="仿宋"/>
                      <w:color w:val="auto"/>
                      <w:szCs w:val="22"/>
                    </w:rPr>
                  </w:pPr>
                </w:p>
              </w:tc>
            </w:tr>
            <w:tr w14:paraId="752C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2" w:type="pct"/>
                  <w:vMerge w:val="continue"/>
                  <w:shd w:val="clear" w:color="auto" w:fill="auto"/>
                  <w:vAlign w:val="center"/>
                </w:tcPr>
                <w:p w14:paraId="2F428ABA">
                  <w:pPr>
                    <w:adjustRightInd w:val="0"/>
                    <w:snapToGrid w:val="0"/>
                    <w:jc w:val="center"/>
                    <w:rPr>
                      <w:rFonts w:hint="eastAsia" w:eastAsia="仿宋"/>
                      <w:color w:val="auto"/>
                      <w:szCs w:val="21"/>
                    </w:rPr>
                  </w:pPr>
                </w:p>
              </w:tc>
              <w:tc>
                <w:tcPr>
                  <w:tcW w:w="625" w:type="pct"/>
                  <w:shd w:val="clear" w:color="auto" w:fill="auto"/>
                  <w:vAlign w:val="center"/>
                </w:tcPr>
                <w:p w14:paraId="133C29AA">
                  <w:pPr>
                    <w:adjustRightInd w:val="0"/>
                    <w:snapToGrid w:val="0"/>
                    <w:jc w:val="center"/>
                    <w:rPr>
                      <w:rFonts w:eastAsia="仿宋"/>
                      <w:color w:val="auto"/>
                      <w:szCs w:val="21"/>
                    </w:rPr>
                  </w:pPr>
                  <w:r>
                    <w:rPr>
                      <w:rFonts w:hint="eastAsia" w:eastAsia="仿宋"/>
                      <w:color w:val="auto"/>
                      <w:szCs w:val="21"/>
                    </w:rPr>
                    <w:t>烟气黑度</w:t>
                  </w:r>
                </w:p>
              </w:tc>
              <w:tc>
                <w:tcPr>
                  <w:tcW w:w="1471" w:type="pct"/>
                  <w:gridSpan w:val="2"/>
                  <w:shd w:val="clear" w:color="auto" w:fill="auto"/>
                  <w:vAlign w:val="center"/>
                </w:tcPr>
                <w:p w14:paraId="583F80F2">
                  <w:pPr>
                    <w:adjustRightInd w:val="0"/>
                    <w:snapToGrid w:val="0"/>
                    <w:jc w:val="center"/>
                    <w:rPr>
                      <w:rFonts w:hint="eastAsia" w:eastAsia="仿宋"/>
                      <w:color w:val="auto"/>
                      <w:szCs w:val="22"/>
                      <w:lang w:val="en-US" w:eastAsia="zh-CN"/>
                    </w:rPr>
                  </w:pPr>
                  <w:r>
                    <w:rPr>
                      <w:rFonts w:hint="eastAsia" w:eastAsia="仿宋"/>
                      <w:color w:val="auto"/>
                      <w:szCs w:val="22"/>
                    </w:rPr>
                    <w:t>林格曼黑度1级</w:t>
                  </w:r>
                </w:p>
              </w:tc>
              <w:tc>
                <w:tcPr>
                  <w:tcW w:w="751" w:type="pct"/>
                  <w:vMerge w:val="continue"/>
                  <w:shd w:val="clear" w:color="auto" w:fill="auto"/>
                  <w:vAlign w:val="center"/>
                </w:tcPr>
                <w:p w14:paraId="689C9314">
                  <w:pPr>
                    <w:adjustRightInd w:val="0"/>
                    <w:snapToGrid w:val="0"/>
                    <w:jc w:val="center"/>
                    <w:rPr>
                      <w:rFonts w:ascii="Times New Roman" w:hAnsi="Times New Roman" w:eastAsia="仿宋" w:cs="Times New Roman"/>
                      <w:color w:val="auto"/>
                      <w:kern w:val="2"/>
                      <w:sz w:val="21"/>
                      <w:szCs w:val="22"/>
                      <w:lang w:val="en-US" w:eastAsia="zh-CN" w:bidi="ar-SA"/>
                    </w:rPr>
                  </w:pPr>
                </w:p>
              </w:tc>
              <w:tc>
                <w:tcPr>
                  <w:tcW w:w="1229" w:type="pct"/>
                  <w:vMerge w:val="continue"/>
                  <w:shd w:val="clear" w:color="auto" w:fill="auto"/>
                  <w:vAlign w:val="center"/>
                </w:tcPr>
                <w:p w14:paraId="235DDE1D">
                  <w:pPr>
                    <w:adjustRightInd w:val="0"/>
                    <w:snapToGrid w:val="0"/>
                    <w:jc w:val="center"/>
                    <w:rPr>
                      <w:rFonts w:eastAsia="仿宋"/>
                      <w:color w:val="auto"/>
                      <w:szCs w:val="22"/>
                    </w:rPr>
                  </w:pPr>
                </w:p>
              </w:tc>
            </w:tr>
            <w:tr w14:paraId="3AD1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22" w:type="pct"/>
                  <w:shd w:val="clear" w:color="auto" w:fill="auto"/>
                  <w:vAlign w:val="center"/>
                </w:tcPr>
                <w:p w14:paraId="37CFA8A5">
                  <w:pPr>
                    <w:adjustRightInd w:val="0"/>
                    <w:snapToGrid w:val="0"/>
                    <w:jc w:val="center"/>
                    <w:rPr>
                      <w:rFonts w:hint="default" w:hAnsi="仿宋" w:eastAsia="仿宋"/>
                      <w:color w:val="auto"/>
                      <w:szCs w:val="22"/>
                      <w:lang w:val="en-US" w:eastAsia="zh-CN"/>
                    </w:rPr>
                  </w:pPr>
                  <w:r>
                    <w:rPr>
                      <w:rFonts w:hint="eastAsia" w:hAnsi="仿宋" w:eastAsia="仿宋"/>
                      <w:color w:val="auto"/>
                      <w:szCs w:val="22"/>
                      <w:lang w:val="en-US" w:eastAsia="zh-CN"/>
                    </w:rPr>
                    <w:t>5#（喷粉、打磨工段）</w:t>
                  </w:r>
                </w:p>
              </w:tc>
              <w:tc>
                <w:tcPr>
                  <w:tcW w:w="625" w:type="pct"/>
                  <w:shd w:val="clear" w:color="auto" w:fill="auto"/>
                  <w:vAlign w:val="center"/>
                </w:tcPr>
                <w:p w14:paraId="35249736">
                  <w:pPr>
                    <w:adjustRightInd w:val="0"/>
                    <w:snapToGrid w:val="0"/>
                    <w:jc w:val="center"/>
                    <w:rPr>
                      <w:rFonts w:hint="eastAsia" w:eastAsia="仿宋"/>
                      <w:color w:val="auto"/>
                      <w:szCs w:val="22"/>
                      <w:lang w:eastAsia="zh-CN"/>
                    </w:rPr>
                  </w:pPr>
                  <w:r>
                    <w:rPr>
                      <w:rFonts w:hint="eastAsia" w:hAnsi="仿宋" w:eastAsia="仿宋"/>
                      <w:color w:val="auto"/>
                      <w:szCs w:val="22"/>
                      <w:lang w:val="en-US" w:eastAsia="zh-CN"/>
                    </w:rPr>
                    <w:t>颗粒物</w:t>
                  </w:r>
                </w:p>
              </w:tc>
              <w:tc>
                <w:tcPr>
                  <w:tcW w:w="767" w:type="pct"/>
                  <w:shd w:val="clear" w:color="auto" w:fill="auto"/>
                  <w:vAlign w:val="center"/>
                </w:tcPr>
                <w:p w14:paraId="34E4D935">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10</w:t>
                  </w:r>
                </w:p>
              </w:tc>
              <w:tc>
                <w:tcPr>
                  <w:tcW w:w="704" w:type="pct"/>
                  <w:vAlign w:val="center"/>
                </w:tcPr>
                <w:p w14:paraId="1CE8716D">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0.4</w:t>
                  </w:r>
                </w:p>
              </w:tc>
              <w:tc>
                <w:tcPr>
                  <w:tcW w:w="751" w:type="pct"/>
                  <w:vMerge w:val="restart"/>
                  <w:shd w:val="clear" w:color="auto" w:fill="auto"/>
                  <w:vAlign w:val="center"/>
                </w:tcPr>
                <w:p w14:paraId="1C207D0B">
                  <w:pPr>
                    <w:adjustRightInd w:val="0"/>
                    <w:snapToGrid w:val="0"/>
                    <w:jc w:val="center"/>
                    <w:rPr>
                      <w:rFonts w:eastAsia="仿宋"/>
                      <w:color w:val="auto"/>
                      <w:szCs w:val="22"/>
                    </w:rPr>
                  </w:pPr>
                  <w:r>
                    <w:rPr>
                      <w:rFonts w:hint="eastAsia" w:eastAsia="仿宋"/>
                      <w:color w:val="auto"/>
                      <w:szCs w:val="22"/>
                    </w:rPr>
                    <w:t>车间排气筒</w:t>
                  </w:r>
                </w:p>
                <w:p w14:paraId="23E192C5">
                  <w:pPr>
                    <w:adjustRightInd w:val="0"/>
                    <w:snapToGrid w:val="0"/>
                    <w:jc w:val="center"/>
                    <w:rPr>
                      <w:rFonts w:eastAsia="仿宋"/>
                      <w:color w:val="auto"/>
                      <w:szCs w:val="22"/>
                    </w:rPr>
                  </w:pPr>
                  <w:r>
                    <w:rPr>
                      <w:rFonts w:hint="eastAsia" w:eastAsia="仿宋"/>
                      <w:color w:val="auto"/>
                      <w:szCs w:val="22"/>
                    </w:rPr>
                    <w:t>出口或生产</w:t>
                  </w:r>
                </w:p>
                <w:p w14:paraId="6512A3A8">
                  <w:pPr>
                    <w:adjustRightInd w:val="0"/>
                    <w:snapToGrid w:val="0"/>
                    <w:jc w:val="center"/>
                    <w:rPr>
                      <w:rFonts w:eastAsia="仿宋"/>
                      <w:color w:val="auto"/>
                      <w:szCs w:val="22"/>
                    </w:rPr>
                  </w:pPr>
                  <w:r>
                    <w:rPr>
                      <w:rFonts w:hint="eastAsia" w:eastAsia="仿宋"/>
                      <w:color w:val="auto"/>
                      <w:szCs w:val="22"/>
                    </w:rPr>
                    <w:t>设施排气筒</w:t>
                  </w:r>
                </w:p>
                <w:p w14:paraId="71468DCC">
                  <w:pPr>
                    <w:adjustRightInd w:val="0"/>
                    <w:snapToGrid w:val="0"/>
                    <w:jc w:val="center"/>
                    <w:rPr>
                      <w:rFonts w:eastAsia="仿宋"/>
                      <w:color w:val="auto"/>
                      <w:szCs w:val="22"/>
                    </w:rPr>
                  </w:pPr>
                  <w:r>
                    <w:rPr>
                      <w:rFonts w:hint="eastAsia" w:eastAsia="仿宋"/>
                      <w:color w:val="auto"/>
                      <w:szCs w:val="22"/>
                    </w:rPr>
                    <w:t>出口</w:t>
                  </w:r>
                </w:p>
              </w:tc>
              <w:tc>
                <w:tcPr>
                  <w:tcW w:w="1229" w:type="pct"/>
                  <w:shd w:val="clear" w:color="auto" w:fill="auto"/>
                  <w:vAlign w:val="center"/>
                </w:tcPr>
                <w:p w14:paraId="22D46B4A">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eastAsia="仿宋"/>
                      <w:color w:val="auto"/>
                      <w:szCs w:val="22"/>
                      <w:lang w:val="en-US" w:eastAsia="zh-CN"/>
                    </w:rPr>
                  </w:pPr>
                  <w:r>
                    <w:rPr>
                      <w:rFonts w:hint="eastAsia" w:eastAsia="仿宋"/>
                      <w:color w:val="auto"/>
                      <w:szCs w:val="22"/>
                    </w:rPr>
                    <w:t>《工业涂装工序大气污染物排放标准》（DB32/4439-2022）表1</w:t>
                  </w:r>
                </w:p>
              </w:tc>
            </w:tr>
            <w:tr w14:paraId="4A74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22" w:type="pct"/>
                  <w:shd w:val="clear" w:color="auto" w:fill="auto"/>
                  <w:vAlign w:val="center"/>
                </w:tcPr>
                <w:p w14:paraId="678391F3">
                  <w:pPr>
                    <w:adjustRightInd w:val="0"/>
                    <w:snapToGrid w:val="0"/>
                    <w:jc w:val="center"/>
                    <w:rPr>
                      <w:rFonts w:hint="default" w:hAnsi="仿宋" w:eastAsia="仿宋"/>
                      <w:color w:val="auto"/>
                      <w:szCs w:val="22"/>
                      <w:lang w:val="en-US" w:eastAsia="zh-CN"/>
                    </w:rPr>
                  </w:pPr>
                  <w:r>
                    <w:rPr>
                      <w:rFonts w:hint="eastAsia" w:hAnsi="仿宋" w:eastAsia="仿宋"/>
                      <w:color w:val="auto"/>
                      <w:szCs w:val="22"/>
                      <w:lang w:val="en-US" w:eastAsia="zh-CN"/>
                    </w:rPr>
                    <w:t>8#（危废仓库）</w:t>
                  </w:r>
                </w:p>
              </w:tc>
              <w:tc>
                <w:tcPr>
                  <w:tcW w:w="625" w:type="pct"/>
                  <w:shd w:val="clear" w:color="auto" w:fill="auto"/>
                  <w:vAlign w:val="center"/>
                </w:tcPr>
                <w:p w14:paraId="44074EB0">
                  <w:pPr>
                    <w:adjustRightInd w:val="0"/>
                    <w:snapToGrid w:val="0"/>
                    <w:jc w:val="center"/>
                    <w:rPr>
                      <w:rFonts w:hint="default" w:hAnsi="仿宋" w:eastAsia="仿宋"/>
                      <w:color w:val="auto"/>
                      <w:szCs w:val="22"/>
                      <w:lang w:val="en-US" w:eastAsia="zh-CN"/>
                    </w:rPr>
                  </w:pPr>
                  <w:r>
                    <w:rPr>
                      <w:rFonts w:hint="eastAsia" w:hAnsi="仿宋" w:eastAsia="仿宋"/>
                      <w:color w:val="auto"/>
                      <w:szCs w:val="22"/>
                      <w:lang w:val="en-US" w:eastAsia="zh-CN"/>
                    </w:rPr>
                    <w:t>非甲烷总烃</w:t>
                  </w:r>
                </w:p>
              </w:tc>
              <w:tc>
                <w:tcPr>
                  <w:tcW w:w="767" w:type="pct"/>
                  <w:shd w:val="clear" w:color="auto" w:fill="auto"/>
                  <w:vAlign w:val="center"/>
                </w:tcPr>
                <w:p w14:paraId="010EA26A">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60</w:t>
                  </w:r>
                </w:p>
              </w:tc>
              <w:tc>
                <w:tcPr>
                  <w:tcW w:w="704" w:type="pct"/>
                  <w:vAlign w:val="center"/>
                </w:tcPr>
                <w:p w14:paraId="7599D33F">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3</w:t>
                  </w:r>
                </w:p>
              </w:tc>
              <w:tc>
                <w:tcPr>
                  <w:tcW w:w="751" w:type="pct"/>
                  <w:vMerge w:val="continue"/>
                  <w:shd w:val="clear" w:color="auto" w:fill="auto"/>
                  <w:vAlign w:val="center"/>
                </w:tcPr>
                <w:p w14:paraId="15270BFD">
                  <w:pPr>
                    <w:adjustRightInd w:val="0"/>
                    <w:snapToGrid w:val="0"/>
                    <w:jc w:val="center"/>
                    <w:rPr>
                      <w:rFonts w:hint="eastAsia" w:eastAsia="仿宋"/>
                      <w:color w:val="auto"/>
                      <w:szCs w:val="22"/>
                    </w:rPr>
                  </w:pPr>
                </w:p>
              </w:tc>
              <w:tc>
                <w:tcPr>
                  <w:tcW w:w="1229" w:type="pct"/>
                  <w:shd w:val="clear" w:color="auto" w:fill="auto"/>
                  <w:vAlign w:val="center"/>
                </w:tcPr>
                <w:p w14:paraId="316896E0">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eastAsia="仿宋"/>
                      <w:color w:val="auto"/>
                      <w:szCs w:val="22"/>
                    </w:rPr>
                  </w:pPr>
                  <w:r>
                    <w:rPr>
                      <w:rFonts w:hint="eastAsia" w:eastAsia="仿宋"/>
                      <w:color w:val="auto"/>
                      <w:szCs w:val="22"/>
                    </w:rPr>
                    <w:t>《大气污染物综合排放标准》（DB32/4041-2021）</w:t>
                  </w:r>
                  <w:r>
                    <w:rPr>
                      <w:rFonts w:hint="eastAsia" w:eastAsia="仿宋"/>
                      <w:color w:val="auto"/>
                      <w:szCs w:val="22"/>
                      <w:lang w:val="en-US" w:eastAsia="zh-CN"/>
                    </w:rPr>
                    <w:t>表1</w:t>
                  </w:r>
                </w:p>
              </w:tc>
            </w:tr>
            <w:tr w14:paraId="4782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22" w:type="pct"/>
                  <w:vMerge w:val="restart"/>
                  <w:shd w:val="clear" w:color="auto" w:fill="auto"/>
                  <w:vAlign w:val="center"/>
                </w:tcPr>
                <w:p w14:paraId="01E8349D">
                  <w:pPr>
                    <w:adjustRightInd w:val="0"/>
                    <w:snapToGrid w:val="0"/>
                    <w:jc w:val="center"/>
                    <w:rPr>
                      <w:rFonts w:hint="default" w:hAnsi="仿宋" w:eastAsia="仿宋"/>
                      <w:color w:val="auto"/>
                      <w:szCs w:val="22"/>
                      <w:lang w:val="en-US" w:eastAsia="zh-CN"/>
                    </w:rPr>
                  </w:pPr>
                  <w:r>
                    <w:rPr>
                      <w:rFonts w:hint="eastAsia" w:hAnsi="仿宋" w:eastAsia="仿宋"/>
                      <w:color w:val="auto"/>
                      <w:szCs w:val="22"/>
                      <w:lang w:val="en-US" w:eastAsia="zh-CN"/>
                    </w:rPr>
                    <w:t>4#（半自动线喷粉固化工段）、9#（全自动线喷粉固化工段）</w:t>
                  </w:r>
                </w:p>
              </w:tc>
              <w:tc>
                <w:tcPr>
                  <w:tcW w:w="625" w:type="pct"/>
                  <w:shd w:val="clear" w:color="auto" w:fill="auto"/>
                  <w:vAlign w:val="center"/>
                </w:tcPr>
                <w:p w14:paraId="6DA35102">
                  <w:pPr>
                    <w:adjustRightInd w:val="0"/>
                    <w:snapToGrid w:val="0"/>
                    <w:jc w:val="center"/>
                    <w:rPr>
                      <w:rFonts w:hint="default" w:hAnsi="仿宋" w:eastAsia="仿宋"/>
                      <w:color w:val="auto"/>
                      <w:szCs w:val="22"/>
                      <w:lang w:val="en-US" w:eastAsia="zh-CN"/>
                    </w:rPr>
                  </w:pPr>
                  <w:r>
                    <w:rPr>
                      <w:rFonts w:hint="eastAsia" w:hAnsi="仿宋" w:eastAsia="仿宋"/>
                      <w:color w:val="auto"/>
                      <w:szCs w:val="22"/>
                      <w:lang w:val="en-US" w:eastAsia="zh-CN"/>
                    </w:rPr>
                    <w:t>非甲烷总烃</w:t>
                  </w:r>
                </w:p>
              </w:tc>
              <w:tc>
                <w:tcPr>
                  <w:tcW w:w="767" w:type="pct"/>
                  <w:shd w:val="clear" w:color="auto" w:fill="auto"/>
                  <w:vAlign w:val="center"/>
                </w:tcPr>
                <w:p w14:paraId="22512A03">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50</w:t>
                  </w:r>
                </w:p>
              </w:tc>
              <w:tc>
                <w:tcPr>
                  <w:tcW w:w="704" w:type="pct"/>
                  <w:shd w:val="clear" w:color="auto" w:fill="auto"/>
                  <w:vAlign w:val="center"/>
                </w:tcPr>
                <w:p w14:paraId="7EDCB5C3">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2.0</w:t>
                  </w:r>
                </w:p>
              </w:tc>
              <w:tc>
                <w:tcPr>
                  <w:tcW w:w="751" w:type="pct"/>
                  <w:shd w:val="clear" w:color="auto" w:fill="auto"/>
                  <w:vAlign w:val="center"/>
                </w:tcPr>
                <w:p w14:paraId="768BA626">
                  <w:pPr>
                    <w:adjustRightInd w:val="0"/>
                    <w:snapToGrid w:val="0"/>
                    <w:jc w:val="center"/>
                    <w:rPr>
                      <w:rFonts w:eastAsia="仿宋"/>
                      <w:color w:val="auto"/>
                      <w:szCs w:val="22"/>
                    </w:rPr>
                  </w:pPr>
                  <w:r>
                    <w:rPr>
                      <w:rFonts w:hint="eastAsia" w:eastAsia="仿宋"/>
                      <w:color w:val="auto"/>
                      <w:szCs w:val="22"/>
                    </w:rPr>
                    <w:t>车间排气筒</w:t>
                  </w:r>
                </w:p>
                <w:p w14:paraId="17CF64C5">
                  <w:pPr>
                    <w:adjustRightInd w:val="0"/>
                    <w:snapToGrid w:val="0"/>
                    <w:jc w:val="center"/>
                    <w:rPr>
                      <w:rFonts w:eastAsia="仿宋"/>
                      <w:color w:val="auto"/>
                      <w:szCs w:val="22"/>
                    </w:rPr>
                  </w:pPr>
                  <w:r>
                    <w:rPr>
                      <w:rFonts w:hint="eastAsia" w:eastAsia="仿宋"/>
                      <w:color w:val="auto"/>
                      <w:szCs w:val="22"/>
                    </w:rPr>
                    <w:t>出口或生产</w:t>
                  </w:r>
                </w:p>
                <w:p w14:paraId="6A463750">
                  <w:pPr>
                    <w:adjustRightInd w:val="0"/>
                    <w:snapToGrid w:val="0"/>
                    <w:jc w:val="center"/>
                    <w:rPr>
                      <w:rFonts w:hint="eastAsia" w:eastAsia="仿宋"/>
                      <w:color w:val="auto"/>
                      <w:szCs w:val="22"/>
                    </w:rPr>
                  </w:pPr>
                  <w:r>
                    <w:rPr>
                      <w:rFonts w:hint="eastAsia" w:eastAsia="仿宋"/>
                      <w:color w:val="auto"/>
                      <w:szCs w:val="22"/>
                    </w:rPr>
                    <w:t>设施排气筒</w:t>
                  </w:r>
                </w:p>
              </w:tc>
              <w:tc>
                <w:tcPr>
                  <w:tcW w:w="1229" w:type="pct"/>
                  <w:shd w:val="clear" w:color="auto" w:fill="auto"/>
                  <w:vAlign w:val="center"/>
                </w:tcPr>
                <w:p w14:paraId="03240C5D">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eastAsia="仿宋"/>
                      <w:color w:val="auto"/>
                      <w:szCs w:val="22"/>
                    </w:rPr>
                  </w:pPr>
                  <w:r>
                    <w:rPr>
                      <w:rFonts w:hint="eastAsia" w:eastAsia="仿宋"/>
                      <w:color w:val="auto"/>
                      <w:szCs w:val="22"/>
                    </w:rPr>
                    <w:t>《工业涂装工序大气污染物排放标准》（DB32/4439-2022）表1</w:t>
                  </w:r>
                </w:p>
              </w:tc>
            </w:tr>
            <w:tr w14:paraId="658F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2" w:type="pct"/>
                  <w:vMerge w:val="continue"/>
                  <w:shd w:val="clear" w:color="auto" w:fill="auto"/>
                  <w:vAlign w:val="center"/>
                </w:tcPr>
                <w:p w14:paraId="0B7A87CC">
                  <w:pPr>
                    <w:adjustRightInd w:val="0"/>
                    <w:snapToGrid w:val="0"/>
                    <w:jc w:val="center"/>
                    <w:rPr>
                      <w:rFonts w:hint="eastAsia" w:hAnsi="仿宋" w:eastAsia="仿宋"/>
                      <w:color w:val="auto"/>
                      <w:szCs w:val="22"/>
                      <w:lang w:val="en-US" w:eastAsia="zh-CN"/>
                    </w:rPr>
                  </w:pPr>
                </w:p>
              </w:tc>
              <w:tc>
                <w:tcPr>
                  <w:tcW w:w="625" w:type="pct"/>
                  <w:shd w:val="clear" w:color="auto" w:fill="auto"/>
                  <w:vAlign w:val="center"/>
                </w:tcPr>
                <w:p w14:paraId="0E99DC23">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Ansi="仿宋" w:eastAsia="仿宋"/>
                      <w:color w:val="auto"/>
                      <w:szCs w:val="22"/>
                    </w:rPr>
                    <w:t>颗粒物</w:t>
                  </w:r>
                </w:p>
              </w:tc>
              <w:tc>
                <w:tcPr>
                  <w:tcW w:w="767" w:type="pct"/>
                  <w:shd w:val="clear" w:color="auto" w:fill="auto"/>
                  <w:vAlign w:val="center"/>
                </w:tcPr>
                <w:p w14:paraId="450BF66C">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20</w:t>
                  </w:r>
                </w:p>
              </w:tc>
              <w:tc>
                <w:tcPr>
                  <w:tcW w:w="704" w:type="pct"/>
                  <w:shd w:val="clear" w:color="auto" w:fill="auto"/>
                  <w:vAlign w:val="center"/>
                </w:tcPr>
                <w:p w14:paraId="7E31C34D">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w:t>
                  </w:r>
                </w:p>
              </w:tc>
              <w:tc>
                <w:tcPr>
                  <w:tcW w:w="751" w:type="pct"/>
                  <w:vMerge w:val="restart"/>
                  <w:shd w:val="clear" w:color="auto" w:fill="auto"/>
                  <w:vAlign w:val="center"/>
                </w:tcPr>
                <w:p w14:paraId="729432BD">
                  <w:pPr>
                    <w:adjustRightInd w:val="0"/>
                    <w:snapToGrid w:val="0"/>
                    <w:jc w:val="center"/>
                    <w:rPr>
                      <w:rFonts w:hint="eastAsia" w:eastAsia="仿宋"/>
                      <w:color w:val="auto"/>
                      <w:szCs w:val="22"/>
                    </w:rPr>
                  </w:pPr>
                  <w:r>
                    <w:rPr>
                      <w:rFonts w:hint="eastAsia" w:hAnsi="仿宋" w:eastAsia="仿宋"/>
                      <w:color w:val="auto"/>
                      <w:szCs w:val="22"/>
                    </w:rPr>
                    <w:t>车间或生产设施排气筒</w:t>
                  </w:r>
                </w:p>
              </w:tc>
              <w:tc>
                <w:tcPr>
                  <w:tcW w:w="1229" w:type="pct"/>
                  <w:vMerge w:val="restart"/>
                  <w:shd w:val="clear" w:color="auto" w:fill="auto"/>
                  <w:vAlign w:val="center"/>
                </w:tcPr>
                <w:p w14:paraId="353A0A34">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eastAsia="仿宋"/>
                      <w:color w:val="auto"/>
                      <w:szCs w:val="22"/>
                    </w:rPr>
                  </w:pPr>
                  <w:r>
                    <w:rPr>
                      <w:rFonts w:hint="eastAsia" w:hAnsi="仿宋" w:eastAsia="仿宋"/>
                      <w:color w:val="auto"/>
                      <w:szCs w:val="22"/>
                    </w:rPr>
                    <w:t>《工业炉窑大气污染物排放标准》（DB 32/3728-2020）表1</w:t>
                  </w:r>
                </w:p>
              </w:tc>
            </w:tr>
            <w:tr w14:paraId="085D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22" w:type="pct"/>
                  <w:vMerge w:val="continue"/>
                  <w:shd w:val="clear" w:color="auto" w:fill="auto"/>
                  <w:vAlign w:val="center"/>
                </w:tcPr>
                <w:p w14:paraId="042B444E">
                  <w:pPr>
                    <w:adjustRightInd w:val="0"/>
                    <w:snapToGrid w:val="0"/>
                    <w:jc w:val="center"/>
                    <w:rPr>
                      <w:rFonts w:hint="eastAsia" w:hAnsi="仿宋" w:eastAsia="仿宋"/>
                      <w:color w:val="auto"/>
                      <w:szCs w:val="22"/>
                      <w:lang w:val="en-US" w:eastAsia="zh-CN"/>
                    </w:rPr>
                  </w:pPr>
                </w:p>
              </w:tc>
              <w:tc>
                <w:tcPr>
                  <w:tcW w:w="625" w:type="pct"/>
                  <w:shd w:val="clear" w:color="auto" w:fill="auto"/>
                  <w:vAlign w:val="center"/>
                </w:tcPr>
                <w:p w14:paraId="30BD3792">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eastAsia="仿宋"/>
                      <w:color w:val="auto"/>
                      <w:szCs w:val="21"/>
                    </w:rPr>
                    <w:t>SO</w:t>
                  </w:r>
                  <w:r>
                    <w:rPr>
                      <w:rFonts w:eastAsia="仿宋"/>
                      <w:color w:val="auto"/>
                      <w:szCs w:val="21"/>
                      <w:vertAlign w:val="subscript"/>
                    </w:rPr>
                    <w:t>2</w:t>
                  </w:r>
                </w:p>
              </w:tc>
              <w:tc>
                <w:tcPr>
                  <w:tcW w:w="767" w:type="pct"/>
                  <w:shd w:val="clear" w:color="auto" w:fill="auto"/>
                  <w:vAlign w:val="center"/>
                </w:tcPr>
                <w:p w14:paraId="11144CE7">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80</w:t>
                  </w:r>
                </w:p>
              </w:tc>
              <w:tc>
                <w:tcPr>
                  <w:tcW w:w="704" w:type="pct"/>
                  <w:shd w:val="clear" w:color="auto" w:fill="auto"/>
                  <w:vAlign w:val="center"/>
                </w:tcPr>
                <w:p w14:paraId="5AE165F4">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w:t>
                  </w:r>
                </w:p>
              </w:tc>
              <w:tc>
                <w:tcPr>
                  <w:tcW w:w="751" w:type="pct"/>
                  <w:vMerge w:val="continue"/>
                  <w:shd w:val="clear" w:color="auto" w:fill="auto"/>
                  <w:vAlign w:val="center"/>
                </w:tcPr>
                <w:p w14:paraId="323E3E34">
                  <w:pPr>
                    <w:adjustRightInd w:val="0"/>
                    <w:snapToGrid w:val="0"/>
                    <w:jc w:val="center"/>
                    <w:rPr>
                      <w:rFonts w:hint="eastAsia" w:eastAsia="仿宋"/>
                      <w:color w:val="auto"/>
                      <w:szCs w:val="22"/>
                    </w:rPr>
                  </w:pPr>
                </w:p>
              </w:tc>
              <w:tc>
                <w:tcPr>
                  <w:tcW w:w="1229" w:type="pct"/>
                  <w:vMerge w:val="continue"/>
                  <w:shd w:val="clear" w:color="auto" w:fill="auto"/>
                  <w:vAlign w:val="center"/>
                </w:tcPr>
                <w:p w14:paraId="16B9A0AD">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eastAsia="仿宋"/>
                      <w:color w:val="auto"/>
                      <w:szCs w:val="22"/>
                    </w:rPr>
                  </w:pPr>
                </w:p>
              </w:tc>
            </w:tr>
            <w:tr w14:paraId="69D5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22" w:type="pct"/>
                  <w:vMerge w:val="continue"/>
                  <w:shd w:val="clear" w:color="auto" w:fill="auto"/>
                  <w:vAlign w:val="center"/>
                </w:tcPr>
                <w:p w14:paraId="03138316">
                  <w:pPr>
                    <w:adjustRightInd w:val="0"/>
                    <w:snapToGrid w:val="0"/>
                    <w:jc w:val="center"/>
                    <w:rPr>
                      <w:rFonts w:hint="eastAsia" w:hAnsi="仿宋" w:eastAsia="仿宋"/>
                      <w:color w:val="auto"/>
                      <w:szCs w:val="22"/>
                      <w:lang w:val="en-US" w:eastAsia="zh-CN"/>
                    </w:rPr>
                  </w:pPr>
                </w:p>
              </w:tc>
              <w:tc>
                <w:tcPr>
                  <w:tcW w:w="625" w:type="pct"/>
                  <w:shd w:val="clear" w:color="auto" w:fill="auto"/>
                  <w:vAlign w:val="center"/>
                </w:tcPr>
                <w:p w14:paraId="281E05A0">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eastAsia="仿宋"/>
                      <w:color w:val="auto"/>
                      <w:szCs w:val="21"/>
                    </w:rPr>
                    <w:t>NOx</w:t>
                  </w:r>
                </w:p>
              </w:tc>
              <w:tc>
                <w:tcPr>
                  <w:tcW w:w="767" w:type="pct"/>
                  <w:shd w:val="clear" w:color="auto" w:fill="auto"/>
                  <w:vAlign w:val="center"/>
                </w:tcPr>
                <w:p w14:paraId="5D0CC1FB">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180</w:t>
                  </w:r>
                </w:p>
              </w:tc>
              <w:tc>
                <w:tcPr>
                  <w:tcW w:w="704" w:type="pct"/>
                  <w:shd w:val="clear" w:color="auto" w:fill="auto"/>
                  <w:vAlign w:val="center"/>
                </w:tcPr>
                <w:p w14:paraId="005B9254">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w:t>
                  </w:r>
                </w:p>
              </w:tc>
              <w:tc>
                <w:tcPr>
                  <w:tcW w:w="751" w:type="pct"/>
                  <w:vMerge w:val="continue"/>
                  <w:shd w:val="clear" w:color="auto" w:fill="auto"/>
                  <w:vAlign w:val="center"/>
                </w:tcPr>
                <w:p w14:paraId="3A417CCF">
                  <w:pPr>
                    <w:adjustRightInd w:val="0"/>
                    <w:snapToGrid w:val="0"/>
                    <w:jc w:val="center"/>
                    <w:rPr>
                      <w:rFonts w:hint="eastAsia" w:eastAsia="仿宋"/>
                      <w:color w:val="auto"/>
                      <w:szCs w:val="22"/>
                    </w:rPr>
                  </w:pPr>
                </w:p>
              </w:tc>
              <w:tc>
                <w:tcPr>
                  <w:tcW w:w="1229" w:type="pct"/>
                  <w:vMerge w:val="continue"/>
                  <w:shd w:val="clear" w:color="auto" w:fill="auto"/>
                  <w:vAlign w:val="center"/>
                </w:tcPr>
                <w:p w14:paraId="664878B1">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eastAsia="仿宋"/>
                      <w:color w:val="auto"/>
                      <w:szCs w:val="22"/>
                    </w:rPr>
                  </w:pPr>
                </w:p>
              </w:tc>
            </w:tr>
            <w:tr w14:paraId="5974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22" w:type="pct"/>
                  <w:vMerge w:val="continue"/>
                  <w:shd w:val="clear" w:color="auto" w:fill="auto"/>
                  <w:vAlign w:val="center"/>
                </w:tcPr>
                <w:p w14:paraId="00359104">
                  <w:pPr>
                    <w:adjustRightInd w:val="0"/>
                    <w:snapToGrid w:val="0"/>
                    <w:jc w:val="center"/>
                    <w:rPr>
                      <w:rFonts w:hint="eastAsia" w:hAnsi="仿宋" w:eastAsia="仿宋"/>
                      <w:color w:val="auto"/>
                      <w:szCs w:val="22"/>
                      <w:lang w:val="en-US" w:eastAsia="zh-CN"/>
                    </w:rPr>
                  </w:pPr>
                </w:p>
              </w:tc>
              <w:tc>
                <w:tcPr>
                  <w:tcW w:w="625" w:type="pct"/>
                  <w:shd w:val="clear" w:color="auto" w:fill="auto"/>
                  <w:vAlign w:val="center"/>
                </w:tcPr>
                <w:p w14:paraId="3BB13E5B">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烟气黑度</w:t>
                  </w:r>
                </w:p>
              </w:tc>
              <w:tc>
                <w:tcPr>
                  <w:tcW w:w="1471" w:type="pct"/>
                  <w:gridSpan w:val="2"/>
                  <w:shd w:val="clear" w:color="auto" w:fill="auto"/>
                  <w:vAlign w:val="center"/>
                </w:tcPr>
                <w:p w14:paraId="20726CC8">
                  <w:pPr>
                    <w:adjustRightInd w:val="0"/>
                    <w:snapToGrid w:val="0"/>
                    <w:jc w:val="center"/>
                    <w:rPr>
                      <w:rFonts w:hint="eastAsia" w:eastAsia="仿宋"/>
                      <w:color w:val="auto"/>
                      <w:szCs w:val="22"/>
                      <w:lang w:val="en-US" w:eastAsia="zh-CN"/>
                    </w:rPr>
                  </w:pPr>
                  <w:r>
                    <w:rPr>
                      <w:rFonts w:hint="eastAsia" w:eastAsia="仿宋"/>
                      <w:color w:val="auto"/>
                      <w:szCs w:val="22"/>
                    </w:rPr>
                    <w:t>林格曼黑度1级</w:t>
                  </w:r>
                </w:p>
              </w:tc>
              <w:tc>
                <w:tcPr>
                  <w:tcW w:w="751" w:type="pct"/>
                  <w:vMerge w:val="continue"/>
                  <w:shd w:val="clear" w:color="auto" w:fill="auto"/>
                  <w:vAlign w:val="center"/>
                </w:tcPr>
                <w:p w14:paraId="65474C2C">
                  <w:pPr>
                    <w:adjustRightInd w:val="0"/>
                    <w:snapToGrid w:val="0"/>
                    <w:jc w:val="center"/>
                    <w:rPr>
                      <w:rFonts w:hint="eastAsia" w:eastAsia="仿宋"/>
                      <w:color w:val="auto"/>
                      <w:szCs w:val="22"/>
                    </w:rPr>
                  </w:pPr>
                </w:p>
              </w:tc>
              <w:tc>
                <w:tcPr>
                  <w:tcW w:w="1229" w:type="pct"/>
                  <w:vMerge w:val="continue"/>
                  <w:shd w:val="clear" w:color="auto" w:fill="auto"/>
                  <w:vAlign w:val="center"/>
                </w:tcPr>
                <w:p w14:paraId="12F55865">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eastAsia="仿宋"/>
                      <w:color w:val="auto"/>
                      <w:szCs w:val="22"/>
                    </w:rPr>
                  </w:pPr>
                </w:p>
              </w:tc>
            </w:tr>
            <w:tr w14:paraId="662E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22" w:type="pct"/>
                  <w:vMerge w:val="restart"/>
                  <w:shd w:val="clear" w:color="auto" w:fill="auto"/>
                  <w:vAlign w:val="center"/>
                </w:tcPr>
                <w:p w14:paraId="7158BEC4">
                  <w:pPr>
                    <w:adjustRightInd w:val="0"/>
                    <w:snapToGrid w:val="0"/>
                    <w:jc w:val="center"/>
                    <w:rPr>
                      <w:rFonts w:hint="eastAsia" w:hAnsi="仿宋" w:eastAsia="仿宋"/>
                      <w:color w:val="auto"/>
                      <w:szCs w:val="22"/>
                      <w:lang w:val="en-US" w:eastAsia="zh-CN"/>
                    </w:rPr>
                  </w:pPr>
                  <w:r>
                    <w:rPr>
                      <w:rFonts w:hint="eastAsia" w:hAnsi="仿宋" w:eastAsia="仿宋"/>
                      <w:color w:val="auto"/>
                      <w:szCs w:val="22"/>
                      <w:lang w:val="en-US" w:eastAsia="zh-CN"/>
                    </w:rPr>
                    <w:t>无组织</w:t>
                  </w:r>
                </w:p>
              </w:tc>
              <w:tc>
                <w:tcPr>
                  <w:tcW w:w="625" w:type="pct"/>
                  <w:vMerge w:val="restart"/>
                  <w:shd w:val="clear" w:color="auto" w:fill="auto"/>
                  <w:vAlign w:val="center"/>
                </w:tcPr>
                <w:p w14:paraId="19E81210">
                  <w:pPr>
                    <w:adjustRightInd w:val="0"/>
                    <w:snapToGrid w:val="0"/>
                    <w:jc w:val="center"/>
                    <w:rPr>
                      <w:rFonts w:hAnsi="仿宋" w:eastAsia="仿宋"/>
                      <w:color w:val="auto"/>
                      <w:szCs w:val="22"/>
                    </w:rPr>
                  </w:pPr>
                  <w:r>
                    <w:rPr>
                      <w:rFonts w:hint="eastAsia" w:hAnsi="仿宋" w:eastAsia="仿宋"/>
                      <w:color w:val="auto"/>
                      <w:szCs w:val="22"/>
                    </w:rPr>
                    <w:t>非甲烷总烃</w:t>
                  </w:r>
                </w:p>
              </w:tc>
              <w:tc>
                <w:tcPr>
                  <w:tcW w:w="1471" w:type="pct"/>
                  <w:gridSpan w:val="2"/>
                  <w:shd w:val="clear" w:color="auto" w:fill="auto"/>
                  <w:vAlign w:val="center"/>
                </w:tcPr>
                <w:p w14:paraId="0B0AF5DC">
                  <w:pPr>
                    <w:spacing w:line="240" w:lineRule="exact"/>
                    <w:jc w:val="center"/>
                    <w:rPr>
                      <w:rFonts w:eastAsia="仿宋"/>
                      <w:color w:val="auto"/>
                      <w:vertAlign w:val="superscript"/>
                    </w:rPr>
                  </w:pPr>
                  <w:r>
                    <w:rPr>
                      <w:rFonts w:eastAsia="仿宋"/>
                      <w:color w:val="auto"/>
                    </w:rPr>
                    <w:t>6mg/m</w:t>
                  </w:r>
                  <w:r>
                    <w:rPr>
                      <w:rFonts w:eastAsia="仿宋"/>
                      <w:color w:val="auto"/>
                      <w:vertAlign w:val="superscript"/>
                    </w:rPr>
                    <w:t>3</w:t>
                  </w:r>
                </w:p>
                <w:p w14:paraId="2FFAF373">
                  <w:pPr>
                    <w:spacing w:line="240" w:lineRule="exact"/>
                    <w:jc w:val="center"/>
                    <w:rPr>
                      <w:rFonts w:eastAsia="仿宋"/>
                      <w:color w:val="auto"/>
                    </w:rPr>
                  </w:pPr>
                  <w:r>
                    <w:rPr>
                      <w:rFonts w:eastAsia="仿宋"/>
                      <w:color w:val="auto"/>
                    </w:rPr>
                    <w:t>（厂房外1h均值）</w:t>
                  </w:r>
                </w:p>
              </w:tc>
              <w:tc>
                <w:tcPr>
                  <w:tcW w:w="751" w:type="pct"/>
                  <w:vMerge w:val="restart"/>
                  <w:shd w:val="clear" w:color="auto" w:fill="auto"/>
                  <w:vAlign w:val="center"/>
                </w:tcPr>
                <w:p w14:paraId="23B7E042">
                  <w:pPr>
                    <w:adjustRightInd w:val="0"/>
                    <w:snapToGrid w:val="0"/>
                    <w:jc w:val="center"/>
                    <w:rPr>
                      <w:rFonts w:eastAsia="仿宋"/>
                      <w:color w:val="auto"/>
                      <w:szCs w:val="22"/>
                    </w:rPr>
                  </w:pPr>
                  <w:r>
                    <w:rPr>
                      <w:rFonts w:eastAsia="仿宋"/>
                      <w:color w:val="auto"/>
                      <w:kern w:val="0"/>
                    </w:rPr>
                    <w:t>厂区内车间外</w:t>
                  </w:r>
                </w:p>
              </w:tc>
              <w:tc>
                <w:tcPr>
                  <w:tcW w:w="1229" w:type="pct"/>
                  <w:vMerge w:val="restart"/>
                  <w:shd w:val="clear" w:color="auto" w:fill="auto"/>
                  <w:vAlign w:val="center"/>
                </w:tcPr>
                <w:p w14:paraId="76D6C8E8">
                  <w:pPr>
                    <w:keepNext w:val="0"/>
                    <w:keepLines w:val="0"/>
                    <w:pageBreakBefore w:val="0"/>
                    <w:widowControl w:val="0"/>
                    <w:kinsoku/>
                    <w:wordWrap w:val="0"/>
                    <w:overflowPunct/>
                    <w:topLinePunct w:val="0"/>
                    <w:autoSpaceDE/>
                    <w:autoSpaceDN/>
                    <w:bidi w:val="0"/>
                    <w:adjustRightInd w:val="0"/>
                    <w:snapToGrid w:val="0"/>
                    <w:jc w:val="center"/>
                    <w:textAlignment w:val="auto"/>
                    <w:rPr>
                      <w:rFonts w:eastAsia="仿宋"/>
                      <w:color w:val="auto"/>
                      <w:szCs w:val="22"/>
                    </w:rPr>
                  </w:pPr>
                  <w:r>
                    <w:rPr>
                      <w:rFonts w:hint="eastAsia" w:eastAsia="仿宋"/>
                      <w:color w:val="auto"/>
                      <w:szCs w:val="22"/>
                    </w:rPr>
                    <w:t>《大气污染物综合排放标准》（DB32/4041-2021）</w:t>
                  </w:r>
                  <w:r>
                    <w:rPr>
                      <w:rFonts w:hint="eastAsia" w:eastAsia="仿宋"/>
                      <w:color w:val="auto"/>
                      <w:szCs w:val="22"/>
                      <w:lang w:val="en-US" w:eastAsia="zh-CN"/>
                    </w:rPr>
                    <w:t>表2</w:t>
                  </w:r>
                </w:p>
              </w:tc>
            </w:tr>
            <w:tr w14:paraId="7299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922" w:type="pct"/>
                  <w:vMerge w:val="continue"/>
                  <w:shd w:val="clear" w:color="auto" w:fill="auto"/>
                  <w:vAlign w:val="center"/>
                </w:tcPr>
                <w:p w14:paraId="248AA487">
                  <w:pPr>
                    <w:adjustRightInd w:val="0"/>
                    <w:snapToGrid w:val="0"/>
                    <w:jc w:val="center"/>
                    <w:rPr>
                      <w:rFonts w:hAnsi="仿宋" w:eastAsia="仿宋"/>
                      <w:color w:val="auto"/>
                      <w:szCs w:val="22"/>
                    </w:rPr>
                  </w:pPr>
                </w:p>
              </w:tc>
              <w:tc>
                <w:tcPr>
                  <w:tcW w:w="625" w:type="pct"/>
                  <w:vMerge w:val="continue"/>
                  <w:shd w:val="clear" w:color="auto" w:fill="auto"/>
                  <w:vAlign w:val="center"/>
                </w:tcPr>
                <w:p w14:paraId="1ADB0F80">
                  <w:pPr>
                    <w:adjustRightInd w:val="0"/>
                    <w:snapToGrid w:val="0"/>
                    <w:jc w:val="center"/>
                    <w:rPr>
                      <w:rFonts w:hAnsi="仿宋" w:eastAsia="仿宋"/>
                      <w:color w:val="auto"/>
                      <w:szCs w:val="22"/>
                    </w:rPr>
                  </w:pPr>
                </w:p>
              </w:tc>
              <w:tc>
                <w:tcPr>
                  <w:tcW w:w="1471" w:type="pct"/>
                  <w:gridSpan w:val="2"/>
                  <w:shd w:val="clear" w:color="auto" w:fill="auto"/>
                  <w:vAlign w:val="center"/>
                </w:tcPr>
                <w:p w14:paraId="358F61F0">
                  <w:pPr>
                    <w:spacing w:line="240" w:lineRule="exact"/>
                    <w:jc w:val="center"/>
                    <w:rPr>
                      <w:rFonts w:eastAsia="仿宋"/>
                      <w:color w:val="auto"/>
                      <w:vertAlign w:val="superscript"/>
                    </w:rPr>
                  </w:pPr>
                  <w:r>
                    <w:rPr>
                      <w:rFonts w:eastAsia="仿宋"/>
                      <w:color w:val="auto"/>
                    </w:rPr>
                    <w:t>20 mg/m</w:t>
                  </w:r>
                  <w:r>
                    <w:rPr>
                      <w:rFonts w:eastAsia="仿宋"/>
                      <w:color w:val="auto"/>
                      <w:vertAlign w:val="superscript"/>
                    </w:rPr>
                    <w:t>3</w:t>
                  </w:r>
                </w:p>
                <w:p w14:paraId="707B64C1">
                  <w:pPr>
                    <w:spacing w:line="240" w:lineRule="exact"/>
                    <w:jc w:val="center"/>
                    <w:rPr>
                      <w:rFonts w:eastAsia="仿宋"/>
                      <w:color w:val="auto"/>
                    </w:rPr>
                  </w:pPr>
                  <w:r>
                    <w:rPr>
                      <w:rFonts w:eastAsia="仿宋"/>
                      <w:color w:val="auto"/>
                    </w:rPr>
                    <w:t>（厂房外任意一次浓度值）</w:t>
                  </w:r>
                </w:p>
              </w:tc>
              <w:tc>
                <w:tcPr>
                  <w:tcW w:w="751" w:type="pct"/>
                  <w:vMerge w:val="continue"/>
                  <w:shd w:val="clear" w:color="auto" w:fill="auto"/>
                  <w:vAlign w:val="center"/>
                </w:tcPr>
                <w:p w14:paraId="38577F90">
                  <w:pPr>
                    <w:adjustRightInd w:val="0"/>
                    <w:snapToGrid w:val="0"/>
                    <w:jc w:val="center"/>
                    <w:rPr>
                      <w:rFonts w:eastAsia="仿宋"/>
                      <w:color w:val="auto"/>
                      <w:szCs w:val="22"/>
                    </w:rPr>
                  </w:pPr>
                </w:p>
              </w:tc>
              <w:tc>
                <w:tcPr>
                  <w:tcW w:w="1229" w:type="pct"/>
                  <w:vMerge w:val="continue"/>
                  <w:shd w:val="clear" w:color="auto" w:fill="auto"/>
                  <w:vAlign w:val="center"/>
                </w:tcPr>
                <w:p w14:paraId="0431AF2D">
                  <w:pPr>
                    <w:adjustRightInd w:val="0"/>
                    <w:snapToGrid w:val="0"/>
                    <w:jc w:val="center"/>
                    <w:rPr>
                      <w:rFonts w:eastAsia="仿宋"/>
                      <w:color w:val="auto"/>
                      <w:szCs w:val="22"/>
                    </w:rPr>
                  </w:pPr>
                </w:p>
              </w:tc>
            </w:tr>
            <w:tr w14:paraId="4D41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922" w:type="pct"/>
                  <w:vMerge w:val="continue"/>
                  <w:shd w:val="clear" w:color="auto" w:fill="auto"/>
                  <w:vAlign w:val="center"/>
                </w:tcPr>
                <w:p w14:paraId="24903CA8">
                  <w:pPr>
                    <w:adjustRightInd w:val="0"/>
                    <w:snapToGrid w:val="0"/>
                    <w:jc w:val="center"/>
                    <w:rPr>
                      <w:rFonts w:hint="eastAsia" w:hAnsi="仿宋" w:eastAsia="仿宋"/>
                      <w:color w:val="auto"/>
                      <w:szCs w:val="22"/>
                    </w:rPr>
                  </w:pPr>
                </w:p>
              </w:tc>
              <w:tc>
                <w:tcPr>
                  <w:tcW w:w="625" w:type="pct"/>
                  <w:shd w:val="clear" w:color="auto" w:fill="auto"/>
                  <w:vAlign w:val="center"/>
                </w:tcPr>
                <w:p w14:paraId="2FD6E005">
                  <w:pPr>
                    <w:adjustRightInd w:val="0"/>
                    <w:snapToGrid w:val="0"/>
                    <w:jc w:val="center"/>
                    <w:rPr>
                      <w:rFonts w:hAnsi="仿宋" w:eastAsia="仿宋"/>
                      <w:color w:val="auto"/>
                      <w:szCs w:val="22"/>
                    </w:rPr>
                  </w:pPr>
                  <w:r>
                    <w:rPr>
                      <w:rFonts w:hint="eastAsia" w:hAnsi="仿宋" w:eastAsia="仿宋"/>
                      <w:color w:val="auto"/>
                      <w:szCs w:val="22"/>
                    </w:rPr>
                    <w:t>非甲烷总烃</w:t>
                  </w:r>
                </w:p>
              </w:tc>
              <w:tc>
                <w:tcPr>
                  <w:tcW w:w="1471" w:type="pct"/>
                  <w:gridSpan w:val="2"/>
                  <w:shd w:val="clear" w:color="auto" w:fill="auto"/>
                  <w:vAlign w:val="center"/>
                </w:tcPr>
                <w:p w14:paraId="1372BFED">
                  <w:pPr>
                    <w:spacing w:line="240" w:lineRule="exact"/>
                    <w:contextualSpacing/>
                    <w:jc w:val="center"/>
                    <w:rPr>
                      <w:rFonts w:eastAsia="仿宋"/>
                      <w:color w:val="auto"/>
                      <w:vertAlign w:val="superscript"/>
                    </w:rPr>
                  </w:pPr>
                  <w:r>
                    <w:rPr>
                      <w:rFonts w:eastAsia="仿宋"/>
                      <w:color w:val="auto"/>
                    </w:rPr>
                    <w:t>4 mg/m</w:t>
                  </w:r>
                  <w:r>
                    <w:rPr>
                      <w:rFonts w:eastAsia="仿宋"/>
                      <w:color w:val="auto"/>
                      <w:vertAlign w:val="superscript"/>
                    </w:rPr>
                    <w:t>3</w:t>
                  </w:r>
                </w:p>
                <w:p w14:paraId="23BB8E97">
                  <w:pPr>
                    <w:adjustRightInd w:val="0"/>
                    <w:snapToGrid w:val="0"/>
                    <w:jc w:val="center"/>
                    <w:rPr>
                      <w:rFonts w:eastAsia="仿宋"/>
                      <w:color w:val="auto"/>
                      <w:szCs w:val="22"/>
                    </w:rPr>
                  </w:pPr>
                  <w:r>
                    <w:rPr>
                      <w:rFonts w:eastAsia="仿宋"/>
                      <w:color w:val="auto"/>
                    </w:rPr>
                    <w:t>（边界外浓度最高点）</w:t>
                  </w:r>
                </w:p>
              </w:tc>
              <w:tc>
                <w:tcPr>
                  <w:tcW w:w="751" w:type="pct"/>
                  <w:vMerge w:val="restart"/>
                  <w:shd w:val="clear" w:color="auto" w:fill="auto"/>
                  <w:vAlign w:val="center"/>
                </w:tcPr>
                <w:p w14:paraId="1676F947">
                  <w:pPr>
                    <w:adjustRightInd w:val="0"/>
                    <w:snapToGrid w:val="0"/>
                    <w:jc w:val="center"/>
                    <w:rPr>
                      <w:rFonts w:eastAsia="仿宋"/>
                      <w:color w:val="auto"/>
                      <w:szCs w:val="22"/>
                    </w:rPr>
                  </w:pPr>
                  <w:r>
                    <w:rPr>
                      <w:rFonts w:hint="eastAsia" w:eastAsia="仿宋"/>
                      <w:color w:val="auto"/>
                      <w:szCs w:val="22"/>
                    </w:rPr>
                    <w:t>厂界</w:t>
                  </w:r>
                </w:p>
              </w:tc>
              <w:tc>
                <w:tcPr>
                  <w:tcW w:w="1229" w:type="pct"/>
                  <w:vMerge w:val="restart"/>
                  <w:shd w:val="clear" w:color="auto" w:fill="auto"/>
                  <w:vAlign w:val="center"/>
                </w:tcPr>
                <w:p w14:paraId="784F57EE">
                  <w:pPr>
                    <w:keepNext w:val="0"/>
                    <w:keepLines w:val="0"/>
                    <w:pageBreakBefore w:val="0"/>
                    <w:widowControl w:val="0"/>
                    <w:kinsoku/>
                    <w:wordWrap w:val="0"/>
                    <w:overflowPunct/>
                    <w:topLinePunct w:val="0"/>
                    <w:autoSpaceDE/>
                    <w:autoSpaceDN/>
                    <w:bidi w:val="0"/>
                    <w:adjustRightInd w:val="0"/>
                    <w:snapToGrid w:val="0"/>
                    <w:jc w:val="center"/>
                    <w:textAlignment w:val="auto"/>
                    <w:rPr>
                      <w:rFonts w:eastAsia="仿宋"/>
                      <w:color w:val="auto"/>
                      <w:szCs w:val="22"/>
                    </w:rPr>
                  </w:pPr>
                  <w:r>
                    <w:rPr>
                      <w:rFonts w:hint="eastAsia" w:eastAsia="仿宋"/>
                      <w:color w:val="auto"/>
                      <w:szCs w:val="22"/>
                    </w:rPr>
                    <w:t>《大气污染物综合排放标准》（DB32/4041-2021）</w:t>
                  </w:r>
                  <w:r>
                    <w:rPr>
                      <w:rFonts w:hint="eastAsia" w:eastAsia="仿宋"/>
                      <w:color w:val="auto"/>
                      <w:szCs w:val="22"/>
                      <w:lang w:val="en-US" w:eastAsia="zh-CN"/>
                    </w:rPr>
                    <w:t>表3</w:t>
                  </w:r>
                </w:p>
              </w:tc>
            </w:tr>
            <w:tr w14:paraId="2849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22" w:type="pct"/>
                  <w:vMerge w:val="continue"/>
                  <w:shd w:val="clear" w:color="auto" w:fill="auto"/>
                  <w:vAlign w:val="center"/>
                </w:tcPr>
                <w:p w14:paraId="7B3DE68C">
                  <w:pPr>
                    <w:adjustRightInd w:val="0"/>
                    <w:snapToGrid w:val="0"/>
                    <w:jc w:val="center"/>
                    <w:rPr>
                      <w:rFonts w:hint="eastAsia" w:hAnsi="仿宋" w:eastAsia="仿宋"/>
                      <w:color w:val="auto"/>
                      <w:szCs w:val="22"/>
                    </w:rPr>
                  </w:pPr>
                </w:p>
              </w:tc>
              <w:tc>
                <w:tcPr>
                  <w:tcW w:w="625" w:type="pct"/>
                  <w:shd w:val="clear" w:color="auto" w:fill="auto"/>
                  <w:vAlign w:val="center"/>
                </w:tcPr>
                <w:p w14:paraId="4689517F">
                  <w:pPr>
                    <w:adjustRightInd w:val="0"/>
                    <w:snapToGrid w:val="0"/>
                    <w:jc w:val="center"/>
                    <w:rPr>
                      <w:rFonts w:hAnsi="仿宋" w:eastAsia="仿宋"/>
                      <w:color w:val="auto"/>
                      <w:szCs w:val="22"/>
                    </w:rPr>
                  </w:pPr>
                  <w:r>
                    <w:rPr>
                      <w:rFonts w:hint="eastAsia" w:hAnsi="仿宋" w:eastAsia="仿宋"/>
                      <w:color w:val="auto"/>
                      <w:szCs w:val="22"/>
                    </w:rPr>
                    <w:t>颗粒物</w:t>
                  </w:r>
                </w:p>
              </w:tc>
              <w:tc>
                <w:tcPr>
                  <w:tcW w:w="1471" w:type="pct"/>
                  <w:gridSpan w:val="2"/>
                  <w:shd w:val="clear" w:color="auto" w:fill="auto"/>
                  <w:vAlign w:val="center"/>
                </w:tcPr>
                <w:p w14:paraId="10E3BB8F">
                  <w:pPr>
                    <w:adjustRightInd w:val="0"/>
                    <w:snapToGrid w:val="0"/>
                    <w:jc w:val="center"/>
                    <w:rPr>
                      <w:rFonts w:eastAsia="仿宋"/>
                      <w:color w:val="auto"/>
                    </w:rPr>
                  </w:pPr>
                  <w:r>
                    <w:rPr>
                      <w:rFonts w:hint="eastAsia" w:eastAsia="仿宋"/>
                      <w:color w:val="auto"/>
                    </w:rPr>
                    <w:t>0.5</w:t>
                  </w:r>
                </w:p>
              </w:tc>
              <w:tc>
                <w:tcPr>
                  <w:tcW w:w="751" w:type="pct"/>
                  <w:vMerge w:val="continue"/>
                  <w:shd w:val="clear" w:color="auto" w:fill="auto"/>
                  <w:vAlign w:val="center"/>
                </w:tcPr>
                <w:p w14:paraId="16BCDC66">
                  <w:pPr>
                    <w:adjustRightInd w:val="0"/>
                    <w:snapToGrid w:val="0"/>
                    <w:jc w:val="center"/>
                    <w:rPr>
                      <w:rFonts w:eastAsia="仿宋"/>
                      <w:color w:val="auto"/>
                      <w:szCs w:val="22"/>
                    </w:rPr>
                  </w:pPr>
                </w:p>
              </w:tc>
              <w:tc>
                <w:tcPr>
                  <w:tcW w:w="1229" w:type="pct"/>
                  <w:vMerge w:val="continue"/>
                  <w:shd w:val="clear" w:color="auto" w:fill="auto"/>
                  <w:vAlign w:val="center"/>
                </w:tcPr>
                <w:p w14:paraId="04FB4C20">
                  <w:pPr>
                    <w:adjustRightInd w:val="0"/>
                    <w:snapToGrid w:val="0"/>
                    <w:jc w:val="center"/>
                    <w:rPr>
                      <w:rFonts w:eastAsia="仿宋"/>
                      <w:color w:val="auto"/>
                      <w:szCs w:val="22"/>
                    </w:rPr>
                  </w:pPr>
                </w:p>
              </w:tc>
            </w:tr>
          </w:tbl>
          <w:p w14:paraId="1659972D">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eastAsia" w:eastAsia="仿宋"/>
                <w:b/>
                <w:bCs/>
                <w:color w:val="auto"/>
                <w:sz w:val="21"/>
                <w:szCs w:val="21"/>
                <w:lang w:val="en-US" w:eastAsia="zh-CN"/>
              </w:rPr>
            </w:pPr>
            <w:r>
              <w:rPr>
                <w:rFonts w:hint="eastAsia" w:eastAsia="仿宋"/>
                <w:b/>
                <w:bCs/>
                <w:color w:val="auto"/>
                <w:sz w:val="21"/>
                <w:szCs w:val="21"/>
                <w:lang w:val="en-US" w:eastAsia="zh-CN"/>
              </w:rPr>
              <w:t>注：1、本项目烘干炉、固化炉烟气含基准含氧量执行《工业炉窑大气污染物排放标准》（DB 32/3728-2020）表5中“其他工业炉窑，≤9%”；2、本项目前处理烘干工段依托原有3#排气筒排放，原有项目颗粒物、SO</w:t>
            </w:r>
            <w:r>
              <w:rPr>
                <w:rFonts w:hint="eastAsia" w:eastAsia="仿宋"/>
                <w:b/>
                <w:bCs/>
                <w:color w:val="auto"/>
                <w:sz w:val="21"/>
                <w:szCs w:val="21"/>
                <w:vertAlign w:val="subscript"/>
                <w:lang w:val="en-US" w:eastAsia="zh-CN"/>
              </w:rPr>
              <w:t>2</w:t>
            </w:r>
            <w:r>
              <w:rPr>
                <w:rFonts w:hint="eastAsia" w:eastAsia="仿宋"/>
                <w:b/>
                <w:bCs/>
                <w:color w:val="auto"/>
                <w:sz w:val="21"/>
                <w:szCs w:val="21"/>
                <w:lang w:val="en-US" w:eastAsia="zh-CN"/>
              </w:rPr>
              <w:t>、NO</w:t>
            </w:r>
            <w:r>
              <w:rPr>
                <w:rFonts w:hint="eastAsia" w:eastAsia="仿宋"/>
                <w:b/>
                <w:bCs/>
                <w:color w:val="auto"/>
                <w:sz w:val="21"/>
                <w:szCs w:val="21"/>
                <w:vertAlign w:val="subscript"/>
                <w:lang w:val="en-US" w:eastAsia="zh-CN"/>
              </w:rPr>
              <w:t>X</w:t>
            </w:r>
            <w:r>
              <w:rPr>
                <w:rFonts w:hint="eastAsia" w:eastAsia="仿宋"/>
                <w:b/>
                <w:bCs/>
                <w:color w:val="auto"/>
                <w:sz w:val="21"/>
                <w:szCs w:val="21"/>
                <w:vertAlign w:val="baseline"/>
                <w:lang w:val="en-US" w:eastAsia="zh-CN"/>
              </w:rPr>
              <w:t>执行《大气污染物综合排放标准》（DB32/4041-2021）相关标准。</w:t>
            </w:r>
            <w:r>
              <w:rPr>
                <w:rFonts w:hint="eastAsia" w:eastAsia="仿宋"/>
                <w:b/>
                <w:bCs/>
                <w:color w:val="auto"/>
                <w:sz w:val="21"/>
                <w:szCs w:val="21"/>
                <w:lang w:val="en-US" w:eastAsia="zh-CN"/>
              </w:rPr>
              <w:t>本项目建成后该排气筒颗粒物、SO</w:t>
            </w:r>
            <w:r>
              <w:rPr>
                <w:rFonts w:hint="eastAsia" w:eastAsia="仿宋"/>
                <w:b/>
                <w:bCs/>
                <w:color w:val="auto"/>
                <w:sz w:val="21"/>
                <w:szCs w:val="21"/>
                <w:vertAlign w:val="subscript"/>
                <w:lang w:val="en-US" w:eastAsia="zh-CN"/>
              </w:rPr>
              <w:t>2</w:t>
            </w:r>
            <w:r>
              <w:rPr>
                <w:rFonts w:hint="eastAsia" w:eastAsia="仿宋"/>
                <w:b/>
                <w:bCs/>
                <w:color w:val="auto"/>
                <w:sz w:val="21"/>
                <w:szCs w:val="21"/>
                <w:lang w:val="en-US" w:eastAsia="zh-CN"/>
              </w:rPr>
              <w:t>、NO</w:t>
            </w:r>
            <w:r>
              <w:rPr>
                <w:rFonts w:hint="eastAsia" w:eastAsia="仿宋"/>
                <w:b/>
                <w:bCs/>
                <w:color w:val="auto"/>
                <w:sz w:val="21"/>
                <w:szCs w:val="21"/>
                <w:vertAlign w:val="subscript"/>
                <w:lang w:val="en-US" w:eastAsia="zh-CN"/>
              </w:rPr>
              <w:t>X</w:t>
            </w:r>
            <w:r>
              <w:rPr>
                <w:rFonts w:hint="eastAsia" w:eastAsia="仿宋"/>
                <w:b/>
                <w:bCs/>
                <w:color w:val="auto"/>
                <w:sz w:val="21"/>
                <w:szCs w:val="21"/>
                <w:lang w:val="en-US" w:eastAsia="zh-CN"/>
              </w:rPr>
              <w:t>从严执行《工业炉窑大气污染物排放标准》（DB 32/3728-2020）表1中相关标准。；3、根据锅炉大气污染物排放标准》（DB32/4385-2022）</w:t>
            </w:r>
            <w:r>
              <w:rPr>
                <w:rFonts w:hint="default" w:eastAsia="仿宋"/>
                <w:b/>
                <w:bCs/>
                <w:color w:val="auto"/>
                <w:sz w:val="21"/>
                <w:szCs w:val="21"/>
                <w:lang w:val="en-US" w:eastAsia="zh-CN"/>
              </w:rPr>
              <w:t>”</w:t>
            </w:r>
            <w:r>
              <w:rPr>
                <w:rFonts w:hint="eastAsia" w:eastAsia="仿宋"/>
                <w:b/>
                <w:bCs/>
                <w:color w:val="auto"/>
                <w:sz w:val="21"/>
                <w:szCs w:val="21"/>
                <w:lang w:val="en-US" w:eastAsia="zh-CN"/>
              </w:rPr>
              <w:t>6.1实测的大气污染物排放浓度，应按照公式（1）换算为表5 规定的基准氧含量条件下的排放浓度，并以此作为达标判定的依据。</w:t>
            </w:r>
          </w:p>
          <w:p w14:paraId="20768F3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eastAsia="仿宋"/>
                <w:b/>
                <w:bCs/>
                <w:color w:val="auto"/>
                <w:sz w:val="21"/>
                <w:szCs w:val="21"/>
                <w:lang w:val="en-US" w:eastAsia="zh-CN"/>
              </w:rPr>
            </w:pPr>
            <w:r>
              <w:rPr>
                <w:color w:val="auto"/>
              </w:rPr>
              <w:drawing>
                <wp:inline distT="0" distB="0" distL="114300" distR="114300">
                  <wp:extent cx="1809750" cy="657225"/>
                  <wp:effectExtent l="0" t="0" r="0" b="952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57"/>
                          <a:stretch>
                            <a:fillRect/>
                          </a:stretch>
                        </pic:blipFill>
                        <pic:spPr>
                          <a:xfrm>
                            <a:off x="0" y="0"/>
                            <a:ext cx="1809750" cy="657225"/>
                          </a:xfrm>
                          <a:prstGeom prst="rect">
                            <a:avLst/>
                          </a:prstGeom>
                          <a:noFill/>
                          <a:ln>
                            <a:noFill/>
                          </a:ln>
                        </pic:spPr>
                      </pic:pic>
                    </a:graphicData>
                  </a:graphic>
                </wp:inline>
              </w:drawing>
            </w:r>
          </w:p>
          <w:p w14:paraId="48DC07D0">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eastAsia="仿宋" w:cs="Times New Roman"/>
                <w:b/>
                <w:bCs/>
                <w:color w:val="auto"/>
                <w:sz w:val="21"/>
                <w:szCs w:val="21"/>
                <w:lang w:val="en-US" w:eastAsia="zh-CN"/>
              </w:rPr>
            </w:pPr>
          </w:p>
          <w:p w14:paraId="0C0C2B44">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式中：ρ ——大气污染物基准氧含量排放浓度，mg/m</w:t>
            </w:r>
            <w:r>
              <w:rPr>
                <w:rFonts w:hint="default" w:ascii="Times New Roman" w:hAnsi="Times New Roman" w:eastAsia="仿宋" w:cs="Times New Roman"/>
                <w:b/>
                <w:bCs/>
                <w:color w:val="auto"/>
                <w:sz w:val="21"/>
                <w:szCs w:val="21"/>
                <w:vertAlign w:val="superscript"/>
                <w:lang w:val="en-US" w:eastAsia="zh-CN"/>
              </w:rPr>
              <w:t>3</w:t>
            </w:r>
            <w:r>
              <w:rPr>
                <w:rFonts w:hint="default" w:ascii="Times New Roman" w:hAnsi="Times New Roman" w:eastAsia="仿宋" w:cs="Times New Roman"/>
                <w:b/>
                <w:bCs/>
                <w:color w:val="auto"/>
                <w:sz w:val="21"/>
                <w:szCs w:val="21"/>
                <w:lang w:val="en-US" w:eastAsia="zh-CN"/>
              </w:rPr>
              <w:t>；</w:t>
            </w:r>
          </w:p>
          <w:p w14:paraId="20808F2C">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ρ' ——实测的大气污染物排放浓度，mg/m</w:t>
            </w:r>
            <w:r>
              <w:rPr>
                <w:rFonts w:hint="default" w:ascii="Times New Roman" w:hAnsi="Times New Roman" w:eastAsia="仿宋" w:cs="Times New Roman"/>
                <w:b/>
                <w:bCs/>
                <w:color w:val="auto"/>
                <w:sz w:val="21"/>
                <w:szCs w:val="21"/>
                <w:vertAlign w:val="superscript"/>
                <w:lang w:val="en-US" w:eastAsia="zh-CN"/>
              </w:rPr>
              <w:t>3</w:t>
            </w:r>
            <w:r>
              <w:rPr>
                <w:rFonts w:hint="default" w:ascii="Times New Roman" w:hAnsi="Times New Roman" w:eastAsia="仿宋" w:cs="Times New Roman"/>
                <w:b/>
                <w:bCs/>
                <w:color w:val="auto"/>
                <w:sz w:val="21"/>
                <w:szCs w:val="21"/>
                <w:lang w:val="en-US" w:eastAsia="zh-CN"/>
              </w:rPr>
              <w:t>；</w:t>
            </w:r>
          </w:p>
          <w:p w14:paraId="4CDBF1CB">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φ(O2) ——基准氧含量，%；</w:t>
            </w:r>
          </w:p>
          <w:p w14:paraId="609A5113">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φ'(O2) ——实测的氧含量，%。</w:t>
            </w:r>
          </w:p>
          <w:p w14:paraId="56AC9E97">
            <w:pPr>
              <w:pStyle w:val="5"/>
              <w:keepNext/>
              <w:spacing w:line="500" w:lineRule="exact"/>
              <w:ind w:firstLine="422"/>
              <w:jc w:val="center"/>
              <w:rPr>
                <w:rFonts w:hint="default" w:ascii="Times New Roman" w:hAnsi="Times New Roman" w:eastAsia="仿宋"/>
                <w:b/>
                <w:color w:val="auto"/>
                <w:sz w:val="21"/>
                <w:szCs w:val="21"/>
                <w:lang w:val="en-US" w:eastAsia="zh-CN"/>
              </w:rPr>
            </w:pPr>
            <w:r>
              <w:rPr>
                <w:rFonts w:hint="eastAsia" w:ascii="Times New Roman" w:hAnsi="Times New Roman" w:eastAsia="仿宋"/>
                <w:b/>
                <w:color w:val="auto"/>
                <w:sz w:val="21"/>
                <w:szCs w:val="21"/>
              </w:rPr>
              <w:t>表3-</w:t>
            </w:r>
            <w:r>
              <w:rPr>
                <w:rFonts w:hint="eastAsia" w:ascii="Times New Roman" w:hAnsi="Times New Roman" w:eastAsia="仿宋"/>
                <w:b/>
                <w:color w:val="auto"/>
                <w:sz w:val="21"/>
                <w:szCs w:val="21"/>
                <w:lang w:val="en-US" w:eastAsia="zh-CN"/>
              </w:rPr>
              <w:t>7</w:t>
            </w:r>
            <w:r>
              <w:rPr>
                <w:rFonts w:hint="eastAsia" w:ascii="Times New Roman" w:hAnsi="Times New Roman" w:eastAsia="仿宋"/>
                <w:b/>
                <w:color w:val="auto"/>
                <w:sz w:val="21"/>
                <w:szCs w:val="21"/>
              </w:rPr>
              <w:t xml:space="preserve"> </w:t>
            </w:r>
            <w:r>
              <w:rPr>
                <w:rFonts w:hint="eastAsia" w:ascii="Times New Roman" w:hAnsi="Times New Roman" w:eastAsia="仿宋"/>
                <w:b/>
                <w:color w:val="auto"/>
                <w:sz w:val="21"/>
                <w:szCs w:val="21"/>
                <w:lang w:val="en-US" w:eastAsia="zh-CN"/>
              </w:rPr>
              <w:t>锅炉基准氧含量    单位：%</w:t>
            </w:r>
          </w:p>
          <w:tbl>
            <w:tblPr>
              <w:tblStyle w:val="25"/>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3915"/>
              <w:gridCol w:w="2424"/>
            </w:tblGrid>
            <w:tr w14:paraId="301A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995" w:type="dxa"/>
                  <w:gridSpan w:val="2"/>
                  <w:vAlign w:val="center"/>
                </w:tcPr>
                <w:p w14:paraId="6AD70E0D">
                  <w:pPr>
                    <w:adjustRightInd w:val="0"/>
                    <w:snapToGrid w:val="0"/>
                    <w:jc w:val="center"/>
                    <w:rPr>
                      <w:rFonts w:eastAsia="仿宋"/>
                      <w:b/>
                      <w:bCs/>
                      <w:color w:val="auto"/>
                      <w:szCs w:val="22"/>
                    </w:rPr>
                  </w:pPr>
                  <w:r>
                    <w:rPr>
                      <w:rFonts w:hint="eastAsia" w:eastAsia="仿宋"/>
                      <w:b/>
                      <w:bCs/>
                      <w:color w:val="auto"/>
                      <w:szCs w:val="22"/>
                      <w:lang w:val="en-US" w:eastAsia="zh-CN"/>
                    </w:rPr>
                    <w:t>锅炉类型</w:t>
                  </w:r>
                </w:p>
              </w:tc>
              <w:tc>
                <w:tcPr>
                  <w:tcW w:w="2424" w:type="dxa"/>
                  <w:vAlign w:val="center"/>
                </w:tcPr>
                <w:p w14:paraId="0932A8C2">
                  <w:pPr>
                    <w:adjustRightInd w:val="0"/>
                    <w:snapToGrid w:val="0"/>
                    <w:jc w:val="center"/>
                    <w:rPr>
                      <w:rFonts w:hint="default" w:eastAsia="仿宋"/>
                      <w:b/>
                      <w:bCs/>
                      <w:color w:val="auto"/>
                      <w:szCs w:val="22"/>
                      <w:lang w:val="en-US" w:eastAsia="zh-CN"/>
                    </w:rPr>
                  </w:pPr>
                  <w:r>
                    <w:rPr>
                      <w:rFonts w:hint="eastAsia" w:eastAsia="仿宋"/>
                      <w:b/>
                      <w:bCs/>
                      <w:color w:val="auto"/>
                      <w:szCs w:val="22"/>
                      <w:lang w:val="en-US" w:eastAsia="zh-CN"/>
                    </w:rPr>
                    <w:t>基准氧含量</w:t>
                  </w:r>
                </w:p>
              </w:tc>
            </w:tr>
            <w:tr w14:paraId="47B9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80" w:type="dxa"/>
                  <w:vMerge w:val="restart"/>
                  <w:vAlign w:val="center"/>
                </w:tcPr>
                <w:p w14:paraId="430DBA7C">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燃气锅炉</w:t>
                  </w:r>
                </w:p>
              </w:tc>
              <w:tc>
                <w:tcPr>
                  <w:tcW w:w="3915" w:type="dxa"/>
                  <w:vAlign w:val="center"/>
                </w:tcPr>
                <w:p w14:paraId="439B4731">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单台出力65t/h以上</w:t>
                  </w:r>
                </w:p>
              </w:tc>
              <w:tc>
                <w:tcPr>
                  <w:tcW w:w="2424" w:type="dxa"/>
                  <w:vAlign w:val="center"/>
                </w:tcPr>
                <w:p w14:paraId="5392356A">
                  <w:pPr>
                    <w:adjustRightInd w:val="0"/>
                    <w:snapToGrid w:val="0"/>
                    <w:jc w:val="center"/>
                    <w:rPr>
                      <w:rFonts w:hint="eastAsia" w:eastAsia="仿宋"/>
                      <w:color w:val="auto"/>
                      <w:szCs w:val="22"/>
                      <w:lang w:eastAsia="zh-CN"/>
                    </w:rPr>
                  </w:pPr>
                  <w:r>
                    <w:rPr>
                      <w:rFonts w:hint="eastAsia" w:eastAsia="仿宋"/>
                      <w:color w:val="auto"/>
                      <w:szCs w:val="22"/>
                      <w:lang w:val="en-US" w:eastAsia="zh-CN"/>
                    </w:rPr>
                    <w:t>3</w:t>
                  </w:r>
                </w:p>
              </w:tc>
            </w:tr>
            <w:tr w14:paraId="64AD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80" w:type="dxa"/>
                  <w:vMerge w:val="continue"/>
                  <w:vAlign w:val="center"/>
                </w:tcPr>
                <w:p w14:paraId="1BAFDEEF">
                  <w:pPr>
                    <w:adjustRightInd w:val="0"/>
                    <w:snapToGrid w:val="0"/>
                    <w:jc w:val="center"/>
                    <w:rPr>
                      <w:rFonts w:eastAsia="仿宋"/>
                      <w:color w:val="auto"/>
                      <w:szCs w:val="22"/>
                    </w:rPr>
                  </w:pPr>
                </w:p>
              </w:tc>
              <w:tc>
                <w:tcPr>
                  <w:tcW w:w="3915" w:type="dxa"/>
                  <w:vAlign w:val="center"/>
                </w:tcPr>
                <w:p w14:paraId="61A728CF">
                  <w:pPr>
                    <w:adjustRightInd w:val="0"/>
                    <w:snapToGrid w:val="0"/>
                    <w:jc w:val="center"/>
                    <w:rPr>
                      <w:rFonts w:eastAsia="仿宋"/>
                      <w:color w:val="auto"/>
                      <w:szCs w:val="22"/>
                    </w:rPr>
                  </w:pPr>
                  <w:r>
                    <w:rPr>
                      <w:rFonts w:hint="eastAsia" w:eastAsia="仿宋"/>
                      <w:color w:val="auto"/>
                      <w:szCs w:val="22"/>
                      <w:lang w:val="en-US" w:eastAsia="zh-CN"/>
                    </w:rPr>
                    <w:t>单台出力65t/h及以下</w:t>
                  </w:r>
                </w:p>
              </w:tc>
              <w:tc>
                <w:tcPr>
                  <w:tcW w:w="2424" w:type="dxa"/>
                  <w:vAlign w:val="center"/>
                </w:tcPr>
                <w:p w14:paraId="5CB1377A">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3.5</w:t>
                  </w:r>
                </w:p>
              </w:tc>
            </w:tr>
          </w:tbl>
          <w:p w14:paraId="5EE5471C">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eastAsia="仿宋"/>
                <w:b/>
                <w:bCs/>
                <w:color w:val="auto"/>
                <w:sz w:val="24"/>
              </w:rPr>
            </w:pPr>
            <w:r>
              <w:rPr>
                <w:rFonts w:eastAsia="仿宋"/>
                <w:b/>
                <w:bCs/>
                <w:color w:val="auto"/>
                <w:sz w:val="24"/>
              </w:rPr>
              <w:t>（二）废水</w:t>
            </w:r>
          </w:p>
          <w:p w14:paraId="61F219CA">
            <w:pPr>
              <w:spacing w:line="500" w:lineRule="exact"/>
              <w:ind w:firstLine="480" w:firstLineChars="200"/>
              <w:rPr>
                <w:rFonts w:eastAsia="仿宋"/>
                <w:bCs/>
                <w:color w:val="auto"/>
                <w:sz w:val="24"/>
              </w:rPr>
            </w:pPr>
            <w:r>
              <w:rPr>
                <w:rFonts w:eastAsia="仿宋"/>
                <w:bCs/>
                <w:color w:val="auto"/>
                <w:sz w:val="24"/>
              </w:rPr>
              <w:t>本项目</w:t>
            </w:r>
            <w:r>
              <w:rPr>
                <w:rFonts w:hint="eastAsia" w:eastAsia="仿宋"/>
                <w:bCs/>
                <w:color w:val="auto"/>
                <w:sz w:val="24"/>
                <w:lang w:val="en-US" w:eastAsia="zh-CN"/>
              </w:rPr>
              <w:t>不含氮磷生产废水经厂内污水处理设施处理后与</w:t>
            </w:r>
            <w:r>
              <w:rPr>
                <w:rFonts w:eastAsia="仿宋"/>
                <w:bCs/>
                <w:color w:val="auto"/>
                <w:sz w:val="24"/>
              </w:rPr>
              <w:t>生活污水</w:t>
            </w:r>
            <w:r>
              <w:rPr>
                <w:rFonts w:hint="eastAsia" w:eastAsia="仿宋"/>
                <w:bCs/>
                <w:color w:val="auto"/>
                <w:sz w:val="24"/>
                <w:lang w:val="en-US" w:eastAsia="zh-CN"/>
              </w:rPr>
              <w:t>一并经厂区污水管网</w:t>
            </w:r>
            <w:r>
              <w:rPr>
                <w:rFonts w:eastAsia="仿宋"/>
                <w:bCs/>
                <w:color w:val="auto"/>
                <w:sz w:val="24"/>
              </w:rPr>
              <w:t>进入市政污水管网，最终排入金坛第二</w:t>
            </w:r>
            <w:r>
              <w:rPr>
                <w:rFonts w:hint="eastAsia" w:eastAsia="仿宋"/>
                <w:bCs/>
                <w:color w:val="auto"/>
                <w:sz w:val="24"/>
              </w:rPr>
              <w:t>污水处理厂</w:t>
            </w:r>
            <w:r>
              <w:rPr>
                <w:rFonts w:eastAsia="仿宋"/>
                <w:bCs/>
                <w:color w:val="auto"/>
                <w:sz w:val="24"/>
              </w:rPr>
              <w:t>集中处理，达标后尾水排入尧塘河，污水接管标准执行金坛</w:t>
            </w:r>
          </w:p>
          <w:p w14:paraId="399B4929">
            <w:pPr>
              <w:spacing w:line="500" w:lineRule="exact"/>
              <w:ind w:firstLine="480" w:firstLineChars="200"/>
              <w:rPr>
                <w:rFonts w:ascii="Times New Roman" w:hAnsi="Times New Roman" w:eastAsia="仿宋"/>
                <w:b/>
                <w:color w:val="auto"/>
                <w:sz w:val="21"/>
                <w:szCs w:val="21"/>
              </w:rPr>
            </w:pPr>
            <w:r>
              <w:rPr>
                <w:rFonts w:eastAsia="仿宋"/>
                <w:bCs/>
                <w:color w:val="auto"/>
                <w:sz w:val="24"/>
              </w:rPr>
              <w:t>第二污水处理厂接管标准。接管浓度限值要求见下表。</w:t>
            </w:r>
          </w:p>
          <w:p w14:paraId="1FAF5261">
            <w:pPr>
              <w:pStyle w:val="5"/>
              <w:keepNext/>
              <w:spacing w:line="500" w:lineRule="exact"/>
              <w:ind w:firstLine="422"/>
              <w:jc w:val="center"/>
              <w:rPr>
                <w:rFonts w:ascii="Times New Roman" w:hAnsi="Times New Roman" w:eastAsia="仿宋"/>
                <w:b/>
                <w:color w:val="auto"/>
                <w:sz w:val="21"/>
                <w:szCs w:val="21"/>
              </w:rPr>
            </w:pPr>
            <w:r>
              <w:rPr>
                <w:rFonts w:hint="eastAsia" w:ascii="Times New Roman" w:hAnsi="Times New Roman" w:eastAsia="仿宋"/>
                <w:b/>
                <w:color w:val="auto"/>
                <w:sz w:val="21"/>
                <w:szCs w:val="21"/>
              </w:rPr>
              <w:t xml:space="preserve">表3-8 </w:t>
            </w:r>
            <w:r>
              <w:rPr>
                <w:rFonts w:ascii="Times New Roman" w:hAnsi="Times New Roman" w:eastAsia="仿宋"/>
                <w:b/>
                <w:color w:val="auto"/>
                <w:sz w:val="21"/>
                <w:szCs w:val="21"/>
              </w:rPr>
              <w:t>本项目污水接管标准单位：mg/L</w:t>
            </w:r>
          </w:p>
          <w:tbl>
            <w:tblPr>
              <w:tblStyle w:val="25"/>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2976"/>
              <w:gridCol w:w="1843"/>
              <w:gridCol w:w="2183"/>
            </w:tblGrid>
            <w:tr w14:paraId="5C5D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582" w:type="dxa"/>
                  <w:vAlign w:val="center"/>
                </w:tcPr>
                <w:p w14:paraId="3CEFE686">
                  <w:pPr>
                    <w:adjustRightInd w:val="0"/>
                    <w:snapToGrid w:val="0"/>
                    <w:jc w:val="center"/>
                    <w:rPr>
                      <w:rFonts w:eastAsia="仿宋"/>
                      <w:b/>
                      <w:bCs/>
                      <w:color w:val="auto"/>
                      <w:szCs w:val="22"/>
                    </w:rPr>
                  </w:pPr>
                  <w:r>
                    <w:rPr>
                      <w:rFonts w:eastAsia="仿宋"/>
                      <w:b/>
                      <w:bCs/>
                      <w:color w:val="auto"/>
                      <w:szCs w:val="22"/>
                    </w:rPr>
                    <w:t>排放源</w:t>
                  </w:r>
                </w:p>
              </w:tc>
              <w:tc>
                <w:tcPr>
                  <w:tcW w:w="2976" w:type="dxa"/>
                  <w:vAlign w:val="center"/>
                </w:tcPr>
                <w:p w14:paraId="1C1DDE70">
                  <w:pPr>
                    <w:adjustRightInd w:val="0"/>
                    <w:snapToGrid w:val="0"/>
                    <w:jc w:val="center"/>
                    <w:rPr>
                      <w:rFonts w:eastAsia="仿宋"/>
                      <w:b/>
                      <w:bCs/>
                      <w:color w:val="auto"/>
                      <w:szCs w:val="22"/>
                    </w:rPr>
                  </w:pPr>
                  <w:r>
                    <w:rPr>
                      <w:rFonts w:eastAsia="仿宋"/>
                      <w:b/>
                      <w:bCs/>
                      <w:color w:val="auto"/>
                      <w:szCs w:val="22"/>
                    </w:rPr>
                    <w:t>污染物</w:t>
                  </w:r>
                </w:p>
              </w:tc>
              <w:tc>
                <w:tcPr>
                  <w:tcW w:w="1843" w:type="dxa"/>
                  <w:vAlign w:val="center"/>
                </w:tcPr>
                <w:p w14:paraId="02E86EAC">
                  <w:pPr>
                    <w:adjustRightInd w:val="0"/>
                    <w:snapToGrid w:val="0"/>
                    <w:jc w:val="center"/>
                    <w:rPr>
                      <w:rFonts w:eastAsia="仿宋"/>
                      <w:b/>
                      <w:bCs/>
                      <w:color w:val="auto"/>
                      <w:szCs w:val="22"/>
                    </w:rPr>
                  </w:pPr>
                  <w:r>
                    <w:rPr>
                      <w:rFonts w:eastAsia="仿宋"/>
                      <w:b/>
                      <w:bCs/>
                      <w:color w:val="auto"/>
                      <w:szCs w:val="22"/>
                    </w:rPr>
                    <w:t>标准值</w:t>
                  </w:r>
                </w:p>
              </w:tc>
              <w:tc>
                <w:tcPr>
                  <w:tcW w:w="2183" w:type="dxa"/>
                  <w:vAlign w:val="center"/>
                </w:tcPr>
                <w:p w14:paraId="33A4041D">
                  <w:pPr>
                    <w:adjustRightInd w:val="0"/>
                    <w:snapToGrid w:val="0"/>
                    <w:jc w:val="center"/>
                    <w:rPr>
                      <w:rFonts w:eastAsia="仿宋"/>
                      <w:b/>
                      <w:bCs/>
                      <w:color w:val="auto"/>
                      <w:szCs w:val="22"/>
                    </w:rPr>
                  </w:pPr>
                  <w:r>
                    <w:rPr>
                      <w:rFonts w:eastAsia="仿宋"/>
                      <w:b/>
                      <w:bCs/>
                      <w:color w:val="auto"/>
                      <w:szCs w:val="22"/>
                    </w:rPr>
                    <w:t>标准来源</w:t>
                  </w:r>
                </w:p>
              </w:tc>
            </w:tr>
            <w:tr w14:paraId="5529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82" w:type="dxa"/>
                  <w:vMerge w:val="restart"/>
                  <w:vAlign w:val="center"/>
                </w:tcPr>
                <w:p w14:paraId="67DC555E">
                  <w:pPr>
                    <w:adjustRightInd w:val="0"/>
                    <w:snapToGrid w:val="0"/>
                    <w:jc w:val="center"/>
                    <w:rPr>
                      <w:rFonts w:eastAsia="仿宋"/>
                      <w:color w:val="auto"/>
                      <w:szCs w:val="22"/>
                    </w:rPr>
                  </w:pPr>
                  <w:r>
                    <w:rPr>
                      <w:rFonts w:eastAsia="仿宋"/>
                      <w:color w:val="auto"/>
                      <w:szCs w:val="22"/>
                    </w:rPr>
                    <w:t>生活污水</w:t>
                  </w:r>
                </w:p>
              </w:tc>
              <w:tc>
                <w:tcPr>
                  <w:tcW w:w="2976" w:type="dxa"/>
                  <w:vAlign w:val="center"/>
                </w:tcPr>
                <w:p w14:paraId="020B4660">
                  <w:pPr>
                    <w:adjustRightInd w:val="0"/>
                    <w:snapToGrid w:val="0"/>
                    <w:jc w:val="center"/>
                    <w:rPr>
                      <w:rFonts w:eastAsia="仿宋"/>
                      <w:color w:val="auto"/>
                      <w:szCs w:val="22"/>
                    </w:rPr>
                  </w:pPr>
                  <w:r>
                    <w:rPr>
                      <w:rFonts w:eastAsia="仿宋"/>
                      <w:color w:val="auto"/>
                      <w:szCs w:val="22"/>
                    </w:rPr>
                    <w:t>pH值（无量纲）</w:t>
                  </w:r>
                </w:p>
              </w:tc>
              <w:tc>
                <w:tcPr>
                  <w:tcW w:w="1843" w:type="dxa"/>
                  <w:vAlign w:val="center"/>
                </w:tcPr>
                <w:p w14:paraId="1623CB95">
                  <w:pPr>
                    <w:adjustRightInd w:val="0"/>
                    <w:snapToGrid w:val="0"/>
                    <w:jc w:val="center"/>
                    <w:rPr>
                      <w:rFonts w:eastAsia="仿宋"/>
                      <w:color w:val="auto"/>
                      <w:szCs w:val="22"/>
                    </w:rPr>
                  </w:pPr>
                  <w:r>
                    <w:rPr>
                      <w:rFonts w:eastAsia="仿宋"/>
                      <w:color w:val="auto"/>
                      <w:szCs w:val="22"/>
                    </w:rPr>
                    <w:t>6.5-9.5</w:t>
                  </w:r>
                </w:p>
              </w:tc>
              <w:tc>
                <w:tcPr>
                  <w:tcW w:w="2183" w:type="dxa"/>
                  <w:vMerge w:val="restart"/>
                  <w:vAlign w:val="center"/>
                </w:tcPr>
                <w:p w14:paraId="0B624B4B">
                  <w:pPr>
                    <w:adjustRightInd w:val="0"/>
                    <w:snapToGrid w:val="0"/>
                    <w:jc w:val="center"/>
                    <w:rPr>
                      <w:rFonts w:eastAsia="仿宋"/>
                      <w:color w:val="auto"/>
                      <w:szCs w:val="22"/>
                    </w:rPr>
                  </w:pPr>
                  <w:r>
                    <w:rPr>
                      <w:rFonts w:eastAsia="仿宋"/>
                      <w:color w:val="auto"/>
                      <w:szCs w:val="22"/>
                    </w:rPr>
                    <w:t>金坛第二污水处理厂接管标准</w:t>
                  </w:r>
                </w:p>
              </w:tc>
            </w:tr>
            <w:tr w14:paraId="685A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82" w:type="dxa"/>
                  <w:vMerge w:val="continue"/>
                  <w:vAlign w:val="center"/>
                </w:tcPr>
                <w:p w14:paraId="7FD641E1">
                  <w:pPr>
                    <w:adjustRightInd w:val="0"/>
                    <w:snapToGrid w:val="0"/>
                    <w:jc w:val="center"/>
                    <w:rPr>
                      <w:rFonts w:eastAsia="仿宋"/>
                      <w:color w:val="auto"/>
                      <w:szCs w:val="22"/>
                    </w:rPr>
                  </w:pPr>
                </w:p>
              </w:tc>
              <w:tc>
                <w:tcPr>
                  <w:tcW w:w="2976" w:type="dxa"/>
                  <w:vAlign w:val="center"/>
                </w:tcPr>
                <w:p w14:paraId="6B789848">
                  <w:pPr>
                    <w:adjustRightInd w:val="0"/>
                    <w:snapToGrid w:val="0"/>
                    <w:jc w:val="center"/>
                    <w:rPr>
                      <w:rFonts w:eastAsia="仿宋"/>
                      <w:color w:val="auto"/>
                      <w:szCs w:val="22"/>
                    </w:rPr>
                  </w:pPr>
                  <w:r>
                    <w:rPr>
                      <w:rFonts w:eastAsia="仿宋"/>
                      <w:color w:val="auto"/>
                      <w:szCs w:val="22"/>
                    </w:rPr>
                    <w:t>COD</w:t>
                  </w:r>
                </w:p>
              </w:tc>
              <w:tc>
                <w:tcPr>
                  <w:tcW w:w="1843" w:type="dxa"/>
                  <w:vAlign w:val="center"/>
                </w:tcPr>
                <w:p w14:paraId="3A89186A">
                  <w:pPr>
                    <w:adjustRightInd w:val="0"/>
                    <w:snapToGrid w:val="0"/>
                    <w:jc w:val="center"/>
                    <w:rPr>
                      <w:rFonts w:eastAsia="仿宋"/>
                      <w:color w:val="auto"/>
                      <w:szCs w:val="22"/>
                    </w:rPr>
                  </w:pPr>
                  <w:r>
                    <w:rPr>
                      <w:rFonts w:eastAsia="仿宋"/>
                      <w:color w:val="auto"/>
                      <w:szCs w:val="22"/>
                    </w:rPr>
                    <w:t>500</w:t>
                  </w:r>
                </w:p>
              </w:tc>
              <w:tc>
                <w:tcPr>
                  <w:tcW w:w="2183" w:type="dxa"/>
                  <w:vMerge w:val="continue"/>
                  <w:vAlign w:val="center"/>
                </w:tcPr>
                <w:p w14:paraId="0A4730F8">
                  <w:pPr>
                    <w:pStyle w:val="54"/>
                    <w:rPr>
                      <w:rFonts w:ascii="Times New Roman" w:eastAsia="仿宋"/>
                      <w:color w:val="auto"/>
                      <w:szCs w:val="21"/>
                    </w:rPr>
                  </w:pPr>
                </w:p>
              </w:tc>
            </w:tr>
            <w:tr w14:paraId="3112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82" w:type="dxa"/>
                  <w:vMerge w:val="continue"/>
                  <w:vAlign w:val="center"/>
                </w:tcPr>
                <w:p w14:paraId="5ACED8A8">
                  <w:pPr>
                    <w:adjustRightInd w:val="0"/>
                    <w:snapToGrid w:val="0"/>
                    <w:jc w:val="center"/>
                    <w:rPr>
                      <w:rFonts w:eastAsia="仿宋"/>
                      <w:color w:val="auto"/>
                      <w:szCs w:val="22"/>
                    </w:rPr>
                  </w:pPr>
                </w:p>
              </w:tc>
              <w:tc>
                <w:tcPr>
                  <w:tcW w:w="2976" w:type="dxa"/>
                  <w:vAlign w:val="center"/>
                </w:tcPr>
                <w:p w14:paraId="330EDFB3">
                  <w:pPr>
                    <w:adjustRightInd w:val="0"/>
                    <w:snapToGrid w:val="0"/>
                    <w:jc w:val="center"/>
                    <w:rPr>
                      <w:rFonts w:eastAsia="仿宋"/>
                      <w:color w:val="auto"/>
                      <w:szCs w:val="22"/>
                    </w:rPr>
                  </w:pPr>
                  <w:r>
                    <w:rPr>
                      <w:rFonts w:eastAsia="仿宋"/>
                      <w:color w:val="auto"/>
                      <w:szCs w:val="22"/>
                    </w:rPr>
                    <w:t>SS</w:t>
                  </w:r>
                </w:p>
              </w:tc>
              <w:tc>
                <w:tcPr>
                  <w:tcW w:w="1843" w:type="dxa"/>
                  <w:vAlign w:val="center"/>
                </w:tcPr>
                <w:p w14:paraId="20C6F624">
                  <w:pPr>
                    <w:adjustRightInd w:val="0"/>
                    <w:snapToGrid w:val="0"/>
                    <w:jc w:val="center"/>
                    <w:rPr>
                      <w:rFonts w:eastAsia="仿宋"/>
                      <w:color w:val="auto"/>
                      <w:szCs w:val="22"/>
                    </w:rPr>
                  </w:pPr>
                  <w:r>
                    <w:rPr>
                      <w:rFonts w:eastAsia="仿宋"/>
                      <w:color w:val="auto"/>
                      <w:szCs w:val="22"/>
                    </w:rPr>
                    <w:t>250</w:t>
                  </w:r>
                </w:p>
              </w:tc>
              <w:tc>
                <w:tcPr>
                  <w:tcW w:w="2183" w:type="dxa"/>
                  <w:vMerge w:val="continue"/>
                  <w:vAlign w:val="center"/>
                </w:tcPr>
                <w:p w14:paraId="5F932DD3">
                  <w:pPr>
                    <w:pStyle w:val="54"/>
                    <w:rPr>
                      <w:rFonts w:ascii="Times New Roman" w:eastAsia="仿宋"/>
                      <w:color w:val="auto"/>
                      <w:szCs w:val="21"/>
                    </w:rPr>
                  </w:pPr>
                </w:p>
              </w:tc>
            </w:tr>
            <w:tr w14:paraId="7A04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82" w:type="dxa"/>
                  <w:vMerge w:val="continue"/>
                  <w:vAlign w:val="center"/>
                </w:tcPr>
                <w:p w14:paraId="33493F79">
                  <w:pPr>
                    <w:adjustRightInd w:val="0"/>
                    <w:snapToGrid w:val="0"/>
                    <w:jc w:val="center"/>
                    <w:rPr>
                      <w:rFonts w:eastAsia="仿宋"/>
                      <w:color w:val="auto"/>
                      <w:szCs w:val="22"/>
                    </w:rPr>
                  </w:pPr>
                </w:p>
              </w:tc>
              <w:tc>
                <w:tcPr>
                  <w:tcW w:w="2976" w:type="dxa"/>
                  <w:vAlign w:val="center"/>
                </w:tcPr>
                <w:p w14:paraId="5CE7EEEA">
                  <w:pPr>
                    <w:adjustRightInd w:val="0"/>
                    <w:snapToGrid w:val="0"/>
                    <w:jc w:val="center"/>
                    <w:rPr>
                      <w:rFonts w:eastAsia="仿宋"/>
                      <w:color w:val="auto"/>
                      <w:szCs w:val="22"/>
                    </w:rPr>
                  </w:pPr>
                  <w:r>
                    <w:rPr>
                      <w:rFonts w:eastAsia="仿宋"/>
                      <w:color w:val="auto"/>
                      <w:szCs w:val="22"/>
                    </w:rPr>
                    <w:t>NH</w:t>
                  </w:r>
                  <w:r>
                    <w:rPr>
                      <w:rFonts w:eastAsia="仿宋"/>
                      <w:color w:val="auto"/>
                      <w:szCs w:val="22"/>
                      <w:vertAlign w:val="subscript"/>
                    </w:rPr>
                    <w:t>3</w:t>
                  </w:r>
                  <w:r>
                    <w:rPr>
                      <w:rFonts w:eastAsia="仿宋"/>
                      <w:color w:val="auto"/>
                      <w:szCs w:val="22"/>
                    </w:rPr>
                    <w:t>-N</w:t>
                  </w:r>
                </w:p>
              </w:tc>
              <w:tc>
                <w:tcPr>
                  <w:tcW w:w="1843" w:type="dxa"/>
                  <w:vAlign w:val="center"/>
                </w:tcPr>
                <w:p w14:paraId="43BF6571">
                  <w:pPr>
                    <w:adjustRightInd w:val="0"/>
                    <w:snapToGrid w:val="0"/>
                    <w:jc w:val="center"/>
                    <w:rPr>
                      <w:rFonts w:eastAsia="仿宋"/>
                      <w:color w:val="auto"/>
                      <w:szCs w:val="22"/>
                    </w:rPr>
                  </w:pPr>
                  <w:r>
                    <w:rPr>
                      <w:rFonts w:eastAsia="仿宋"/>
                      <w:color w:val="auto"/>
                      <w:szCs w:val="22"/>
                    </w:rPr>
                    <w:t>35</w:t>
                  </w:r>
                </w:p>
              </w:tc>
              <w:tc>
                <w:tcPr>
                  <w:tcW w:w="2183" w:type="dxa"/>
                  <w:vMerge w:val="continue"/>
                  <w:vAlign w:val="center"/>
                </w:tcPr>
                <w:p w14:paraId="67FAE842">
                  <w:pPr>
                    <w:pStyle w:val="54"/>
                    <w:rPr>
                      <w:rFonts w:ascii="Times New Roman" w:eastAsia="仿宋"/>
                      <w:color w:val="auto"/>
                      <w:szCs w:val="21"/>
                    </w:rPr>
                  </w:pPr>
                </w:p>
              </w:tc>
            </w:tr>
            <w:tr w14:paraId="33AF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82" w:type="dxa"/>
                  <w:vMerge w:val="continue"/>
                  <w:vAlign w:val="center"/>
                </w:tcPr>
                <w:p w14:paraId="176D716C">
                  <w:pPr>
                    <w:adjustRightInd w:val="0"/>
                    <w:snapToGrid w:val="0"/>
                    <w:jc w:val="center"/>
                    <w:rPr>
                      <w:rFonts w:eastAsia="仿宋"/>
                      <w:color w:val="auto"/>
                      <w:szCs w:val="22"/>
                    </w:rPr>
                  </w:pPr>
                </w:p>
              </w:tc>
              <w:tc>
                <w:tcPr>
                  <w:tcW w:w="2976" w:type="dxa"/>
                  <w:vAlign w:val="center"/>
                </w:tcPr>
                <w:p w14:paraId="017EBF64">
                  <w:pPr>
                    <w:adjustRightInd w:val="0"/>
                    <w:snapToGrid w:val="0"/>
                    <w:jc w:val="center"/>
                    <w:rPr>
                      <w:rFonts w:eastAsia="仿宋"/>
                      <w:color w:val="auto"/>
                      <w:szCs w:val="22"/>
                    </w:rPr>
                  </w:pPr>
                  <w:r>
                    <w:rPr>
                      <w:rFonts w:eastAsia="仿宋"/>
                      <w:color w:val="auto"/>
                      <w:szCs w:val="22"/>
                    </w:rPr>
                    <w:t>TP</w:t>
                  </w:r>
                </w:p>
              </w:tc>
              <w:tc>
                <w:tcPr>
                  <w:tcW w:w="1843" w:type="dxa"/>
                  <w:vAlign w:val="center"/>
                </w:tcPr>
                <w:p w14:paraId="5CDD83FB">
                  <w:pPr>
                    <w:adjustRightInd w:val="0"/>
                    <w:snapToGrid w:val="0"/>
                    <w:jc w:val="center"/>
                    <w:rPr>
                      <w:rFonts w:eastAsia="仿宋"/>
                      <w:color w:val="auto"/>
                      <w:szCs w:val="22"/>
                    </w:rPr>
                  </w:pPr>
                  <w:r>
                    <w:rPr>
                      <w:rFonts w:eastAsia="仿宋"/>
                      <w:color w:val="auto"/>
                      <w:szCs w:val="22"/>
                    </w:rPr>
                    <w:t>3</w:t>
                  </w:r>
                </w:p>
              </w:tc>
              <w:tc>
                <w:tcPr>
                  <w:tcW w:w="2183" w:type="dxa"/>
                  <w:vMerge w:val="continue"/>
                  <w:vAlign w:val="center"/>
                </w:tcPr>
                <w:p w14:paraId="48DC2091">
                  <w:pPr>
                    <w:pStyle w:val="54"/>
                    <w:rPr>
                      <w:rFonts w:ascii="Times New Roman" w:eastAsia="仿宋"/>
                      <w:color w:val="auto"/>
                      <w:szCs w:val="21"/>
                    </w:rPr>
                  </w:pPr>
                </w:p>
              </w:tc>
            </w:tr>
            <w:tr w14:paraId="6A2D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582" w:type="dxa"/>
                  <w:vMerge w:val="continue"/>
                  <w:vAlign w:val="center"/>
                </w:tcPr>
                <w:p w14:paraId="5F0EDEC2">
                  <w:pPr>
                    <w:adjustRightInd w:val="0"/>
                    <w:snapToGrid w:val="0"/>
                    <w:jc w:val="center"/>
                    <w:rPr>
                      <w:rFonts w:eastAsia="仿宋"/>
                      <w:color w:val="auto"/>
                      <w:szCs w:val="22"/>
                    </w:rPr>
                  </w:pPr>
                </w:p>
              </w:tc>
              <w:tc>
                <w:tcPr>
                  <w:tcW w:w="2976" w:type="dxa"/>
                  <w:vAlign w:val="center"/>
                </w:tcPr>
                <w:p w14:paraId="72C67CF5">
                  <w:pPr>
                    <w:adjustRightInd w:val="0"/>
                    <w:snapToGrid w:val="0"/>
                    <w:jc w:val="center"/>
                    <w:rPr>
                      <w:rFonts w:eastAsia="仿宋"/>
                      <w:color w:val="auto"/>
                      <w:szCs w:val="22"/>
                    </w:rPr>
                  </w:pPr>
                  <w:r>
                    <w:rPr>
                      <w:rFonts w:eastAsia="仿宋"/>
                      <w:color w:val="auto"/>
                      <w:szCs w:val="22"/>
                    </w:rPr>
                    <w:t>TN</w:t>
                  </w:r>
                </w:p>
              </w:tc>
              <w:tc>
                <w:tcPr>
                  <w:tcW w:w="1843" w:type="dxa"/>
                  <w:vAlign w:val="center"/>
                </w:tcPr>
                <w:p w14:paraId="4C39D061">
                  <w:pPr>
                    <w:adjustRightInd w:val="0"/>
                    <w:snapToGrid w:val="0"/>
                    <w:jc w:val="center"/>
                    <w:rPr>
                      <w:rFonts w:eastAsia="仿宋"/>
                      <w:color w:val="auto"/>
                      <w:szCs w:val="22"/>
                    </w:rPr>
                  </w:pPr>
                  <w:r>
                    <w:rPr>
                      <w:rFonts w:eastAsia="仿宋"/>
                      <w:color w:val="auto"/>
                      <w:szCs w:val="22"/>
                    </w:rPr>
                    <w:t>50</w:t>
                  </w:r>
                </w:p>
              </w:tc>
              <w:tc>
                <w:tcPr>
                  <w:tcW w:w="2183" w:type="dxa"/>
                  <w:vMerge w:val="continue"/>
                  <w:vAlign w:val="center"/>
                </w:tcPr>
                <w:p w14:paraId="55FFAFD2">
                  <w:pPr>
                    <w:pStyle w:val="54"/>
                    <w:rPr>
                      <w:rFonts w:ascii="Times New Roman" w:eastAsia="仿宋"/>
                      <w:color w:val="auto"/>
                      <w:szCs w:val="21"/>
                    </w:rPr>
                  </w:pPr>
                </w:p>
              </w:tc>
            </w:tr>
            <w:tr w14:paraId="1C25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82" w:type="dxa"/>
                  <w:vMerge w:val="continue"/>
                  <w:vAlign w:val="center"/>
                </w:tcPr>
                <w:p w14:paraId="70B42ED7">
                  <w:pPr>
                    <w:adjustRightInd w:val="0"/>
                    <w:snapToGrid w:val="0"/>
                    <w:jc w:val="center"/>
                    <w:rPr>
                      <w:rFonts w:eastAsia="仿宋"/>
                      <w:color w:val="auto"/>
                      <w:szCs w:val="22"/>
                    </w:rPr>
                  </w:pPr>
                </w:p>
              </w:tc>
              <w:tc>
                <w:tcPr>
                  <w:tcW w:w="2976" w:type="dxa"/>
                  <w:vAlign w:val="center"/>
                </w:tcPr>
                <w:p w14:paraId="1CF95A42">
                  <w:pPr>
                    <w:adjustRightInd w:val="0"/>
                    <w:snapToGrid w:val="0"/>
                    <w:jc w:val="center"/>
                    <w:rPr>
                      <w:rFonts w:hint="eastAsia" w:eastAsia="仿宋"/>
                      <w:color w:val="auto"/>
                      <w:szCs w:val="22"/>
                      <w:lang w:val="en-US" w:eastAsia="zh-CN"/>
                    </w:rPr>
                  </w:pPr>
                  <w:r>
                    <w:rPr>
                      <w:rFonts w:hint="eastAsia" w:eastAsia="仿宋"/>
                      <w:color w:val="auto"/>
                      <w:szCs w:val="22"/>
                      <w:lang w:val="en-US" w:eastAsia="zh-CN"/>
                    </w:rPr>
                    <w:t>石油类</w:t>
                  </w:r>
                </w:p>
              </w:tc>
              <w:tc>
                <w:tcPr>
                  <w:tcW w:w="1843" w:type="dxa"/>
                  <w:vAlign w:val="center"/>
                </w:tcPr>
                <w:p w14:paraId="11BB1DC9">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15</w:t>
                  </w:r>
                </w:p>
              </w:tc>
              <w:tc>
                <w:tcPr>
                  <w:tcW w:w="2183" w:type="dxa"/>
                  <w:vMerge w:val="continue"/>
                  <w:vAlign w:val="center"/>
                </w:tcPr>
                <w:p w14:paraId="67B944BD">
                  <w:pPr>
                    <w:pStyle w:val="54"/>
                    <w:rPr>
                      <w:rFonts w:ascii="Times New Roman" w:eastAsia="仿宋"/>
                      <w:color w:val="auto"/>
                      <w:szCs w:val="21"/>
                    </w:rPr>
                  </w:pPr>
                </w:p>
              </w:tc>
            </w:tr>
            <w:tr w14:paraId="7D5A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82" w:type="dxa"/>
                  <w:vMerge w:val="continue"/>
                  <w:vAlign w:val="center"/>
                </w:tcPr>
                <w:p w14:paraId="106D711B">
                  <w:pPr>
                    <w:adjustRightInd w:val="0"/>
                    <w:snapToGrid w:val="0"/>
                    <w:jc w:val="center"/>
                    <w:rPr>
                      <w:rFonts w:eastAsia="仿宋"/>
                      <w:color w:val="auto"/>
                      <w:szCs w:val="22"/>
                    </w:rPr>
                  </w:pPr>
                </w:p>
              </w:tc>
              <w:tc>
                <w:tcPr>
                  <w:tcW w:w="2976" w:type="dxa"/>
                  <w:vAlign w:val="center"/>
                </w:tcPr>
                <w:p w14:paraId="5B49A030">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动植物油</w:t>
                  </w:r>
                </w:p>
              </w:tc>
              <w:tc>
                <w:tcPr>
                  <w:tcW w:w="1843" w:type="dxa"/>
                  <w:vAlign w:val="center"/>
                </w:tcPr>
                <w:p w14:paraId="6AD68C64">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100</w:t>
                  </w:r>
                </w:p>
              </w:tc>
              <w:tc>
                <w:tcPr>
                  <w:tcW w:w="2183" w:type="dxa"/>
                  <w:vMerge w:val="continue"/>
                  <w:vAlign w:val="center"/>
                </w:tcPr>
                <w:p w14:paraId="08B14288">
                  <w:pPr>
                    <w:pStyle w:val="54"/>
                    <w:rPr>
                      <w:rFonts w:ascii="Times New Roman" w:eastAsia="仿宋"/>
                      <w:color w:val="auto"/>
                      <w:szCs w:val="21"/>
                    </w:rPr>
                  </w:pPr>
                </w:p>
              </w:tc>
            </w:tr>
          </w:tbl>
          <w:p w14:paraId="4A344053">
            <w:pPr>
              <w:spacing w:line="500" w:lineRule="exact"/>
              <w:ind w:firstLine="480" w:firstLineChars="200"/>
              <w:rPr>
                <w:rFonts w:hint="eastAsia" w:ascii="Times New Roman" w:hAnsi="Times New Roman" w:eastAsia="仿宋"/>
                <w:b/>
                <w:color w:val="auto"/>
                <w:sz w:val="21"/>
                <w:szCs w:val="21"/>
              </w:rPr>
            </w:pPr>
            <w:r>
              <w:rPr>
                <w:rFonts w:eastAsia="仿宋"/>
                <w:bCs/>
                <w:color w:val="auto"/>
                <w:sz w:val="24"/>
              </w:rPr>
              <w:t>金坛第二污水处理厂尾水排放标准执行《太湖地区城镇污水处理厂及重点工业行业主要水污染物排放限值》（DB32/1072-2018）中表2标准及《城镇污水处理厂污染物排放标准》（GB18918-2002）中表1一级A标准。</w:t>
            </w:r>
          </w:p>
          <w:p w14:paraId="4A2A97D6">
            <w:pPr>
              <w:pStyle w:val="5"/>
              <w:keepNext/>
              <w:spacing w:line="500" w:lineRule="exact"/>
              <w:ind w:firstLine="422"/>
              <w:jc w:val="center"/>
              <w:rPr>
                <w:rFonts w:ascii="Times New Roman" w:hAnsi="Times New Roman" w:eastAsia="仿宋"/>
                <w:b/>
                <w:color w:val="auto"/>
                <w:sz w:val="21"/>
                <w:szCs w:val="21"/>
              </w:rPr>
            </w:pPr>
            <w:r>
              <w:rPr>
                <w:rFonts w:hint="eastAsia" w:ascii="Times New Roman" w:hAnsi="Times New Roman" w:eastAsia="仿宋"/>
                <w:b/>
                <w:color w:val="auto"/>
                <w:sz w:val="21"/>
                <w:szCs w:val="21"/>
              </w:rPr>
              <w:t xml:space="preserve">表3-9 </w:t>
            </w:r>
            <w:r>
              <w:rPr>
                <w:rFonts w:ascii="Times New Roman" w:hAnsi="Times New Roman" w:eastAsia="仿宋"/>
                <w:b/>
                <w:color w:val="auto"/>
                <w:sz w:val="21"/>
                <w:szCs w:val="21"/>
              </w:rPr>
              <w:t>金坛第二污水处理厂尾水排放标准单位：mg/L</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4974"/>
              <w:gridCol w:w="1818"/>
            </w:tblGrid>
            <w:tr w14:paraId="466F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04B753A5">
                  <w:pPr>
                    <w:adjustRightInd w:val="0"/>
                    <w:snapToGrid w:val="0"/>
                    <w:jc w:val="center"/>
                    <w:rPr>
                      <w:rFonts w:eastAsia="仿宋"/>
                      <w:b/>
                      <w:bCs/>
                      <w:color w:val="auto"/>
                      <w:szCs w:val="22"/>
                    </w:rPr>
                  </w:pPr>
                  <w:r>
                    <w:rPr>
                      <w:rFonts w:eastAsia="仿宋"/>
                      <w:b/>
                      <w:bCs/>
                      <w:color w:val="auto"/>
                      <w:szCs w:val="22"/>
                    </w:rPr>
                    <w:t>污染物</w:t>
                  </w:r>
                </w:p>
              </w:tc>
              <w:tc>
                <w:tcPr>
                  <w:tcW w:w="2866" w:type="pct"/>
                  <w:vAlign w:val="center"/>
                </w:tcPr>
                <w:p w14:paraId="3EADA893">
                  <w:pPr>
                    <w:adjustRightInd w:val="0"/>
                    <w:snapToGrid w:val="0"/>
                    <w:jc w:val="center"/>
                    <w:rPr>
                      <w:rFonts w:eastAsia="仿宋"/>
                      <w:b/>
                      <w:bCs/>
                      <w:color w:val="auto"/>
                      <w:szCs w:val="22"/>
                    </w:rPr>
                  </w:pPr>
                  <w:r>
                    <w:rPr>
                      <w:rFonts w:eastAsia="仿宋"/>
                      <w:b/>
                      <w:bCs/>
                      <w:color w:val="auto"/>
                      <w:szCs w:val="22"/>
                    </w:rPr>
                    <w:t>标准</w:t>
                  </w:r>
                </w:p>
              </w:tc>
              <w:tc>
                <w:tcPr>
                  <w:tcW w:w="1047" w:type="pct"/>
                  <w:vAlign w:val="center"/>
                </w:tcPr>
                <w:p w14:paraId="59BEB99D">
                  <w:pPr>
                    <w:adjustRightInd w:val="0"/>
                    <w:snapToGrid w:val="0"/>
                    <w:jc w:val="center"/>
                    <w:rPr>
                      <w:rFonts w:eastAsia="仿宋"/>
                      <w:b/>
                      <w:bCs/>
                      <w:color w:val="auto"/>
                      <w:szCs w:val="22"/>
                    </w:rPr>
                  </w:pPr>
                  <w:r>
                    <w:rPr>
                      <w:rFonts w:eastAsia="仿宋"/>
                      <w:b/>
                      <w:bCs/>
                      <w:color w:val="auto"/>
                      <w:szCs w:val="22"/>
                    </w:rPr>
                    <w:t>污染物排放标准</w:t>
                  </w:r>
                </w:p>
              </w:tc>
            </w:tr>
            <w:tr w14:paraId="521C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85" w:type="pct"/>
                  <w:vAlign w:val="center"/>
                </w:tcPr>
                <w:p w14:paraId="285FCCB9">
                  <w:pPr>
                    <w:adjustRightInd w:val="0"/>
                    <w:snapToGrid w:val="0"/>
                    <w:jc w:val="center"/>
                    <w:rPr>
                      <w:rFonts w:eastAsia="仿宋"/>
                      <w:color w:val="auto"/>
                      <w:szCs w:val="22"/>
                    </w:rPr>
                  </w:pPr>
                  <w:r>
                    <w:rPr>
                      <w:rFonts w:eastAsia="仿宋"/>
                      <w:color w:val="auto"/>
                      <w:szCs w:val="22"/>
                    </w:rPr>
                    <w:t>pH值（无量纲）</w:t>
                  </w:r>
                </w:p>
              </w:tc>
              <w:tc>
                <w:tcPr>
                  <w:tcW w:w="2866" w:type="pct"/>
                  <w:vMerge w:val="restart"/>
                  <w:vAlign w:val="center"/>
                </w:tcPr>
                <w:p w14:paraId="7613F15B">
                  <w:pPr>
                    <w:adjustRightInd w:val="0"/>
                    <w:snapToGrid w:val="0"/>
                    <w:jc w:val="center"/>
                    <w:rPr>
                      <w:rFonts w:eastAsia="仿宋"/>
                      <w:color w:val="auto"/>
                      <w:szCs w:val="22"/>
                    </w:rPr>
                  </w:pPr>
                  <w:r>
                    <w:rPr>
                      <w:rFonts w:eastAsia="仿宋"/>
                      <w:color w:val="auto"/>
                      <w:szCs w:val="22"/>
                    </w:rPr>
                    <w:t>《太湖地区城镇污水处理厂及重点工业行业主要水污染物排放限值》（DB32/1072-2018）</w:t>
                  </w:r>
                </w:p>
              </w:tc>
              <w:tc>
                <w:tcPr>
                  <w:tcW w:w="1047" w:type="pct"/>
                  <w:vAlign w:val="center"/>
                </w:tcPr>
                <w:p w14:paraId="4E55B173">
                  <w:pPr>
                    <w:adjustRightInd w:val="0"/>
                    <w:snapToGrid w:val="0"/>
                    <w:jc w:val="center"/>
                    <w:rPr>
                      <w:rFonts w:eastAsia="仿宋"/>
                      <w:color w:val="auto"/>
                      <w:szCs w:val="22"/>
                    </w:rPr>
                  </w:pPr>
                  <w:r>
                    <w:rPr>
                      <w:rFonts w:eastAsia="仿宋"/>
                      <w:color w:val="auto"/>
                      <w:szCs w:val="22"/>
                    </w:rPr>
                    <w:t>6-9</w:t>
                  </w:r>
                </w:p>
              </w:tc>
            </w:tr>
            <w:tr w14:paraId="7B27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85" w:type="pct"/>
                  <w:vAlign w:val="center"/>
                </w:tcPr>
                <w:p w14:paraId="67C44F0F">
                  <w:pPr>
                    <w:adjustRightInd w:val="0"/>
                    <w:snapToGrid w:val="0"/>
                    <w:jc w:val="center"/>
                    <w:rPr>
                      <w:rFonts w:eastAsia="仿宋"/>
                      <w:color w:val="auto"/>
                      <w:szCs w:val="22"/>
                    </w:rPr>
                  </w:pPr>
                  <w:r>
                    <w:rPr>
                      <w:rFonts w:eastAsia="仿宋"/>
                      <w:color w:val="auto"/>
                      <w:szCs w:val="22"/>
                    </w:rPr>
                    <w:t>COD</w:t>
                  </w:r>
                </w:p>
              </w:tc>
              <w:tc>
                <w:tcPr>
                  <w:tcW w:w="2866" w:type="pct"/>
                  <w:vMerge w:val="continue"/>
                  <w:vAlign w:val="center"/>
                </w:tcPr>
                <w:p w14:paraId="304E0BA4">
                  <w:pPr>
                    <w:adjustRightInd w:val="0"/>
                    <w:snapToGrid w:val="0"/>
                    <w:jc w:val="center"/>
                    <w:rPr>
                      <w:rFonts w:eastAsia="仿宋"/>
                      <w:color w:val="auto"/>
                      <w:szCs w:val="22"/>
                    </w:rPr>
                  </w:pPr>
                </w:p>
              </w:tc>
              <w:tc>
                <w:tcPr>
                  <w:tcW w:w="1047" w:type="pct"/>
                  <w:vAlign w:val="center"/>
                </w:tcPr>
                <w:p w14:paraId="4217457C">
                  <w:pPr>
                    <w:adjustRightInd w:val="0"/>
                    <w:snapToGrid w:val="0"/>
                    <w:jc w:val="center"/>
                    <w:rPr>
                      <w:rFonts w:eastAsia="仿宋"/>
                      <w:color w:val="auto"/>
                      <w:szCs w:val="22"/>
                    </w:rPr>
                  </w:pPr>
                  <w:r>
                    <w:rPr>
                      <w:rFonts w:eastAsia="仿宋"/>
                      <w:color w:val="auto"/>
                      <w:szCs w:val="22"/>
                    </w:rPr>
                    <w:t>50</w:t>
                  </w:r>
                </w:p>
              </w:tc>
            </w:tr>
            <w:tr w14:paraId="3C9A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5" w:type="pct"/>
                  <w:vAlign w:val="center"/>
                </w:tcPr>
                <w:p w14:paraId="3F831C1F">
                  <w:pPr>
                    <w:adjustRightInd w:val="0"/>
                    <w:snapToGrid w:val="0"/>
                    <w:jc w:val="center"/>
                    <w:rPr>
                      <w:rFonts w:eastAsia="仿宋"/>
                      <w:color w:val="auto"/>
                      <w:szCs w:val="22"/>
                    </w:rPr>
                  </w:pPr>
                  <w:r>
                    <w:rPr>
                      <w:rFonts w:eastAsia="仿宋"/>
                      <w:color w:val="auto"/>
                      <w:szCs w:val="22"/>
                    </w:rPr>
                    <w:t>NH</w:t>
                  </w:r>
                  <w:r>
                    <w:rPr>
                      <w:rFonts w:eastAsia="仿宋"/>
                      <w:color w:val="auto"/>
                      <w:szCs w:val="22"/>
                      <w:vertAlign w:val="subscript"/>
                    </w:rPr>
                    <w:t>3</w:t>
                  </w:r>
                  <w:r>
                    <w:rPr>
                      <w:rFonts w:eastAsia="仿宋"/>
                      <w:color w:val="auto"/>
                      <w:szCs w:val="22"/>
                    </w:rPr>
                    <w:t>-N</w:t>
                  </w:r>
                </w:p>
              </w:tc>
              <w:tc>
                <w:tcPr>
                  <w:tcW w:w="2866" w:type="pct"/>
                  <w:vMerge w:val="continue"/>
                  <w:vAlign w:val="center"/>
                </w:tcPr>
                <w:p w14:paraId="0EF5783A">
                  <w:pPr>
                    <w:adjustRightInd w:val="0"/>
                    <w:snapToGrid w:val="0"/>
                    <w:jc w:val="center"/>
                    <w:rPr>
                      <w:rFonts w:eastAsia="仿宋"/>
                      <w:color w:val="auto"/>
                      <w:szCs w:val="22"/>
                    </w:rPr>
                  </w:pPr>
                </w:p>
              </w:tc>
              <w:tc>
                <w:tcPr>
                  <w:tcW w:w="1047" w:type="pct"/>
                  <w:vAlign w:val="center"/>
                </w:tcPr>
                <w:p w14:paraId="6BD305F5">
                  <w:pPr>
                    <w:adjustRightInd w:val="0"/>
                    <w:snapToGrid w:val="0"/>
                    <w:jc w:val="center"/>
                    <w:rPr>
                      <w:rFonts w:eastAsia="仿宋"/>
                      <w:color w:val="auto"/>
                      <w:szCs w:val="22"/>
                    </w:rPr>
                  </w:pPr>
                  <w:r>
                    <w:rPr>
                      <w:rFonts w:eastAsia="仿宋"/>
                      <w:color w:val="auto"/>
                      <w:szCs w:val="22"/>
                    </w:rPr>
                    <w:t>4（6）*</w:t>
                  </w:r>
                </w:p>
              </w:tc>
            </w:tr>
            <w:tr w14:paraId="7197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85" w:type="pct"/>
                  <w:vAlign w:val="center"/>
                </w:tcPr>
                <w:p w14:paraId="105AABC1">
                  <w:pPr>
                    <w:adjustRightInd w:val="0"/>
                    <w:snapToGrid w:val="0"/>
                    <w:jc w:val="center"/>
                    <w:rPr>
                      <w:rFonts w:eastAsia="仿宋"/>
                      <w:color w:val="auto"/>
                      <w:szCs w:val="22"/>
                    </w:rPr>
                  </w:pPr>
                  <w:r>
                    <w:rPr>
                      <w:rFonts w:eastAsia="仿宋"/>
                      <w:color w:val="auto"/>
                      <w:szCs w:val="22"/>
                    </w:rPr>
                    <w:t>TP</w:t>
                  </w:r>
                </w:p>
              </w:tc>
              <w:tc>
                <w:tcPr>
                  <w:tcW w:w="2866" w:type="pct"/>
                  <w:vMerge w:val="continue"/>
                  <w:vAlign w:val="center"/>
                </w:tcPr>
                <w:p w14:paraId="55509AD9">
                  <w:pPr>
                    <w:adjustRightInd w:val="0"/>
                    <w:snapToGrid w:val="0"/>
                    <w:jc w:val="center"/>
                    <w:rPr>
                      <w:rFonts w:eastAsia="仿宋"/>
                      <w:color w:val="auto"/>
                      <w:szCs w:val="22"/>
                    </w:rPr>
                  </w:pPr>
                </w:p>
              </w:tc>
              <w:tc>
                <w:tcPr>
                  <w:tcW w:w="1047" w:type="pct"/>
                  <w:vAlign w:val="center"/>
                </w:tcPr>
                <w:p w14:paraId="2AF60BB8">
                  <w:pPr>
                    <w:adjustRightInd w:val="0"/>
                    <w:snapToGrid w:val="0"/>
                    <w:jc w:val="center"/>
                    <w:rPr>
                      <w:rFonts w:eastAsia="仿宋"/>
                      <w:color w:val="auto"/>
                      <w:szCs w:val="22"/>
                    </w:rPr>
                  </w:pPr>
                  <w:r>
                    <w:rPr>
                      <w:rFonts w:eastAsia="仿宋"/>
                      <w:color w:val="auto"/>
                      <w:szCs w:val="22"/>
                    </w:rPr>
                    <w:t>0.5</w:t>
                  </w:r>
                </w:p>
              </w:tc>
            </w:tr>
            <w:tr w14:paraId="1AB3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85" w:type="pct"/>
                  <w:vAlign w:val="center"/>
                </w:tcPr>
                <w:p w14:paraId="2644C8D0">
                  <w:pPr>
                    <w:adjustRightInd w:val="0"/>
                    <w:snapToGrid w:val="0"/>
                    <w:jc w:val="center"/>
                    <w:rPr>
                      <w:rFonts w:eastAsia="仿宋"/>
                      <w:color w:val="auto"/>
                      <w:szCs w:val="22"/>
                    </w:rPr>
                  </w:pPr>
                  <w:r>
                    <w:rPr>
                      <w:rFonts w:eastAsia="仿宋"/>
                      <w:color w:val="auto"/>
                      <w:szCs w:val="22"/>
                    </w:rPr>
                    <w:t>TN</w:t>
                  </w:r>
                </w:p>
              </w:tc>
              <w:tc>
                <w:tcPr>
                  <w:tcW w:w="2866" w:type="pct"/>
                  <w:vMerge w:val="continue"/>
                  <w:vAlign w:val="center"/>
                </w:tcPr>
                <w:p w14:paraId="1F7E5CAD">
                  <w:pPr>
                    <w:adjustRightInd w:val="0"/>
                    <w:snapToGrid w:val="0"/>
                    <w:jc w:val="center"/>
                    <w:rPr>
                      <w:rFonts w:eastAsia="仿宋"/>
                      <w:color w:val="auto"/>
                      <w:szCs w:val="22"/>
                    </w:rPr>
                  </w:pPr>
                </w:p>
              </w:tc>
              <w:tc>
                <w:tcPr>
                  <w:tcW w:w="1047" w:type="pct"/>
                  <w:vAlign w:val="center"/>
                </w:tcPr>
                <w:p w14:paraId="636A3F08">
                  <w:pPr>
                    <w:adjustRightInd w:val="0"/>
                    <w:snapToGrid w:val="0"/>
                    <w:jc w:val="center"/>
                    <w:rPr>
                      <w:rFonts w:eastAsia="仿宋"/>
                      <w:color w:val="auto"/>
                      <w:szCs w:val="22"/>
                    </w:rPr>
                  </w:pPr>
                  <w:r>
                    <w:rPr>
                      <w:rFonts w:eastAsia="仿宋"/>
                      <w:color w:val="auto"/>
                      <w:szCs w:val="22"/>
                    </w:rPr>
                    <w:t>12（15）*</w:t>
                  </w:r>
                </w:p>
              </w:tc>
            </w:tr>
            <w:tr w14:paraId="0030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85" w:type="pct"/>
                  <w:vAlign w:val="center"/>
                </w:tcPr>
                <w:p w14:paraId="0EEAF319">
                  <w:pPr>
                    <w:adjustRightInd w:val="0"/>
                    <w:snapToGrid w:val="0"/>
                    <w:jc w:val="center"/>
                    <w:rPr>
                      <w:rFonts w:eastAsia="仿宋"/>
                      <w:color w:val="auto"/>
                      <w:szCs w:val="22"/>
                    </w:rPr>
                  </w:pPr>
                  <w:r>
                    <w:rPr>
                      <w:rFonts w:eastAsia="仿宋"/>
                      <w:color w:val="auto"/>
                      <w:szCs w:val="22"/>
                    </w:rPr>
                    <w:t>SS</w:t>
                  </w:r>
                </w:p>
              </w:tc>
              <w:tc>
                <w:tcPr>
                  <w:tcW w:w="2866" w:type="pct"/>
                  <w:vMerge w:val="restart"/>
                  <w:vAlign w:val="center"/>
                </w:tcPr>
                <w:p w14:paraId="027FBF97">
                  <w:pPr>
                    <w:adjustRightInd w:val="0"/>
                    <w:snapToGrid w:val="0"/>
                    <w:jc w:val="center"/>
                    <w:rPr>
                      <w:rFonts w:eastAsia="仿宋"/>
                      <w:color w:val="auto"/>
                      <w:szCs w:val="22"/>
                    </w:rPr>
                  </w:pPr>
                  <w:r>
                    <w:rPr>
                      <w:rFonts w:eastAsia="仿宋"/>
                      <w:color w:val="auto"/>
                      <w:szCs w:val="22"/>
                    </w:rPr>
                    <w:t>《城镇污水处理厂污染物排放标准》（GB18918－2002）一级A标准</w:t>
                  </w:r>
                </w:p>
              </w:tc>
              <w:tc>
                <w:tcPr>
                  <w:tcW w:w="1047" w:type="pct"/>
                  <w:vAlign w:val="center"/>
                </w:tcPr>
                <w:p w14:paraId="13EEC940">
                  <w:pPr>
                    <w:adjustRightInd w:val="0"/>
                    <w:snapToGrid w:val="0"/>
                    <w:jc w:val="center"/>
                    <w:rPr>
                      <w:rFonts w:eastAsia="仿宋"/>
                      <w:color w:val="auto"/>
                      <w:szCs w:val="22"/>
                    </w:rPr>
                  </w:pPr>
                  <w:r>
                    <w:rPr>
                      <w:rFonts w:eastAsia="仿宋"/>
                      <w:color w:val="auto"/>
                      <w:szCs w:val="22"/>
                    </w:rPr>
                    <w:t>10</w:t>
                  </w:r>
                </w:p>
              </w:tc>
            </w:tr>
            <w:tr w14:paraId="77C1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85" w:type="pct"/>
                  <w:vAlign w:val="center"/>
                </w:tcPr>
                <w:p w14:paraId="5F7518A3">
                  <w:pPr>
                    <w:adjustRightInd w:val="0"/>
                    <w:snapToGrid w:val="0"/>
                    <w:jc w:val="center"/>
                    <w:rPr>
                      <w:rFonts w:hint="eastAsia" w:eastAsia="仿宋"/>
                      <w:color w:val="auto"/>
                      <w:szCs w:val="22"/>
                      <w:lang w:val="en-US" w:eastAsia="zh-CN"/>
                    </w:rPr>
                  </w:pPr>
                  <w:r>
                    <w:rPr>
                      <w:rFonts w:hint="eastAsia" w:eastAsia="仿宋"/>
                      <w:color w:val="auto"/>
                      <w:szCs w:val="22"/>
                      <w:lang w:val="en-US" w:eastAsia="zh-CN"/>
                    </w:rPr>
                    <w:t>石油类</w:t>
                  </w:r>
                </w:p>
              </w:tc>
              <w:tc>
                <w:tcPr>
                  <w:tcW w:w="2866" w:type="pct"/>
                  <w:vMerge w:val="continue"/>
                  <w:vAlign w:val="center"/>
                </w:tcPr>
                <w:p w14:paraId="7151EB2C">
                  <w:pPr>
                    <w:adjustRightInd w:val="0"/>
                    <w:snapToGrid w:val="0"/>
                    <w:jc w:val="center"/>
                    <w:rPr>
                      <w:rFonts w:eastAsia="仿宋"/>
                      <w:color w:val="auto"/>
                      <w:szCs w:val="22"/>
                    </w:rPr>
                  </w:pPr>
                </w:p>
              </w:tc>
              <w:tc>
                <w:tcPr>
                  <w:tcW w:w="1047" w:type="pct"/>
                  <w:vAlign w:val="center"/>
                </w:tcPr>
                <w:p w14:paraId="6F64D5D6">
                  <w:pPr>
                    <w:adjustRightInd w:val="0"/>
                    <w:snapToGrid w:val="0"/>
                    <w:jc w:val="center"/>
                    <w:rPr>
                      <w:rFonts w:hint="eastAsia" w:eastAsia="仿宋"/>
                      <w:color w:val="auto"/>
                      <w:szCs w:val="22"/>
                      <w:lang w:val="en-US" w:eastAsia="zh-CN"/>
                    </w:rPr>
                  </w:pPr>
                  <w:r>
                    <w:rPr>
                      <w:rFonts w:hint="eastAsia" w:eastAsia="仿宋"/>
                      <w:color w:val="auto"/>
                      <w:szCs w:val="22"/>
                      <w:lang w:val="en-US" w:eastAsia="zh-CN"/>
                    </w:rPr>
                    <w:t>1</w:t>
                  </w:r>
                </w:p>
              </w:tc>
            </w:tr>
            <w:tr w14:paraId="2074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85" w:type="pct"/>
                  <w:vAlign w:val="center"/>
                </w:tcPr>
                <w:p w14:paraId="44B644F6">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动植物油</w:t>
                  </w:r>
                </w:p>
              </w:tc>
              <w:tc>
                <w:tcPr>
                  <w:tcW w:w="2866" w:type="pct"/>
                  <w:vMerge w:val="continue"/>
                  <w:vAlign w:val="center"/>
                </w:tcPr>
                <w:p w14:paraId="27C5081A">
                  <w:pPr>
                    <w:adjustRightInd w:val="0"/>
                    <w:snapToGrid w:val="0"/>
                    <w:jc w:val="center"/>
                    <w:rPr>
                      <w:rFonts w:eastAsia="仿宋"/>
                      <w:color w:val="auto"/>
                      <w:szCs w:val="22"/>
                    </w:rPr>
                  </w:pPr>
                </w:p>
              </w:tc>
              <w:tc>
                <w:tcPr>
                  <w:tcW w:w="1047" w:type="pct"/>
                  <w:vAlign w:val="center"/>
                </w:tcPr>
                <w:p w14:paraId="71CCF260">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1</w:t>
                  </w:r>
                </w:p>
              </w:tc>
            </w:tr>
          </w:tbl>
          <w:p w14:paraId="1DB3946E">
            <w:pPr>
              <w:rPr>
                <w:rFonts w:eastAsia="仿宋"/>
                <w:bCs/>
                <w:color w:val="auto"/>
                <w:szCs w:val="21"/>
              </w:rPr>
            </w:pPr>
            <w:r>
              <w:rPr>
                <w:rFonts w:eastAsia="仿宋"/>
                <w:bCs/>
                <w:color w:val="auto"/>
                <w:szCs w:val="21"/>
              </w:rPr>
              <w:t>注：</w:t>
            </w:r>
            <w:r>
              <w:rPr>
                <w:rFonts w:hint="eastAsia" w:eastAsia="仿宋"/>
                <w:bCs/>
                <w:color w:val="auto"/>
                <w:szCs w:val="21"/>
                <w:lang w:val="en-US" w:eastAsia="zh-CN"/>
              </w:rPr>
              <w:t>1、</w:t>
            </w:r>
            <w:r>
              <w:rPr>
                <w:rFonts w:eastAsia="仿宋"/>
                <w:bCs/>
                <w:color w:val="auto"/>
                <w:szCs w:val="21"/>
              </w:rPr>
              <w:t>*括号外数值为水温＞12</w:t>
            </w:r>
            <w:r>
              <w:rPr>
                <w:rFonts w:hint="eastAsia" w:ascii="宋体" w:hAnsi="宋体" w:cs="宋体"/>
                <w:bCs/>
                <w:color w:val="auto"/>
                <w:szCs w:val="21"/>
              </w:rPr>
              <w:t>℃</w:t>
            </w:r>
            <w:r>
              <w:rPr>
                <w:rFonts w:eastAsia="仿宋"/>
                <w:bCs/>
                <w:color w:val="auto"/>
                <w:szCs w:val="21"/>
              </w:rPr>
              <w:t>时的控制指标，括号内数值为水温≤12</w:t>
            </w:r>
            <w:r>
              <w:rPr>
                <w:rFonts w:hint="eastAsia" w:ascii="宋体" w:hAnsi="宋体" w:cs="宋体"/>
                <w:bCs/>
                <w:color w:val="auto"/>
                <w:szCs w:val="21"/>
              </w:rPr>
              <w:t>℃</w:t>
            </w:r>
            <w:r>
              <w:rPr>
                <w:rFonts w:eastAsia="仿宋"/>
                <w:bCs/>
                <w:color w:val="auto"/>
                <w:szCs w:val="21"/>
              </w:rPr>
              <w:t>时的控制指标。</w:t>
            </w:r>
          </w:p>
          <w:p w14:paraId="3A8F433E">
            <w:pPr>
              <w:rPr>
                <w:rFonts w:hint="eastAsia" w:eastAsia="仿宋"/>
                <w:bCs/>
                <w:color w:val="auto"/>
                <w:szCs w:val="21"/>
                <w:lang w:val="en-US" w:eastAsia="zh-CN"/>
              </w:rPr>
            </w:pPr>
            <w:r>
              <w:rPr>
                <w:rFonts w:hint="eastAsia" w:eastAsia="仿宋"/>
                <w:bCs/>
                <w:color w:val="auto"/>
                <w:szCs w:val="21"/>
                <w:lang w:val="en-US" w:eastAsia="zh-CN"/>
              </w:rPr>
              <w:t>2、自2026年3月28日起，金坛第二污水处理厂尾水排放标准执行《城镇污水处理厂污染物排放标准》（DB32/4440-2022）中表1基本控制项目（常规污染物）日均排放限值（C标准）和表2四项主要常规污染物一次监测排放限值（C标准）相关标准限值。</w:t>
            </w:r>
          </w:p>
          <w:p w14:paraId="7CEA07F9">
            <w:pPr>
              <w:pStyle w:val="5"/>
              <w:keepNext/>
              <w:spacing w:line="500" w:lineRule="exact"/>
              <w:ind w:firstLine="422"/>
              <w:jc w:val="center"/>
              <w:rPr>
                <w:rFonts w:ascii="Times New Roman" w:hAnsi="Times New Roman" w:eastAsia="仿宋"/>
                <w:b/>
                <w:color w:val="auto"/>
                <w:sz w:val="21"/>
                <w:szCs w:val="21"/>
              </w:rPr>
            </w:pPr>
            <w:r>
              <w:rPr>
                <w:rFonts w:hint="eastAsia" w:ascii="Times New Roman" w:hAnsi="Times New Roman" w:eastAsia="仿宋"/>
                <w:b/>
                <w:color w:val="auto"/>
                <w:sz w:val="21"/>
                <w:szCs w:val="21"/>
              </w:rPr>
              <w:t xml:space="preserve">表3-10 </w:t>
            </w:r>
            <w:r>
              <w:rPr>
                <w:rFonts w:ascii="Times New Roman" w:hAnsi="Times New Roman" w:eastAsia="仿宋"/>
                <w:b/>
                <w:color w:val="auto"/>
                <w:sz w:val="21"/>
                <w:szCs w:val="21"/>
              </w:rPr>
              <w:t>金坛第二污水处理厂基本控制项目（常规污染物）日均排放限值单位：mg/L</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3"/>
              <w:gridCol w:w="3120"/>
              <w:gridCol w:w="2512"/>
            </w:tblGrid>
            <w:tr w14:paraId="4DF9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754" w:type="pct"/>
                  <w:vAlign w:val="center"/>
                </w:tcPr>
                <w:p w14:paraId="1D9F6530">
                  <w:pPr>
                    <w:adjustRightInd w:val="0"/>
                    <w:snapToGrid w:val="0"/>
                    <w:jc w:val="center"/>
                    <w:rPr>
                      <w:rFonts w:eastAsia="仿宋"/>
                      <w:b/>
                      <w:bCs/>
                      <w:color w:val="auto"/>
                      <w:szCs w:val="22"/>
                    </w:rPr>
                  </w:pPr>
                  <w:r>
                    <w:rPr>
                      <w:rFonts w:eastAsia="仿宋"/>
                      <w:b/>
                      <w:bCs/>
                      <w:color w:val="auto"/>
                      <w:szCs w:val="22"/>
                    </w:rPr>
                    <w:t>污染物</w:t>
                  </w:r>
                </w:p>
              </w:tc>
              <w:tc>
                <w:tcPr>
                  <w:tcW w:w="1798" w:type="pct"/>
                  <w:vAlign w:val="center"/>
                </w:tcPr>
                <w:p w14:paraId="75BAC282">
                  <w:pPr>
                    <w:adjustRightInd w:val="0"/>
                    <w:snapToGrid w:val="0"/>
                    <w:jc w:val="center"/>
                    <w:rPr>
                      <w:rFonts w:eastAsia="仿宋"/>
                      <w:b/>
                      <w:bCs/>
                      <w:color w:val="auto"/>
                      <w:szCs w:val="22"/>
                    </w:rPr>
                  </w:pPr>
                  <w:r>
                    <w:rPr>
                      <w:rFonts w:eastAsia="仿宋"/>
                      <w:b/>
                      <w:bCs/>
                      <w:color w:val="auto"/>
                      <w:szCs w:val="22"/>
                    </w:rPr>
                    <w:t>标准</w:t>
                  </w:r>
                </w:p>
              </w:tc>
              <w:tc>
                <w:tcPr>
                  <w:tcW w:w="1448" w:type="pct"/>
                  <w:vAlign w:val="center"/>
                </w:tcPr>
                <w:p w14:paraId="77E4019C">
                  <w:pPr>
                    <w:adjustRightInd w:val="0"/>
                    <w:snapToGrid w:val="0"/>
                    <w:jc w:val="center"/>
                    <w:rPr>
                      <w:rFonts w:eastAsia="仿宋"/>
                      <w:b/>
                      <w:bCs/>
                      <w:color w:val="auto"/>
                      <w:szCs w:val="22"/>
                    </w:rPr>
                  </w:pPr>
                  <w:r>
                    <w:rPr>
                      <w:rFonts w:eastAsia="仿宋"/>
                      <w:b/>
                      <w:bCs/>
                      <w:color w:val="auto"/>
                      <w:szCs w:val="22"/>
                    </w:rPr>
                    <w:t>污染物排放标准</w:t>
                  </w:r>
                </w:p>
              </w:tc>
            </w:tr>
            <w:tr w14:paraId="71E2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502C5B3D">
                  <w:pPr>
                    <w:adjustRightInd w:val="0"/>
                    <w:snapToGrid w:val="0"/>
                    <w:jc w:val="center"/>
                    <w:rPr>
                      <w:rFonts w:eastAsia="仿宋"/>
                      <w:color w:val="auto"/>
                      <w:szCs w:val="22"/>
                    </w:rPr>
                  </w:pPr>
                  <w:r>
                    <w:rPr>
                      <w:rFonts w:eastAsia="仿宋"/>
                      <w:color w:val="auto"/>
                      <w:szCs w:val="22"/>
                    </w:rPr>
                    <w:t>COD</w:t>
                  </w:r>
                </w:p>
              </w:tc>
              <w:tc>
                <w:tcPr>
                  <w:tcW w:w="1798" w:type="pct"/>
                  <w:vMerge w:val="restart"/>
                  <w:vAlign w:val="center"/>
                </w:tcPr>
                <w:p w14:paraId="7277B1F8">
                  <w:pPr>
                    <w:adjustRightInd w:val="0"/>
                    <w:snapToGrid w:val="0"/>
                    <w:jc w:val="center"/>
                    <w:rPr>
                      <w:rFonts w:hint="default" w:eastAsia="仿宋"/>
                      <w:color w:val="auto"/>
                      <w:szCs w:val="22"/>
                      <w:lang w:val="en-US"/>
                    </w:rPr>
                  </w:pPr>
                  <w:r>
                    <w:rPr>
                      <w:rFonts w:eastAsia="仿宋"/>
                      <w:color w:val="auto"/>
                      <w:szCs w:val="22"/>
                    </w:rPr>
                    <w:t>《城镇污水处理厂污染物排放标准》（DB32/4440-2022）</w:t>
                  </w:r>
                  <w:r>
                    <w:rPr>
                      <w:rFonts w:hint="eastAsia" w:eastAsia="仿宋"/>
                      <w:color w:val="auto"/>
                      <w:szCs w:val="22"/>
                      <w:lang w:val="en-US" w:eastAsia="zh-CN"/>
                    </w:rPr>
                    <w:t>表1C标准</w:t>
                  </w:r>
                </w:p>
              </w:tc>
              <w:tc>
                <w:tcPr>
                  <w:tcW w:w="1448" w:type="pct"/>
                  <w:vAlign w:val="center"/>
                </w:tcPr>
                <w:p w14:paraId="709C47AE">
                  <w:pPr>
                    <w:adjustRightInd w:val="0"/>
                    <w:snapToGrid w:val="0"/>
                    <w:jc w:val="center"/>
                    <w:rPr>
                      <w:rFonts w:eastAsia="仿宋"/>
                      <w:color w:val="auto"/>
                      <w:szCs w:val="22"/>
                    </w:rPr>
                  </w:pPr>
                  <w:r>
                    <w:rPr>
                      <w:rFonts w:eastAsia="仿宋"/>
                      <w:color w:val="auto"/>
                      <w:szCs w:val="22"/>
                    </w:rPr>
                    <w:t>50</w:t>
                  </w:r>
                </w:p>
              </w:tc>
            </w:tr>
            <w:tr w14:paraId="2A87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2F7B7E51">
                  <w:pPr>
                    <w:adjustRightInd w:val="0"/>
                    <w:snapToGrid w:val="0"/>
                    <w:jc w:val="center"/>
                    <w:rPr>
                      <w:rFonts w:eastAsia="仿宋"/>
                      <w:color w:val="auto"/>
                      <w:szCs w:val="22"/>
                    </w:rPr>
                  </w:pPr>
                  <w:r>
                    <w:rPr>
                      <w:rFonts w:eastAsia="仿宋"/>
                      <w:color w:val="auto"/>
                      <w:szCs w:val="22"/>
                    </w:rPr>
                    <w:t>NH</w:t>
                  </w:r>
                  <w:r>
                    <w:rPr>
                      <w:rFonts w:eastAsia="仿宋"/>
                      <w:color w:val="auto"/>
                      <w:szCs w:val="22"/>
                      <w:vertAlign w:val="subscript"/>
                    </w:rPr>
                    <w:t>3</w:t>
                  </w:r>
                  <w:r>
                    <w:rPr>
                      <w:rFonts w:eastAsia="仿宋"/>
                      <w:color w:val="auto"/>
                      <w:szCs w:val="22"/>
                    </w:rPr>
                    <w:t>-N</w:t>
                  </w:r>
                </w:p>
              </w:tc>
              <w:tc>
                <w:tcPr>
                  <w:tcW w:w="1798" w:type="pct"/>
                  <w:vMerge w:val="continue"/>
                  <w:vAlign w:val="center"/>
                </w:tcPr>
                <w:p w14:paraId="294E5AC4">
                  <w:pPr>
                    <w:adjustRightInd w:val="0"/>
                    <w:snapToGrid w:val="0"/>
                    <w:jc w:val="center"/>
                    <w:rPr>
                      <w:rFonts w:eastAsia="仿宋"/>
                      <w:color w:val="auto"/>
                      <w:szCs w:val="22"/>
                    </w:rPr>
                  </w:pPr>
                </w:p>
              </w:tc>
              <w:tc>
                <w:tcPr>
                  <w:tcW w:w="1448" w:type="pct"/>
                  <w:vAlign w:val="center"/>
                </w:tcPr>
                <w:p w14:paraId="22E4D36E">
                  <w:pPr>
                    <w:adjustRightInd w:val="0"/>
                    <w:snapToGrid w:val="0"/>
                    <w:jc w:val="center"/>
                    <w:rPr>
                      <w:rFonts w:eastAsia="仿宋"/>
                      <w:color w:val="auto"/>
                      <w:szCs w:val="22"/>
                    </w:rPr>
                  </w:pPr>
                  <w:r>
                    <w:rPr>
                      <w:rFonts w:eastAsia="仿宋"/>
                      <w:color w:val="auto"/>
                      <w:szCs w:val="22"/>
                    </w:rPr>
                    <w:t>4（6）*</w:t>
                  </w:r>
                </w:p>
              </w:tc>
            </w:tr>
            <w:tr w14:paraId="493B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3F3E9B0C">
                  <w:pPr>
                    <w:adjustRightInd w:val="0"/>
                    <w:snapToGrid w:val="0"/>
                    <w:jc w:val="center"/>
                    <w:rPr>
                      <w:rFonts w:eastAsia="仿宋"/>
                      <w:color w:val="auto"/>
                      <w:szCs w:val="22"/>
                    </w:rPr>
                  </w:pPr>
                  <w:r>
                    <w:rPr>
                      <w:rFonts w:eastAsia="仿宋"/>
                      <w:color w:val="auto"/>
                      <w:szCs w:val="22"/>
                    </w:rPr>
                    <w:t>TP</w:t>
                  </w:r>
                </w:p>
              </w:tc>
              <w:tc>
                <w:tcPr>
                  <w:tcW w:w="1798" w:type="pct"/>
                  <w:vMerge w:val="continue"/>
                  <w:vAlign w:val="center"/>
                </w:tcPr>
                <w:p w14:paraId="4F9B9650">
                  <w:pPr>
                    <w:adjustRightInd w:val="0"/>
                    <w:snapToGrid w:val="0"/>
                    <w:jc w:val="center"/>
                    <w:rPr>
                      <w:rFonts w:eastAsia="仿宋"/>
                      <w:color w:val="auto"/>
                      <w:szCs w:val="22"/>
                    </w:rPr>
                  </w:pPr>
                </w:p>
              </w:tc>
              <w:tc>
                <w:tcPr>
                  <w:tcW w:w="1448" w:type="pct"/>
                  <w:vAlign w:val="center"/>
                </w:tcPr>
                <w:p w14:paraId="2FB675DA">
                  <w:pPr>
                    <w:adjustRightInd w:val="0"/>
                    <w:snapToGrid w:val="0"/>
                    <w:jc w:val="center"/>
                    <w:rPr>
                      <w:rFonts w:eastAsia="仿宋"/>
                      <w:color w:val="auto"/>
                      <w:szCs w:val="22"/>
                    </w:rPr>
                  </w:pPr>
                  <w:r>
                    <w:rPr>
                      <w:rFonts w:eastAsia="仿宋"/>
                      <w:color w:val="auto"/>
                      <w:szCs w:val="22"/>
                    </w:rPr>
                    <w:t>0.5</w:t>
                  </w:r>
                </w:p>
              </w:tc>
            </w:tr>
            <w:tr w14:paraId="5746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2309AE12">
                  <w:pPr>
                    <w:adjustRightInd w:val="0"/>
                    <w:snapToGrid w:val="0"/>
                    <w:jc w:val="center"/>
                    <w:rPr>
                      <w:rFonts w:eastAsia="仿宋"/>
                      <w:color w:val="auto"/>
                      <w:szCs w:val="22"/>
                    </w:rPr>
                  </w:pPr>
                  <w:r>
                    <w:rPr>
                      <w:rFonts w:eastAsia="仿宋"/>
                      <w:color w:val="auto"/>
                      <w:szCs w:val="22"/>
                    </w:rPr>
                    <w:t>TN</w:t>
                  </w:r>
                </w:p>
              </w:tc>
              <w:tc>
                <w:tcPr>
                  <w:tcW w:w="1798" w:type="pct"/>
                  <w:vMerge w:val="continue"/>
                  <w:vAlign w:val="center"/>
                </w:tcPr>
                <w:p w14:paraId="5F2AD70F">
                  <w:pPr>
                    <w:adjustRightInd w:val="0"/>
                    <w:snapToGrid w:val="0"/>
                    <w:jc w:val="center"/>
                    <w:rPr>
                      <w:rFonts w:eastAsia="仿宋"/>
                      <w:color w:val="auto"/>
                      <w:szCs w:val="22"/>
                    </w:rPr>
                  </w:pPr>
                </w:p>
              </w:tc>
              <w:tc>
                <w:tcPr>
                  <w:tcW w:w="1448" w:type="pct"/>
                  <w:vAlign w:val="center"/>
                </w:tcPr>
                <w:p w14:paraId="2DA72053">
                  <w:pPr>
                    <w:adjustRightInd w:val="0"/>
                    <w:snapToGrid w:val="0"/>
                    <w:jc w:val="center"/>
                    <w:rPr>
                      <w:rFonts w:eastAsia="仿宋"/>
                      <w:color w:val="auto"/>
                      <w:szCs w:val="22"/>
                    </w:rPr>
                  </w:pPr>
                  <w:r>
                    <w:rPr>
                      <w:rFonts w:eastAsia="仿宋"/>
                      <w:color w:val="auto"/>
                      <w:szCs w:val="22"/>
                    </w:rPr>
                    <w:t>12（15）*</w:t>
                  </w:r>
                </w:p>
              </w:tc>
            </w:tr>
            <w:tr w14:paraId="2B41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443A39C7">
                  <w:pPr>
                    <w:adjustRightInd w:val="0"/>
                    <w:snapToGrid w:val="0"/>
                    <w:jc w:val="center"/>
                    <w:rPr>
                      <w:rFonts w:eastAsia="仿宋"/>
                      <w:color w:val="auto"/>
                      <w:szCs w:val="22"/>
                    </w:rPr>
                  </w:pPr>
                  <w:r>
                    <w:rPr>
                      <w:rFonts w:eastAsia="仿宋"/>
                      <w:color w:val="auto"/>
                      <w:szCs w:val="22"/>
                    </w:rPr>
                    <w:t>pH值（无量纲）</w:t>
                  </w:r>
                </w:p>
              </w:tc>
              <w:tc>
                <w:tcPr>
                  <w:tcW w:w="1798" w:type="pct"/>
                  <w:vMerge w:val="continue"/>
                  <w:vAlign w:val="center"/>
                </w:tcPr>
                <w:p w14:paraId="503B7594">
                  <w:pPr>
                    <w:adjustRightInd w:val="0"/>
                    <w:snapToGrid w:val="0"/>
                    <w:jc w:val="center"/>
                    <w:rPr>
                      <w:rFonts w:eastAsia="仿宋"/>
                      <w:color w:val="auto"/>
                      <w:szCs w:val="22"/>
                    </w:rPr>
                  </w:pPr>
                </w:p>
              </w:tc>
              <w:tc>
                <w:tcPr>
                  <w:tcW w:w="1448" w:type="pct"/>
                  <w:vAlign w:val="center"/>
                </w:tcPr>
                <w:p w14:paraId="4AE5E6C1">
                  <w:pPr>
                    <w:adjustRightInd w:val="0"/>
                    <w:snapToGrid w:val="0"/>
                    <w:jc w:val="center"/>
                    <w:rPr>
                      <w:rFonts w:eastAsia="仿宋"/>
                      <w:color w:val="auto"/>
                      <w:szCs w:val="22"/>
                    </w:rPr>
                  </w:pPr>
                  <w:r>
                    <w:rPr>
                      <w:rFonts w:eastAsia="仿宋"/>
                      <w:color w:val="auto"/>
                      <w:szCs w:val="22"/>
                    </w:rPr>
                    <w:t>6-9</w:t>
                  </w:r>
                </w:p>
              </w:tc>
            </w:tr>
            <w:tr w14:paraId="6111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4E0758C0">
                  <w:pPr>
                    <w:adjustRightInd w:val="0"/>
                    <w:snapToGrid w:val="0"/>
                    <w:jc w:val="center"/>
                    <w:rPr>
                      <w:rFonts w:eastAsia="仿宋"/>
                      <w:color w:val="auto"/>
                      <w:szCs w:val="22"/>
                    </w:rPr>
                  </w:pPr>
                  <w:r>
                    <w:rPr>
                      <w:rFonts w:eastAsia="仿宋"/>
                      <w:color w:val="auto"/>
                      <w:szCs w:val="22"/>
                    </w:rPr>
                    <w:t>SS</w:t>
                  </w:r>
                </w:p>
              </w:tc>
              <w:tc>
                <w:tcPr>
                  <w:tcW w:w="1798" w:type="pct"/>
                  <w:vMerge w:val="continue"/>
                  <w:vAlign w:val="center"/>
                </w:tcPr>
                <w:p w14:paraId="4438D076">
                  <w:pPr>
                    <w:adjustRightInd w:val="0"/>
                    <w:snapToGrid w:val="0"/>
                    <w:jc w:val="center"/>
                    <w:rPr>
                      <w:rFonts w:eastAsia="仿宋"/>
                      <w:color w:val="auto"/>
                      <w:szCs w:val="22"/>
                    </w:rPr>
                  </w:pPr>
                </w:p>
              </w:tc>
              <w:tc>
                <w:tcPr>
                  <w:tcW w:w="1448" w:type="pct"/>
                  <w:vAlign w:val="center"/>
                </w:tcPr>
                <w:p w14:paraId="3312BD43">
                  <w:pPr>
                    <w:adjustRightInd w:val="0"/>
                    <w:snapToGrid w:val="0"/>
                    <w:jc w:val="center"/>
                    <w:rPr>
                      <w:rFonts w:eastAsia="仿宋"/>
                      <w:color w:val="auto"/>
                      <w:szCs w:val="22"/>
                    </w:rPr>
                  </w:pPr>
                  <w:r>
                    <w:rPr>
                      <w:rFonts w:eastAsia="仿宋"/>
                      <w:color w:val="auto"/>
                      <w:szCs w:val="22"/>
                    </w:rPr>
                    <w:t>10</w:t>
                  </w:r>
                </w:p>
              </w:tc>
            </w:tr>
          </w:tbl>
          <w:p w14:paraId="199A7963">
            <w:pPr>
              <w:rPr>
                <w:rFonts w:eastAsia="仿宋"/>
                <w:b/>
                <w:color w:val="auto"/>
                <w:szCs w:val="21"/>
              </w:rPr>
            </w:pPr>
            <w:r>
              <w:rPr>
                <w:rFonts w:eastAsia="仿宋"/>
                <w:b/>
                <w:color w:val="auto"/>
                <w:szCs w:val="21"/>
              </w:rPr>
              <w:t>注*：每年11月1日至次年3月31日执行括号内排放限值。</w:t>
            </w:r>
          </w:p>
          <w:p w14:paraId="2019E87A">
            <w:pPr>
              <w:pStyle w:val="5"/>
              <w:keepNext/>
              <w:spacing w:line="500" w:lineRule="exact"/>
              <w:ind w:firstLine="422"/>
              <w:jc w:val="center"/>
              <w:rPr>
                <w:rFonts w:hint="eastAsia" w:ascii="Times New Roman" w:hAnsi="Times New Roman" w:eastAsia="仿宋"/>
                <w:b/>
                <w:color w:val="auto"/>
                <w:sz w:val="21"/>
                <w:szCs w:val="21"/>
              </w:rPr>
            </w:pPr>
          </w:p>
          <w:p w14:paraId="38D50151">
            <w:pPr>
              <w:pStyle w:val="5"/>
              <w:keepNext/>
              <w:spacing w:line="500" w:lineRule="exact"/>
              <w:ind w:firstLine="422"/>
              <w:jc w:val="center"/>
              <w:rPr>
                <w:rFonts w:ascii="Times New Roman" w:hAnsi="Times New Roman" w:eastAsia="仿宋"/>
                <w:b/>
                <w:color w:val="auto"/>
                <w:sz w:val="21"/>
                <w:szCs w:val="21"/>
              </w:rPr>
            </w:pPr>
            <w:r>
              <w:rPr>
                <w:rFonts w:hint="eastAsia" w:ascii="Times New Roman" w:hAnsi="Times New Roman" w:eastAsia="仿宋"/>
                <w:b/>
                <w:color w:val="auto"/>
                <w:sz w:val="21"/>
                <w:szCs w:val="21"/>
              </w:rPr>
              <w:t xml:space="preserve">表3-11 </w:t>
            </w:r>
            <w:r>
              <w:rPr>
                <w:rFonts w:ascii="Times New Roman" w:hAnsi="Times New Roman" w:eastAsia="仿宋"/>
                <w:b/>
                <w:color w:val="auto"/>
                <w:sz w:val="21"/>
                <w:szCs w:val="21"/>
              </w:rPr>
              <w:t>金坛第二污水处理厂四项主要常规污染物一次监测排放限值单位：mg/L</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3"/>
              <w:gridCol w:w="3120"/>
              <w:gridCol w:w="2512"/>
            </w:tblGrid>
            <w:tr w14:paraId="4F44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0C4185DE">
                  <w:pPr>
                    <w:adjustRightInd w:val="0"/>
                    <w:snapToGrid w:val="0"/>
                    <w:jc w:val="center"/>
                    <w:rPr>
                      <w:rFonts w:eastAsia="仿宋"/>
                      <w:b/>
                      <w:bCs/>
                      <w:color w:val="auto"/>
                      <w:szCs w:val="22"/>
                    </w:rPr>
                  </w:pPr>
                  <w:r>
                    <w:rPr>
                      <w:rFonts w:eastAsia="仿宋"/>
                      <w:b/>
                      <w:bCs/>
                      <w:color w:val="auto"/>
                      <w:szCs w:val="22"/>
                    </w:rPr>
                    <w:t>污染物</w:t>
                  </w:r>
                </w:p>
              </w:tc>
              <w:tc>
                <w:tcPr>
                  <w:tcW w:w="1798" w:type="pct"/>
                  <w:vAlign w:val="center"/>
                </w:tcPr>
                <w:p w14:paraId="562FBB82">
                  <w:pPr>
                    <w:adjustRightInd w:val="0"/>
                    <w:snapToGrid w:val="0"/>
                    <w:jc w:val="center"/>
                    <w:rPr>
                      <w:rFonts w:eastAsia="仿宋"/>
                      <w:b/>
                      <w:bCs/>
                      <w:color w:val="auto"/>
                      <w:szCs w:val="22"/>
                    </w:rPr>
                  </w:pPr>
                  <w:r>
                    <w:rPr>
                      <w:rFonts w:eastAsia="仿宋"/>
                      <w:b/>
                      <w:bCs/>
                      <w:color w:val="auto"/>
                      <w:szCs w:val="22"/>
                    </w:rPr>
                    <w:t>标准</w:t>
                  </w:r>
                </w:p>
              </w:tc>
              <w:tc>
                <w:tcPr>
                  <w:tcW w:w="1448" w:type="pct"/>
                  <w:vAlign w:val="center"/>
                </w:tcPr>
                <w:p w14:paraId="12A6CD27">
                  <w:pPr>
                    <w:adjustRightInd w:val="0"/>
                    <w:snapToGrid w:val="0"/>
                    <w:jc w:val="center"/>
                    <w:rPr>
                      <w:rFonts w:eastAsia="仿宋"/>
                      <w:b/>
                      <w:bCs/>
                      <w:color w:val="auto"/>
                      <w:szCs w:val="22"/>
                    </w:rPr>
                  </w:pPr>
                  <w:r>
                    <w:rPr>
                      <w:rFonts w:eastAsia="仿宋"/>
                      <w:b/>
                      <w:bCs/>
                      <w:color w:val="auto"/>
                      <w:szCs w:val="22"/>
                    </w:rPr>
                    <w:t>污染物排放标准</w:t>
                  </w:r>
                </w:p>
              </w:tc>
            </w:tr>
            <w:tr w14:paraId="6591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188F7DA5">
                  <w:pPr>
                    <w:adjustRightInd w:val="0"/>
                    <w:snapToGrid w:val="0"/>
                    <w:jc w:val="center"/>
                    <w:rPr>
                      <w:rFonts w:eastAsia="仿宋"/>
                      <w:color w:val="auto"/>
                      <w:szCs w:val="22"/>
                    </w:rPr>
                  </w:pPr>
                  <w:r>
                    <w:rPr>
                      <w:rFonts w:eastAsia="仿宋"/>
                      <w:color w:val="auto"/>
                      <w:szCs w:val="22"/>
                    </w:rPr>
                    <w:t>COD</w:t>
                  </w:r>
                </w:p>
              </w:tc>
              <w:tc>
                <w:tcPr>
                  <w:tcW w:w="1798" w:type="pct"/>
                  <w:vMerge w:val="restart"/>
                  <w:vAlign w:val="center"/>
                </w:tcPr>
                <w:p w14:paraId="439D41D4">
                  <w:pPr>
                    <w:adjustRightInd w:val="0"/>
                    <w:snapToGrid w:val="0"/>
                    <w:jc w:val="center"/>
                    <w:rPr>
                      <w:rFonts w:hint="default" w:eastAsia="仿宋"/>
                      <w:color w:val="auto"/>
                      <w:szCs w:val="22"/>
                      <w:lang w:val="en-US" w:eastAsia="zh-CN"/>
                    </w:rPr>
                  </w:pPr>
                  <w:r>
                    <w:rPr>
                      <w:rFonts w:eastAsia="仿宋"/>
                      <w:color w:val="auto"/>
                      <w:szCs w:val="22"/>
                    </w:rPr>
                    <w:t>《城镇污水处理厂污染物排放标准》（DB32/4440-2022）</w:t>
                  </w:r>
                  <w:r>
                    <w:rPr>
                      <w:rFonts w:hint="eastAsia" w:eastAsia="仿宋"/>
                      <w:color w:val="auto"/>
                      <w:szCs w:val="22"/>
                      <w:lang w:val="en-US" w:eastAsia="zh-CN"/>
                    </w:rPr>
                    <w:t>表2C标准</w:t>
                  </w:r>
                </w:p>
              </w:tc>
              <w:tc>
                <w:tcPr>
                  <w:tcW w:w="1448" w:type="pct"/>
                  <w:vAlign w:val="center"/>
                </w:tcPr>
                <w:p w14:paraId="6B5630C2">
                  <w:pPr>
                    <w:adjustRightInd w:val="0"/>
                    <w:snapToGrid w:val="0"/>
                    <w:jc w:val="center"/>
                    <w:rPr>
                      <w:rFonts w:eastAsia="仿宋"/>
                      <w:color w:val="auto"/>
                      <w:szCs w:val="22"/>
                    </w:rPr>
                  </w:pPr>
                  <w:r>
                    <w:rPr>
                      <w:rFonts w:eastAsia="仿宋"/>
                      <w:color w:val="auto"/>
                      <w:szCs w:val="22"/>
                    </w:rPr>
                    <w:t>75</w:t>
                  </w:r>
                </w:p>
              </w:tc>
            </w:tr>
            <w:tr w14:paraId="43F2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3DBAEF91">
                  <w:pPr>
                    <w:adjustRightInd w:val="0"/>
                    <w:snapToGrid w:val="0"/>
                    <w:jc w:val="center"/>
                    <w:rPr>
                      <w:rFonts w:eastAsia="仿宋"/>
                      <w:color w:val="auto"/>
                      <w:szCs w:val="22"/>
                    </w:rPr>
                  </w:pPr>
                  <w:r>
                    <w:rPr>
                      <w:rFonts w:eastAsia="仿宋"/>
                      <w:color w:val="auto"/>
                      <w:szCs w:val="22"/>
                    </w:rPr>
                    <w:t>NH</w:t>
                  </w:r>
                  <w:r>
                    <w:rPr>
                      <w:rFonts w:eastAsia="仿宋"/>
                      <w:color w:val="auto"/>
                      <w:szCs w:val="22"/>
                      <w:vertAlign w:val="subscript"/>
                    </w:rPr>
                    <w:t>3</w:t>
                  </w:r>
                  <w:r>
                    <w:rPr>
                      <w:rFonts w:eastAsia="仿宋"/>
                      <w:color w:val="auto"/>
                      <w:szCs w:val="22"/>
                    </w:rPr>
                    <w:t>-N</w:t>
                  </w:r>
                </w:p>
              </w:tc>
              <w:tc>
                <w:tcPr>
                  <w:tcW w:w="1798" w:type="pct"/>
                  <w:vMerge w:val="continue"/>
                  <w:vAlign w:val="center"/>
                </w:tcPr>
                <w:p w14:paraId="28A7ECDF">
                  <w:pPr>
                    <w:adjustRightInd w:val="0"/>
                    <w:snapToGrid w:val="0"/>
                    <w:jc w:val="center"/>
                    <w:rPr>
                      <w:rFonts w:eastAsia="仿宋"/>
                      <w:color w:val="auto"/>
                      <w:szCs w:val="22"/>
                    </w:rPr>
                  </w:pPr>
                </w:p>
              </w:tc>
              <w:tc>
                <w:tcPr>
                  <w:tcW w:w="1448" w:type="pct"/>
                  <w:vAlign w:val="center"/>
                </w:tcPr>
                <w:p w14:paraId="31D10742">
                  <w:pPr>
                    <w:adjustRightInd w:val="0"/>
                    <w:snapToGrid w:val="0"/>
                    <w:jc w:val="center"/>
                    <w:rPr>
                      <w:rFonts w:eastAsia="仿宋"/>
                      <w:color w:val="auto"/>
                      <w:szCs w:val="22"/>
                    </w:rPr>
                  </w:pPr>
                  <w:r>
                    <w:rPr>
                      <w:rFonts w:eastAsia="仿宋"/>
                      <w:color w:val="auto"/>
                      <w:szCs w:val="22"/>
                    </w:rPr>
                    <w:t>8（12）*</w:t>
                  </w:r>
                </w:p>
              </w:tc>
            </w:tr>
            <w:tr w14:paraId="6B33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490A41CE">
                  <w:pPr>
                    <w:adjustRightInd w:val="0"/>
                    <w:snapToGrid w:val="0"/>
                    <w:jc w:val="center"/>
                    <w:rPr>
                      <w:rFonts w:eastAsia="仿宋"/>
                      <w:color w:val="auto"/>
                      <w:szCs w:val="22"/>
                    </w:rPr>
                  </w:pPr>
                  <w:r>
                    <w:rPr>
                      <w:rFonts w:eastAsia="仿宋"/>
                      <w:color w:val="auto"/>
                      <w:szCs w:val="22"/>
                    </w:rPr>
                    <w:t>TP</w:t>
                  </w:r>
                </w:p>
              </w:tc>
              <w:tc>
                <w:tcPr>
                  <w:tcW w:w="1798" w:type="pct"/>
                  <w:vMerge w:val="continue"/>
                  <w:vAlign w:val="center"/>
                </w:tcPr>
                <w:p w14:paraId="34836905">
                  <w:pPr>
                    <w:adjustRightInd w:val="0"/>
                    <w:snapToGrid w:val="0"/>
                    <w:jc w:val="center"/>
                    <w:rPr>
                      <w:rFonts w:eastAsia="仿宋"/>
                      <w:color w:val="auto"/>
                      <w:szCs w:val="22"/>
                    </w:rPr>
                  </w:pPr>
                </w:p>
              </w:tc>
              <w:tc>
                <w:tcPr>
                  <w:tcW w:w="1448" w:type="pct"/>
                  <w:vAlign w:val="center"/>
                </w:tcPr>
                <w:p w14:paraId="61D7B282">
                  <w:pPr>
                    <w:adjustRightInd w:val="0"/>
                    <w:snapToGrid w:val="0"/>
                    <w:jc w:val="center"/>
                    <w:rPr>
                      <w:rFonts w:eastAsia="仿宋"/>
                      <w:color w:val="auto"/>
                      <w:szCs w:val="22"/>
                    </w:rPr>
                  </w:pPr>
                  <w:r>
                    <w:rPr>
                      <w:rFonts w:eastAsia="仿宋"/>
                      <w:color w:val="auto"/>
                      <w:szCs w:val="22"/>
                    </w:rPr>
                    <w:t>1</w:t>
                  </w:r>
                </w:p>
              </w:tc>
            </w:tr>
            <w:tr w14:paraId="5595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645A8EDC">
                  <w:pPr>
                    <w:adjustRightInd w:val="0"/>
                    <w:snapToGrid w:val="0"/>
                    <w:jc w:val="center"/>
                    <w:rPr>
                      <w:rFonts w:eastAsia="仿宋"/>
                      <w:color w:val="auto"/>
                      <w:szCs w:val="22"/>
                    </w:rPr>
                  </w:pPr>
                  <w:r>
                    <w:rPr>
                      <w:rFonts w:eastAsia="仿宋"/>
                      <w:color w:val="auto"/>
                      <w:szCs w:val="22"/>
                    </w:rPr>
                    <w:t>TN</w:t>
                  </w:r>
                </w:p>
              </w:tc>
              <w:tc>
                <w:tcPr>
                  <w:tcW w:w="1798" w:type="pct"/>
                  <w:vMerge w:val="continue"/>
                  <w:vAlign w:val="center"/>
                </w:tcPr>
                <w:p w14:paraId="69020932">
                  <w:pPr>
                    <w:adjustRightInd w:val="0"/>
                    <w:snapToGrid w:val="0"/>
                    <w:jc w:val="center"/>
                    <w:rPr>
                      <w:rFonts w:eastAsia="仿宋"/>
                      <w:color w:val="auto"/>
                      <w:szCs w:val="22"/>
                    </w:rPr>
                  </w:pPr>
                </w:p>
              </w:tc>
              <w:tc>
                <w:tcPr>
                  <w:tcW w:w="1448" w:type="pct"/>
                  <w:vAlign w:val="center"/>
                </w:tcPr>
                <w:p w14:paraId="081650AC">
                  <w:pPr>
                    <w:adjustRightInd w:val="0"/>
                    <w:snapToGrid w:val="0"/>
                    <w:jc w:val="center"/>
                    <w:rPr>
                      <w:rFonts w:eastAsia="仿宋"/>
                      <w:color w:val="auto"/>
                      <w:szCs w:val="22"/>
                    </w:rPr>
                  </w:pPr>
                  <w:r>
                    <w:rPr>
                      <w:rFonts w:eastAsia="仿宋"/>
                      <w:color w:val="auto"/>
                      <w:szCs w:val="22"/>
                    </w:rPr>
                    <w:t>15（20）*</w:t>
                  </w:r>
                </w:p>
              </w:tc>
            </w:tr>
          </w:tbl>
          <w:p w14:paraId="3E71784E">
            <w:pPr>
              <w:rPr>
                <w:rFonts w:eastAsia="仿宋"/>
                <w:bCs/>
                <w:color w:val="auto"/>
                <w:sz w:val="24"/>
              </w:rPr>
            </w:pPr>
            <w:r>
              <w:rPr>
                <w:rFonts w:eastAsia="仿宋"/>
                <w:b/>
                <w:color w:val="auto"/>
                <w:szCs w:val="21"/>
              </w:rPr>
              <w:t>注*：每年11月1日至次年3月31日执行括号内排放限值。</w:t>
            </w:r>
          </w:p>
          <w:p w14:paraId="13A58EB8">
            <w:pPr>
              <w:spacing w:line="500" w:lineRule="exact"/>
              <w:ind w:firstLine="480" w:firstLineChars="200"/>
              <w:rPr>
                <w:rFonts w:hint="eastAsia" w:ascii="Times New Roman" w:hAnsi="Times New Roman" w:eastAsia="仿宋" w:cs="Times New Roman"/>
                <w:bCs/>
                <w:color w:val="auto"/>
                <w:sz w:val="24"/>
                <w:highlight w:val="none"/>
              </w:rPr>
            </w:pPr>
            <w:r>
              <w:rPr>
                <w:rFonts w:eastAsia="仿宋"/>
                <w:bCs/>
                <w:color w:val="auto"/>
                <w:sz w:val="24"/>
              </w:rPr>
              <w:t>本项目</w:t>
            </w:r>
            <w:r>
              <w:rPr>
                <w:rFonts w:hint="eastAsia" w:eastAsia="仿宋"/>
                <w:bCs/>
                <w:color w:val="auto"/>
                <w:sz w:val="24"/>
                <w:lang w:val="en-US" w:eastAsia="zh-CN"/>
              </w:rPr>
              <w:t>含氮磷废水经厂内含氮磷含重金属废水处理系统处理后回用于生产，回用水水质执行《城市污水再生利用 工业用水水质》（GB/T 19923-2024）表1中“工艺用水”标准限值。</w:t>
            </w:r>
          </w:p>
          <w:p w14:paraId="6A72FBF9">
            <w:pPr>
              <w:pStyle w:val="5"/>
              <w:keepNext/>
              <w:spacing w:line="500" w:lineRule="exact"/>
              <w:jc w:val="center"/>
              <w:rPr>
                <w:rFonts w:ascii="Times New Roman" w:hAnsi="Times New Roman" w:eastAsia="仿宋"/>
                <w:b/>
                <w:color w:val="auto"/>
                <w:sz w:val="21"/>
                <w:szCs w:val="21"/>
              </w:rPr>
            </w:pPr>
            <w:r>
              <w:rPr>
                <w:rFonts w:hint="eastAsia" w:ascii="Times New Roman" w:hAnsi="Times New Roman" w:eastAsia="仿宋"/>
                <w:b/>
                <w:color w:val="auto"/>
                <w:sz w:val="21"/>
                <w:szCs w:val="21"/>
                <w:lang w:val="en-US" w:eastAsia="zh-CN"/>
              </w:rPr>
              <w:t xml:space="preserve">表3-12 </w:t>
            </w:r>
            <w:r>
              <w:rPr>
                <w:rFonts w:ascii="Times New Roman" w:hAnsi="Times New Roman" w:eastAsia="仿宋"/>
                <w:b/>
                <w:color w:val="auto"/>
                <w:sz w:val="21"/>
                <w:szCs w:val="21"/>
              </w:rPr>
              <w:t>再生水用作工业用水水源的水质标准  单位：mg/L</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4170"/>
              <w:gridCol w:w="2508"/>
            </w:tblGrid>
            <w:tr w14:paraId="76F3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51" w:type="pct"/>
                  <w:noWrap w:val="0"/>
                  <w:vAlign w:val="center"/>
                </w:tcPr>
                <w:p w14:paraId="22D7F1C5">
                  <w:pPr>
                    <w:adjustRightInd w:val="0"/>
                    <w:snapToGrid w:val="0"/>
                    <w:jc w:val="center"/>
                    <w:rPr>
                      <w:rFonts w:eastAsia="仿宋"/>
                      <w:b/>
                      <w:bCs/>
                      <w:color w:val="auto"/>
                      <w:szCs w:val="22"/>
                    </w:rPr>
                  </w:pPr>
                  <w:r>
                    <w:rPr>
                      <w:rFonts w:eastAsia="仿宋"/>
                      <w:b/>
                      <w:bCs/>
                      <w:color w:val="auto"/>
                      <w:szCs w:val="22"/>
                    </w:rPr>
                    <w:t>污染物</w:t>
                  </w:r>
                </w:p>
              </w:tc>
              <w:tc>
                <w:tcPr>
                  <w:tcW w:w="2403" w:type="pct"/>
                  <w:noWrap w:val="0"/>
                  <w:vAlign w:val="center"/>
                </w:tcPr>
                <w:p w14:paraId="518E95F2">
                  <w:pPr>
                    <w:adjustRightInd w:val="0"/>
                    <w:snapToGrid w:val="0"/>
                    <w:jc w:val="center"/>
                    <w:rPr>
                      <w:rFonts w:eastAsia="仿宋"/>
                      <w:b/>
                      <w:bCs/>
                      <w:color w:val="auto"/>
                      <w:szCs w:val="22"/>
                    </w:rPr>
                  </w:pPr>
                  <w:r>
                    <w:rPr>
                      <w:rFonts w:eastAsia="仿宋"/>
                      <w:b/>
                      <w:bCs/>
                      <w:color w:val="auto"/>
                      <w:szCs w:val="22"/>
                    </w:rPr>
                    <w:t>标准值</w:t>
                  </w:r>
                </w:p>
              </w:tc>
              <w:tc>
                <w:tcPr>
                  <w:tcW w:w="1445" w:type="pct"/>
                  <w:noWrap w:val="0"/>
                  <w:vAlign w:val="center"/>
                </w:tcPr>
                <w:p w14:paraId="56B4C4A6">
                  <w:pPr>
                    <w:adjustRightInd w:val="0"/>
                    <w:snapToGrid w:val="0"/>
                    <w:jc w:val="center"/>
                    <w:rPr>
                      <w:rFonts w:eastAsia="仿宋"/>
                      <w:b/>
                      <w:bCs/>
                      <w:color w:val="auto"/>
                      <w:szCs w:val="22"/>
                    </w:rPr>
                  </w:pPr>
                  <w:r>
                    <w:rPr>
                      <w:rFonts w:eastAsia="仿宋"/>
                      <w:b/>
                      <w:bCs/>
                      <w:color w:val="auto"/>
                      <w:szCs w:val="22"/>
                    </w:rPr>
                    <w:t>标准来源</w:t>
                  </w:r>
                </w:p>
              </w:tc>
            </w:tr>
            <w:tr w14:paraId="004A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151" w:type="pct"/>
                  <w:noWrap w:val="0"/>
                  <w:vAlign w:val="center"/>
                </w:tcPr>
                <w:p w14:paraId="470A2B1B">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SS</w:t>
                  </w:r>
                </w:p>
              </w:tc>
              <w:tc>
                <w:tcPr>
                  <w:tcW w:w="2403" w:type="pct"/>
                  <w:noWrap w:val="0"/>
                  <w:vAlign w:val="center"/>
                </w:tcPr>
                <w:p w14:paraId="066E58E7">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w:t>
                  </w:r>
                </w:p>
              </w:tc>
              <w:tc>
                <w:tcPr>
                  <w:tcW w:w="1445" w:type="pct"/>
                  <w:vMerge w:val="restart"/>
                  <w:noWrap w:val="0"/>
                  <w:vAlign w:val="center"/>
                </w:tcPr>
                <w:p w14:paraId="01F817E0">
                  <w:pPr>
                    <w:adjustRightInd w:val="0"/>
                    <w:snapToGrid w:val="0"/>
                    <w:jc w:val="center"/>
                    <w:rPr>
                      <w:rFonts w:eastAsia="仿宋"/>
                      <w:color w:val="auto"/>
                      <w:szCs w:val="22"/>
                    </w:rPr>
                  </w:pPr>
                  <w:r>
                    <w:rPr>
                      <w:rFonts w:hint="eastAsia" w:eastAsia="仿宋"/>
                      <w:color w:val="auto"/>
                      <w:szCs w:val="22"/>
                    </w:rPr>
                    <w:t>《城市污水再生利用 工业</w:t>
                  </w:r>
                  <w:r>
                    <w:rPr>
                      <w:rFonts w:hint="eastAsia" w:eastAsia="仿宋"/>
                      <w:color w:val="auto"/>
                      <w:szCs w:val="22"/>
                      <w:lang w:val="en-US" w:eastAsia="zh-CN"/>
                    </w:rPr>
                    <w:t>用水</w:t>
                  </w:r>
                  <w:r>
                    <w:rPr>
                      <w:rFonts w:hint="eastAsia" w:eastAsia="仿宋"/>
                      <w:color w:val="auto"/>
                      <w:szCs w:val="22"/>
                    </w:rPr>
                    <w:t>水质》（GB/T 19923-2024）表1中“工艺用水”标准限值</w:t>
                  </w:r>
                </w:p>
              </w:tc>
            </w:tr>
            <w:tr w14:paraId="3992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51" w:type="pct"/>
                  <w:noWrap w:val="0"/>
                  <w:vAlign w:val="center"/>
                </w:tcPr>
                <w:p w14:paraId="1D0D7221">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COD</w:t>
                  </w:r>
                </w:p>
              </w:tc>
              <w:tc>
                <w:tcPr>
                  <w:tcW w:w="2403" w:type="pct"/>
                  <w:noWrap w:val="0"/>
                  <w:vAlign w:val="center"/>
                </w:tcPr>
                <w:p w14:paraId="634CC7ED">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50</w:t>
                  </w:r>
                </w:p>
              </w:tc>
              <w:tc>
                <w:tcPr>
                  <w:tcW w:w="1445" w:type="pct"/>
                  <w:vMerge w:val="continue"/>
                  <w:noWrap w:val="0"/>
                  <w:vAlign w:val="center"/>
                </w:tcPr>
                <w:p w14:paraId="307272F1">
                  <w:pPr>
                    <w:adjustRightInd w:val="0"/>
                    <w:snapToGrid w:val="0"/>
                    <w:jc w:val="center"/>
                    <w:rPr>
                      <w:rFonts w:eastAsia="仿宋"/>
                      <w:color w:val="auto"/>
                      <w:szCs w:val="22"/>
                    </w:rPr>
                  </w:pPr>
                </w:p>
              </w:tc>
            </w:tr>
            <w:tr w14:paraId="27964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51" w:type="pct"/>
                  <w:noWrap w:val="0"/>
                  <w:vAlign w:val="center"/>
                </w:tcPr>
                <w:p w14:paraId="2B784125">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氨氮</w:t>
                  </w:r>
                </w:p>
              </w:tc>
              <w:tc>
                <w:tcPr>
                  <w:tcW w:w="2403" w:type="pct"/>
                  <w:noWrap w:val="0"/>
                  <w:vAlign w:val="center"/>
                </w:tcPr>
                <w:p w14:paraId="76A958ED">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5</w:t>
                  </w:r>
                </w:p>
              </w:tc>
              <w:tc>
                <w:tcPr>
                  <w:tcW w:w="1445" w:type="pct"/>
                  <w:vMerge w:val="continue"/>
                  <w:noWrap w:val="0"/>
                  <w:vAlign w:val="center"/>
                </w:tcPr>
                <w:p w14:paraId="227DD41F">
                  <w:pPr>
                    <w:adjustRightInd w:val="0"/>
                    <w:snapToGrid w:val="0"/>
                    <w:jc w:val="center"/>
                    <w:rPr>
                      <w:rFonts w:eastAsia="仿宋"/>
                      <w:color w:val="auto"/>
                      <w:szCs w:val="22"/>
                    </w:rPr>
                  </w:pPr>
                </w:p>
              </w:tc>
            </w:tr>
            <w:tr w14:paraId="7BE4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51" w:type="pct"/>
                  <w:noWrap w:val="0"/>
                  <w:vAlign w:val="center"/>
                </w:tcPr>
                <w:p w14:paraId="282AA246">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总氮</w:t>
                  </w:r>
                </w:p>
              </w:tc>
              <w:tc>
                <w:tcPr>
                  <w:tcW w:w="2403" w:type="pct"/>
                  <w:noWrap w:val="0"/>
                  <w:vAlign w:val="center"/>
                </w:tcPr>
                <w:p w14:paraId="4E9336F7">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15</w:t>
                  </w:r>
                </w:p>
              </w:tc>
              <w:tc>
                <w:tcPr>
                  <w:tcW w:w="1445" w:type="pct"/>
                  <w:vMerge w:val="continue"/>
                  <w:noWrap w:val="0"/>
                  <w:vAlign w:val="center"/>
                </w:tcPr>
                <w:p w14:paraId="62EBB71E">
                  <w:pPr>
                    <w:adjustRightInd w:val="0"/>
                    <w:snapToGrid w:val="0"/>
                    <w:jc w:val="center"/>
                    <w:rPr>
                      <w:rFonts w:eastAsia="仿宋"/>
                      <w:color w:val="auto"/>
                      <w:szCs w:val="22"/>
                    </w:rPr>
                  </w:pPr>
                </w:p>
              </w:tc>
            </w:tr>
            <w:tr w14:paraId="6F1E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51" w:type="pct"/>
                  <w:noWrap w:val="0"/>
                  <w:vAlign w:val="center"/>
                </w:tcPr>
                <w:p w14:paraId="5709B9E4">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总磷</w:t>
                  </w:r>
                </w:p>
              </w:tc>
              <w:tc>
                <w:tcPr>
                  <w:tcW w:w="2403" w:type="pct"/>
                  <w:noWrap w:val="0"/>
                  <w:vAlign w:val="center"/>
                </w:tcPr>
                <w:p w14:paraId="1F1DBEE9">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0.5</w:t>
                  </w:r>
                </w:p>
              </w:tc>
              <w:tc>
                <w:tcPr>
                  <w:tcW w:w="1445" w:type="pct"/>
                  <w:vMerge w:val="continue"/>
                  <w:noWrap w:val="0"/>
                  <w:vAlign w:val="center"/>
                </w:tcPr>
                <w:p w14:paraId="3A7B117E">
                  <w:pPr>
                    <w:adjustRightInd w:val="0"/>
                    <w:snapToGrid w:val="0"/>
                    <w:jc w:val="center"/>
                    <w:rPr>
                      <w:rFonts w:eastAsia="仿宋"/>
                      <w:color w:val="auto"/>
                      <w:szCs w:val="22"/>
                    </w:rPr>
                  </w:pPr>
                </w:p>
              </w:tc>
            </w:tr>
            <w:tr w14:paraId="2337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51" w:type="pct"/>
                  <w:noWrap w:val="0"/>
                  <w:vAlign w:val="center"/>
                </w:tcPr>
                <w:p w14:paraId="78AC7F70">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石油类</w:t>
                  </w:r>
                </w:p>
              </w:tc>
              <w:tc>
                <w:tcPr>
                  <w:tcW w:w="2403" w:type="pct"/>
                  <w:noWrap w:val="0"/>
                  <w:vAlign w:val="center"/>
                </w:tcPr>
                <w:p w14:paraId="16313844">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1</w:t>
                  </w:r>
                </w:p>
              </w:tc>
              <w:tc>
                <w:tcPr>
                  <w:tcW w:w="1445" w:type="pct"/>
                  <w:vMerge w:val="continue"/>
                  <w:noWrap w:val="0"/>
                  <w:vAlign w:val="center"/>
                </w:tcPr>
                <w:p w14:paraId="277DDE91">
                  <w:pPr>
                    <w:adjustRightInd w:val="0"/>
                    <w:snapToGrid w:val="0"/>
                    <w:jc w:val="center"/>
                    <w:rPr>
                      <w:rFonts w:eastAsia="仿宋"/>
                      <w:color w:val="auto"/>
                      <w:szCs w:val="22"/>
                    </w:rPr>
                  </w:pPr>
                </w:p>
              </w:tc>
            </w:tr>
            <w:tr w14:paraId="0BDC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51" w:type="pct"/>
                  <w:noWrap w:val="0"/>
                  <w:vAlign w:val="center"/>
                </w:tcPr>
                <w:p w14:paraId="4CC1CF14">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电导率</w:t>
                  </w:r>
                </w:p>
              </w:tc>
              <w:tc>
                <w:tcPr>
                  <w:tcW w:w="2403" w:type="pct"/>
                  <w:noWrap w:val="0"/>
                  <w:vAlign w:val="center"/>
                </w:tcPr>
                <w:p w14:paraId="144D202E">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200</w:t>
                  </w:r>
                </w:p>
              </w:tc>
              <w:tc>
                <w:tcPr>
                  <w:tcW w:w="1445" w:type="pct"/>
                  <w:noWrap w:val="0"/>
                  <w:vAlign w:val="center"/>
                </w:tcPr>
                <w:p w14:paraId="2B3CB902">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企业自定</w:t>
                  </w:r>
                </w:p>
              </w:tc>
            </w:tr>
          </w:tbl>
          <w:p w14:paraId="40CF8DF1">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eastAsia="仿宋"/>
                <w:b/>
                <w:bCs/>
                <w:color w:val="auto"/>
                <w:sz w:val="24"/>
              </w:rPr>
            </w:pPr>
            <w:r>
              <w:rPr>
                <w:rFonts w:eastAsia="仿宋"/>
                <w:b/>
                <w:bCs/>
                <w:color w:val="auto"/>
                <w:sz w:val="24"/>
              </w:rPr>
              <w:t>（三）噪声</w:t>
            </w:r>
          </w:p>
          <w:p w14:paraId="73FBE2E1">
            <w:pPr>
              <w:spacing w:line="500" w:lineRule="exact"/>
              <w:ind w:firstLine="480" w:firstLineChars="200"/>
              <w:rPr>
                <w:rFonts w:hint="eastAsia" w:ascii="Times New Roman" w:hAnsi="Times New Roman" w:eastAsia="仿宋"/>
                <w:b/>
                <w:color w:val="auto"/>
                <w:sz w:val="21"/>
                <w:szCs w:val="21"/>
              </w:rPr>
            </w:pPr>
            <w:r>
              <w:rPr>
                <w:rFonts w:eastAsia="仿宋"/>
                <w:bCs/>
                <w:color w:val="auto"/>
                <w:sz w:val="24"/>
              </w:rPr>
              <w:t>本项目所在地东、南、西、北各厂界噪声执行《工业企业厂界环境噪声排放标准》（GB12348-2008）中的3类标准，具体标准限值见下表。</w:t>
            </w:r>
          </w:p>
          <w:p w14:paraId="0E11A0BE">
            <w:pPr>
              <w:pStyle w:val="5"/>
              <w:keepNext/>
              <w:spacing w:line="500" w:lineRule="exact"/>
              <w:ind w:firstLine="422"/>
              <w:jc w:val="center"/>
              <w:rPr>
                <w:rFonts w:ascii="Times New Roman" w:hAnsi="Times New Roman" w:eastAsia="仿宋"/>
                <w:b/>
                <w:color w:val="auto"/>
                <w:sz w:val="21"/>
                <w:szCs w:val="21"/>
              </w:rPr>
            </w:pPr>
            <w:r>
              <w:rPr>
                <w:rFonts w:hint="eastAsia" w:ascii="Times New Roman" w:hAnsi="Times New Roman" w:eastAsia="仿宋"/>
                <w:b/>
                <w:color w:val="auto"/>
                <w:sz w:val="21"/>
                <w:szCs w:val="21"/>
              </w:rPr>
              <w:t>表3-1</w:t>
            </w:r>
            <w:r>
              <w:rPr>
                <w:rFonts w:hint="eastAsia" w:ascii="Times New Roman" w:hAnsi="Times New Roman" w:eastAsia="仿宋"/>
                <w:b/>
                <w:color w:val="auto"/>
                <w:sz w:val="21"/>
                <w:szCs w:val="21"/>
                <w:lang w:val="en-US" w:eastAsia="zh-CN"/>
              </w:rPr>
              <w:t>3</w:t>
            </w:r>
            <w:r>
              <w:rPr>
                <w:rFonts w:hint="eastAsia" w:ascii="Times New Roman" w:hAnsi="Times New Roman" w:eastAsia="仿宋"/>
                <w:b/>
                <w:color w:val="auto"/>
                <w:sz w:val="21"/>
                <w:szCs w:val="21"/>
              </w:rPr>
              <w:t xml:space="preserve"> </w:t>
            </w:r>
            <w:r>
              <w:rPr>
                <w:rFonts w:ascii="Times New Roman" w:hAnsi="Times New Roman" w:eastAsia="仿宋"/>
                <w:b/>
                <w:color w:val="auto"/>
                <w:sz w:val="21"/>
                <w:szCs w:val="21"/>
              </w:rPr>
              <w:t>《工业企业厂界环境噪声排放标准》单位：dB(A)</w:t>
            </w:r>
          </w:p>
          <w:tbl>
            <w:tblPr>
              <w:tblStyle w:val="25"/>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1"/>
              <w:gridCol w:w="1417"/>
              <w:gridCol w:w="1276"/>
              <w:gridCol w:w="3002"/>
            </w:tblGrid>
            <w:tr w14:paraId="276F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001" w:type="dxa"/>
                  <w:vAlign w:val="center"/>
                </w:tcPr>
                <w:p w14:paraId="32158D48">
                  <w:pPr>
                    <w:autoSpaceDE w:val="0"/>
                    <w:autoSpaceDN w:val="0"/>
                    <w:snapToGrid w:val="0"/>
                    <w:jc w:val="center"/>
                    <w:rPr>
                      <w:rFonts w:eastAsia="仿宋"/>
                      <w:b/>
                      <w:bCs/>
                      <w:color w:val="auto"/>
                      <w:szCs w:val="22"/>
                    </w:rPr>
                  </w:pPr>
                  <w:r>
                    <w:rPr>
                      <w:rFonts w:eastAsia="仿宋"/>
                      <w:b/>
                      <w:bCs/>
                      <w:color w:val="auto"/>
                      <w:szCs w:val="22"/>
                    </w:rPr>
                    <w:t>噪声功能区</w:t>
                  </w:r>
                </w:p>
              </w:tc>
              <w:tc>
                <w:tcPr>
                  <w:tcW w:w="1417" w:type="dxa"/>
                  <w:vAlign w:val="center"/>
                </w:tcPr>
                <w:p w14:paraId="4FB6C37F">
                  <w:pPr>
                    <w:autoSpaceDE w:val="0"/>
                    <w:autoSpaceDN w:val="0"/>
                    <w:snapToGrid w:val="0"/>
                    <w:jc w:val="center"/>
                    <w:rPr>
                      <w:rFonts w:eastAsia="仿宋"/>
                      <w:b/>
                      <w:bCs/>
                      <w:color w:val="auto"/>
                      <w:szCs w:val="22"/>
                    </w:rPr>
                  </w:pPr>
                  <w:r>
                    <w:rPr>
                      <w:rFonts w:eastAsia="仿宋"/>
                      <w:b/>
                      <w:bCs/>
                      <w:color w:val="auto"/>
                      <w:szCs w:val="22"/>
                    </w:rPr>
                    <w:t>昼间</w:t>
                  </w:r>
                </w:p>
              </w:tc>
              <w:tc>
                <w:tcPr>
                  <w:tcW w:w="1276" w:type="dxa"/>
                  <w:vAlign w:val="center"/>
                </w:tcPr>
                <w:p w14:paraId="1C762112">
                  <w:pPr>
                    <w:autoSpaceDE w:val="0"/>
                    <w:autoSpaceDN w:val="0"/>
                    <w:snapToGrid w:val="0"/>
                    <w:jc w:val="center"/>
                    <w:rPr>
                      <w:rFonts w:eastAsia="仿宋"/>
                      <w:b/>
                      <w:bCs/>
                      <w:color w:val="auto"/>
                      <w:szCs w:val="22"/>
                    </w:rPr>
                  </w:pPr>
                  <w:r>
                    <w:rPr>
                      <w:rFonts w:eastAsia="仿宋"/>
                      <w:b/>
                      <w:bCs/>
                      <w:color w:val="auto"/>
                      <w:szCs w:val="22"/>
                    </w:rPr>
                    <w:t>夜间</w:t>
                  </w:r>
                </w:p>
              </w:tc>
              <w:tc>
                <w:tcPr>
                  <w:tcW w:w="3002" w:type="dxa"/>
                  <w:vAlign w:val="center"/>
                </w:tcPr>
                <w:p w14:paraId="05C53CE6">
                  <w:pPr>
                    <w:autoSpaceDE w:val="0"/>
                    <w:autoSpaceDN w:val="0"/>
                    <w:snapToGrid w:val="0"/>
                    <w:jc w:val="center"/>
                    <w:rPr>
                      <w:rFonts w:eastAsia="仿宋"/>
                      <w:b/>
                      <w:bCs/>
                      <w:color w:val="auto"/>
                      <w:szCs w:val="22"/>
                    </w:rPr>
                  </w:pPr>
                  <w:r>
                    <w:rPr>
                      <w:rFonts w:eastAsia="仿宋"/>
                      <w:b/>
                      <w:bCs/>
                      <w:color w:val="auto"/>
                      <w:szCs w:val="22"/>
                    </w:rPr>
                    <w:t>执行区域</w:t>
                  </w:r>
                </w:p>
              </w:tc>
            </w:tr>
            <w:tr w14:paraId="6D0F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001" w:type="dxa"/>
                  <w:vAlign w:val="center"/>
                </w:tcPr>
                <w:p w14:paraId="50BF820C">
                  <w:pPr>
                    <w:autoSpaceDE w:val="0"/>
                    <w:autoSpaceDN w:val="0"/>
                    <w:snapToGrid w:val="0"/>
                    <w:jc w:val="center"/>
                    <w:rPr>
                      <w:rFonts w:eastAsia="仿宋"/>
                      <w:color w:val="auto"/>
                      <w:szCs w:val="22"/>
                    </w:rPr>
                  </w:pPr>
                  <w:r>
                    <w:rPr>
                      <w:rFonts w:eastAsia="仿宋"/>
                      <w:color w:val="auto"/>
                      <w:szCs w:val="22"/>
                    </w:rPr>
                    <w:t>3类标准值</w:t>
                  </w:r>
                </w:p>
              </w:tc>
              <w:tc>
                <w:tcPr>
                  <w:tcW w:w="1417" w:type="dxa"/>
                  <w:vAlign w:val="center"/>
                </w:tcPr>
                <w:p w14:paraId="12433CBA">
                  <w:pPr>
                    <w:autoSpaceDE w:val="0"/>
                    <w:autoSpaceDN w:val="0"/>
                    <w:snapToGrid w:val="0"/>
                    <w:jc w:val="center"/>
                    <w:rPr>
                      <w:rFonts w:eastAsia="仿宋"/>
                      <w:color w:val="auto"/>
                      <w:szCs w:val="22"/>
                    </w:rPr>
                  </w:pPr>
                  <w:r>
                    <w:rPr>
                      <w:rFonts w:eastAsia="仿宋"/>
                      <w:color w:val="auto"/>
                      <w:szCs w:val="22"/>
                    </w:rPr>
                    <w:t>65</w:t>
                  </w:r>
                </w:p>
              </w:tc>
              <w:tc>
                <w:tcPr>
                  <w:tcW w:w="1276" w:type="dxa"/>
                  <w:vAlign w:val="center"/>
                </w:tcPr>
                <w:p w14:paraId="1A49CE52">
                  <w:pPr>
                    <w:autoSpaceDE w:val="0"/>
                    <w:autoSpaceDN w:val="0"/>
                    <w:snapToGrid w:val="0"/>
                    <w:jc w:val="center"/>
                    <w:rPr>
                      <w:rFonts w:eastAsia="仿宋"/>
                      <w:color w:val="auto"/>
                      <w:szCs w:val="22"/>
                    </w:rPr>
                  </w:pPr>
                  <w:r>
                    <w:rPr>
                      <w:rFonts w:eastAsia="仿宋"/>
                      <w:color w:val="auto"/>
                      <w:szCs w:val="22"/>
                    </w:rPr>
                    <w:t>55</w:t>
                  </w:r>
                </w:p>
              </w:tc>
              <w:tc>
                <w:tcPr>
                  <w:tcW w:w="3002" w:type="dxa"/>
                  <w:vAlign w:val="center"/>
                </w:tcPr>
                <w:p w14:paraId="2A5D9A81">
                  <w:pPr>
                    <w:autoSpaceDE w:val="0"/>
                    <w:autoSpaceDN w:val="0"/>
                    <w:snapToGrid w:val="0"/>
                    <w:jc w:val="center"/>
                    <w:rPr>
                      <w:rFonts w:eastAsia="仿宋"/>
                      <w:color w:val="auto"/>
                      <w:szCs w:val="22"/>
                    </w:rPr>
                  </w:pPr>
                  <w:r>
                    <w:rPr>
                      <w:rFonts w:eastAsia="仿宋"/>
                      <w:color w:val="auto"/>
                      <w:szCs w:val="22"/>
                    </w:rPr>
                    <w:t>东、南、西、北厂界</w:t>
                  </w:r>
                </w:p>
              </w:tc>
            </w:tr>
          </w:tbl>
          <w:p w14:paraId="711377DF">
            <w:pPr>
              <w:spacing w:line="500" w:lineRule="exact"/>
              <w:ind w:firstLine="482" w:firstLineChars="200"/>
              <w:rPr>
                <w:rFonts w:eastAsia="仿宋"/>
                <w:b/>
                <w:bCs/>
                <w:color w:val="auto"/>
                <w:sz w:val="24"/>
              </w:rPr>
            </w:pPr>
            <w:r>
              <w:rPr>
                <w:rFonts w:eastAsia="仿宋"/>
                <w:b/>
                <w:bCs/>
                <w:color w:val="auto"/>
                <w:sz w:val="24"/>
              </w:rPr>
              <w:t>（四）固废</w:t>
            </w:r>
          </w:p>
          <w:p w14:paraId="5E6FC266">
            <w:pPr>
              <w:spacing w:line="500" w:lineRule="exact"/>
              <w:ind w:firstLine="480" w:firstLineChars="200"/>
              <w:rPr>
                <w:rFonts w:eastAsia="仿宋"/>
                <w:bCs/>
                <w:color w:val="auto"/>
                <w:sz w:val="24"/>
              </w:rPr>
            </w:pPr>
            <w:r>
              <w:rPr>
                <w:rFonts w:hint="eastAsia" w:ascii="宋体" w:hAnsi="宋体" w:cs="宋体"/>
                <w:bCs/>
                <w:color w:val="auto"/>
                <w:sz w:val="24"/>
              </w:rPr>
              <w:t>①</w:t>
            </w:r>
            <w:r>
              <w:rPr>
                <w:rFonts w:eastAsia="仿宋"/>
                <w:bCs/>
                <w:color w:val="auto"/>
                <w:sz w:val="24"/>
              </w:rPr>
              <w:t>一般工业固体废物贮存及处置场所参照执行《一般工业固体废物贮存和填埋污染控制标准》（GB18599-2020）要求。</w:t>
            </w:r>
          </w:p>
          <w:p w14:paraId="04F6721D">
            <w:pPr>
              <w:spacing w:line="500" w:lineRule="exact"/>
              <w:ind w:firstLine="480" w:firstLineChars="200"/>
              <w:rPr>
                <w:rFonts w:eastAsia="仿宋"/>
                <w:bCs/>
                <w:color w:val="auto"/>
                <w:sz w:val="24"/>
              </w:rPr>
            </w:pPr>
            <w:r>
              <w:rPr>
                <w:rFonts w:hint="eastAsia" w:ascii="宋体" w:hAnsi="宋体" w:cs="宋体"/>
                <w:bCs/>
                <w:color w:val="auto"/>
                <w:sz w:val="24"/>
              </w:rPr>
              <w:t>②</w:t>
            </w:r>
            <w:r>
              <w:rPr>
                <w:rFonts w:eastAsia="仿宋"/>
                <w:bCs/>
                <w:color w:val="auto"/>
                <w:sz w:val="24"/>
              </w:rPr>
              <w:t>危险废物收集、贮存、管理及转运等环节应执行</w:t>
            </w:r>
            <w:bookmarkStart w:id="7" w:name="_Hlk131002316"/>
            <w:r>
              <w:rPr>
                <w:rFonts w:eastAsia="仿宋"/>
                <w:bCs/>
                <w:color w:val="auto"/>
                <w:sz w:val="24"/>
              </w:rPr>
              <w:t>《危险废物贮存污染控制标准》（GB18597-2023）</w:t>
            </w:r>
            <w:bookmarkEnd w:id="7"/>
            <w:r>
              <w:rPr>
                <w:rFonts w:eastAsia="仿宋"/>
                <w:bCs/>
                <w:color w:val="auto"/>
                <w:sz w:val="24"/>
              </w:rPr>
              <w:t>、</w:t>
            </w:r>
            <w:r>
              <w:rPr>
                <w:rFonts w:hint="eastAsia" w:eastAsia="仿宋"/>
                <w:bCs/>
                <w:color w:val="auto"/>
                <w:sz w:val="24"/>
              </w:rPr>
              <w:t>《</w:t>
            </w:r>
            <w:r>
              <w:rPr>
                <w:rFonts w:eastAsia="仿宋"/>
                <w:bCs/>
                <w:color w:val="auto"/>
                <w:sz w:val="24"/>
              </w:rPr>
              <w:t>省生态环境厅</w:t>
            </w:r>
            <w:r>
              <w:rPr>
                <w:rFonts w:hint="eastAsia" w:eastAsia="仿宋"/>
                <w:bCs/>
                <w:color w:val="auto"/>
                <w:sz w:val="24"/>
              </w:rPr>
              <w:t>关于印发&lt;江苏省固体废物全过程环境监管工作意见&gt;的通知》（苏环办[2024]16号）</w:t>
            </w:r>
            <w:r>
              <w:rPr>
                <w:rFonts w:eastAsia="仿宋"/>
                <w:bCs/>
                <w:color w:val="auto"/>
                <w:sz w:val="24"/>
              </w:rPr>
              <w:t>和《省生态环境厅关于进一步加强危险废物环境管理工作的通知》（苏环办〔2021〕207号）。</w:t>
            </w:r>
          </w:p>
        </w:tc>
      </w:tr>
    </w:tbl>
    <w:p w14:paraId="3A4D5232">
      <w:pPr>
        <w:pStyle w:val="20"/>
        <w:ind w:firstLine="600"/>
        <w:jc w:val="center"/>
        <w:outlineLvl w:val="0"/>
        <w:rPr>
          <w:rFonts w:ascii="Times New Roman" w:hAnsi="Times New Roman" w:eastAsia="仿宋"/>
          <w:snapToGrid w:val="0"/>
          <w:color w:val="auto"/>
          <w:sz w:val="30"/>
          <w:szCs w:val="30"/>
        </w:rPr>
        <w:sectPr>
          <w:pgSz w:w="11907" w:h="16840"/>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2790"/>
      </w:tblGrid>
      <w:tr w14:paraId="67D6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64" w:type="dxa"/>
            <w:vAlign w:val="center"/>
          </w:tcPr>
          <w:p w14:paraId="477B0915">
            <w:pPr>
              <w:pStyle w:val="20"/>
              <w:jc w:val="center"/>
              <w:outlineLvl w:val="0"/>
              <w:rPr>
                <w:rFonts w:ascii="Times New Roman" w:hAnsi="Times New Roman" w:eastAsia="仿宋"/>
                <w:snapToGrid w:val="0"/>
                <w:color w:val="auto"/>
                <w:sz w:val="30"/>
                <w:szCs w:val="30"/>
                <w:vertAlign w:val="baseline"/>
              </w:rPr>
            </w:pPr>
            <w:r>
              <w:rPr>
                <w:rFonts w:eastAsia="仿宋"/>
                <w:color w:val="auto"/>
                <w:kern w:val="0"/>
                <w:sz w:val="24"/>
              </w:rPr>
              <w:t>总量控制指标</w:t>
            </w:r>
          </w:p>
        </w:tc>
        <w:tc>
          <w:tcPr>
            <w:tcW w:w="12790" w:type="dxa"/>
            <w:vAlign w:val="center"/>
          </w:tcPr>
          <w:p w14:paraId="19725B73">
            <w:pPr>
              <w:pStyle w:val="60"/>
              <w:shd w:val="clear" w:color="auto" w:fill="auto"/>
              <w:ind w:firstLine="482"/>
              <w:rPr>
                <w:rFonts w:eastAsia="仿宋"/>
                <w:color w:val="auto"/>
                <w:sz w:val="21"/>
                <w:szCs w:val="21"/>
                <w:highlight w:val="none"/>
              </w:rPr>
            </w:pPr>
            <w:r>
              <w:rPr>
                <w:rFonts w:hint="eastAsia" w:eastAsia="仿宋"/>
                <w:color w:val="auto"/>
                <w:sz w:val="21"/>
                <w:szCs w:val="21"/>
                <w:highlight w:val="none"/>
                <w:lang w:val="en-US" w:eastAsia="zh-CN"/>
              </w:rPr>
              <w:t xml:space="preserve">表3-14 </w:t>
            </w:r>
            <w:r>
              <w:rPr>
                <w:rFonts w:eastAsia="仿宋"/>
                <w:color w:val="auto"/>
                <w:sz w:val="21"/>
                <w:szCs w:val="21"/>
                <w:highlight w:val="none"/>
              </w:rPr>
              <w:t>污染物排放总量控制指标 单位：t/a</w:t>
            </w:r>
          </w:p>
          <w:tbl>
            <w:tblPr>
              <w:tblStyle w:val="25"/>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482"/>
              <w:gridCol w:w="1088"/>
              <w:gridCol w:w="1063"/>
              <w:gridCol w:w="1128"/>
              <w:gridCol w:w="1016"/>
              <w:gridCol w:w="1041"/>
              <w:gridCol w:w="1076"/>
              <w:gridCol w:w="962"/>
              <w:gridCol w:w="1004"/>
              <w:gridCol w:w="1006"/>
              <w:gridCol w:w="920"/>
              <w:gridCol w:w="1051"/>
              <w:gridCol w:w="27"/>
            </w:tblGrid>
            <w:tr w14:paraId="072B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526" w:hRule="atLeast"/>
                <w:jc w:val="center"/>
              </w:trPr>
              <w:tc>
                <w:tcPr>
                  <w:tcW w:w="208" w:type="pct"/>
                  <w:vMerge w:val="restart"/>
                  <w:noWrap w:val="0"/>
                  <w:vAlign w:val="center"/>
                </w:tcPr>
                <w:p w14:paraId="38EE7F9B">
                  <w:pPr>
                    <w:snapToGrid w:val="0"/>
                    <w:jc w:val="center"/>
                    <w:rPr>
                      <w:rFonts w:ascii="Times New Roman" w:hAnsi="Times New Roman" w:eastAsia="仿宋"/>
                      <w:b/>
                      <w:bCs/>
                      <w:color w:val="auto"/>
                      <w:kern w:val="0"/>
                      <w:szCs w:val="21"/>
                      <w:lang w:bidi="ar"/>
                    </w:rPr>
                  </w:pPr>
                  <w:r>
                    <w:rPr>
                      <w:rFonts w:ascii="Times New Roman" w:hAnsi="Times New Roman" w:eastAsia="仿宋"/>
                      <w:b/>
                      <w:bCs/>
                      <w:color w:val="auto"/>
                      <w:kern w:val="0"/>
                      <w:szCs w:val="21"/>
                      <w:lang w:bidi="ar"/>
                    </w:rPr>
                    <w:t>污染物类型</w:t>
                  </w:r>
                </w:p>
              </w:tc>
              <w:tc>
                <w:tcPr>
                  <w:tcW w:w="634" w:type="pct"/>
                  <w:gridSpan w:val="2"/>
                  <w:vMerge w:val="restart"/>
                  <w:noWrap w:val="0"/>
                  <w:vAlign w:val="center"/>
                </w:tcPr>
                <w:p w14:paraId="5D84CE18">
                  <w:pPr>
                    <w:widowControl/>
                    <w:snapToGrid w:val="0"/>
                    <w:jc w:val="center"/>
                    <w:textAlignment w:val="bottom"/>
                    <w:rPr>
                      <w:rFonts w:ascii="Times New Roman" w:hAnsi="Times New Roman" w:eastAsia="仿宋"/>
                      <w:b/>
                      <w:bCs/>
                      <w:color w:val="auto"/>
                      <w:szCs w:val="21"/>
                    </w:rPr>
                  </w:pPr>
                  <w:r>
                    <w:rPr>
                      <w:rFonts w:ascii="Times New Roman" w:hAnsi="Times New Roman" w:eastAsia="仿宋"/>
                      <w:b/>
                      <w:bCs/>
                      <w:color w:val="auto"/>
                      <w:kern w:val="0"/>
                      <w:szCs w:val="21"/>
                      <w:lang w:bidi="ar"/>
                    </w:rPr>
                    <w:t>污染物名称</w:t>
                  </w:r>
                </w:p>
              </w:tc>
              <w:tc>
                <w:tcPr>
                  <w:tcW w:w="884" w:type="pct"/>
                  <w:gridSpan w:val="2"/>
                  <w:noWrap w:val="0"/>
                  <w:vAlign w:val="center"/>
                </w:tcPr>
                <w:p w14:paraId="36B1C1CC">
                  <w:pPr>
                    <w:widowControl/>
                    <w:snapToGrid w:val="0"/>
                    <w:jc w:val="center"/>
                    <w:textAlignment w:val="bottom"/>
                    <w:rPr>
                      <w:rFonts w:hint="eastAsia" w:ascii="Times New Roman" w:hAnsi="Times New Roman" w:eastAsia="仿宋"/>
                      <w:b/>
                      <w:bCs/>
                      <w:color w:val="auto"/>
                      <w:kern w:val="0"/>
                      <w:szCs w:val="21"/>
                      <w:lang w:val="en-US" w:eastAsia="zh-CN"/>
                    </w:rPr>
                  </w:pPr>
                  <w:r>
                    <w:rPr>
                      <w:rFonts w:hint="eastAsia" w:ascii="Times New Roman" w:hAnsi="Times New Roman" w:eastAsia="仿宋"/>
                      <w:b/>
                      <w:bCs/>
                      <w:color w:val="auto"/>
                      <w:kern w:val="0"/>
                      <w:szCs w:val="21"/>
                      <w:lang w:val="en-US" w:eastAsia="zh-CN"/>
                    </w:rPr>
                    <w:t>原有项目</w:t>
                  </w:r>
                </w:p>
              </w:tc>
              <w:tc>
                <w:tcPr>
                  <w:tcW w:w="410" w:type="pct"/>
                  <w:vMerge w:val="restart"/>
                  <w:noWrap w:val="0"/>
                  <w:vAlign w:val="center"/>
                </w:tcPr>
                <w:p w14:paraId="4B24E2FD">
                  <w:pPr>
                    <w:widowControl/>
                    <w:snapToGrid w:val="0"/>
                    <w:jc w:val="center"/>
                    <w:textAlignment w:val="bottom"/>
                    <w:rPr>
                      <w:rFonts w:hint="eastAsia" w:ascii="Times New Roman" w:hAnsi="Times New Roman" w:eastAsia="仿宋"/>
                      <w:b/>
                      <w:bCs/>
                      <w:color w:val="auto"/>
                      <w:kern w:val="0"/>
                      <w:szCs w:val="21"/>
                      <w:lang w:val="en-US" w:eastAsia="zh-CN"/>
                    </w:rPr>
                  </w:pPr>
                  <w:r>
                    <w:rPr>
                      <w:rFonts w:ascii="Times New Roman" w:hAnsi="Times New Roman" w:eastAsia="仿宋"/>
                      <w:b/>
                      <w:bCs/>
                      <w:color w:val="auto"/>
                      <w:kern w:val="0"/>
                      <w:szCs w:val="21"/>
                      <w:lang w:bidi="ar"/>
                    </w:rPr>
                    <w:t>以新带老削减量</w:t>
                  </w:r>
                </w:p>
              </w:tc>
              <w:tc>
                <w:tcPr>
                  <w:tcW w:w="1243" w:type="pct"/>
                  <w:gridSpan w:val="3"/>
                  <w:noWrap w:val="0"/>
                  <w:vAlign w:val="center"/>
                </w:tcPr>
                <w:p w14:paraId="1196CEF9">
                  <w:pPr>
                    <w:widowControl/>
                    <w:snapToGrid w:val="0"/>
                    <w:jc w:val="center"/>
                    <w:textAlignment w:val="bottom"/>
                    <w:rPr>
                      <w:rFonts w:ascii="Times New Roman" w:hAnsi="Times New Roman" w:eastAsia="仿宋"/>
                      <w:b/>
                      <w:bCs/>
                      <w:color w:val="auto"/>
                      <w:kern w:val="0"/>
                      <w:szCs w:val="21"/>
                      <w:lang w:bidi="ar"/>
                    </w:rPr>
                  </w:pPr>
                  <w:r>
                    <w:rPr>
                      <w:rFonts w:ascii="Times New Roman" w:hAnsi="Times New Roman" w:eastAsia="仿宋"/>
                      <w:b/>
                      <w:bCs/>
                      <w:color w:val="auto"/>
                      <w:kern w:val="0"/>
                      <w:szCs w:val="21"/>
                      <w:lang w:bidi="ar"/>
                    </w:rPr>
                    <w:t>本项目</w:t>
                  </w:r>
                </w:p>
              </w:tc>
              <w:tc>
                <w:tcPr>
                  <w:tcW w:w="811" w:type="pct"/>
                  <w:gridSpan w:val="2"/>
                  <w:noWrap w:val="0"/>
                  <w:vAlign w:val="center"/>
                </w:tcPr>
                <w:p w14:paraId="003D9550">
                  <w:pPr>
                    <w:widowControl/>
                    <w:snapToGrid w:val="0"/>
                    <w:jc w:val="center"/>
                    <w:textAlignment w:val="bottom"/>
                    <w:rPr>
                      <w:rFonts w:hint="default" w:ascii="Times New Roman" w:hAnsi="Times New Roman" w:eastAsia="仿宋"/>
                      <w:b/>
                      <w:bCs/>
                      <w:color w:val="auto"/>
                      <w:kern w:val="0"/>
                      <w:szCs w:val="21"/>
                      <w:lang w:val="en-US" w:eastAsia="zh-CN"/>
                    </w:rPr>
                  </w:pPr>
                  <w:r>
                    <w:rPr>
                      <w:rFonts w:hint="eastAsia" w:ascii="Times New Roman" w:hAnsi="Times New Roman" w:eastAsia="仿宋"/>
                      <w:b/>
                      <w:bCs/>
                      <w:color w:val="auto"/>
                      <w:kern w:val="0"/>
                      <w:szCs w:val="21"/>
                      <w:lang w:val="en-US" w:eastAsia="zh-CN"/>
                    </w:rPr>
                    <w:t>项目建成后全厂</w:t>
                  </w:r>
                </w:p>
              </w:tc>
              <w:tc>
                <w:tcPr>
                  <w:tcW w:w="371" w:type="pct"/>
                  <w:vMerge w:val="restart"/>
                  <w:noWrap w:val="0"/>
                  <w:vAlign w:val="center"/>
                </w:tcPr>
                <w:p w14:paraId="01CC6B8A">
                  <w:pPr>
                    <w:widowControl/>
                    <w:snapToGrid w:val="0"/>
                    <w:jc w:val="center"/>
                    <w:textAlignment w:val="bottom"/>
                    <w:rPr>
                      <w:rFonts w:ascii="Times New Roman" w:hAnsi="Times New Roman" w:eastAsia="仿宋"/>
                      <w:b/>
                      <w:bCs/>
                      <w:color w:val="auto"/>
                      <w:szCs w:val="21"/>
                    </w:rPr>
                  </w:pPr>
                  <w:r>
                    <w:rPr>
                      <w:rFonts w:ascii="Times New Roman" w:hAnsi="Times New Roman" w:eastAsia="仿宋"/>
                      <w:b/>
                      <w:bCs/>
                      <w:color w:val="auto"/>
                      <w:kern w:val="0"/>
                      <w:szCs w:val="21"/>
                      <w:lang w:bidi="ar"/>
                    </w:rPr>
                    <w:t>技改前后增减量</w:t>
                  </w:r>
                </w:p>
              </w:tc>
              <w:tc>
                <w:tcPr>
                  <w:tcW w:w="424" w:type="pct"/>
                  <w:vMerge w:val="restart"/>
                  <w:noWrap w:val="0"/>
                  <w:vAlign w:val="center"/>
                </w:tcPr>
                <w:p w14:paraId="66200638">
                  <w:pPr>
                    <w:widowControl/>
                    <w:snapToGrid w:val="0"/>
                    <w:jc w:val="center"/>
                    <w:textAlignment w:val="bottom"/>
                    <w:rPr>
                      <w:rFonts w:ascii="Times New Roman" w:hAnsi="Times New Roman" w:eastAsia="仿宋"/>
                      <w:b/>
                      <w:bCs/>
                      <w:color w:val="auto"/>
                      <w:szCs w:val="21"/>
                    </w:rPr>
                  </w:pPr>
                  <w:r>
                    <w:rPr>
                      <w:rFonts w:ascii="Times New Roman" w:hAnsi="Times New Roman" w:eastAsia="仿宋"/>
                      <w:b/>
                      <w:bCs/>
                      <w:color w:val="auto"/>
                      <w:kern w:val="0"/>
                      <w:szCs w:val="21"/>
                      <w:lang w:bidi="ar"/>
                    </w:rPr>
                    <w:t>全厂排入外环境增减量</w:t>
                  </w:r>
                </w:p>
              </w:tc>
            </w:tr>
            <w:tr w14:paraId="5396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547" w:hRule="atLeast"/>
                <w:jc w:val="center"/>
              </w:trPr>
              <w:tc>
                <w:tcPr>
                  <w:tcW w:w="208" w:type="pct"/>
                  <w:vMerge w:val="continue"/>
                  <w:noWrap w:val="0"/>
                  <w:vAlign w:val="center"/>
                </w:tcPr>
                <w:p w14:paraId="4F4205A1">
                  <w:pPr>
                    <w:widowControl/>
                    <w:snapToGrid w:val="0"/>
                    <w:jc w:val="center"/>
                    <w:rPr>
                      <w:rFonts w:ascii="Times New Roman" w:hAnsi="Times New Roman" w:eastAsia="仿宋"/>
                      <w:color w:val="auto"/>
                      <w:szCs w:val="21"/>
                    </w:rPr>
                  </w:pPr>
                </w:p>
              </w:tc>
              <w:tc>
                <w:tcPr>
                  <w:tcW w:w="634" w:type="pct"/>
                  <w:gridSpan w:val="2"/>
                  <w:vMerge w:val="continue"/>
                  <w:noWrap w:val="0"/>
                  <w:vAlign w:val="center"/>
                </w:tcPr>
                <w:p w14:paraId="58158964">
                  <w:pPr>
                    <w:widowControl/>
                    <w:snapToGrid w:val="0"/>
                    <w:jc w:val="center"/>
                    <w:rPr>
                      <w:rFonts w:ascii="Times New Roman" w:hAnsi="Times New Roman" w:eastAsia="仿宋"/>
                      <w:color w:val="auto"/>
                      <w:szCs w:val="21"/>
                    </w:rPr>
                  </w:pPr>
                </w:p>
              </w:tc>
              <w:tc>
                <w:tcPr>
                  <w:tcW w:w="429" w:type="pct"/>
                  <w:noWrap w:val="0"/>
                  <w:vAlign w:val="center"/>
                </w:tcPr>
                <w:p w14:paraId="3C70538E">
                  <w:pPr>
                    <w:widowControl/>
                    <w:spacing w:line="240" w:lineRule="atLeast"/>
                    <w:jc w:val="center"/>
                    <w:rPr>
                      <w:rFonts w:ascii="Times New Roman" w:hAnsi="Times New Roman" w:eastAsia="仿宋"/>
                      <w:b/>
                      <w:bCs/>
                      <w:color w:val="auto"/>
                      <w:kern w:val="0"/>
                      <w:szCs w:val="21"/>
                    </w:rPr>
                  </w:pPr>
                  <w:r>
                    <w:rPr>
                      <w:rFonts w:ascii="Times New Roman" w:hAnsi="Times New Roman" w:eastAsia="仿宋"/>
                      <w:b/>
                      <w:bCs/>
                      <w:color w:val="auto"/>
                      <w:kern w:val="0"/>
                      <w:szCs w:val="21"/>
                    </w:rPr>
                    <w:t>原有项目实际排放量</w:t>
                  </w:r>
                </w:p>
              </w:tc>
              <w:tc>
                <w:tcPr>
                  <w:tcW w:w="455" w:type="pct"/>
                  <w:noWrap w:val="0"/>
                  <w:vAlign w:val="center"/>
                </w:tcPr>
                <w:p w14:paraId="70D43D9D">
                  <w:pPr>
                    <w:widowControl/>
                    <w:spacing w:line="240" w:lineRule="atLeast"/>
                    <w:jc w:val="center"/>
                    <w:rPr>
                      <w:rFonts w:ascii="Times New Roman" w:hAnsi="Times New Roman" w:eastAsia="仿宋"/>
                      <w:b/>
                      <w:bCs/>
                      <w:color w:val="auto"/>
                      <w:kern w:val="0"/>
                      <w:szCs w:val="21"/>
                    </w:rPr>
                  </w:pPr>
                  <w:r>
                    <w:rPr>
                      <w:rFonts w:ascii="Times New Roman" w:hAnsi="Times New Roman" w:eastAsia="仿宋"/>
                      <w:b/>
                      <w:bCs/>
                      <w:color w:val="auto"/>
                      <w:kern w:val="0"/>
                      <w:szCs w:val="21"/>
                    </w:rPr>
                    <w:t>环评</w:t>
                  </w:r>
                  <w:r>
                    <w:rPr>
                      <w:rFonts w:hint="eastAsia" w:ascii="Times New Roman" w:hAnsi="Times New Roman" w:eastAsia="仿宋"/>
                      <w:b/>
                      <w:bCs/>
                      <w:color w:val="auto"/>
                      <w:kern w:val="0"/>
                      <w:szCs w:val="21"/>
                      <w:lang w:val="en-US" w:eastAsia="zh-CN"/>
                    </w:rPr>
                    <w:t>/环评</w:t>
                  </w:r>
                  <w:r>
                    <w:rPr>
                      <w:rFonts w:ascii="Times New Roman" w:hAnsi="Times New Roman" w:eastAsia="仿宋"/>
                      <w:b/>
                      <w:bCs/>
                      <w:color w:val="auto"/>
                      <w:kern w:val="0"/>
                      <w:szCs w:val="21"/>
                    </w:rPr>
                    <w:t>批复量</w:t>
                  </w:r>
                </w:p>
              </w:tc>
              <w:tc>
                <w:tcPr>
                  <w:tcW w:w="410" w:type="pct"/>
                  <w:vMerge w:val="continue"/>
                  <w:noWrap w:val="0"/>
                  <w:vAlign w:val="center"/>
                </w:tcPr>
                <w:p w14:paraId="257EB1C1">
                  <w:pPr>
                    <w:widowControl/>
                    <w:spacing w:line="240" w:lineRule="atLeast"/>
                    <w:jc w:val="center"/>
                    <w:rPr>
                      <w:rFonts w:ascii="Times New Roman" w:hAnsi="Times New Roman" w:eastAsia="仿宋"/>
                      <w:b/>
                      <w:bCs/>
                      <w:color w:val="auto"/>
                      <w:kern w:val="0"/>
                      <w:szCs w:val="21"/>
                    </w:rPr>
                  </w:pPr>
                </w:p>
              </w:tc>
              <w:tc>
                <w:tcPr>
                  <w:tcW w:w="420" w:type="pct"/>
                  <w:noWrap w:val="0"/>
                  <w:vAlign w:val="center"/>
                </w:tcPr>
                <w:p w14:paraId="0E99DC54">
                  <w:pPr>
                    <w:widowControl/>
                    <w:snapToGrid w:val="0"/>
                    <w:jc w:val="center"/>
                    <w:textAlignment w:val="bottom"/>
                    <w:rPr>
                      <w:rFonts w:ascii="Times New Roman" w:hAnsi="Times New Roman" w:eastAsia="仿宋"/>
                      <w:b/>
                      <w:bCs/>
                      <w:color w:val="auto"/>
                      <w:szCs w:val="21"/>
                    </w:rPr>
                  </w:pPr>
                  <w:r>
                    <w:rPr>
                      <w:rFonts w:ascii="Times New Roman" w:hAnsi="Times New Roman" w:eastAsia="仿宋"/>
                      <w:b/>
                      <w:bCs/>
                      <w:color w:val="auto"/>
                      <w:kern w:val="0"/>
                      <w:szCs w:val="21"/>
                      <w:lang w:bidi="ar"/>
                    </w:rPr>
                    <w:t>产生量</w:t>
                  </w:r>
                </w:p>
              </w:tc>
              <w:tc>
                <w:tcPr>
                  <w:tcW w:w="434" w:type="pct"/>
                  <w:noWrap w:val="0"/>
                  <w:vAlign w:val="center"/>
                </w:tcPr>
                <w:p w14:paraId="6C863B09">
                  <w:pPr>
                    <w:widowControl/>
                    <w:snapToGrid w:val="0"/>
                    <w:jc w:val="center"/>
                    <w:textAlignment w:val="bottom"/>
                    <w:rPr>
                      <w:rFonts w:ascii="Times New Roman" w:hAnsi="Times New Roman" w:eastAsia="仿宋"/>
                      <w:b/>
                      <w:bCs/>
                      <w:color w:val="auto"/>
                      <w:szCs w:val="21"/>
                    </w:rPr>
                  </w:pPr>
                  <w:r>
                    <w:rPr>
                      <w:rFonts w:ascii="Times New Roman" w:hAnsi="Times New Roman" w:eastAsia="仿宋"/>
                      <w:b/>
                      <w:bCs/>
                      <w:color w:val="auto"/>
                      <w:kern w:val="0"/>
                      <w:szCs w:val="21"/>
                      <w:lang w:bidi="ar"/>
                    </w:rPr>
                    <w:t>削减量</w:t>
                  </w:r>
                </w:p>
              </w:tc>
              <w:tc>
                <w:tcPr>
                  <w:tcW w:w="388" w:type="pct"/>
                  <w:noWrap w:val="0"/>
                  <w:vAlign w:val="center"/>
                </w:tcPr>
                <w:p w14:paraId="07C829BF">
                  <w:pPr>
                    <w:widowControl/>
                    <w:snapToGrid w:val="0"/>
                    <w:jc w:val="center"/>
                    <w:textAlignment w:val="bottom"/>
                    <w:rPr>
                      <w:rFonts w:ascii="Times New Roman" w:hAnsi="Times New Roman" w:eastAsia="仿宋"/>
                      <w:b/>
                      <w:bCs/>
                      <w:color w:val="auto"/>
                      <w:szCs w:val="21"/>
                    </w:rPr>
                  </w:pPr>
                  <w:r>
                    <w:rPr>
                      <w:rFonts w:ascii="Times New Roman" w:hAnsi="Times New Roman" w:eastAsia="仿宋"/>
                      <w:b/>
                      <w:bCs/>
                      <w:color w:val="auto"/>
                      <w:kern w:val="0"/>
                      <w:szCs w:val="21"/>
                      <w:lang w:bidi="ar"/>
                    </w:rPr>
                    <w:t>排放量</w:t>
                  </w:r>
                </w:p>
              </w:tc>
              <w:tc>
                <w:tcPr>
                  <w:tcW w:w="405" w:type="pct"/>
                  <w:noWrap w:val="0"/>
                  <w:vAlign w:val="center"/>
                </w:tcPr>
                <w:p w14:paraId="118EC76A">
                  <w:pPr>
                    <w:spacing w:line="240" w:lineRule="atLeast"/>
                    <w:jc w:val="center"/>
                    <w:rPr>
                      <w:rFonts w:ascii="Times New Roman" w:hAnsi="Times New Roman" w:eastAsia="仿宋"/>
                      <w:b/>
                      <w:bCs/>
                      <w:color w:val="auto"/>
                      <w:szCs w:val="21"/>
                    </w:rPr>
                  </w:pPr>
                  <w:r>
                    <w:rPr>
                      <w:rFonts w:ascii="Times New Roman" w:hAnsi="Times New Roman" w:eastAsia="仿宋"/>
                      <w:b/>
                      <w:bCs/>
                      <w:color w:val="auto"/>
                      <w:szCs w:val="21"/>
                    </w:rPr>
                    <w:t>全厂排放量</w:t>
                  </w:r>
                </w:p>
              </w:tc>
              <w:tc>
                <w:tcPr>
                  <w:tcW w:w="406" w:type="pct"/>
                  <w:noWrap w:val="0"/>
                  <w:vAlign w:val="center"/>
                </w:tcPr>
                <w:p w14:paraId="39692A00">
                  <w:pPr>
                    <w:spacing w:line="240" w:lineRule="atLeast"/>
                    <w:jc w:val="center"/>
                    <w:rPr>
                      <w:rFonts w:ascii="Times New Roman" w:hAnsi="Times New Roman" w:eastAsia="仿宋"/>
                      <w:b/>
                      <w:bCs/>
                      <w:color w:val="auto"/>
                      <w:szCs w:val="21"/>
                    </w:rPr>
                  </w:pPr>
                  <w:r>
                    <w:rPr>
                      <w:rFonts w:ascii="Times New Roman" w:hAnsi="Times New Roman" w:eastAsia="仿宋"/>
                      <w:b/>
                      <w:bCs/>
                      <w:color w:val="auto"/>
                      <w:szCs w:val="21"/>
                    </w:rPr>
                    <w:t>全厂排入外环境量</w:t>
                  </w:r>
                </w:p>
              </w:tc>
              <w:tc>
                <w:tcPr>
                  <w:tcW w:w="371" w:type="pct"/>
                  <w:vMerge w:val="continue"/>
                  <w:noWrap w:val="0"/>
                  <w:vAlign w:val="center"/>
                </w:tcPr>
                <w:p w14:paraId="6DC93236">
                  <w:pPr>
                    <w:widowControl/>
                    <w:snapToGrid w:val="0"/>
                    <w:jc w:val="center"/>
                    <w:rPr>
                      <w:rFonts w:ascii="Times New Roman" w:hAnsi="Times New Roman" w:eastAsia="仿宋"/>
                      <w:color w:val="auto"/>
                      <w:szCs w:val="21"/>
                    </w:rPr>
                  </w:pPr>
                </w:p>
              </w:tc>
              <w:tc>
                <w:tcPr>
                  <w:tcW w:w="424" w:type="pct"/>
                  <w:vMerge w:val="continue"/>
                  <w:noWrap w:val="0"/>
                  <w:vAlign w:val="center"/>
                </w:tcPr>
                <w:p w14:paraId="0715681F">
                  <w:pPr>
                    <w:widowControl/>
                    <w:snapToGrid w:val="0"/>
                    <w:jc w:val="center"/>
                    <w:rPr>
                      <w:rFonts w:ascii="Times New Roman" w:hAnsi="Times New Roman" w:eastAsia="仿宋"/>
                      <w:color w:val="auto"/>
                      <w:szCs w:val="21"/>
                    </w:rPr>
                  </w:pPr>
                </w:p>
              </w:tc>
            </w:tr>
            <w:tr w14:paraId="7E73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restart"/>
                  <w:noWrap w:val="0"/>
                  <w:vAlign w:val="center"/>
                </w:tcPr>
                <w:p w14:paraId="5BF0A32B">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color w:val="auto"/>
                      <w:szCs w:val="21"/>
                      <w:lang w:val="en-US" w:eastAsia="zh-CN"/>
                    </w:rPr>
                    <w:t>生活污水</w:t>
                  </w:r>
                </w:p>
              </w:tc>
              <w:tc>
                <w:tcPr>
                  <w:tcW w:w="634" w:type="pct"/>
                  <w:gridSpan w:val="2"/>
                  <w:noWrap w:val="0"/>
                  <w:vAlign w:val="center"/>
                </w:tcPr>
                <w:p w14:paraId="7C65BAB5">
                  <w:pPr>
                    <w:widowControl/>
                    <w:jc w:val="center"/>
                    <w:rPr>
                      <w:rFonts w:ascii="Times New Roman" w:hAnsi="Times New Roman" w:eastAsia="仿宋"/>
                      <w:color w:val="auto"/>
                      <w:szCs w:val="21"/>
                    </w:rPr>
                  </w:pPr>
                  <w:r>
                    <w:rPr>
                      <w:rFonts w:ascii="Times New Roman" w:hAnsi="Times New Roman" w:eastAsia="仿宋"/>
                      <w:color w:val="auto"/>
                      <w:szCs w:val="21"/>
                    </w:rPr>
                    <w:t>水量</w:t>
                  </w:r>
                </w:p>
              </w:tc>
              <w:tc>
                <w:tcPr>
                  <w:tcW w:w="429" w:type="pct"/>
                  <w:noWrap w:val="0"/>
                  <w:vAlign w:val="center"/>
                </w:tcPr>
                <w:p w14:paraId="017945A7">
                  <w:pPr>
                    <w:adjustRightInd w:val="0"/>
                    <w:snapToGrid w:val="0"/>
                    <w:jc w:val="center"/>
                    <w:rPr>
                      <w:rFonts w:hint="default" w:ascii="Times New Roman" w:hAnsi="Times New Roman" w:eastAsia="仿宋"/>
                      <w:color w:val="auto"/>
                      <w:szCs w:val="21"/>
                      <w:lang w:val="en-US" w:eastAsia="zh-CN"/>
                    </w:rPr>
                  </w:pPr>
                  <w:r>
                    <w:rPr>
                      <w:rFonts w:hint="eastAsia" w:eastAsia="仿宋"/>
                      <w:color w:val="auto"/>
                      <w:szCs w:val="21"/>
                      <w:lang w:val="en-US" w:eastAsia="zh-CN"/>
                    </w:rPr>
                    <w:t>21060</w:t>
                  </w:r>
                </w:p>
              </w:tc>
              <w:tc>
                <w:tcPr>
                  <w:tcW w:w="455" w:type="pct"/>
                  <w:shd w:val="clear" w:color="auto" w:fill="auto"/>
                  <w:noWrap w:val="0"/>
                  <w:vAlign w:val="center"/>
                </w:tcPr>
                <w:p w14:paraId="58D5E88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48600</w:t>
                  </w:r>
                </w:p>
              </w:tc>
              <w:tc>
                <w:tcPr>
                  <w:tcW w:w="410" w:type="pct"/>
                  <w:noWrap/>
                  <w:vAlign w:val="center"/>
                </w:tcPr>
                <w:p w14:paraId="51759016">
                  <w:pPr>
                    <w:widowControl/>
                    <w:snapToGrid w:val="0"/>
                    <w:jc w:val="center"/>
                    <w:textAlignment w:val="bottom"/>
                    <w:rPr>
                      <w:rFonts w:hint="eastAsia" w:ascii="Times New Roman" w:hAnsi="Times New Roman" w:eastAsia="仿宋"/>
                      <w:color w:val="auto"/>
                      <w:szCs w:val="21"/>
                      <w:lang w:val="en-US" w:eastAsia="zh-CN"/>
                    </w:rPr>
                  </w:pPr>
                  <w:r>
                    <w:rPr>
                      <w:rFonts w:ascii="Times New Roman" w:hAnsi="Times New Roman" w:eastAsia="仿宋"/>
                      <w:color w:val="auto"/>
                      <w:szCs w:val="21"/>
                    </w:rPr>
                    <w:t>0</w:t>
                  </w:r>
                </w:p>
              </w:tc>
              <w:tc>
                <w:tcPr>
                  <w:tcW w:w="420" w:type="pct"/>
                  <w:noWrap/>
                  <w:vAlign w:val="center"/>
                </w:tcPr>
                <w:p w14:paraId="0DAAB3B7">
                  <w:pPr>
                    <w:widowControl/>
                    <w:jc w:val="center"/>
                    <w:rPr>
                      <w:rFonts w:hint="default" w:ascii="Times New Roman" w:hAnsi="Times New Roman" w:eastAsia="仿宋"/>
                      <w:color w:val="auto"/>
                      <w:kern w:val="2"/>
                      <w:sz w:val="21"/>
                      <w:szCs w:val="21"/>
                      <w:lang w:val="en-US" w:eastAsia="zh-CN" w:bidi="ar-SA"/>
                    </w:rPr>
                  </w:pPr>
                  <w:r>
                    <w:rPr>
                      <w:rFonts w:hint="eastAsia" w:eastAsia="仿宋"/>
                      <w:color w:val="auto"/>
                      <w:szCs w:val="21"/>
                      <w:lang w:val="en-US" w:eastAsia="zh-CN"/>
                    </w:rPr>
                    <w:t>3840</w:t>
                  </w:r>
                </w:p>
              </w:tc>
              <w:tc>
                <w:tcPr>
                  <w:tcW w:w="434" w:type="pct"/>
                  <w:noWrap/>
                  <w:vAlign w:val="center"/>
                </w:tcPr>
                <w:p w14:paraId="5CE5921F">
                  <w:pPr>
                    <w:widowControl/>
                    <w:jc w:val="center"/>
                    <w:rPr>
                      <w:rFonts w:ascii="Times New Roman" w:hAnsi="Times New Roman" w:eastAsia="仿宋"/>
                      <w:color w:val="auto"/>
                      <w:szCs w:val="21"/>
                    </w:rPr>
                  </w:pPr>
                  <w:r>
                    <w:rPr>
                      <w:rFonts w:ascii="Times New Roman" w:hAnsi="Times New Roman" w:eastAsia="仿宋"/>
                      <w:color w:val="auto"/>
                      <w:szCs w:val="21"/>
                    </w:rPr>
                    <w:t>0</w:t>
                  </w:r>
                </w:p>
              </w:tc>
              <w:tc>
                <w:tcPr>
                  <w:tcW w:w="388" w:type="pct"/>
                  <w:noWrap/>
                  <w:vAlign w:val="center"/>
                </w:tcPr>
                <w:p w14:paraId="461582FE">
                  <w:pPr>
                    <w:widowControl/>
                    <w:jc w:val="center"/>
                    <w:rPr>
                      <w:rFonts w:hint="default" w:ascii="Times New Roman" w:hAnsi="Times New Roman" w:eastAsia="仿宋"/>
                      <w:color w:val="auto"/>
                      <w:kern w:val="2"/>
                      <w:sz w:val="21"/>
                      <w:szCs w:val="21"/>
                      <w:lang w:val="en-US" w:eastAsia="zh-CN" w:bidi="ar-SA"/>
                    </w:rPr>
                  </w:pPr>
                  <w:r>
                    <w:rPr>
                      <w:rFonts w:hint="eastAsia" w:eastAsia="仿宋"/>
                      <w:color w:val="auto"/>
                      <w:szCs w:val="21"/>
                      <w:lang w:val="en-US" w:eastAsia="zh-CN"/>
                    </w:rPr>
                    <w:t>3840</w:t>
                  </w:r>
                </w:p>
              </w:tc>
              <w:tc>
                <w:tcPr>
                  <w:tcW w:w="405" w:type="pct"/>
                  <w:noWrap w:val="0"/>
                  <w:vAlign w:val="center"/>
                </w:tcPr>
                <w:p w14:paraId="724BD86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52440</w:t>
                  </w:r>
                </w:p>
              </w:tc>
              <w:tc>
                <w:tcPr>
                  <w:tcW w:w="406" w:type="pct"/>
                  <w:noWrap w:val="0"/>
                  <w:vAlign w:val="center"/>
                </w:tcPr>
                <w:p w14:paraId="2C57E67C">
                  <w:pPr>
                    <w:adjustRightInd w:val="0"/>
                    <w:snapToGrid w:val="0"/>
                    <w:jc w:val="center"/>
                    <w:rPr>
                      <w:rFonts w:hint="default" w:ascii="Times New Roman" w:hAnsi="Times New Roman" w:eastAsia="仿宋"/>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52440</w:t>
                  </w:r>
                </w:p>
              </w:tc>
              <w:tc>
                <w:tcPr>
                  <w:tcW w:w="371" w:type="pct"/>
                  <w:noWrap/>
                  <w:vAlign w:val="center"/>
                </w:tcPr>
                <w:p w14:paraId="177FA5ED">
                  <w:pPr>
                    <w:widowControl/>
                    <w:jc w:val="center"/>
                    <w:rPr>
                      <w:rFonts w:hint="default" w:ascii="Times New Roman" w:hAnsi="Times New Roman" w:eastAsia="仿宋"/>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+3840</w:t>
                  </w:r>
                </w:p>
              </w:tc>
              <w:tc>
                <w:tcPr>
                  <w:tcW w:w="424" w:type="pct"/>
                  <w:noWrap/>
                  <w:vAlign w:val="center"/>
                </w:tcPr>
                <w:p w14:paraId="33BB77C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+3840</w:t>
                  </w:r>
                </w:p>
              </w:tc>
            </w:tr>
            <w:tr w14:paraId="71F6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4B8384DE">
                  <w:pPr>
                    <w:widowControl/>
                    <w:snapToGrid w:val="0"/>
                    <w:jc w:val="center"/>
                    <w:textAlignment w:val="bottom"/>
                    <w:rPr>
                      <w:rFonts w:ascii="Times New Roman" w:hAnsi="Times New Roman" w:eastAsia="仿宋"/>
                      <w:color w:val="auto"/>
                      <w:szCs w:val="21"/>
                    </w:rPr>
                  </w:pPr>
                </w:p>
              </w:tc>
              <w:tc>
                <w:tcPr>
                  <w:tcW w:w="634" w:type="pct"/>
                  <w:gridSpan w:val="2"/>
                  <w:noWrap w:val="0"/>
                  <w:vAlign w:val="center"/>
                </w:tcPr>
                <w:p w14:paraId="47F0F003">
                  <w:pPr>
                    <w:widowControl/>
                    <w:jc w:val="center"/>
                    <w:rPr>
                      <w:rFonts w:ascii="Times New Roman" w:hAnsi="Times New Roman" w:eastAsia="仿宋"/>
                      <w:color w:val="auto"/>
                      <w:szCs w:val="21"/>
                    </w:rPr>
                  </w:pPr>
                  <w:r>
                    <w:rPr>
                      <w:rFonts w:ascii="Times New Roman" w:hAnsi="Times New Roman" w:eastAsia="仿宋"/>
                      <w:color w:val="auto"/>
                      <w:szCs w:val="21"/>
                    </w:rPr>
                    <w:t>COD</w:t>
                  </w:r>
                </w:p>
              </w:tc>
              <w:tc>
                <w:tcPr>
                  <w:tcW w:w="429" w:type="pct"/>
                  <w:noWrap w:val="0"/>
                  <w:vAlign w:val="center"/>
                </w:tcPr>
                <w:p w14:paraId="0C15BF00">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kern w:val="2"/>
                      <w:sz w:val="21"/>
                      <w:szCs w:val="21"/>
                      <w:highlight w:val="none"/>
                      <w:lang w:val="en-US" w:eastAsia="zh-CN" w:bidi="ar-SA"/>
                    </w:rPr>
                    <w:t>5.707</w:t>
                  </w:r>
                </w:p>
              </w:tc>
              <w:tc>
                <w:tcPr>
                  <w:tcW w:w="455" w:type="pct"/>
                  <w:shd w:val="clear" w:color="auto" w:fill="auto"/>
                  <w:noWrap w:val="0"/>
                  <w:vAlign w:val="center"/>
                </w:tcPr>
                <w:p w14:paraId="7C8126BE">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19.44</w:t>
                  </w:r>
                </w:p>
              </w:tc>
              <w:tc>
                <w:tcPr>
                  <w:tcW w:w="410" w:type="pct"/>
                  <w:noWrap/>
                  <w:vAlign w:val="center"/>
                </w:tcPr>
                <w:p w14:paraId="7E09AC2D">
                  <w:pPr>
                    <w:widowControl/>
                    <w:snapToGrid w:val="0"/>
                    <w:jc w:val="center"/>
                    <w:textAlignment w:val="bottom"/>
                    <w:rPr>
                      <w:rFonts w:hint="eastAsia" w:ascii="Times New Roman" w:hAnsi="Times New Roman" w:eastAsia="仿宋"/>
                      <w:color w:val="auto"/>
                      <w:szCs w:val="21"/>
                      <w:lang w:val="en-US" w:eastAsia="zh-CN"/>
                    </w:rPr>
                  </w:pPr>
                  <w:r>
                    <w:rPr>
                      <w:rFonts w:ascii="Times New Roman" w:hAnsi="Times New Roman" w:eastAsia="仿宋"/>
                      <w:color w:val="auto"/>
                      <w:szCs w:val="21"/>
                    </w:rPr>
                    <w:t>0</w:t>
                  </w:r>
                </w:p>
              </w:tc>
              <w:tc>
                <w:tcPr>
                  <w:tcW w:w="420" w:type="pct"/>
                  <w:noWrap/>
                  <w:vAlign w:val="center"/>
                </w:tcPr>
                <w:p w14:paraId="359ADA7A">
                  <w:pPr>
                    <w:keepNext w:val="0"/>
                    <w:keepLines w:val="0"/>
                    <w:widowControl/>
                    <w:suppressLineNumbers w:val="0"/>
                    <w:jc w:val="center"/>
                    <w:textAlignment w:val="center"/>
                    <w:rPr>
                      <w:rFonts w:hint="default" w:ascii="Times New Roman" w:hAnsi="Times New Roman" w:eastAsia="仿宋"/>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1.536 </w:t>
                  </w:r>
                </w:p>
              </w:tc>
              <w:tc>
                <w:tcPr>
                  <w:tcW w:w="434" w:type="pct"/>
                  <w:noWrap/>
                  <w:vAlign w:val="center"/>
                </w:tcPr>
                <w:p w14:paraId="24E2EE6D">
                  <w:pPr>
                    <w:widowControl/>
                    <w:jc w:val="center"/>
                    <w:rPr>
                      <w:rFonts w:ascii="Times New Roman" w:hAnsi="Times New Roman" w:eastAsia="仿宋"/>
                      <w:color w:val="auto"/>
                      <w:szCs w:val="21"/>
                    </w:rPr>
                  </w:pPr>
                  <w:r>
                    <w:rPr>
                      <w:rFonts w:ascii="Times New Roman" w:hAnsi="Times New Roman" w:eastAsia="仿宋"/>
                      <w:color w:val="auto"/>
                      <w:szCs w:val="21"/>
                    </w:rPr>
                    <w:t>0</w:t>
                  </w:r>
                </w:p>
              </w:tc>
              <w:tc>
                <w:tcPr>
                  <w:tcW w:w="388" w:type="pct"/>
                  <w:noWrap/>
                  <w:vAlign w:val="center"/>
                </w:tcPr>
                <w:p w14:paraId="72BF5129">
                  <w:pPr>
                    <w:keepNext w:val="0"/>
                    <w:keepLines w:val="0"/>
                    <w:widowControl/>
                    <w:suppressLineNumbers w:val="0"/>
                    <w:jc w:val="center"/>
                    <w:textAlignment w:val="center"/>
                    <w:rPr>
                      <w:rFonts w:hint="default" w:ascii="Times New Roman" w:hAnsi="Times New Roman" w:eastAsia="仿宋"/>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1.536 </w:t>
                  </w:r>
                </w:p>
              </w:tc>
              <w:tc>
                <w:tcPr>
                  <w:tcW w:w="405" w:type="pct"/>
                  <w:noWrap w:val="0"/>
                  <w:vAlign w:val="center"/>
                </w:tcPr>
                <w:p w14:paraId="03F70792">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20.976</w:t>
                  </w:r>
                </w:p>
              </w:tc>
              <w:tc>
                <w:tcPr>
                  <w:tcW w:w="406" w:type="pct"/>
                  <w:noWrap w:val="0"/>
                  <w:vAlign w:val="center"/>
                </w:tcPr>
                <w:p w14:paraId="51B9A564">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2.622</w:t>
                  </w:r>
                </w:p>
              </w:tc>
              <w:tc>
                <w:tcPr>
                  <w:tcW w:w="371" w:type="pct"/>
                  <w:shd w:val="clear" w:color="auto" w:fill="auto"/>
                  <w:noWrap/>
                  <w:vAlign w:val="center"/>
                </w:tcPr>
                <w:p w14:paraId="3727E55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1.536 </w:t>
                  </w:r>
                </w:p>
              </w:tc>
              <w:tc>
                <w:tcPr>
                  <w:tcW w:w="424" w:type="pct"/>
                  <w:shd w:val="clear" w:color="auto" w:fill="auto"/>
                  <w:noWrap/>
                  <w:vAlign w:val="center"/>
                </w:tcPr>
                <w:p w14:paraId="28D740D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0.192</w:t>
                  </w:r>
                </w:p>
              </w:tc>
            </w:tr>
            <w:tr w14:paraId="6705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7CAED335">
                  <w:pPr>
                    <w:widowControl/>
                    <w:snapToGrid w:val="0"/>
                    <w:jc w:val="center"/>
                    <w:textAlignment w:val="bottom"/>
                    <w:rPr>
                      <w:rFonts w:ascii="Times New Roman" w:hAnsi="Times New Roman" w:eastAsia="仿宋"/>
                      <w:color w:val="auto"/>
                      <w:szCs w:val="21"/>
                    </w:rPr>
                  </w:pPr>
                </w:p>
              </w:tc>
              <w:tc>
                <w:tcPr>
                  <w:tcW w:w="634" w:type="pct"/>
                  <w:gridSpan w:val="2"/>
                  <w:noWrap w:val="0"/>
                  <w:vAlign w:val="center"/>
                </w:tcPr>
                <w:p w14:paraId="1D5632A6">
                  <w:pPr>
                    <w:widowControl/>
                    <w:jc w:val="center"/>
                    <w:rPr>
                      <w:rFonts w:ascii="Times New Roman" w:hAnsi="Times New Roman" w:eastAsia="仿宋"/>
                      <w:color w:val="auto"/>
                      <w:szCs w:val="21"/>
                    </w:rPr>
                  </w:pPr>
                  <w:r>
                    <w:rPr>
                      <w:rFonts w:ascii="Times New Roman" w:hAnsi="Times New Roman" w:eastAsia="仿宋"/>
                      <w:color w:val="auto"/>
                      <w:szCs w:val="21"/>
                    </w:rPr>
                    <w:t>SS</w:t>
                  </w:r>
                </w:p>
              </w:tc>
              <w:tc>
                <w:tcPr>
                  <w:tcW w:w="429" w:type="pct"/>
                  <w:noWrap w:val="0"/>
                  <w:vAlign w:val="center"/>
                </w:tcPr>
                <w:p w14:paraId="67FF7A35">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kern w:val="2"/>
                      <w:sz w:val="21"/>
                      <w:szCs w:val="21"/>
                      <w:highlight w:val="none"/>
                      <w:lang w:val="en-US" w:eastAsia="zh-CN" w:bidi="ar-SA"/>
                    </w:rPr>
                    <w:t>2.991</w:t>
                  </w:r>
                </w:p>
              </w:tc>
              <w:tc>
                <w:tcPr>
                  <w:tcW w:w="455" w:type="pct"/>
                  <w:shd w:val="clear" w:color="auto" w:fill="auto"/>
                  <w:noWrap w:val="0"/>
                  <w:vAlign w:val="center"/>
                </w:tcPr>
                <w:p w14:paraId="3FD46A60">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14.58</w:t>
                  </w:r>
                </w:p>
              </w:tc>
              <w:tc>
                <w:tcPr>
                  <w:tcW w:w="410" w:type="pct"/>
                  <w:noWrap/>
                  <w:vAlign w:val="center"/>
                </w:tcPr>
                <w:p w14:paraId="0A3C061A">
                  <w:pPr>
                    <w:widowControl/>
                    <w:snapToGrid w:val="0"/>
                    <w:jc w:val="center"/>
                    <w:textAlignment w:val="bottom"/>
                    <w:rPr>
                      <w:rFonts w:hint="eastAsia" w:ascii="Times New Roman" w:hAnsi="Times New Roman" w:eastAsia="仿宋"/>
                      <w:color w:val="auto"/>
                      <w:szCs w:val="21"/>
                      <w:lang w:val="en-US" w:eastAsia="zh-CN"/>
                    </w:rPr>
                  </w:pPr>
                  <w:r>
                    <w:rPr>
                      <w:rFonts w:ascii="Times New Roman" w:hAnsi="Times New Roman" w:eastAsia="仿宋"/>
                      <w:color w:val="auto"/>
                      <w:szCs w:val="21"/>
                    </w:rPr>
                    <w:t>0</w:t>
                  </w:r>
                </w:p>
              </w:tc>
              <w:tc>
                <w:tcPr>
                  <w:tcW w:w="420" w:type="pct"/>
                  <w:noWrap/>
                  <w:vAlign w:val="center"/>
                </w:tcPr>
                <w:p w14:paraId="7B0C413E">
                  <w:pPr>
                    <w:keepNext w:val="0"/>
                    <w:keepLines w:val="0"/>
                    <w:widowControl/>
                    <w:suppressLineNumbers w:val="0"/>
                    <w:jc w:val="center"/>
                    <w:textAlignment w:val="center"/>
                    <w:rPr>
                      <w:rFonts w:hint="default" w:ascii="Times New Roman" w:hAnsi="Times New Roman" w:eastAsia="仿宋"/>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0.768 </w:t>
                  </w:r>
                </w:p>
              </w:tc>
              <w:tc>
                <w:tcPr>
                  <w:tcW w:w="434" w:type="pct"/>
                  <w:noWrap/>
                  <w:vAlign w:val="center"/>
                </w:tcPr>
                <w:p w14:paraId="088877AC">
                  <w:pPr>
                    <w:widowControl/>
                    <w:jc w:val="center"/>
                    <w:rPr>
                      <w:rFonts w:ascii="Times New Roman" w:hAnsi="Times New Roman" w:eastAsia="仿宋"/>
                      <w:color w:val="auto"/>
                      <w:szCs w:val="21"/>
                    </w:rPr>
                  </w:pPr>
                  <w:r>
                    <w:rPr>
                      <w:rFonts w:ascii="Times New Roman" w:hAnsi="Times New Roman" w:eastAsia="仿宋"/>
                      <w:color w:val="auto"/>
                      <w:szCs w:val="21"/>
                    </w:rPr>
                    <w:t>0</w:t>
                  </w:r>
                </w:p>
              </w:tc>
              <w:tc>
                <w:tcPr>
                  <w:tcW w:w="388" w:type="pct"/>
                  <w:noWrap/>
                  <w:vAlign w:val="center"/>
                </w:tcPr>
                <w:p w14:paraId="50F6A393">
                  <w:pPr>
                    <w:keepNext w:val="0"/>
                    <w:keepLines w:val="0"/>
                    <w:widowControl/>
                    <w:suppressLineNumbers w:val="0"/>
                    <w:jc w:val="center"/>
                    <w:textAlignment w:val="center"/>
                    <w:rPr>
                      <w:rFonts w:hint="default" w:ascii="Times New Roman" w:hAnsi="Times New Roman" w:eastAsia="仿宋"/>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0.768 </w:t>
                  </w:r>
                </w:p>
              </w:tc>
              <w:tc>
                <w:tcPr>
                  <w:tcW w:w="405" w:type="pct"/>
                  <w:noWrap w:val="0"/>
                  <w:vAlign w:val="center"/>
                </w:tcPr>
                <w:p w14:paraId="3E3867CC">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15.348</w:t>
                  </w:r>
                </w:p>
              </w:tc>
              <w:tc>
                <w:tcPr>
                  <w:tcW w:w="406" w:type="pct"/>
                  <w:noWrap w:val="0"/>
                  <w:vAlign w:val="center"/>
                </w:tcPr>
                <w:p w14:paraId="2ABAF981">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0.524</w:t>
                  </w:r>
                </w:p>
              </w:tc>
              <w:tc>
                <w:tcPr>
                  <w:tcW w:w="371" w:type="pct"/>
                  <w:shd w:val="clear" w:color="auto" w:fill="auto"/>
                  <w:noWrap/>
                  <w:vAlign w:val="center"/>
                </w:tcPr>
                <w:p w14:paraId="749552D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0.768 </w:t>
                  </w:r>
                </w:p>
              </w:tc>
              <w:tc>
                <w:tcPr>
                  <w:tcW w:w="424" w:type="pct"/>
                  <w:shd w:val="clear" w:color="auto" w:fill="auto"/>
                  <w:noWrap/>
                  <w:vAlign w:val="center"/>
                </w:tcPr>
                <w:p w14:paraId="66560A0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0.038</w:t>
                  </w:r>
                </w:p>
              </w:tc>
            </w:tr>
            <w:tr w14:paraId="2DFA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1ADE5165">
                  <w:pPr>
                    <w:widowControl/>
                    <w:snapToGrid w:val="0"/>
                    <w:jc w:val="center"/>
                    <w:textAlignment w:val="bottom"/>
                    <w:rPr>
                      <w:rFonts w:ascii="Times New Roman" w:hAnsi="Times New Roman" w:eastAsia="仿宋"/>
                      <w:color w:val="auto"/>
                      <w:szCs w:val="21"/>
                    </w:rPr>
                  </w:pPr>
                </w:p>
              </w:tc>
              <w:tc>
                <w:tcPr>
                  <w:tcW w:w="634" w:type="pct"/>
                  <w:gridSpan w:val="2"/>
                  <w:noWrap w:val="0"/>
                  <w:vAlign w:val="center"/>
                </w:tcPr>
                <w:p w14:paraId="3F9643CA">
                  <w:pPr>
                    <w:widowControl/>
                    <w:jc w:val="center"/>
                    <w:rPr>
                      <w:rFonts w:ascii="Times New Roman" w:hAnsi="Times New Roman" w:eastAsia="仿宋"/>
                      <w:color w:val="auto"/>
                      <w:szCs w:val="21"/>
                    </w:rPr>
                  </w:pPr>
                  <w:r>
                    <w:rPr>
                      <w:rFonts w:ascii="Times New Roman" w:hAnsi="Times New Roman" w:eastAsia="仿宋"/>
                      <w:color w:val="auto"/>
                      <w:szCs w:val="21"/>
                    </w:rPr>
                    <w:t>NH</w:t>
                  </w:r>
                  <w:r>
                    <w:rPr>
                      <w:rFonts w:ascii="Times New Roman" w:hAnsi="Times New Roman" w:eastAsia="仿宋"/>
                      <w:color w:val="auto"/>
                      <w:szCs w:val="21"/>
                      <w:vertAlign w:val="subscript"/>
                    </w:rPr>
                    <w:t>3</w:t>
                  </w:r>
                  <w:r>
                    <w:rPr>
                      <w:rFonts w:ascii="Times New Roman" w:hAnsi="Times New Roman" w:eastAsia="仿宋"/>
                      <w:color w:val="auto"/>
                      <w:szCs w:val="21"/>
                    </w:rPr>
                    <w:t>-N</w:t>
                  </w:r>
                </w:p>
              </w:tc>
              <w:tc>
                <w:tcPr>
                  <w:tcW w:w="429" w:type="pct"/>
                  <w:shd w:val="clear" w:color="auto" w:fill="auto"/>
                  <w:noWrap w:val="0"/>
                  <w:vAlign w:val="center"/>
                </w:tcPr>
                <w:p w14:paraId="2C985AD9">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0.564</w:t>
                  </w:r>
                </w:p>
              </w:tc>
              <w:tc>
                <w:tcPr>
                  <w:tcW w:w="455" w:type="pct"/>
                  <w:shd w:val="clear" w:color="auto" w:fill="auto"/>
                  <w:noWrap w:val="0"/>
                  <w:vAlign w:val="center"/>
                </w:tcPr>
                <w:p w14:paraId="2FA6E0EC">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1.701</w:t>
                  </w:r>
                </w:p>
              </w:tc>
              <w:tc>
                <w:tcPr>
                  <w:tcW w:w="410" w:type="pct"/>
                  <w:noWrap/>
                  <w:vAlign w:val="center"/>
                </w:tcPr>
                <w:p w14:paraId="7A12C33C">
                  <w:pPr>
                    <w:widowControl/>
                    <w:snapToGrid w:val="0"/>
                    <w:jc w:val="center"/>
                    <w:textAlignment w:val="bottom"/>
                    <w:rPr>
                      <w:rFonts w:hint="eastAsia" w:ascii="Times New Roman" w:hAnsi="Times New Roman" w:eastAsia="仿宋"/>
                      <w:color w:val="auto"/>
                      <w:szCs w:val="21"/>
                      <w:lang w:val="en-US" w:eastAsia="zh-CN"/>
                    </w:rPr>
                  </w:pPr>
                  <w:r>
                    <w:rPr>
                      <w:rFonts w:ascii="Times New Roman" w:hAnsi="Times New Roman" w:eastAsia="仿宋"/>
                      <w:color w:val="auto"/>
                      <w:szCs w:val="21"/>
                    </w:rPr>
                    <w:t>0</w:t>
                  </w:r>
                </w:p>
              </w:tc>
              <w:tc>
                <w:tcPr>
                  <w:tcW w:w="420" w:type="pct"/>
                  <w:noWrap/>
                  <w:vAlign w:val="center"/>
                </w:tcPr>
                <w:p w14:paraId="2165A6FA">
                  <w:pPr>
                    <w:keepNext w:val="0"/>
                    <w:keepLines w:val="0"/>
                    <w:widowControl/>
                    <w:suppressLineNumbers w:val="0"/>
                    <w:jc w:val="center"/>
                    <w:textAlignment w:val="center"/>
                    <w:rPr>
                      <w:rFonts w:hint="default" w:ascii="Times New Roman" w:hAnsi="Times New Roman" w:eastAsia="仿宋"/>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0.115 </w:t>
                  </w:r>
                </w:p>
              </w:tc>
              <w:tc>
                <w:tcPr>
                  <w:tcW w:w="434" w:type="pct"/>
                  <w:noWrap/>
                  <w:vAlign w:val="center"/>
                </w:tcPr>
                <w:p w14:paraId="162AE4D9">
                  <w:pPr>
                    <w:widowControl/>
                    <w:snapToGrid w:val="0"/>
                    <w:jc w:val="center"/>
                    <w:textAlignment w:val="bottom"/>
                    <w:rPr>
                      <w:rFonts w:ascii="Times New Roman" w:hAnsi="Times New Roman" w:eastAsia="仿宋"/>
                      <w:bCs/>
                      <w:color w:val="auto"/>
                      <w:szCs w:val="21"/>
                    </w:rPr>
                  </w:pPr>
                  <w:r>
                    <w:rPr>
                      <w:rFonts w:ascii="Times New Roman" w:hAnsi="Times New Roman" w:eastAsia="仿宋"/>
                      <w:color w:val="auto"/>
                      <w:szCs w:val="21"/>
                    </w:rPr>
                    <w:t>0</w:t>
                  </w:r>
                </w:p>
              </w:tc>
              <w:tc>
                <w:tcPr>
                  <w:tcW w:w="388" w:type="pct"/>
                  <w:noWrap/>
                  <w:vAlign w:val="center"/>
                </w:tcPr>
                <w:p w14:paraId="7EB1C73C">
                  <w:pPr>
                    <w:keepNext w:val="0"/>
                    <w:keepLines w:val="0"/>
                    <w:widowControl/>
                    <w:suppressLineNumbers w:val="0"/>
                    <w:jc w:val="center"/>
                    <w:textAlignment w:val="center"/>
                    <w:rPr>
                      <w:rFonts w:hint="default" w:ascii="Times New Roman" w:hAnsi="Times New Roman" w:eastAsia="仿宋"/>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0.115 </w:t>
                  </w:r>
                </w:p>
              </w:tc>
              <w:tc>
                <w:tcPr>
                  <w:tcW w:w="405" w:type="pct"/>
                  <w:noWrap w:val="0"/>
                  <w:vAlign w:val="center"/>
                </w:tcPr>
                <w:p w14:paraId="07BA28ED">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0.115</w:t>
                  </w:r>
                </w:p>
              </w:tc>
              <w:tc>
                <w:tcPr>
                  <w:tcW w:w="406" w:type="pct"/>
                  <w:noWrap w:val="0"/>
                  <w:vAlign w:val="center"/>
                </w:tcPr>
                <w:p w14:paraId="309A068E">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0.210</w:t>
                  </w:r>
                </w:p>
              </w:tc>
              <w:tc>
                <w:tcPr>
                  <w:tcW w:w="371" w:type="pct"/>
                  <w:shd w:val="clear" w:color="auto" w:fill="auto"/>
                  <w:noWrap/>
                  <w:vAlign w:val="center"/>
                </w:tcPr>
                <w:p w14:paraId="3D6B1011">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0.115 </w:t>
                  </w:r>
                </w:p>
              </w:tc>
              <w:tc>
                <w:tcPr>
                  <w:tcW w:w="424" w:type="pct"/>
                  <w:shd w:val="clear" w:color="auto" w:fill="auto"/>
                  <w:noWrap/>
                  <w:vAlign w:val="center"/>
                </w:tcPr>
                <w:p w14:paraId="50C97EB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0.015</w:t>
                  </w:r>
                </w:p>
              </w:tc>
            </w:tr>
            <w:tr w14:paraId="5A6F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246" w:hRule="atLeast"/>
                <w:jc w:val="center"/>
              </w:trPr>
              <w:tc>
                <w:tcPr>
                  <w:tcW w:w="208" w:type="pct"/>
                  <w:vMerge w:val="continue"/>
                  <w:noWrap w:val="0"/>
                  <w:vAlign w:val="center"/>
                </w:tcPr>
                <w:p w14:paraId="3F6EF40F">
                  <w:pPr>
                    <w:widowControl/>
                    <w:snapToGrid w:val="0"/>
                    <w:jc w:val="center"/>
                    <w:textAlignment w:val="bottom"/>
                    <w:rPr>
                      <w:rFonts w:ascii="Times New Roman" w:hAnsi="Times New Roman" w:eastAsia="仿宋"/>
                      <w:color w:val="auto"/>
                      <w:szCs w:val="21"/>
                    </w:rPr>
                  </w:pPr>
                </w:p>
              </w:tc>
              <w:tc>
                <w:tcPr>
                  <w:tcW w:w="634" w:type="pct"/>
                  <w:gridSpan w:val="2"/>
                  <w:noWrap w:val="0"/>
                  <w:vAlign w:val="center"/>
                </w:tcPr>
                <w:p w14:paraId="29B5BD67">
                  <w:pPr>
                    <w:widowControl/>
                    <w:jc w:val="center"/>
                    <w:rPr>
                      <w:rFonts w:ascii="Times New Roman" w:hAnsi="Times New Roman" w:eastAsia="仿宋"/>
                      <w:color w:val="auto"/>
                      <w:szCs w:val="21"/>
                    </w:rPr>
                  </w:pPr>
                  <w:r>
                    <w:rPr>
                      <w:rFonts w:ascii="Times New Roman" w:hAnsi="Times New Roman" w:eastAsia="仿宋"/>
                      <w:color w:val="auto"/>
                      <w:szCs w:val="21"/>
                    </w:rPr>
                    <w:t>TP</w:t>
                  </w:r>
                </w:p>
              </w:tc>
              <w:tc>
                <w:tcPr>
                  <w:tcW w:w="429" w:type="pct"/>
                  <w:shd w:val="clear" w:color="auto" w:fill="auto"/>
                  <w:noWrap w:val="0"/>
                  <w:vAlign w:val="center"/>
                </w:tcPr>
                <w:p w14:paraId="7ABA39ED">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2"/>
                      <w:szCs w:val="22"/>
                      <w:lang w:val="en-US" w:eastAsia="zh-CN"/>
                    </w:rPr>
                    <w:t>0.042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55" w:type="pct"/>
                  <w:shd w:val="clear" w:color="auto" w:fill="auto"/>
                  <w:noWrap w:val="0"/>
                  <w:vAlign w:val="center"/>
                </w:tcPr>
                <w:p w14:paraId="3867E42E">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0.243</w:t>
                  </w:r>
                </w:p>
              </w:tc>
              <w:tc>
                <w:tcPr>
                  <w:tcW w:w="410" w:type="pct"/>
                  <w:noWrap/>
                  <w:vAlign w:val="center"/>
                </w:tcPr>
                <w:p w14:paraId="6CAFF9D0">
                  <w:pPr>
                    <w:widowControl/>
                    <w:snapToGrid w:val="0"/>
                    <w:jc w:val="center"/>
                    <w:textAlignment w:val="bottom"/>
                    <w:rPr>
                      <w:rFonts w:hint="eastAsia" w:ascii="Times New Roman" w:hAnsi="Times New Roman" w:eastAsia="仿宋"/>
                      <w:color w:val="auto"/>
                      <w:szCs w:val="21"/>
                      <w:lang w:val="en-US" w:eastAsia="zh-CN"/>
                    </w:rPr>
                  </w:pPr>
                  <w:r>
                    <w:rPr>
                      <w:rFonts w:ascii="Times New Roman" w:hAnsi="Times New Roman" w:eastAsia="仿宋"/>
                      <w:color w:val="auto"/>
                      <w:szCs w:val="21"/>
                    </w:rPr>
                    <w:t>0</w:t>
                  </w:r>
                </w:p>
              </w:tc>
              <w:tc>
                <w:tcPr>
                  <w:tcW w:w="420" w:type="pct"/>
                  <w:noWrap/>
                  <w:vAlign w:val="center"/>
                </w:tcPr>
                <w:p w14:paraId="221717AA">
                  <w:pPr>
                    <w:keepNext w:val="0"/>
                    <w:keepLines w:val="0"/>
                    <w:widowControl/>
                    <w:suppressLineNumbers w:val="0"/>
                    <w:jc w:val="center"/>
                    <w:textAlignment w:val="center"/>
                    <w:rPr>
                      <w:rFonts w:hint="default" w:ascii="Times New Roman" w:hAnsi="Times New Roman" w:eastAsia="仿宋"/>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0.010 </w:t>
                  </w:r>
                </w:p>
              </w:tc>
              <w:tc>
                <w:tcPr>
                  <w:tcW w:w="434" w:type="pct"/>
                  <w:noWrap/>
                  <w:vAlign w:val="center"/>
                </w:tcPr>
                <w:p w14:paraId="189CD6EE">
                  <w:pPr>
                    <w:widowControl/>
                    <w:snapToGrid w:val="0"/>
                    <w:jc w:val="center"/>
                    <w:textAlignment w:val="bottom"/>
                    <w:rPr>
                      <w:rFonts w:ascii="Times New Roman" w:hAnsi="Times New Roman" w:eastAsia="仿宋"/>
                      <w:bCs/>
                      <w:color w:val="auto"/>
                      <w:szCs w:val="21"/>
                    </w:rPr>
                  </w:pPr>
                  <w:r>
                    <w:rPr>
                      <w:rFonts w:ascii="Times New Roman" w:hAnsi="Times New Roman" w:eastAsia="仿宋"/>
                      <w:color w:val="auto"/>
                      <w:szCs w:val="21"/>
                    </w:rPr>
                    <w:t>0</w:t>
                  </w:r>
                </w:p>
              </w:tc>
              <w:tc>
                <w:tcPr>
                  <w:tcW w:w="388" w:type="pct"/>
                  <w:noWrap/>
                  <w:vAlign w:val="center"/>
                </w:tcPr>
                <w:p w14:paraId="2C32E561">
                  <w:pPr>
                    <w:keepNext w:val="0"/>
                    <w:keepLines w:val="0"/>
                    <w:widowControl/>
                    <w:suppressLineNumbers w:val="0"/>
                    <w:jc w:val="center"/>
                    <w:textAlignment w:val="center"/>
                    <w:rPr>
                      <w:rFonts w:hint="default" w:ascii="Times New Roman" w:hAnsi="Times New Roman" w:eastAsia="仿宋"/>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0.010 </w:t>
                  </w:r>
                </w:p>
              </w:tc>
              <w:tc>
                <w:tcPr>
                  <w:tcW w:w="405" w:type="pct"/>
                  <w:noWrap w:val="0"/>
                  <w:vAlign w:val="center"/>
                </w:tcPr>
                <w:p w14:paraId="682CCF32">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0.253</w:t>
                  </w:r>
                </w:p>
              </w:tc>
              <w:tc>
                <w:tcPr>
                  <w:tcW w:w="406" w:type="pct"/>
                  <w:noWrap w:val="0"/>
                  <w:vAlign w:val="center"/>
                </w:tcPr>
                <w:p w14:paraId="6D31961E">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0.026</w:t>
                  </w:r>
                </w:p>
              </w:tc>
              <w:tc>
                <w:tcPr>
                  <w:tcW w:w="371" w:type="pct"/>
                  <w:shd w:val="clear" w:color="auto" w:fill="auto"/>
                  <w:noWrap/>
                  <w:vAlign w:val="center"/>
                </w:tcPr>
                <w:p w14:paraId="4F3A9C0F">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0.010 </w:t>
                  </w:r>
                </w:p>
              </w:tc>
              <w:tc>
                <w:tcPr>
                  <w:tcW w:w="424" w:type="pct"/>
                  <w:shd w:val="clear" w:color="auto" w:fill="auto"/>
                  <w:noWrap/>
                  <w:vAlign w:val="center"/>
                </w:tcPr>
                <w:p w14:paraId="3872FDAA">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0.002</w:t>
                  </w:r>
                </w:p>
              </w:tc>
            </w:tr>
            <w:tr w14:paraId="6E83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283565DC">
                  <w:pPr>
                    <w:widowControl/>
                    <w:snapToGrid w:val="0"/>
                    <w:jc w:val="center"/>
                    <w:textAlignment w:val="bottom"/>
                    <w:rPr>
                      <w:rFonts w:ascii="Times New Roman" w:hAnsi="Times New Roman" w:eastAsia="仿宋"/>
                      <w:color w:val="auto"/>
                      <w:szCs w:val="21"/>
                    </w:rPr>
                  </w:pPr>
                </w:p>
              </w:tc>
              <w:tc>
                <w:tcPr>
                  <w:tcW w:w="634" w:type="pct"/>
                  <w:gridSpan w:val="2"/>
                  <w:noWrap w:val="0"/>
                  <w:vAlign w:val="center"/>
                </w:tcPr>
                <w:p w14:paraId="11C398C8">
                  <w:pPr>
                    <w:widowControl/>
                    <w:jc w:val="center"/>
                    <w:rPr>
                      <w:rFonts w:hint="eastAsia" w:ascii="Times New Roman" w:hAnsi="Times New Roman" w:eastAsia="仿宋"/>
                      <w:color w:val="auto"/>
                      <w:szCs w:val="21"/>
                      <w:lang w:val="en-US" w:eastAsia="zh-CN"/>
                    </w:rPr>
                  </w:pPr>
                  <w:r>
                    <w:rPr>
                      <w:rFonts w:hint="eastAsia" w:ascii="Times New Roman" w:hAnsi="Times New Roman" w:eastAsia="仿宋"/>
                      <w:color w:val="auto"/>
                      <w:szCs w:val="21"/>
                      <w:lang w:val="en-US" w:eastAsia="zh-CN"/>
                    </w:rPr>
                    <w:t>TN</w:t>
                  </w:r>
                </w:p>
              </w:tc>
              <w:tc>
                <w:tcPr>
                  <w:tcW w:w="429" w:type="pct"/>
                  <w:noWrap w:val="0"/>
                  <w:vAlign w:val="center"/>
                </w:tcPr>
                <w:p w14:paraId="7D02F85C">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kern w:val="2"/>
                      <w:sz w:val="21"/>
                      <w:szCs w:val="21"/>
                      <w:highlight w:val="none"/>
                      <w:lang w:val="en-US" w:eastAsia="zh-CN" w:bidi="ar-SA"/>
                    </w:rPr>
                    <w:t>/</w:t>
                  </w:r>
                </w:p>
              </w:tc>
              <w:tc>
                <w:tcPr>
                  <w:tcW w:w="455" w:type="pct"/>
                  <w:shd w:val="clear" w:color="auto" w:fill="auto"/>
                  <w:noWrap w:val="0"/>
                  <w:vAlign w:val="center"/>
                </w:tcPr>
                <w:p w14:paraId="2483F84B">
                  <w:pPr>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kern w:val="2"/>
                      <w:sz w:val="21"/>
                      <w:szCs w:val="21"/>
                      <w:highlight w:val="none"/>
                      <w:lang w:val="en-US" w:eastAsia="zh-CN" w:bidi="ar-SA"/>
                    </w:rPr>
                    <w:t>2.720</w:t>
                  </w:r>
                </w:p>
              </w:tc>
              <w:tc>
                <w:tcPr>
                  <w:tcW w:w="410" w:type="pct"/>
                  <w:noWrap/>
                  <w:vAlign w:val="center"/>
                </w:tcPr>
                <w:p w14:paraId="044ED960">
                  <w:pPr>
                    <w:widowControl/>
                    <w:snapToGrid w:val="0"/>
                    <w:jc w:val="center"/>
                    <w:textAlignment w:val="bottom"/>
                    <w:rPr>
                      <w:rFonts w:hint="eastAsia" w:ascii="Times New Roman" w:hAnsi="Times New Roman" w:eastAsia="仿宋"/>
                      <w:color w:val="auto"/>
                      <w:szCs w:val="21"/>
                      <w:lang w:val="en-US" w:eastAsia="zh-CN"/>
                    </w:rPr>
                  </w:pPr>
                  <w:r>
                    <w:rPr>
                      <w:rFonts w:hint="eastAsia" w:ascii="Times New Roman" w:hAnsi="Times New Roman" w:eastAsia="仿宋"/>
                      <w:color w:val="auto"/>
                      <w:szCs w:val="21"/>
                      <w:lang w:val="en-US" w:eastAsia="zh-CN"/>
                    </w:rPr>
                    <w:t>0</w:t>
                  </w:r>
                </w:p>
              </w:tc>
              <w:tc>
                <w:tcPr>
                  <w:tcW w:w="420" w:type="pct"/>
                  <w:noWrap/>
                  <w:vAlign w:val="center"/>
                </w:tcPr>
                <w:p w14:paraId="12708642">
                  <w:pPr>
                    <w:keepNext w:val="0"/>
                    <w:keepLines w:val="0"/>
                    <w:widowControl/>
                    <w:suppressLineNumbers w:val="0"/>
                    <w:jc w:val="center"/>
                    <w:textAlignment w:val="center"/>
                    <w:rPr>
                      <w:rFonts w:hint="default" w:ascii="Times New Roman" w:hAnsi="Times New Roman" w:eastAsia="仿宋"/>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434" w:type="pct"/>
                  <w:noWrap/>
                  <w:vAlign w:val="center"/>
                </w:tcPr>
                <w:p w14:paraId="76755BE1">
                  <w:pPr>
                    <w:widowControl/>
                    <w:snapToGrid w:val="0"/>
                    <w:jc w:val="center"/>
                    <w:textAlignment w:val="bottom"/>
                    <w:rPr>
                      <w:rFonts w:hint="eastAsia" w:ascii="Times New Roman" w:hAnsi="Times New Roman" w:eastAsia="仿宋"/>
                      <w:color w:val="auto"/>
                      <w:szCs w:val="21"/>
                      <w:lang w:val="en-US" w:eastAsia="zh-CN"/>
                    </w:rPr>
                  </w:pPr>
                  <w:r>
                    <w:rPr>
                      <w:rFonts w:hint="eastAsia" w:ascii="Times New Roman" w:hAnsi="Times New Roman" w:eastAsia="仿宋"/>
                      <w:color w:val="auto"/>
                      <w:szCs w:val="21"/>
                      <w:lang w:val="en-US" w:eastAsia="zh-CN"/>
                    </w:rPr>
                    <w:t>0</w:t>
                  </w:r>
                </w:p>
              </w:tc>
              <w:tc>
                <w:tcPr>
                  <w:tcW w:w="388" w:type="pct"/>
                  <w:noWrap/>
                  <w:vAlign w:val="center"/>
                </w:tcPr>
                <w:p w14:paraId="7CCE5A87">
                  <w:pPr>
                    <w:keepNext w:val="0"/>
                    <w:keepLines w:val="0"/>
                    <w:widowControl/>
                    <w:suppressLineNumbers w:val="0"/>
                    <w:jc w:val="center"/>
                    <w:textAlignment w:val="center"/>
                    <w:rPr>
                      <w:rFonts w:hint="default" w:ascii="Times New Roman" w:hAnsi="Times New Roman" w:eastAsia="仿宋"/>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405" w:type="pct"/>
                  <w:noWrap w:val="0"/>
                  <w:vAlign w:val="center"/>
                </w:tcPr>
                <w:p w14:paraId="78948B86">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2.874</w:t>
                  </w:r>
                </w:p>
              </w:tc>
              <w:tc>
                <w:tcPr>
                  <w:tcW w:w="406" w:type="pct"/>
                  <w:noWrap w:val="0"/>
                  <w:vAlign w:val="center"/>
                </w:tcPr>
                <w:p w14:paraId="07DEB982">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0.629</w:t>
                  </w:r>
                </w:p>
              </w:tc>
              <w:tc>
                <w:tcPr>
                  <w:tcW w:w="371" w:type="pct"/>
                  <w:shd w:val="clear" w:color="auto" w:fill="auto"/>
                  <w:noWrap/>
                  <w:vAlign w:val="center"/>
                </w:tcPr>
                <w:p w14:paraId="14DC3EC9">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424" w:type="pct"/>
                  <w:shd w:val="clear" w:color="auto" w:fill="auto"/>
                  <w:noWrap/>
                  <w:vAlign w:val="center"/>
                </w:tcPr>
                <w:p w14:paraId="16C6007B">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0.046</w:t>
                  </w:r>
                </w:p>
              </w:tc>
            </w:tr>
            <w:tr w14:paraId="1D62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2EF3201E">
                  <w:pPr>
                    <w:widowControl/>
                    <w:snapToGrid w:val="0"/>
                    <w:jc w:val="center"/>
                    <w:textAlignment w:val="bottom"/>
                    <w:rPr>
                      <w:rFonts w:ascii="Times New Roman" w:hAnsi="Times New Roman" w:eastAsia="仿宋"/>
                      <w:color w:val="auto"/>
                      <w:szCs w:val="21"/>
                    </w:rPr>
                  </w:pPr>
                </w:p>
              </w:tc>
              <w:tc>
                <w:tcPr>
                  <w:tcW w:w="634" w:type="pct"/>
                  <w:gridSpan w:val="2"/>
                  <w:noWrap w:val="0"/>
                  <w:vAlign w:val="center"/>
                </w:tcPr>
                <w:p w14:paraId="789E108C">
                  <w:pPr>
                    <w:widowControl/>
                    <w:jc w:val="center"/>
                    <w:rPr>
                      <w:rFonts w:hint="eastAsia" w:ascii="Times New Roman" w:hAnsi="Times New Roman" w:eastAsia="仿宋"/>
                      <w:color w:val="auto"/>
                      <w:szCs w:val="21"/>
                      <w:lang w:eastAsia="zh-CN"/>
                    </w:rPr>
                  </w:pPr>
                  <w:r>
                    <w:rPr>
                      <w:rFonts w:hint="eastAsia" w:ascii="Times New Roman" w:hAnsi="Times New Roman" w:eastAsia="仿宋"/>
                      <w:color w:val="auto"/>
                      <w:szCs w:val="21"/>
                      <w:lang w:val="en-US" w:eastAsia="zh-CN"/>
                    </w:rPr>
                    <w:t>动植物油</w:t>
                  </w:r>
                </w:p>
              </w:tc>
              <w:tc>
                <w:tcPr>
                  <w:tcW w:w="429" w:type="pct"/>
                  <w:noWrap w:val="0"/>
                  <w:vAlign w:val="center"/>
                </w:tcPr>
                <w:p w14:paraId="115F6E37">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kern w:val="2"/>
                      <w:sz w:val="21"/>
                      <w:szCs w:val="21"/>
                      <w:highlight w:val="none"/>
                      <w:lang w:val="en-US" w:eastAsia="zh-CN" w:bidi="ar-SA"/>
                    </w:rPr>
                    <w:t>/</w:t>
                  </w:r>
                </w:p>
              </w:tc>
              <w:tc>
                <w:tcPr>
                  <w:tcW w:w="455" w:type="pct"/>
                  <w:shd w:val="clear" w:color="auto" w:fill="auto"/>
                  <w:noWrap w:val="0"/>
                  <w:vAlign w:val="center"/>
                </w:tcPr>
                <w:p w14:paraId="2B9F20FA">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kern w:val="2"/>
                      <w:sz w:val="21"/>
                      <w:szCs w:val="21"/>
                      <w:highlight w:val="none"/>
                      <w:lang w:val="en-US" w:eastAsia="zh-CN" w:bidi="ar-SA"/>
                    </w:rPr>
                    <w:t>2.916</w:t>
                  </w:r>
                </w:p>
              </w:tc>
              <w:tc>
                <w:tcPr>
                  <w:tcW w:w="410" w:type="pct"/>
                  <w:noWrap/>
                  <w:vAlign w:val="center"/>
                </w:tcPr>
                <w:p w14:paraId="18DA5BC1">
                  <w:pPr>
                    <w:widowControl/>
                    <w:snapToGrid w:val="0"/>
                    <w:jc w:val="center"/>
                    <w:textAlignment w:val="bottom"/>
                    <w:rPr>
                      <w:rFonts w:hint="eastAsia" w:ascii="Times New Roman" w:hAnsi="Times New Roman" w:eastAsia="仿宋"/>
                      <w:color w:val="auto"/>
                      <w:szCs w:val="21"/>
                      <w:lang w:val="en-US" w:eastAsia="zh-CN"/>
                    </w:rPr>
                  </w:pPr>
                  <w:r>
                    <w:rPr>
                      <w:rFonts w:ascii="Times New Roman" w:hAnsi="Times New Roman" w:eastAsia="仿宋"/>
                      <w:bCs/>
                      <w:color w:val="auto"/>
                      <w:kern w:val="0"/>
                      <w:szCs w:val="21"/>
                      <w:lang w:bidi="ar"/>
                    </w:rPr>
                    <w:t>0</w:t>
                  </w:r>
                </w:p>
              </w:tc>
              <w:tc>
                <w:tcPr>
                  <w:tcW w:w="420" w:type="pct"/>
                  <w:noWrap/>
                  <w:vAlign w:val="center"/>
                </w:tcPr>
                <w:p w14:paraId="2E0CFDB5">
                  <w:pPr>
                    <w:keepNext w:val="0"/>
                    <w:keepLines w:val="0"/>
                    <w:widowControl/>
                    <w:suppressLineNumbers w:val="0"/>
                    <w:jc w:val="center"/>
                    <w:textAlignment w:val="center"/>
                    <w:rPr>
                      <w:rFonts w:hint="default" w:ascii="Times New Roman" w:hAnsi="Times New Roman" w:eastAsia="仿宋"/>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0.230 </w:t>
                  </w:r>
                </w:p>
              </w:tc>
              <w:tc>
                <w:tcPr>
                  <w:tcW w:w="434" w:type="pct"/>
                  <w:noWrap/>
                  <w:vAlign w:val="center"/>
                </w:tcPr>
                <w:p w14:paraId="34B01991">
                  <w:pPr>
                    <w:widowControl/>
                    <w:snapToGrid w:val="0"/>
                    <w:jc w:val="center"/>
                    <w:textAlignment w:val="bottom"/>
                    <w:rPr>
                      <w:rFonts w:ascii="Times New Roman" w:hAnsi="Times New Roman" w:eastAsia="仿宋"/>
                      <w:bCs/>
                      <w:color w:val="auto"/>
                      <w:szCs w:val="21"/>
                    </w:rPr>
                  </w:pPr>
                  <w:r>
                    <w:rPr>
                      <w:rFonts w:ascii="Times New Roman" w:hAnsi="Times New Roman" w:eastAsia="仿宋"/>
                      <w:color w:val="auto"/>
                      <w:szCs w:val="21"/>
                    </w:rPr>
                    <w:t>0</w:t>
                  </w:r>
                </w:p>
              </w:tc>
              <w:tc>
                <w:tcPr>
                  <w:tcW w:w="388" w:type="pct"/>
                  <w:noWrap/>
                  <w:vAlign w:val="center"/>
                </w:tcPr>
                <w:p w14:paraId="3451F01E">
                  <w:pPr>
                    <w:keepNext w:val="0"/>
                    <w:keepLines w:val="0"/>
                    <w:widowControl/>
                    <w:suppressLineNumbers w:val="0"/>
                    <w:jc w:val="center"/>
                    <w:textAlignment w:val="center"/>
                    <w:rPr>
                      <w:rFonts w:hint="default" w:ascii="Times New Roman" w:hAnsi="Times New Roman" w:eastAsia="仿宋"/>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0.230 </w:t>
                  </w:r>
                </w:p>
              </w:tc>
              <w:tc>
                <w:tcPr>
                  <w:tcW w:w="405" w:type="pct"/>
                  <w:noWrap w:val="0"/>
                  <w:vAlign w:val="center"/>
                </w:tcPr>
                <w:p w14:paraId="4D54E062">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3.146</w:t>
                  </w:r>
                </w:p>
              </w:tc>
              <w:tc>
                <w:tcPr>
                  <w:tcW w:w="406" w:type="pct"/>
                  <w:noWrap w:val="0"/>
                  <w:vAlign w:val="center"/>
                </w:tcPr>
                <w:p w14:paraId="3D79F2AB">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0.052</w:t>
                  </w:r>
                </w:p>
              </w:tc>
              <w:tc>
                <w:tcPr>
                  <w:tcW w:w="371" w:type="pct"/>
                  <w:shd w:val="clear" w:color="auto" w:fill="auto"/>
                  <w:noWrap/>
                  <w:vAlign w:val="center"/>
                </w:tcPr>
                <w:p w14:paraId="26F1F570">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 xml:space="preserve">0.230 </w:t>
                  </w:r>
                </w:p>
              </w:tc>
              <w:tc>
                <w:tcPr>
                  <w:tcW w:w="424" w:type="pct"/>
                  <w:shd w:val="clear" w:color="auto" w:fill="auto"/>
                  <w:noWrap/>
                  <w:vAlign w:val="center"/>
                </w:tcPr>
                <w:p w14:paraId="11989E3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0.004</w:t>
                  </w:r>
                </w:p>
              </w:tc>
            </w:tr>
            <w:tr w14:paraId="1175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restart"/>
                  <w:noWrap w:val="0"/>
                  <w:vAlign w:val="center"/>
                </w:tcPr>
                <w:p w14:paraId="259D0319">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szCs w:val="21"/>
                      <w:lang w:val="en-US" w:eastAsia="zh-CN"/>
                    </w:rPr>
                    <w:t>生产废水</w:t>
                  </w:r>
                </w:p>
              </w:tc>
              <w:tc>
                <w:tcPr>
                  <w:tcW w:w="634" w:type="pct"/>
                  <w:gridSpan w:val="2"/>
                  <w:shd w:val="clear" w:color="auto" w:fill="auto"/>
                  <w:noWrap w:val="0"/>
                  <w:vAlign w:val="center"/>
                </w:tcPr>
                <w:p w14:paraId="45452F07">
                  <w:pPr>
                    <w:widowControl/>
                    <w:jc w:val="center"/>
                    <w:rPr>
                      <w:rFonts w:hint="eastAsia" w:ascii="Times New Roman" w:hAnsi="Times New Roman" w:eastAsia="仿宋" w:cs="Times New Roman"/>
                      <w:color w:val="auto"/>
                      <w:kern w:val="2"/>
                      <w:sz w:val="21"/>
                      <w:szCs w:val="21"/>
                      <w:lang w:val="en-US" w:eastAsia="zh-CN" w:bidi="ar-SA"/>
                    </w:rPr>
                  </w:pPr>
                  <w:r>
                    <w:rPr>
                      <w:rFonts w:ascii="Times New Roman" w:hAnsi="Times New Roman" w:eastAsia="仿宋"/>
                      <w:color w:val="auto"/>
                      <w:szCs w:val="21"/>
                    </w:rPr>
                    <w:t>水量</w:t>
                  </w:r>
                </w:p>
              </w:tc>
              <w:tc>
                <w:tcPr>
                  <w:tcW w:w="429" w:type="pct"/>
                  <w:noWrap w:val="0"/>
                  <w:vAlign w:val="center"/>
                </w:tcPr>
                <w:p w14:paraId="14DAA21A">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9771</w:t>
                  </w:r>
                </w:p>
              </w:tc>
              <w:tc>
                <w:tcPr>
                  <w:tcW w:w="455" w:type="pct"/>
                  <w:noWrap w:val="0"/>
                  <w:vAlign w:val="center"/>
                </w:tcPr>
                <w:p w14:paraId="574472B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39088.57</w:t>
                  </w:r>
                </w:p>
              </w:tc>
              <w:tc>
                <w:tcPr>
                  <w:tcW w:w="410" w:type="pct"/>
                  <w:noWrap/>
                  <w:vAlign w:val="center"/>
                </w:tcPr>
                <w:p w14:paraId="1C0C3EA5">
                  <w:pPr>
                    <w:widowControl/>
                    <w:snapToGrid w:val="0"/>
                    <w:jc w:val="center"/>
                    <w:textAlignment w:val="bottom"/>
                    <w:rPr>
                      <w:rFonts w:ascii="Times New Roman" w:hAnsi="Times New Roman" w:eastAsia="仿宋"/>
                      <w:bCs/>
                      <w:color w:val="auto"/>
                      <w:kern w:val="0"/>
                      <w:szCs w:val="21"/>
                      <w:lang w:bidi="ar"/>
                    </w:rPr>
                  </w:pPr>
                  <w:r>
                    <w:rPr>
                      <w:rFonts w:ascii="Times New Roman" w:hAnsi="Times New Roman" w:eastAsia="仿宋"/>
                      <w:bCs/>
                      <w:color w:val="auto"/>
                      <w:kern w:val="0"/>
                      <w:szCs w:val="21"/>
                      <w:lang w:bidi="ar"/>
                    </w:rPr>
                    <w:t>0</w:t>
                  </w:r>
                </w:p>
              </w:tc>
              <w:tc>
                <w:tcPr>
                  <w:tcW w:w="420" w:type="pct"/>
                  <w:noWrap/>
                  <w:vAlign w:val="center"/>
                </w:tcPr>
                <w:p w14:paraId="2343968D">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szCs w:val="21"/>
                      <w:lang w:val="en-US" w:eastAsia="zh-CN"/>
                    </w:rPr>
                    <w:t>2402.5</w:t>
                  </w:r>
                </w:p>
              </w:tc>
              <w:tc>
                <w:tcPr>
                  <w:tcW w:w="434" w:type="pct"/>
                  <w:noWrap/>
                  <w:vAlign w:val="center"/>
                </w:tcPr>
                <w:p w14:paraId="3410010A">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color w:val="auto"/>
                      <w:szCs w:val="21"/>
                      <w:lang w:val="en-US" w:eastAsia="zh-CN"/>
                    </w:rPr>
                    <w:t>0</w:t>
                  </w:r>
                </w:p>
              </w:tc>
              <w:tc>
                <w:tcPr>
                  <w:tcW w:w="388" w:type="pct"/>
                  <w:noWrap/>
                  <w:vAlign w:val="center"/>
                </w:tcPr>
                <w:p w14:paraId="3FD011F4">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szCs w:val="21"/>
                      <w:lang w:val="en-US" w:eastAsia="zh-CN"/>
                    </w:rPr>
                    <w:t>2402.5</w:t>
                  </w:r>
                </w:p>
              </w:tc>
              <w:tc>
                <w:tcPr>
                  <w:tcW w:w="405" w:type="pct"/>
                  <w:noWrap w:val="0"/>
                  <w:vAlign w:val="center"/>
                </w:tcPr>
                <w:p w14:paraId="1DAC64C7">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41491.07</w:t>
                  </w:r>
                </w:p>
              </w:tc>
              <w:tc>
                <w:tcPr>
                  <w:tcW w:w="406" w:type="pct"/>
                  <w:noWrap w:val="0"/>
                  <w:vAlign w:val="center"/>
                </w:tcPr>
                <w:p w14:paraId="4F16025E">
                  <w:pPr>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41491.07</w:t>
                  </w:r>
                </w:p>
              </w:tc>
              <w:tc>
                <w:tcPr>
                  <w:tcW w:w="371" w:type="pct"/>
                  <w:noWrap/>
                  <w:vAlign w:val="center"/>
                </w:tcPr>
                <w:p w14:paraId="459E1682">
                  <w:pPr>
                    <w:widowControl/>
                    <w:snapToGrid w:val="0"/>
                    <w:jc w:val="center"/>
                    <w:textAlignment w:val="bottom"/>
                    <w:rPr>
                      <w:rFonts w:ascii="Times New Roman" w:hAnsi="Times New Roman" w:eastAsia="仿宋"/>
                      <w:color w:val="auto"/>
                      <w:szCs w:val="21"/>
                    </w:rPr>
                  </w:pPr>
                  <w:r>
                    <w:rPr>
                      <w:rFonts w:hint="eastAsia" w:eastAsia="仿宋"/>
                      <w:color w:val="auto"/>
                      <w:szCs w:val="21"/>
                      <w:lang w:val="en-US" w:eastAsia="zh-CN"/>
                    </w:rPr>
                    <w:t>+2402.5</w:t>
                  </w:r>
                </w:p>
              </w:tc>
              <w:tc>
                <w:tcPr>
                  <w:tcW w:w="424" w:type="pct"/>
                  <w:noWrap/>
                  <w:vAlign w:val="center"/>
                </w:tcPr>
                <w:p w14:paraId="1791FD9F">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szCs w:val="21"/>
                      <w:lang w:val="en-US" w:eastAsia="zh-CN"/>
                    </w:rPr>
                    <w:t>+2402.5</w:t>
                  </w:r>
                </w:p>
              </w:tc>
            </w:tr>
            <w:tr w14:paraId="24B3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7C58A7B1">
                  <w:pPr>
                    <w:widowControl/>
                    <w:snapToGrid w:val="0"/>
                    <w:jc w:val="center"/>
                    <w:textAlignment w:val="bottom"/>
                    <w:rPr>
                      <w:rFonts w:ascii="Times New Roman" w:hAnsi="Times New Roman" w:eastAsia="仿宋"/>
                      <w:color w:val="auto"/>
                      <w:szCs w:val="21"/>
                    </w:rPr>
                  </w:pPr>
                </w:p>
              </w:tc>
              <w:tc>
                <w:tcPr>
                  <w:tcW w:w="634" w:type="pct"/>
                  <w:gridSpan w:val="2"/>
                  <w:shd w:val="clear" w:color="auto" w:fill="auto"/>
                  <w:noWrap w:val="0"/>
                  <w:vAlign w:val="center"/>
                </w:tcPr>
                <w:p w14:paraId="4247145D">
                  <w:pPr>
                    <w:widowControl/>
                    <w:jc w:val="center"/>
                    <w:rPr>
                      <w:rFonts w:hint="eastAsia" w:ascii="Times New Roman" w:hAnsi="Times New Roman" w:eastAsia="仿宋" w:cs="Times New Roman"/>
                      <w:color w:val="auto"/>
                      <w:kern w:val="2"/>
                      <w:sz w:val="21"/>
                      <w:szCs w:val="21"/>
                      <w:lang w:val="en-US" w:eastAsia="zh-CN" w:bidi="ar-SA"/>
                    </w:rPr>
                  </w:pPr>
                  <w:r>
                    <w:rPr>
                      <w:rFonts w:ascii="Times New Roman" w:hAnsi="Times New Roman" w:eastAsia="仿宋"/>
                      <w:color w:val="auto"/>
                      <w:szCs w:val="21"/>
                    </w:rPr>
                    <w:t>COD</w:t>
                  </w:r>
                </w:p>
              </w:tc>
              <w:tc>
                <w:tcPr>
                  <w:tcW w:w="429" w:type="pct"/>
                  <w:noWrap w:val="0"/>
                  <w:vAlign w:val="center"/>
                </w:tcPr>
                <w:p w14:paraId="1FADEE47">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3.460</w:t>
                  </w:r>
                </w:p>
              </w:tc>
              <w:tc>
                <w:tcPr>
                  <w:tcW w:w="455" w:type="pct"/>
                  <w:noWrap w:val="0"/>
                  <w:vAlign w:val="center"/>
                </w:tcPr>
                <w:p w14:paraId="60D6B886">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8.837</w:t>
                  </w:r>
                </w:p>
              </w:tc>
              <w:tc>
                <w:tcPr>
                  <w:tcW w:w="410" w:type="pct"/>
                  <w:noWrap/>
                  <w:vAlign w:val="center"/>
                </w:tcPr>
                <w:p w14:paraId="5B5B4860">
                  <w:pPr>
                    <w:widowControl/>
                    <w:snapToGrid w:val="0"/>
                    <w:jc w:val="center"/>
                    <w:textAlignment w:val="bottom"/>
                    <w:rPr>
                      <w:rFonts w:ascii="Times New Roman" w:hAnsi="Times New Roman" w:eastAsia="仿宋"/>
                      <w:bCs/>
                      <w:color w:val="auto"/>
                      <w:kern w:val="0"/>
                      <w:szCs w:val="21"/>
                      <w:lang w:bidi="ar"/>
                    </w:rPr>
                  </w:pPr>
                  <w:r>
                    <w:rPr>
                      <w:rFonts w:ascii="Times New Roman" w:hAnsi="Times New Roman" w:eastAsia="仿宋"/>
                      <w:bCs/>
                      <w:color w:val="auto"/>
                      <w:kern w:val="0"/>
                      <w:szCs w:val="21"/>
                      <w:lang w:bidi="ar"/>
                    </w:rPr>
                    <w:t>0</w:t>
                  </w:r>
                </w:p>
              </w:tc>
              <w:tc>
                <w:tcPr>
                  <w:tcW w:w="420" w:type="pct"/>
                  <w:noWrap/>
                  <w:vAlign w:val="center"/>
                </w:tcPr>
                <w:p w14:paraId="67670070">
                  <w:pPr>
                    <w:keepNext w:val="0"/>
                    <w:keepLines w:val="0"/>
                    <w:widowControl/>
                    <w:suppressLineNumbers w:val="0"/>
                    <w:jc w:val="center"/>
                    <w:textAlignment w:val="center"/>
                    <w:rPr>
                      <w:rFonts w:ascii="Times New Roman" w:hAnsi="Times New Roman"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1.201 </w:t>
                  </w:r>
                </w:p>
              </w:tc>
              <w:tc>
                <w:tcPr>
                  <w:tcW w:w="434" w:type="pct"/>
                  <w:noWrap/>
                  <w:vAlign w:val="center"/>
                </w:tcPr>
                <w:p w14:paraId="104E2BD4">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0.72</w:t>
                  </w:r>
                  <w:r>
                    <w:rPr>
                      <w:rFonts w:hint="eastAsia" w:ascii="Times New Roman" w:hAnsi="Times New Roman" w:cs="Times New Roman"/>
                      <w:i w:val="0"/>
                      <w:iCs w:val="0"/>
                      <w:color w:val="auto"/>
                      <w:kern w:val="0"/>
                      <w:sz w:val="21"/>
                      <w:szCs w:val="21"/>
                      <w:u w:val="none"/>
                      <w:lang w:val="en-US" w:eastAsia="zh-CN" w:bidi="ar"/>
                    </w:rPr>
                    <w:t>0</w:t>
                  </w:r>
                </w:p>
              </w:tc>
              <w:tc>
                <w:tcPr>
                  <w:tcW w:w="388" w:type="pct"/>
                  <w:noWrap/>
                  <w:vAlign w:val="center"/>
                </w:tcPr>
                <w:p w14:paraId="7AB7AEC4">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0.481</w:t>
                  </w:r>
                </w:p>
              </w:tc>
              <w:tc>
                <w:tcPr>
                  <w:tcW w:w="405" w:type="pct"/>
                  <w:noWrap w:val="0"/>
                  <w:vAlign w:val="center"/>
                </w:tcPr>
                <w:p w14:paraId="3893135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9.318</w:t>
                  </w:r>
                </w:p>
              </w:tc>
              <w:tc>
                <w:tcPr>
                  <w:tcW w:w="406" w:type="pct"/>
                  <w:noWrap w:val="0"/>
                  <w:vAlign w:val="center"/>
                </w:tcPr>
                <w:p w14:paraId="1ED6C4A9">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2.075</w:t>
                  </w:r>
                </w:p>
              </w:tc>
              <w:tc>
                <w:tcPr>
                  <w:tcW w:w="371" w:type="pct"/>
                  <w:shd w:val="clear" w:color="auto" w:fill="auto"/>
                  <w:noWrap/>
                  <w:vAlign w:val="center"/>
                </w:tcPr>
                <w:p w14:paraId="03963E8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0.481</w:t>
                  </w:r>
                </w:p>
              </w:tc>
              <w:tc>
                <w:tcPr>
                  <w:tcW w:w="424" w:type="pct"/>
                  <w:noWrap/>
                  <w:vAlign w:val="center"/>
                </w:tcPr>
                <w:p w14:paraId="711EFB1C">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0.120</w:t>
                  </w:r>
                </w:p>
              </w:tc>
            </w:tr>
            <w:tr w14:paraId="665E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091F92AE">
                  <w:pPr>
                    <w:widowControl/>
                    <w:snapToGrid w:val="0"/>
                    <w:jc w:val="center"/>
                    <w:textAlignment w:val="bottom"/>
                    <w:rPr>
                      <w:rFonts w:ascii="Times New Roman" w:hAnsi="Times New Roman" w:eastAsia="仿宋"/>
                      <w:color w:val="auto"/>
                      <w:szCs w:val="21"/>
                    </w:rPr>
                  </w:pPr>
                </w:p>
              </w:tc>
              <w:tc>
                <w:tcPr>
                  <w:tcW w:w="634" w:type="pct"/>
                  <w:gridSpan w:val="2"/>
                  <w:shd w:val="clear" w:color="auto" w:fill="auto"/>
                  <w:noWrap w:val="0"/>
                  <w:vAlign w:val="center"/>
                </w:tcPr>
                <w:p w14:paraId="4966680A">
                  <w:pPr>
                    <w:widowControl/>
                    <w:jc w:val="center"/>
                    <w:rPr>
                      <w:rFonts w:hint="eastAsia" w:ascii="Times New Roman" w:hAnsi="Times New Roman" w:eastAsia="仿宋" w:cs="Times New Roman"/>
                      <w:color w:val="auto"/>
                      <w:kern w:val="2"/>
                      <w:sz w:val="21"/>
                      <w:szCs w:val="21"/>
                      <w:lang w:val="en-US" w:eastAsia="zh-CN" w:bidi="ar-SA"/>
                    </w:rPr>
                  </w:pPr>
                  <w:r>
                    <w:rPr>
                      <w:rFonts w:ascii="Times New Roman" w:hAnsi="Times New Roman" w:eastAsia="仿宋"/>
                      <w:color w:val="auto"/>
                      <w:szCs w:val="21"/>
                    </w:rPr>
                    <w:t>SS</w:t>
                  </w:r>
                </w:p>
              </w:tc>
              <w:tc>
                <w:tcPr>
                  <w:tcW w:w="429" w:type="pct"/>
                  <w:noWrap w:val="0"/>
                  <w:vAlign w:val="center"/>
                </w:tcPr>
                <w:p w14:paraId="48F96CE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eastAsia="zh-CN"/>
                    </w:rPr>
                  </w:pPr>
                  <w:r>
                    <w:rPr>
                      <w:rFonts w:hint="eastAsia" w:eastAsia="仿宋_GB2312" w:cs="Times New Roman"/>
                      <w:color w:val="auto"/>
                      <w:sz w:val="21"/>
                      <w:szCs w:val="21"/>
                      <w:highlight w:val="none"/>
                      <w:lang w:val="en-US" w:eastAsia="zh-CN"/>
                    </w:rPr>
                    <w:t>1.500</w:t>
                  </w:r>
                </w:p>
              </w:tc>
              <w:tc>
                <w:tcPr>
                  <w:tcW w:w="455" w:type="pct"/>
                  <w:noWrap w:val="0"/>
                  <w:vAlign w:val="center"/>
                </w:tcPr>
                <w:p w14:paraId="41103A7C">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4.884</w:t>
                  </w:r>
                </w:p>
              </w:tc>
              <w:tc>
                <w:tcPr>
                  <w:tcW w:w="410" w:type="pct"/>
                  <w:noWrap/>
                  <w:vAlign w:val="center"/>
                </w:tcPr>
                <w:p w14:paraId="67CB972F">
                  <w:pPr>
                    <w:widowControl/>
                    <w:snapToGrid w:val="0"/>
                    <w:jc w:val="center"/>
                    <w:textAlignment w:val="bottom"/>
                    <w:rPr>
                      <w:rFonts w:ascii="Times New Roman" w:hAnsi="Times New Roman" w:eastAsia="仿宋"/>
                      <w:bCs/>
                      <w:color w:val="auto"/>
                      <w:kern w:val="0"/>
                      <w:szCs w:val="21"/>
                      <w:lang w:bidi="ar"/>
                    </w:rPr>
                  </w:pPr>
                  <w:r>
                    <w:rPr>
                      <w:rFonts w:ascii="Times New Roman" w:hAnsi="Times New Roman" w:eastAsia="仿宋"/>
                      <w:bCs/>
                      <w:color w:val="auto"/>
                      <w:kern w:val="0"/>
                      <w:szCs w:val="21"/>
                      <w:lang w:bidi="ar"/>
                    </w:rPr>
                    <w:t>0</w:t>
                  </w:r>
                </w:p>
              </w:tc>
              <w:tc>
                <w:tcPr>
                  <w:tcW w:w="420" w:type="pct"/>
                  <w:noWrap/>
                  <w:vAlign w:val="center"/>
                </w:tcPr>
                <w:p w14:paraId="62FCB718">
                  <w:pPr>
                    <w:keepNext w:val="0"/>
                    <w:keepLines w:val="0"/>
                    <w:widowControl/>
                    <w:suppressLineNumbers w:val="0"/>
                    <w:jc w:val="center"/>
                    <w:textAlignment w:val="center"/>
                    <w:rPr>
                      <w:rFonts w:ascii="Times New Roman" w:hAnsi="Times New Roman"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0.721 </w:t>
                  </w:r>
                </w:p>
              </w:tc>
              <w:tc>
                <w:tcPr>
                  <w:tcW w:w="434" w:type="pct"/>
                  <w:noWrap/>
                  <w:vAlign w:val="center"/>
                </w:tcPr>
                <w:p w14:paraId="29AEFE29">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0.481</w:t>
                  </w:r>
                </w:p>
              </w:tc>
              <w:tc>
                <w:tcPr>
                  <w:tcW w:w="388" w:type="pct"/>
                  <w:noWrap/>
                  <w:vAlign w:val="center"/>
                </w:tcPr>
                <w:p w14:paraId="705B00EF">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0.240</w:t>
                  </w:r>
                </w:p>
              </w:tc>
              <w:tc>
                <w:tcPr>
                  <w:tcW w:w="405" w:type="pct"/>
                  <w:noWrap w:val="0"/>
                  <w:vAlign w:val="center"/>
                </w:tcPr>
                <w:p w14:paraId="5EB8561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5.124</w:t>
                  </w:r>
                </w:p>
              </w:tc>
              <w:tc>
                <w:tcPr>
                  <w:tcW w:w="406" w:type="pct"/>
                  <w:noWrap w:val="0"/>
                  <w:vAlign w:val="center"/>
                </w:tcPr>
                <w:p w14:paraId="4DD5D4DA">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0.415</w:t>
                  </w:r>
                </w:p>
              </w:tc>
              <w:tc>
                <w:tcPr>
                  <w:tcW w:w="371" w:type="pct"/>
                  <w:shd w:val="clear" w:color="auto" w:fill="auto"/>
                  <w:noWrap/>
                  <w:vAlign w:val="center"/>
                </w:tcPr>
                <w:p w14:paraId="733786C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0.240</w:t>
                  </w:r>
                </w:p>
              </w:tc>
              <w:tc>
                <w:tcPr>
                  <w:tcW w:w="424" w:type="pct"/>
                  <w:noWrap/>
                  <w:vAlign w:val="center"/>
                </w:tcPr>
                <w:p w14:paraId="38F2D6F9">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0.024</w:t>
                  </w:r>
                </w:p>
              </w:tc>
            </w:tr>
            <w:tr w14:paraId="1C9F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0909F478">
                  <w:pPr>
                    <w:widowControl/>
                    <w:snapToGrid w:val="0"/>
                    <w:jc w:val="center"/>
                    <w:textAlignment w:val="bottom"/>
                    <w:rPr>
                      <w:rFonts w:ascii="Times New Roman" w:hAnsi="Times New Roman" w:eastAsia="仿宋"/>
                      <w:color w:val="auto"/>
                      <w:szCs w:val="21"/>
                    </w:rPr>
                  </w:pPr>
                </w:p>
              </w:tc>
              <w:tc>
                <w:tcPr>
                  <w:tcW w:w="634" w:type="pct"/>
                  <w:gridSpan w:val="2"/>
                  <w:noWrap w:val="0"/>
                  <w:vAlign w:val="center"/>
                </w:tcPr>
                <w:p w14:paraId="57457C91">
                  <w:pPr>
                    <w:widowControl/>
                    <w:jc w:val="center"/>
                    <w:rPr>
                      <w:rFonts w:hint="default" w:ascii="Times New Roman" w:hAnsi="Times New Roman" w:eastAsia="仿宋"/>
                      <w:color w:val="auto"/>
                      <w:szCs w:val="21"/>
                      <w:lang w:val="en-US" w:eastAsia="zh-CN"/>
                    </w:rPr>
                  </w:pPr>
                  <w:r>
                    <w:rPr>
                      <w:rFonts w:hint="eastAsia" w:eastAsia="仿宋"/>
                      <w:color w:val="auto"/>
                      <w:szCs w:val="21"/>
                      <w:lang w:val="en-US" w:eastAsia="zh-CN"/>
                    </w:rPr>
                    <w:t>石油类</w:t>
                  </w:r>
                </w:p>
              </w:tc>
              <w:tc>
                <w:tcPr>
                  <w:tcW w:w="429" w:type="pct"/>
                  <w:noWrap w:val="0"/>
                  <w:vAlign w:val="center"/>
                </w:tcPr>
                <w:p w14:paraId="0A1D2B79">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lang w:val="en-US"/>
                    </w:rPr>
                  </w:pPr>
                  <w:r>
                    <w:rPr>
                      <w:rFonts w:hint="eastAsia" w:cs="Times New Roman"/>
                      <w:i w:val="0"/>
                      <w:iCs w:val="0"/>
                      <w:color w:val="auto"/>
                      <w:kern w:val="0"/>
                      <w:sz w:val="21"/>
                      <w:szCs w:val="21"/>
                      <w:u w:val="none"/>
                      <w:lang w:val="en-US" w:eastAsia="zh-CN" w:bidi="ar"/>
                    </w:rPr>
                    <w:t>0.043</w:t>
                  </w:r>
                </w:p>
              </w:tc>
              <w:tc>
                <w:tcPr>
                  <w:tcW w:w="455" w:type="pct"/>
                  <w:noWrap w:val="0"/>
                  <w:vAlign w:val="center"/>
                </w:tcPr>
                <w:p w14:paraId="6FF58CFF">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0.158</w:t>
                  </w:r>
                </w:p>
              </w:tc>
              <w:tc>
                <w:tcPr>
                  <w:tcW w:w="410" w:type="pct"/>
                  <w:noWrap/>
                  <w:vAlign w:val="center"/>
                </w:tcPr>
                <w:p w14:paraId="3CE31F9D">
                  <w:pPr>
                    <w:widowControl/>
                    <w:snapToGrid w:val="0"/>
                    <w:jc w:val="center"/>
                    <w:textAlignment w:val="bottom"/>
                    <w:rPr>
                      <w:rFonts w:ascii="Times New Roman" w:hAnsi="Times New Roman" w:eastAsia="仿宋"/>
                      <w:bCs/>
                      <w:color w:val="auto"/>
                      <w:kern w:val="0"/>
                      <w:szCs w:val="21"/>
                      <w:lang w:bidi="ar"/>
                    </w:rPr>
                  </w:pPr>
                  <w:r>
                    <w:rPr>
                      <w:rFonts w:ascii="Times New Roman" w:hAnsi="Times New Roman" w:eastAsia="仿宋"/>
                      <w:bCs/>
                      <w:color w:val="auto"/>
                      <w:kern w:val="0"/>
                      <w:szCs w:val="21"/>
                      <w:lang w:bidi="ar"/>
                    </w:rPr>
                    <w:t>0</w:t>
                  </w:r>
                </w:p>
              </w:tc>
              <w:tc>
                <w:tcPr>
                  <w:tcW w:w="420" w:type="pct"/>
                  <w:noWrap/>
                  <w:vAlign w:val="center"/>
                </w:tcPr>
                <w:p w14:paraId="603C7ECF">
                  <w:pPr>
                    <w:keepNext w:val="0"/>
                    <w:keepLines w:val="0"/>
                    <w:widowControl/>
                    <w:suppressLineNumbers w:val="0"/>
                    <w:jc w:val="center"/>
                    <w:textAlignment w:val="center"/>
                    <w:rPr>
                      <w:rFonts w:ascii="Times New Roman" w:hAnsi="Times New Roman"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0.144 </w:t>
                  </w:r>
                </w:p>
              </w:tc>
              <w:tc>
                <w:tcPr>
                  <w:tcW w:w="434" w:type="pct"/>
                  <w:noWrap/>
                  <w:vAlign w:val="center"/>
                </w:tcPr>
                <w:p w14:paraId="429F6675">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0.120</w:t>
                  </w:r>
                </w:p>
              </w:tc>
              <w:tc>
                <w:tcPr>
                  <w:tcW w:w="388" w:type="pct"/>
                  <w:noWrap/>
                  <w:vAlign w:val="center"/>
                </w:tcPr>
                <w:p w14:paraId="1D65CF46">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405" w:type="pct"/>
                  <w:noWrap w:val="0"/>
                  <w:vAlign w:val="center"/>
                </w:tcPr>
                <w:p w14:paraId="50EF0D5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0.182</w:t>
                  </w:r>
                </w:p>
              </w:tc>
              <w:tc>
                <w:tcPr>
                  <w:tcW w:w="406" w:type="pct"/>
                  <w:noWrap w:val="0"/>
                  <w:vAlign w:val="center"/>
                </w:tcPr>
                <w:p w14:paraId="1D82E740">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0.041</w:t>
                  </w:r>
                </w:p>
              </w:tc>
              <w:tc>
                <w:tcPr>
                  <w:tcW w:w="371" w:type="pct"/>
                  <w:shd w:val="clear" w:color="auto" w:fill="auto"/>
                  <w:noWrap/>
                  <w:vAlign w:val="center"/>
                </w:tcPr>
                <w:p w14:paraId="33294FF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0.024</w:t>
                  </w:r>
                </w:p>
              </w:tc>
              <w:tc>
                <w:tcPr>
                  <w:tcW w:w="424" w:type="pct"/>
                  <w:noWrap/>
                  <w:vAlign w:val="center"/>
                </w:tcPr>
                <w:p w14:paraId="7A4D4F76">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0.002</w:t>
                  </w:r>
                </w:p>
              </w:tc>
            </w:tr>
            <w:tr w14:paraId="72732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90" w:hRule="atLeast"/>
                <w:jc w:val="center"/>
              </w:trPr>
              <w:tc>
                <w:tcPr>
                  <w:tcW w:w="208" w:type="pct"/>
                  <w:vMerge w:val="restart"/>
                  <w:noWrap w:val="0"/>
                  <w:vAlign w:val="center"/>
                </w:tcPr>
                <w:p w14:paraId="12B8F39A">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szCs w:val="21"/>
                      <w:lang w:val="en-US" w:eastAsia="zh-CN"/>
                    </w:rPr>
                    <w:t>混合废水</w:t>
                  </w:r>
                </w:p>
              </w:tc>
              <w:tc>
                <w:tcPr>
                  <w:tcW w:w="634" w:type="pct"/>
                  <w:gridSpan w:val="2"/>
                  <w:shd w:val="clear" w:color="auto" w:fill="auto"/>
                  <w:noWrap w:val="0"/>
                  <w:vAlign w:val="center"/>
                </w:tcPr>
                <w:p w14:paraId="12C64E41">
                  <w:pPr>
                    <w:widowControl/>
                    <w:jc w:val="center"/>
                    <w:rPr>
                      <w:rFonts w:hint="eastAsia" w:ascii="Times New Roman" w:hAnsi="Times New Roman" w:eastAsia="仿宋" w:cs="Times New Roman"/>
                      <w:color w:val="auto"/>
                      <w:kern w:val="2"/>
                      <w:sz w:val="21"/>
                      <w:szCs w:val="21"/>
                      <w:lang w:val="en-US" w:eastAsia="zh-CN" w:bidi="ar-SA"/>
                    </w:rPr>
                  </w:pPr>
                  <w:r>
                    <w:rPr>
                      <w:rFonts w:ascii="Times New Roman" w:hAnsi="Times New Roman" w:eastAsia="仿宋"/>
                      <w:color w:val="auto"/>
                      <w:szCs w:val="21"/>
                    </w:rPr>
                    <w:t>水量</w:t>
                  </w:r>
                </w:p>
              </w:tc>
              <w:tc>
                <w:tcPr>
                  <w:tcW w:w="429" w:type="pct"/>
                  <w:shd w:val="clear" w:color="auto" w:fill="auto"/>
                  <w:noWrap w:val="0"/>
                  <w:vAlign w:val="center"/>
                </w:tcPr>
                <w:p w14:paraId="4DC185A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30831</w:t>
                  </w:r>
                </w:p>
              </w:tc>
              <w:tc>
                <w:tcPr>
                  <w:tcW w:w="455" w:type="pct"/>
                  <w:shd w:val="clear" w:color="auto" w:fill="auto"/>
                  <w:noWrap w:val="0"/>
                  <w:vAlign w:val="center"/>
                </w:tcPr>
                <w:p w14:paraId="49D4579A">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87688.57</w:t>
                  </w:r>
                </w:p>
              </w:tc>
              <w:tc>
                <w:tcPr>
                  <w:tcW w:w="410" w:type="pct"/>
                  <w:noWrap/>
                  <w:vAlign w:val="center"/>
                </w:tcPr>
                <w:p w14:paraId="4C6A198F">
                  <w:pPr>
                    <w:widowControl/>
                    <w:snapToGrid w:val="0"/>
                    <w:jc w:val="center"/>
                    <w:textAlignment w:val="bottom"/>
                    <w:rPr>
                      <w:rFonts w:ascii="Times New Roman" w:hAnsi="Times New Roman" w:eastAsia="仿宋"/>
                      <w:bCs/>
                      <w:color w:val="auto"/>
                      <w:kern w:val="0"/>
                      <w:szCs w:val="21"/>
                      <w:lang w:bidi="ar"/>
                    </w:rPr>
                  </w:pPr>
                  <w:r>
                    <w:rPr>
                      <w:rFonts w:ascii="Times New Roman" w:hAnsi="Times New Roman" w:eastAsia="仿宋"/>
                      <w:bCs/>
                      <w:color w:val="auto"/>
                      <w:kern w:val="0"/>
                      <w:szCs w:val="21"/>
                      <w:lang w:bidi="ar"/>
                    </w:rPr>
                    <w:t>0</w:t>
                  </w:r>
                </w:p>
              </w:tc>
              <w:tc>
                <w:tcPr>
                  <w:tcW w:w="420" w:type="pct"/>
                  <w:noWrap/>
                  <w:vAlign w:val="center"/>
                </w:tcPr>
                <w:p w14:paraId="55A976B6">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szCs w:val="21"/>
                      <w:lang w:val="en-US" w:eastAsia="zh-CN"/>
                    </w:rPr>
                    <w:t>6242.5</w:t>
                  </w:r>
                </w:p>
              </w:tc>
              <w:tc>
                <w:tcPr>
                  <w:tcW w:w="434" w:type="pct"/>
                  <w:noWrap/>
                  <w:vAlign w:val="center"/>
                </w:tcPr>
                <w:p w14:paraId="5693DA26">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color w:val="auto"/>
                      <w:szCs w:val="21"/>
                      <w:lang w:val="en-US" w:eastAsia="zh-CN"/>
                    </w:rPr>
                    <w:t>0</w:t>
                  </w:r>
                </w:p>
              </w:tc>
              <w:tc>
                <w:tcPr>
                  <w:tcW w:w="388" w:type="pct"/>
                  <w:noWrap/>
                  <w:vAlign w:val="center"/>
                </w:tcPr>
                <w:p w14:paraId="363EA142">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szCs w:val="21"/>
                      <w:lang w:val="en-US" w:eastAsia="zh-CN"/>
                    </w:rPr>
                    <w:t>6242.5</w:t>
                  </w:r>
                </w:p>
              </w:tc>
              <w:tc>
                <w:tcPr>
                  <w:tcW w:w="405" w:type="pct"/>
                  <w:noWrap w:val="0"/>
                  <w:vAlign w:val="center"/>
                </w:tcPr>
                <w:p w14:paraId="4A38190B">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93931.07</w:t>
                  </w:r>
                </w:p>
              </w:tc>
              <w:tc>
                <w:tcPr>
                  <w:tcW w:w="406" w:type="pct"/>
                  <w:noWrap w:val="0"/>
                  <w:vAlign w:val="center"/>
                </w:tcPr>
                <w:p w14:paraId="34E786B6">
                  <w:pPr>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93931.07</w:t>
                  </w:r>
                </w:p>
              </w:tc>
              <w:tc>
                <w:tcPr>
                  <w:tcW w:w="371" w:type="pct"/>
                  <w:noWrap/>
                  <w:vAlign w:val="center"/>
                </w:tcPr>
                <w:p w14:paraId="2F754F11">
                  <w:pPr>
                    <w:widowControl/>
                    <w:snapToGrid w:val="0"/>
                    <w:jc w:val="center"/>
                    <w:textAlignment w:val="bottom"/>
                    <w:rPr>
                      <w:rFonts w:ascii="Times New Roman" w:hAnsi="Times New Roman" w:eastAsia="仿宋"/>
                      <w:color w:val="auto"/>
                      <w:szCs w:val="21"/>
                    </w:rPr>
                  </w:pPr>
                  <w:r>
                    <w:rPr>
                      <w:rFonts w:hint="eastAsia" w:eastAsia="仿宋"/>
                      <w:color w:val="auto"/>
                      <w:szCs w:val="21"/>
                      <w:lang w:val="en-US" w:eastAsia="zh-CN"/>
                    </w:rPr>
                    <w:t>+6242.5</w:t>
                  </w:r>
                </w:p>
              </w:tc>
              <w:tc>
                <w:tcPr>
                  <w:tcW w:w="424" w:type="pct"/>
                  <w:noWrap/>
                  <w:vAlign w:val="center"/>
                </w:tcPr>
                <w:p w14:paraId="7E79A9E5">
                  <w:pPr>
                    <w:widowControl/>
                    <w:snapToGrid w:val="0"/>
                    <w:jc w:val="center"/>
                    <w:textAlignment w:val="bottom"/>
                    <w:rPr>
                      <w:rFonts w:ascii="Times New Roman" w:hAnsi="Times New Roman" w:eastAsia="仿宋"/>
                      <w:color w:val="auto"/>
                      <w:szCs w:val="21"/>
                    </w:rPr>
                  </w:pPr>
                  <w:r>
                    <w:rPr>
                      <w:rFonts w:hint="eastAsia" w:eastAsia="仿宋"/>
                      <w:color w:val="auto"/>
                      <w:szCs w:val="21"/>
                      <w:lang w:val="en-US" w:eastAsia="zh-CN"/>
                    </w:rPr>
                    <w:t>+6242.5</w:t>
                  </w:r>
                </w:p>
              </w:tc>
            </w:tr>
            <w:tr w14:paraId="69DD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2C196D63">
                  <w:pPr>
                    <w:widowControl/>
                    <w:snapToGrid w:val="0"/>
                    <w:jc w:val="center"/>
                    <w:textAlignment w:val="bottom"/>
                    <w:rPr>
                      <w:rFonts w:ascii="Times New Roman" w:hAnsi="Times New Roman" w:eastAsia="仿宋"/>
                      <w:color w:val="auto"/>
                      <w:szCs w:val="21"/>
                    </w:rPr>
                  </w:pPr>
                </w:p>
              </w:tc>
              <w:tc>
                <w:tcPr>
                  <w:tcW w:w="634" w:type="pct"/>
                  <w:gridSpan w:val="2"/>
                  <w:shd w:val="clear" w:color="auto" w:fill="auto"/>
                  <w:noWrap w:val="0"/>
                  <w:vAlign w:val="center"/>
                </w:tcPr>
                <w:p w14:paraId="0B9832B5">
                  <w:pPr>
                    <w:widowControl/>
                    <w:jc w:val="center"/>
                    <w:rPr>
                      <w:rFonts w:hint="eastAsia" w:ascii="Times New Roman" w:hAnsi="Times New Roman" w:eastAsia="仿宋" w:cs="Times New Roman"/>
                      <w:color w:val="auto"/>
                      <w:kern w:val="2"/>
                      <w:sz w:val="21"/>
                      <w:szCs w:val="21"/>
                      <w:lang w:val="en-US" w:eastAsia="zh-CN" w:bidi="ar-SA"/>
                    </w:rPr>
                  </w:pPr>
                  <w:r>
                    <w:rPr>
                      <w:rFonts w:ascii="Times New Roman" w:hAnsi="Times New Roman" w:eastAsia="仿宋"/>
                      <w:color w:val="auto"/>
                      <w:szCs w:val="21"/>
                    </w:rPr>
                    <w:t>COD</w:t>
                  </w:r>
                </w:p>
              </w:tc>
              <w:tc>
                <w:tcPr>
                  <w:tcW w:w="429" w:type="pct"/>
                  <w:shd w:val="clear" w:color="auto" w:fill="auto"/>
                  <w:noWrap w:val="0"/>
                  <w:vAlign w:val="center"/>
                </w:tcPr>
                <w:p w14:paraId="7DA33105">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9.167</w:t>
                  </w:r>
                </w:p>
              </w:tc>
              <w:tc>
                <w:tcPr>
                  <w:tcW w:w="455" w:type="pct"/>
                  <w:shd w:val="clear" w:color="auto" w:fill="auto"/>
                  <w:noWrap w:val="0"/>
                  <w:vAlign w:val="center"/>
                </w:tcPr>
                <w:p w14:paraId="74866868">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28.277</w:t>
                  </w:r>
                </w:p>
              </w:tc>
              <w:tc>
                <w:tcPr>
                  <w:tcW w:w="410" w:type="pct"/>
                  <w:noWrap/>
                  <w:vAlign w:val="center"/>
                </w:tcPr>
                <w:p w14:paraId="70232CBB">
                  <w:pPr>
                    <w:widowControl/>
                    <w:snapToGrid w:val="0"/>
                    <w:jc w:val="center"/>
                    <w:textAlignment w:val="bottom"/>
                    <w:rPr>
                      <w:rFonts w:ascii="Times New Roman" w:hAnsi="Times New Roman" w:eastAsia="仿宋"/>
                      <w:bCs/>
                      <w:color w:val="auto"/>
                      <w:kern w:val="0"/>
                      <w:szCs w:val="21"/>
                      <w:lang w:bidi="ar"/>
                    </w:rPr>
                  </w:pPr>
                  <w:r>
                    <w:rPr>
                      <w:rFonts w:ascii="Times New Roman" w:hAnsi="Times New Roman" w:eastAsia="仿宋"/>
                      <w:bCs/>
                      <w:color w:val="auto"/>
                      <w:kern w:val="0"/>
                      <w:szCs w:val="21"/>
                      <w:lang w:bidi="ar"/>
                    </w:rPr>
                    <w:t>0</w:t>
                  </w:r>
                </w:p>
              </w:tc>
              <w:tc>
                <w:tcPr>
                  <w:tcW w:w="420" w:type="pct"/>
                  <w:noWrap/>
                  <w:vAlign w:val="center"/>
                </w:tcPr>
                <w:p w14:paraId="378C90DB">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szCs w:val="21"/>
                      <w:lang w:val="en-US" w:eastAsia="zh-CN"/>
                    </w:rPr>
                    <w:t>2.737</w:t>
                  </w:r>
                </w:p>
              </w:tc>
              <w:tc>
                <w:tcPr>
                  <w:tcW w:w="434" w:type="pct"/>
                  <w:shd w:val="clear" w:color="auto" w:fill="auto"/>
                  <w:noWrap/>
                  <w:vAlign w:val="center"/>
                </w:tcPr>
                <w:p w14:paraId="786BA6C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0.72</w:t>
                  </w:r>
                  <w:r>
                    <w:rPr>
                      <w:rFonts w:hint="eastAsia" w:cs="Times New Roman"/>
                      <w:i w:val="0"/>
                      <w:iCs w:val="0"/>
                      <w:color w:val="auto"/>
                      <w:kern w:val="0"/>
                      <w:sz w:val="21"/>
                      <w:szCs w:val="21"/>
                      <w:u w:val="none"/>
                      <w:lang w:val="en-US" w:eastAsia="zh-CN" w:bidi="ar"/>
                    </w:rPr>
                    <w:t>0</w:t>
                  </w:r>
                </w:p>
              </w:tc>
              <w:tc>
                <w:tcPr>
                  <w:tcW w:w="388" w:type="pct"/>
                  <w:noWrap/>
                  <w:vAlign w:val="center"/>
                </w:tcPr>
                <w:p w14:paraId="1F00A356">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2.017</w:t>
                  </w:r>
                </w:p>
              </w:tc>
              <w:tc>
                <w:tcPr>
                  <w:tcW w:w="405" w:type="pct"/>
                  <w:noWrap w:val="0"/>
                  <w:vAlign w:val="center"/>
                </w:tcPr>
                <w:p w14:paraId="473ECB51">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30.294</w:t>
                  </w:r>
                </w:p>
              </w:tc>
              <w:tc>
                <w:tcPr>
                  <w:tcW w:w="406" w:type="pct"/>
                  <w:noWrap w:val="0"/>
                  <w:vAlign w:val="center"/>
                </w:tcPr>
                <w:p w14:paraId="5AF5AA85">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4.697</w:t>
                  </w:r>
                </w:p>
              </w:tc>
              <w:tc>
                <w:tcPr>
                  <w:tcW w:w="371" w:type="pct"/>
                  <w:shd w:val="clear" w:color="auto" w:fill="auto"/>
                  <w:noWrap/>
                  <w:vAlign w:val="center"/>
                </w:tcPr>
                <w:p w14:paraId="5571A0E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2.017</w:t>
                  </w:r>
                </w:p>
              </w:tc>
              <w:tc>
                <w:tcPr>
                  <w:tcW w:w="424" w:type="pct"/>
                  <w:noWrap/>
                  <w:vAlign w:val="center"/>
                </w:tcPr>
                <w:p w14:paraId="0842F3AB">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0.312</w:t>
                  </w:r>
                </w:p>
              </w:tc>
            </w:tr>
            <w:tr w14:paraId="126A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4F9F4752">
                  <w:pPr>
                    <w:widowControl/>
                    <w:snapToGrid w:val="0"/>
                    <w:jc w:val="center"/>
                    <w:textAlignment w:val="bottom"/>
                    <w:rPr>
                      <w:rFonts w:ascii="Times New Roman" w:hAnsi="Times New Roman" w:eastAsia="仿宋"/>
                      <w:color w:val="auto"/>
                      <w:szCs w:val="21"/>
                    </w:rPr>
                  </w:pPr>
                </w:p>
              </w:tc>
              <w:tc>
                <w:tcPr>
                  <w:tcW w:w="634" w:type="pct"/>
                  <w:gridSpan w:val="2"/>
                  <w:shd w:val="clear" w:color="auto" w:fill="auto"/>
                  <w:noWrap w:val="0"/>
                  <w:vAlign w:val="center"/>
                </w:tcPr>
                <w:p w14:paraId="1791E5EA">
                  <w:pPr>
                    <w:widowControl/>
                    <w:jc w:val="center"/>
                    <w:rPr>
                      <w:rFonts w:hint="eastAsia" w:ascii="Times New Roman" w:hAnsi="Times New Roman" w:eastAsia="仿宋" w:cs="Times New Roman"/>
                      <w:color w:val="auto"/>
                      <w:kern w:val="2"/>
                      <w:sz w:val="21"/>
                      <w:szCs w:val="21"/>
                      <w:lang w:val="en-US" w:eastAsia="zh-CN" w:bidi="ar-SA"/>
                    </w:rPr>
                  </w:pPr>
                  <w:r>
                    <w:rPr>
                      <w:rFonts w:ascii="Times New Roman" w:hAnsi="Times New Roman" w:eastAsia="仿宋"/>
                      <w:color w:val="auto"/>
                      <w:szCs w:val="21"/>
                    </w:rPr>
                    <w:t>SS</w:t>
                  </w:r>
                </w:p>
              </w:tc>
              <w:tc>
                <w:tcPr>
                  <w:tcW w:w="429" w:type="pct"/>
                  <w:shd w:val="clear" w:color="auto" w:fill="auto"/>
                  <w:noWrap w:val="0"/>
                  <w:vAlign w:val="center"/>
                </w:tcPr>
                <w:p w14:paraId="32403182">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4.488</w:t>
                  </w:r>
                </w:p>
              </w:tc>
              <w:tc>
                <w:tcPr>
                  <w:tcW w:w="455" w:type="pct"/>
                  <w:shd w:val="clear" w:color="auto" w:fill="auto"/>
                  <w:noWrap w:val="0"/>
                  <w:vAlign w:val="center"/>
                </w:tcPr>
                <w:p w14:paraId="60683A59">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19.464</w:t>
                  </w:r>
                </w:p>
              </w:tc>
              <w:tc>
                <w:tcPr>
                  <w:tcW w:w="410" w:type="pct"/>
                  <w:noWrap/>
                  <w:vAlign w:val="center"/>
                </w:tcPr>
                <w:p w14:paraId="472B3469">
                  <w:pPr>
                    <w:widowControl/>
                    <w:snapToGrid w:val="0"/>
                    <w:jc w:val="center"/>
                    <w:textAlignment w:val="bottom"/>
                    <w:rPr>
                      <w:rFonts w:ascii="Times New Roman" w:hAnsi="Times New Roman" w:eastAsia="仿宋"/>
                      <w:bCs/>
                      <w:color w:val="auto"/>
                      <w:kern w:val="0"/>
                      <w:szCs w:val="21"/>
                      <w:lang w:bidi="ar"/>
                    </w:rPr>
                  </w:pPr>
                  <w:r>
                    <w:rPr>
                      <w:rFonts w:ascii="Times New Roman" w:hAnsi="Times New Roman" w:eastAsia="仿宋"/>
                      <w:bCs/>
                      <w:color w:val="auto"/>
                      <w:kern w:val="0"/>
                      <w:szCs w:val="21"/>
                      <w:lang w:bidi="ar"/>
                    </w:rPr>
                    <w:t>0</w:t>
                  </w:r>
                </w:p>
              </w:tc>
              <w:tc>
                <w:tcPr>
                  <w:tcW w:w="420" w:type="pct"/>
                  <w:noWrap/>
                  <w:vAlign w:val="center"/>
                </w:tcPr>
                <w:p w14:paraId="0EA0875B">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szCs w:val="21"/>
                      <w:lang w:val="en-US" w:eastAsia="zh-CN"/>
                    </w:rPr>
                    <w:t>1.489</w:t>
                  </w:r>
                </w:p>
              </w:tc>
              <w:tc>
                <w:tcPr>
                  <w:tcW w:w="434" w:type="pct"/>
                  <w:shd w:val="clear" w:color="auto" w:fill="auto"/>
                  <w:noWrap/>
                  <w:vAlign w:val="center"/>
                </w:tcPr>
                <w:p w14:paraId="67E9256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0.481</w:t>
                  </w:r>
                </w:p>
              </w:tc>
              <w:tc>
                <w:tcPr>
                  <w:tcW w:w="388" w:type="pct"/>
                  <w:noWrap/>
                  <w:vAlign w:val="center"/>
                </w:tcPr>
                <w:p w14:paraId="5A3FC8E0">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1.008</w:t>
                  </w:r>
                </w:p>
              </w:tc>
              <w:tc>
                <w:tcPr>
                  <w:tcW w:w="405" w:type="pct"/>
                  <w:noWrap w:val="0"/>
                  <w:vAlign w:val="center"/>
                </w:tcPr>
                <w:p w14:paraId="4B73E3BE">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20.472</w:t>
                  </w:r>
                </w:p>
              </w:tc>
              <w:tc>
                <w:tcPr>
                  <w:tcW w:w="406" w:type="pct"/>
                  <w:noWrap w:val="0"/>
                  <w:vAlign w:val="center"/>
                </w:tcPr>
                <w:p w14:paraId="5EDF6D60">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0.939</w:t>
                  </w:r>
                </w:p>
              </w:tc>
              <w:tc>
                <w:tcPr>
                  <w:tcW w:w="371" w:type="pct"/>
                  <w:shd w:val="clear" w:color="auto" w:fill="auto"/>
                  <w:noWrap/>
                  <w:vAlign w:val="center"/>
                </w:tcPr>
                <w:p w14:paraId="170D224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1.008</w:t>
                  </w:r>
                </w:p>
              </w:tc>
              <w:tc>
                <w:tcPr>
                  <w:tcW w:w="424" w:type="pct"/>
                  <w:noWrap/>
                  <w:vAlign w:val="center"/>
                </w:tcPr>
                <w:p w14:paraId="43CF6E4F">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0.062</w:t>
                  </w:r>
                </w:p>
              </w:tc>
            </w:tr>
            <w:tr w14:paraId="2881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62AEADEA">
                  <w:pPr>
                    <w:widowControl/>
                    <w:snapToGrid w:val="0"/>
                    <w:jc w:val="center"/>
                    <w:textAlignment w:val="bottom"/>
                    <w:rPr>
                      <w:rFonts w:ascii="Times New Roman" w:hAnsi="Times New Roman" w:eastAsia="仿宋"/>
                      <w:color w:val="auto"/>
                      <w:szCs w:val="21"/>
                    </w:rPr>
                  </w:pPr>
                </w:p>
              </w:tc>
              <w:tc>
                <w:tcPr>
                  <w:tcW w:w="634" w:type="pct"/>
                  <w:gridSpan w:val="2"/>
                  <w:shd w:val="clear" w:color="auto" w:fill="auto"/>
                  <w:noWrap w:val="0"/>
                  <w:vAlign w:val="center"/>
                </w:tcPr>
                <w:p w14:paraId="2AD70865">
                  <w:pPr>
                    <w:widowControl/>
                    <w:jc w:val="center"/>
                    <w:rPr>
                      <w:rFonts w:hint="eastAsia" w:ascii="Times New Roman" w:hAnsi="Times New Roman" w:eastAsia="仿宋" w:cs="Times New Roman"/>
                      <w:color w:val="auto"/>
                      <w:kern w:val="2"/>
                      <w:sz w:val="21"/>
                      <w:szCs w:val="21"/>
                      <w:lang w:val="en-US" w:eastAsia="zh-CN" w:bidi="ar-SA"/>
                    </w:rPr>
                  </w:pPr>
                  <w:r>
                    <w:rPr>
                      <w:rFonts w:ascii="Times New Roman" w:hAnsi="Times New Roman" w:eastAsia="仿宋"/>
                      <w:color w:val="auto"/>
                      <w:szCs w:val="21"/>
                    </w:rPr>
                    <w:t>NH</w:t>
                  </w:r>
                  <w:r>
                    <w:rPr>
                      <w:rFonts w:ascii="Times New Roman" w:hAnsi="Times New Roman" w:eastAsia="仿宋"/>
                      <w:color w:val="auto"/>
                      <w:szCs w:val="21"/>
                      <w:vertAlign w:val="subscript"/>
                    </w:rPr>
                    <w:t>3</w:t>
                  </w:r>
                  <w:r>
                    <w:rPr>
                      <w:rFonts w:ascii="Times New Roman" w:hAnsi="Times New Roman" w:eastAsia="仿宋"/>
                      <w:color w:val="auto"/>
                      <w:szCs w:val="21"/>
                    </w:rPr>
                    <w:t>-N</w:t>
                  </w:r>
                </w:p>
              </w:tc>
              <w:tc>
                <w:tcPr>
                  <w:tcW w:w="429" w:type="pct"/>
                  <w:shd w:val="clear" w:color="auto" w:fill="auto"/>
                  <w:noWrap w:val="0"/>
                  <w:vAlign w:val="center"/>
                </w:tcPr>
                <w:p w14:paraId="617962D4">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0.564</w:t>
                  </w:r>
                </w:p>
              </w:tc>
              <w:tc>
                <w:tcPr>
                  <w:tcW w:w="455" w:type="pct"/>
                  <w:shd w:val="clear" w:color="auto" w:fill="auto"/>
                  <w:noWrap w:val="0"/>
                  <w:vAlign w:val="center"/>
                </w:tcPr>
                <w:p w14:paraId="3BCEDB5D">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1.701</w:t>
                  </w:r>
                </w:p>
              </w:tc>
              <w:tc>
                <w:tcPr>
                  <w:tcW w:w="410" w:type="pct"/>
                  <w:noWrap/>
                  <w:vAlign w:val="center"/>
                </w:tcPr>
                <w:p w14:paraId="6284A9B1">
                  <w:pPr>
                    <w:widowControl/>
                    <w:snapToGrid w:val="0"/>
                    <w:jc w:val="center"/>
                    <w:textAlignment w:val="bottom"/>
                    <w:rPr>
                      <w:rFonts w:ascii="Times New Roman" w:hAnsi="Times New Roman" w:eastAsia="仿宋"/>
                      <w:bCs/>
                      <w:color w:val="auto"/>
                      <w:kern w:val="0"/>
                      <w:szCs w:val="21"/>
                      <w:lang w:bidi="ar"/>
                    </w:rPr>
                  </w:pPr>
                  <w:r>
                    <w:rPr>
                      <w:rFonts w:ascii="Times New Roman" w:hAnsi="Times New Roman" w:eastAsia="仿宋"/>
                      <w:bCs/>
                      <w:color w:val="auto"/>
                      <w:kern w:val="0"/>
                      <w:szCs w:val="21"/>
                      <w:lang w:bidi="ar"/>
                    </w:rPr>
                    <w:t>0</w:t>
                  </w:r>
                </w:p>
              </w:tc>
              <w:tc>
                <w:tcPr>
                  <w:tcW w:w="420" w:type="pct"/>
                  <w:shd w:val="clear" w:color="auto" w:fill="auto"/>
                  <w:noWrap/>
                  <w:vAlign w:val="center"/>
                </w:tcPr>
                <w:p w14:paraId="6EBDC8A9">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0.115 </w:t>
                  </w:r>
                </w:p>
              </w:tc>
              <w:tc>
                <w:tcPr>
                  <w:tcW w:w="434" w:type="pct"/>
                  <w:noWrap/>
                  <w:vAlign w:val="center"/>
                </w:tcPr>
                <w:p w14:paraId="72EC7956">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color w:val="auto"/>
                      <w:szCs w:val="21"/>
                      <w:lang w:val="en-US" w:eastAsia="zh-CN"/>
                    </w:rPr>
                    <w:t>0</w:t>
                  </w:r>
                </w:p>
              </w:tc>
              <w:tc>
                <w:tcPr>
                  <w:tcW w:w="388" w:type="pct"/>
                  <w:noWrap/>
                  <w:vAlign w:val="center"/>
                </w:tcPr>
                <w:p w14:paraId="7AA01C04">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0.115</w:t>
                  </w:r>
                </w:p>
              </w:tc>
              <w:tc>
                <w:tcPr>
                  <w:tcW w:w="405" w:type="pct"/>
                  <w:noWrap w:val="0"/>
                  <w:vAlign w:val="center"/>
                </w:tcPr>
                <w:p w14:paraId="40316F27">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0.115</w:t>
                  </w:r>
                </w:p>
              </w:tc>
              <w:tc>
                <w:tcPr>
                  <w:tcW w:w="406" w:type="pct"/>
                  <w:noWrap w:val="0"/>
                  <w:vAlign w:val="center"/>
                </w:tcPr>
                <w:p w14:paraId="3B06D7E0">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0.376</w:t>
                  </w:r>
                </w:p>
              </w:tc>
              <w:tc>
                <w:tcPr>
                  <w:tcW w:w="371" w:type="pct"/>
                  <w:shd w:val="clear" w:color="auto" w:fill="auto"/>
                  <w:noWrap/>
                  <w:vAlign w:val="center"/>
                </w:tcPr>
                <w:p w14:paraId="2B2EE16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0.115</w:t>
                  </w:r>
                </w:p>
              </w:tc>
              <w:tc>
                <w:tcPr>
                  <w:tcW w:w="424" w:type="pct"/>
                  <w:noWrap/>
                  <w:vAlign w:val="center"/>
                </w:tcPr>
                <w:p w14:paraId="353E0B9D">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0.015</w:t>
                  </w:r>
                </w:p>
              </w:tc>
            </w:tr>
            <w:tr w14:paraId="3C90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43A60C9C">
                  <w:pPr>
                    <w:widowControl/>
                    <w:snapToGrid w:val="0"/>
                    <w:jc w:val="center"/>
                    <w:textAlignment w:val="bottom"/>
                    <w:rPr>
                      <w:rFonts w:ascii="Times New Roman" w:hAnsi="Times New Roman" w:eastAsia="仿宋"/>
                      <w:color w:val="auto"/>
                      <w:szCs w:val="21"/>
                    </w:rPr>
                  </w:pPr>
                </w:p>
              </w:tc>
              <w:tc>
                <w:tcPr>
                  <w:tcW w:w="634" w:type="pct"/>
                  <w:gridSpan w:val="2"/>
                  <w:shd w:val="clear" w:color="auto" w:fill="auto"/>
                  <w:noWrap w:val="0"/>
                  <w:vAlign w:val="center"/>
                </w:tcPr>
                <w:p w14:paraId="0A9D1D25">
                  <w:pPr>
                    <w:widowControl/>
                    <w:jc w:val="center"/>
                    <w:rPr>
                      <w:rFonts w:hint="eastAsia" w:ascii="Times New Roman" w:hAnsi="Times New Roman" w:eastAsia="仿宋" w:cs="Times New Roman"/>
                      <w:color w:val="auto"/>
                      <w:kern w:val="2"/>
                      <w:sz w:val="21"/>
                      <w:szCs w:val="21"/>
                      <w:lang w:val="en-US" w:eastAsia="zh-CN" w:bidi="ar-SA"/>
                    </w:rPr>
                  </w:pPr>
                  <w:r>
                    <w:rPr>
                      <w:rFonts w:ascii="Times New Roman" w:hAnsi="Times New Roman" w:eastAsia="仿宋"/>
                      <w:color w:val="auto"/>
                      <w:szCs w:val="21"/>
                    </w:rPr>
                    <w:t>TP</w:t>
                  </w:r>
                </w:p>
              </w:tc>
              <w:tc>
                <w:tcPr>
                  <w:tcW w:w="429" w:type="pct"/>
                  <w:shd w:val="clear" w:color="auto" w:fill="auto"/>
                  <w:noWrap w:val="0"/>
                  <w:vAlign w:val="center"/>
                </w:tcPr>
                <w:p w14:paraId="15835392">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2"/>
                      <w:szCs w:val="22"/>
                      <w:lang w:val="en-US" w:eastAsia="zh-CN"/>
                    </w:rPr>
                    <w:t>0.042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55" w:type="pct"/>
                  <w:shd w:val="clear" w:color="auto" w:fill="auto"/>
                  <w:noWrap w:val="0"/>
                  <w:vAlign w:val="center"/>
                </w:tcPr>
                <w:p w14:paraId="3C406CCC">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0.243</w:t>
                  </w:r>
                </w:p>
              </w:tc>
              <w:tc>
                <w:tcPr>
                  <w:tcW w:w="410" w:type="pct"/>
                  <w:noWrap/>
                  <w:vAlign w:val="center"/>
                </w:tcPr>
                <w:p w14:paraId="72DA3509">
                  <w:pPr>
                    <w:widowControl/>
                    <w:snapToGrid w:val="0"/>
                    <w:jc w:val="center"/>
                    <w:textAlignment w:val="bottom"/>
                    <w:rPr>
                      <w:rFonts w:ascii="Times New Roman" w:hAnsi="Times New Roman" w:eastAsia="仿宋"/>
                      <w:bCs/>
                      <w:color w:val="auto"/>
                      <w:kern w:val="0"/>
                      <w:szCs w:val="21"/>
                      <w:lang w:bidi="ar"/>
                    </w:rPr>
                  </w:pPr>
                  <w:r>
                    <w:rPr>
                      <w:rFonts w:ascii="Times New Roman" w:hAnsi="Times New Roman" w:eastAsia="仿宋"/>
                      <w:bCs/>
                      <w:color w:val="auto"/>
                      <w:kern w:val="0"/>
                      <w:szCs w:val="21"/>
                      <w:lang w:bidi="ar"/>
                    </w:rPr>
                    <w:t>0</w:t>
                  </w:r>
                </w:p>
              </w:tc>
              <w:tc>
                <w:tcPr>
                  <w:tcW w:w="420" w:type="pct"/>
                  <w:shd w:val="clear" w:color="auto" w:fill="auto"/>
                  <w:noWrap/>
                  <w:vAlign w:val="center"/>
                </w:tcPr>
                <w:p w14:paraId="7CEDD947">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0.010 </w:t>
                  </w:r>
                </w:p>
              </w:tc>
              <w:tc>
                <w:tcPr>
                  <w:tcW w:w="434" w:type="pct"/>
                  <w:noWrap/>
                  <w:vAlign w:val="center"/>
                </w:tcPr>
                <w:p w14:paraId="2FCAEC8F">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color w:val="auto"/>
                      <w:szCs w:val="21"/>
                      <w:lang w:val="en-US" w:eastAsia="zh-CN"/>
                    </w:rPr>
                    <w:t>0</w:t>
                  </w:r>
                </w:p>
              </w:tc>
              <w:tc>
                <w:tcPr>
                  <w:tcW w:w="388" w:type="pct"/>
                  <w:noWrap/>
                  <w:vAlign w:val="center"/>
                </w:tcPr>
                <w:p w14:paraId="0CF574F1">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0.010</w:t>
                  </w:r>
                </w:p>
              </w:tc>
              <w:tc>
                <w:tcPr>
                  <w:tcW w:w="405" w:type="pct"/>
                  <w:noWrap w:val="0"/>
                  <w:vAlign w:val="center"/>
                </w:tcPr>
                <w:p w14:paraId="167B1EF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0.253</w:t>
                  </w:r>
                </w:p>
              </w:tc>
              <w:tc>
                <w:tcPr>
                  <w:tcW w:w="406" w:type="pct"/>
                  <w:noWrap w:val="0"/>
                  <w:vAlign w:val="center"/>
                </w:tcPr>
                <w:p w14:paraId="79A0A99D">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0.047</w:t>
                  </w:r>
                </w:p>
              </w:tc>
              <w:tc>
                <w:tcPr>
                  <w:tcW w:w="371" w:type="pct"/>
                  <w:shd w:val="clear" w:color="auto" w:fill="auto"/>
                  <w:noWrap/>
                  <w:vAlign w:val="center"/>
                </w:tcPr>
                <w:p w14:paraId="159AD68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0.010</w:t>
                  </w:r>
                </w:p>
              </w:tc>
              <w:tc>
                <w:tcPr>
                  <w:tcW w:w="424" w:type="pct"/>
                  <w:noWrap/>
                  <w:vAlign w:val="center"/>
                </w:tcPr>
                <w:p w14:paraId="26827AE1">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0.002</w:t>
                  </w:r>
                </w:p>
              </w:tc>
            </w:tr>
            <w:tr w14:paraId="075C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55C05A57">
                  <w:pPr>
                    <w:widowControl/>
                    <w:snapToGrid w:val="0"/>
                    <w:jc w:val="center"/>
                    <w:textAlignment w:val="bottom"/>
                    <w:rPr>
                      <w:rFonts w:ascii="Times New Roman" w:hAnsi="Times New Roman" w:eastAsia="仿宋"/>
                      <w:color w:val="auto"/>
                      <w:szCs w:val="21"/>
                    </w:rPr>
                  </w:pPr>
                </w:p>
              </w:tc>
              <w:tc>
                <w:tcPr>
                  <w:tcW w:w="634" w:type="pct"/>
                  <w:gridSpan w:val="2"/>
                  <w:shd w:val="clear" w:color="auto" w:fill="auto"/>
                  <w:noWrap w:val="0"/>
                  <w:vAlign w:val="center"/>
                </w:tcPr>
                <w:p w14:paraId="17C671E1">
                  <w:pPr>
                    <w:widowControl/>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olor w:val="auto"/>
                      <w:szCs w:val="21"/>
                      <w:lang w:val="en-US" w:eastAsia="zh-CN"/>
                    </w:rPr>
                    <w:t>TN</w:t>
                  </w:r>
                </w:p>
              </w:tc>
              <w:tc>
                <w:tcPr>
                  <w:tcW w:w="429" w:type="pct"/>
                  <w:shd w:val="clear" w:color="auto" w:fill="auto"/>
                  <w:noWrap w:val="0"/>
                  <w:vAlign w:val="center"/>
                </w:tcPr>
                <w:p w14:paraId="77A93359">
                  <w:pPr>
                    <w:jc w:val="center"/>
                    <w:rPr>
                      <w:rFonts w:hint="default" w:ascii="Times New Roman" w:hAnsi="Times New Roman" w:eastAsia="仿宋" w:cs="Times New Roman"/>
                      <w:color w:val="auto"/>
                      <w:kern w:val="2"/>
                      <w:sz w:val="22"/>
                      <w:szCs w:val="22"/>
                      <w:lang w:val="en-US" w:eastAsia="zh-CN" w:bidi="ar-SA"/>
                    </w:rPr>
                  </w:pPr>
                  <w:r>
                    <w:rPr>
                      <w:rFonts w:hint="eastAsia" w:eastAsia="仿宋" w:cs="Times New Roman"/>
                      <w:color w:val="auto"/>
                      <w:kern w:val="2"/>
                      <w:sz w:val="22"/>
                      <w:szCs w:val="22"/>
                      <w:lang w:val="en-US" w:eastAsia="zh-CN" w:bidi="ar-SA"/>
                    </w:rPr>
                    <w:t>/</w:t>
                  </w:r>
                </w:p>
              </w:tc>
              <w:tc>
                <w:tcPr>
                  <w:tcW w:w="455" w:type="pct"/>
                  <w:shd w:val="clear" w:color="auto" w:fill="auto"/>
                  <w:noWrap w:val="0"/>
                  <w:vAlign w:val="center"/>
                </w:tcPr>
                <w:p w14:paraId="0FC2F8AF">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2.720</w:t>
                  </w:r>
                </w:p>
              </w:tc>
              <w:tc>
                <w:tcPr>
                  <w:tcW w:w="410" w:type="pct"/>
                  <w:noWrap/>
                  <w:vAlign w:val="center"/>
                </w:tcPr>
                <w:p w14:paraId="02B01B39">
                  <w:pPr>
                    <w:widowControl/>
                    <w:snapToGrid w:val="0"/>
                    <w:jc w:val="center"/>
                    <w:textAlignment w:val="bottom"/>
                    <w:rPr>
                      <w:rFonts w:ascii="Times New Roman" w:hAnsi="Times New Roman" w:eastAsia="仿宋"/>
                      <w:bCs/>
                      <w:color w:val="auto"/>
                      <w:kern w:val="0"/>
                      <w:szCs w:val="21"/>
                      <w:lang w:bidi="ar"/>
                    </w:rPr>
                  </w:pPr>
                  <w:r>
                    <w:rPr>
                      <w:rFonts w:ascii="Times New Roman" w:hAnsi="Times New Roman" w:eastAsia="仿宋"/>
                      <w:bCs/>
                      <w:color w:val="auto"/>
                      <w:kern w:val="0"/>
                      <w:szCs w:val="21"/>
                      <w:lang w:bidi="ar"/>
                    </w:rPr>
                    <w:t>0</w:t>
                  </w:r>
                </w:p>
              </w:tc>
              <w:tc>
                <w:tcPr>
                  <w:tcW w:w="420" w:type="pct"/>
                  <w:shd w:val="clear" w:color="auto" w:fill="auto"/>
                  <w:noWrap/>
                  <w:vAlign w:val="center"/>
                </w:tcPr>
                <w:p w14:paraId="5987D5B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434" w:type="pct"/>
                  <w:noWrap/>
                  <w:vAlign w:val="center"/>
                </w:tcPr>
                <w:p w14:paraId="1D0A4E62">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color w:val="auto"/>
                      <w:szCs w:val="21"/>
                      <w:lang w:val="en-US" w:eastAsia="zh-CN"/>
                    </w:rPr>
                    <w:t>0</w:t>
                  </w:r>
                </w:p>
              </w:tc>
              <w:tc>
                <w:tcPr>
                  <w:tcW w:w="388" w:type="pct"/>
                  <w:noWrap/>
                  <w:vAlign w:val="center"/>
                </w:tcPr>
                <w:p w14:paraId="48D9793D">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0.154</w:t>
                  </w:r>
                </w:p>
              </w:tc>
              <w:tc>
                <w:tcPr>
                  <w:tcW w:w="405" w:type="pct"/>
                  <w:noWrap w:val="0"/>
                  <w:vAlign w:val="center"/>
                </w:tcPr>
                <w:p w14:paraId="17E90E7E">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2.874</w:t>
                  </w:r>
                </w:p>
              </w:tc>
              <w:tc>
                <w:tcPr>
                  <w:tcW w:w="406" w:type="pct"/>
                  <w:noWrap w:val="0"/>
                  <w:vAlign w:val="center"/>
                </w:tcPr>
                <w:p w14:paraId="08F01A47">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1.127</w:t>
                  </w:r>
                </w:p>
              </w:tc>
              <w:tc>
                <w:tcPr>
                  <w:tcW w:w="371" w:type="pct"/>
                  <w:shd w:val="clear" w:color="auto" w:fill="auto"/>
                  <w:noWrap/>
                  <w:vAlign w:val="center"/>
                </w:tcPr>
                <w:p w14:paraId="57BE652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0.154</w:t>
                  </w:r>
                </w:p>
              </w:tc>
              <w:tc>
                <w:tcPr>
                  <w:tcW w:w="424" w:type="pct"/>
                  <w:noWrap/>
                  <w:vAlign w:val="center"/>
                </w:tcPr>
                <w:p w14:paraId="5F8F7174">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0.046</w:t>
                  </w:r>
                </w:p>
              </w:tc>
            </w:tr>
            <w:tr w14:paraId="4B96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6B2F2B2B">
                  <w:pPr>
                    <w:widowControl/>
                    <w:snapToGrid w:val="0"/>
                    <w:jc w:val="center"/>
                    <w:textAlignment w:val="bottom"/>
                    <w:rPr>
                      <w:rFonts w:ascii="Times New Roman" w:hAnsi="Times New Roman" w:eastAsia="仿宋"/>
                      <w:color w:val="auto"/>
                      <w:szCs w:val="21"/>
                    </w:rPr>
                  </w:pPr>
                </w:p>
              </w:tc>
              <w:tc>
                <w:tcPr>
                  <w:tcW w:w="634" w:type="pct"/>
                  <w:gridSpan w:val="2"/>
                  <w:shd w:val="clear" w:color="auto" w:fill="auto"/>
                  <w:noWrap w:val="0"/>
                  <w:vAlign w:val="center"/>
                </w:tcPr>
                <w:p w14:paraId="401C5F4C">
                  <w:pPr>
                    <w:widowControl/>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olor w:val="auto"/>
                      <w:szCs w:val="21"/>
                      <w:lang w:val="en-US" w:eastAsia="zh-CN"/>
                    </w:rPr>
                    <w:t>动植物油</w:t>
                  </w:r>
                </w:p>
              </w:tc>
              <w:tc>
                <w:tcPr>
                  <w:tcW w:w="429" w:type="pct"/>
                  <w:shd w:val="clear" w:color="auto" w:fill="auto"/>
                  <w:noWrap w:val="0"/>
                  <w:vAlign w:val="center"/>
                </w:tcPr>
                <w:p w14:paraId="0DBDFB78">
                  <w:pPr>
                    <w:jc w:val="center"/>
                    <w:rPr>
                      <w:rFonts w:hint="default" w:ascii="Times New Roman" w:hAnsi="Times New Roman" w:eastAsia="仿宋" w:cs="Times New Roman"/>
                      <w:color w:val="auto"/>
                      <w:kern w:val="2"/>
                      <w:sz w:val="22"/>
                      <w:szCs w:val="22"/>
                      <w:lang w:val="en-US" w:eastAsia="zh-CN" w:bidi="ar-SA"/>
                    </w:rPr>
                  </w:pPr>
                  <w:r>
                    <w:rPr>
                      <w:rFonts w:hint="eastAsia" w:eastAsia="仿宋" w:cs="Times New Roman"/>
                      <w:color w:val="auto"/>
                      <w:kern w:val="2"/>
                      <w:sz w:val="22"/>
                      <w:szCs w:val="22"/>
                      <w:lang w:val="en-US" w:eastAsia="zh-CN" w:bidi="ar-SA"/>
                    </w:rPr>
                    <w:t>/</w:t>
                  </w:r>
                </w:p>
              </w:tc>
              <w:tc>
                <w:tcPr>
                  <w:tcW w:w="455" w:type="pct"/>
                  <w:shd w:val="clear" w:color="auto" w:fill="auto"/>
                  <w:noWrap w:val="0"/>
                  <w:vAlign w:val="center"/>
                </w:tcPr>
                <w:p w14:paraId="231B3C3B">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2.916</w:t>
                  </w:r>
                </w:p>
              </w:tc>
              <w:tc>
                <w:tcPr>
                  <w:tcW w:w="410" w:type="pct"/>
                  <w:noWrap/>
                  <w:vAlign w:val="center"/>
                </w:tcPr>
                <w:p w14:paraId="7C956DFC">
                  <w:pPr>
                    <w:widowControl/>
                    <w:snapToGrid w:val="0"/>
                    <w:jc w:val="center"/>
                    <w:textAlignment w:val="bottom"/>
                    <w:rPr>
                      <w:rFonts w:ascii="Times New Roman" w:hAnsi="Times New Roman" w:eastAsia="仿宋"/>
                      <w:bCs/>
                      <w:color w:val="auto"/>
                      <w:kern w:val="0"/>
                      <w:szCs w:val="21"/>
                      <w:lang w:bidi="ar"/>
                    </w:rPr>
                  </w:pPr>
                  <w:r>
                    <w:rPr>
                      <w:rFonts w:ascii="Times New Roman" w:hAnsi="Times New Roman" w:eastAsia="仿宋"/>
                      <w:bCs/>
                      <w:color w:val="auto"/>
                      <w:kern w:val="0"/>
                      <w:szCs w:val="21"/>
                      <w:lang w:bidi="ar"/>
                    </w:rPr>
                    <w:t>0</w:t>
                  </w:r>
                </w:p>
              </w:tc>
              <w:tc>
                <w:tcPr>
                  <w:tcW w:w="420" w:type="pct"/>
                  <w:shd w:val="clear" w:color="auto" w:fill="auto"/>
                  <w:noWrap/>
                  <w:vAlign w:val="center"/>
                </w:tcPr>
                <w:p w14:paraId="6F08329D">
                  <w:pPr>
                    <w:keepNext w:val="0"/>
                    <w:keepLines w:val="0"/>
                    <w:widowControl/>
                    <w:suppressLineNumbers w:val="0"/>
                    <w:jc w:val="center"/>
                    <w:textAlignment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0.230 </w:t>
                  </w:r>
                </w:p>
              </w:tc>
              <w:tc>
                <w:tcPr>
                  <w:tcW w:w="434" w:type="pct"/>
                  <w:noWrap/>
                  <w:vAlign w:val="center"/>
                </w:tcPr>
                <w:p w14:paraId="40632226">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color w:val="auto"/>
                      <w:szCs w:val="21"/>
                      <w:lang w:val="en-US" w:eastAsia="zh-CN"/>
                    </w:rPr>
                    <w:t>0</w:t>
                  </w:r>
                </w:p>
              </w:tc>
              <w:tc>
                <w:tcPr>
                  <w:tcW w:w="388" w:type="pct"/>
                  <w:noWrap/>
                  <w:vAlign w:val="center"/>
                </w:tcPr>
                <w:p w14:paraId="1ED125A1">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0.230</w:t>
                  </w:r>
                </w:p>
              </w:tc>
              <w:tc>
                <w:tcPr>
                  <w:tcW w:w="405" w:type="pct"/>
                  <w:noWrap w:val="0"/>
                  <w:vAlign w:val="center"/>
                </w:tcPr>
                <w:p w14:paraId="7AA15E09">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3.146</w:t>
                  </w:r>
                </w:p>
              </w:tc>
              <w:tc>
                <w:tcPr>
                  <w:tcW w:w="406" w:type="pct"/>
                  <w:noWrap w:val="0"/>
                  <w:vAlign w:val="center"/>
                </w:tcPr>
                <w:p w14:paraId="34D1F75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0.094</w:t>
                  </w:r>
                </w:p>
              </w:tc>
              <w:tc>
                <w:tcPr>
                  <w:tcW w:w="371" w:type="pct"/>
                  <w:shd w:val="clear" w:color="auto" w:fill="auto"/>
                  <w:noWrap/>
                  <w:vAlign w:val="center"/>
                </w:tcPr>
                <w:p w14:paraId="0B4B02B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0.230</w:t>
                  </w:r>
                </w:p>
              </w:tc>
              <w:tc>
                <w:tcPr>
                  <w:tcW w:w="424" w:type="pct"/>
                  <w:noWrap/>
                  <w:vAlign w:val="center"/>
                </w:tcPr>
                <w:p w14:paraId="4320B594">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0.004</w:t>
                  </w:r>
                </w:p>
              </w:tc>
            </w:tr>
            <w:tr w14:paraId="4697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7AB98902">
                  <w:pPr>
                    <w:widowControl/>
                    <w:snapToGrid w:val="0"/>
                    <w:jc w:val="center"/>
                    <w:textAlignment w:val="bottom"/>
                    <w:rPr>
                      <w:rFonts w:ascii="Times New Roman" w:hAnsi="Times New Roman" w:eastAsia="仿宋"/>
                      <w:color w:val="auto"/>
                      <w:szCs w:val="21"/>
                    </w:rPr>
                  </w:pPr>
                </w:p>
              </w:tc>
              <w:tc>
                <w:tcPr>
                  <w:tcW w:w="634" w:type="pct"/>
                  <w:gridSpan w:val="2"/>
                  <w:noWrap w:val="0"/>
                  <w:vAlign w:val="center"/>
                </w:tcPr>
                <w:p w14:paraId="379C09E4">
                  <w:pPr>
                    <w:widowControl/>
                    <w:jc w:val="center"/>
                    <w:rPr>
                      <w:rFonts w:hint="default" w:eastAsia="仿宋"/>
                      <w:color w:val="auto"/>
                      <w:szCs w:val="21"/>
                      <w:lang w:val="en-US" w:eastAsia="zh-CN"/>
                    </w:rPr>
                  </w:pPr>
                  <w:r>
                    <w:rPr>
                      <w:rFonts w:hint="eastAsia" w:eastAsia="仿宋"/>
                      <w:color w:val="auto"/>
                      <w:szCs w:val="21"/>
                      <w:lang w:val="en-US" w:eastAsia="zh-CN"/>
                    </w:rPr>
                    <w:t>石油类</w:t>
                  </w:r>
                </w:p>
              </w:tc>
              <w:tc>
                <w:tcPr>
                  <w:tcW w:w="429" w:type="pct"/>
                  <w:shd w:val="clear" w:color="auto" w:fill="auto"/>
                  <w:noWrap w:val="0"/>
                  <w:vAlign w:val="center"/>
                </w:tcPr>
                <w:p w14:paraId="0A12315A">
                  <w:pPr>
                    <w:jc w:val="center"/>
                    <w:rPr>
                      <w:rFonts w:hint="default" w:ascii="Times New Roman" w:hAnsi="Times New Roman" w:eastAsia="仿宋" w:cs="Times New Roman"/>
                      <w:color w:val="auto"/>
                      <w:kern w:val="2"/>
                      <w:sz w:val="22"/>
                      <w:szCs w:val="22"/>
                      <w:lang w:val="en-US" w:eastAsia="zh-CN" w:bidi="ar-SA"/>
                    </w:rPr>
                  </w:pPr>
                  <w:r>
                    <w:rPr>
                      <w:rFonts w:hint="eastAsia" w:ascii="Times New Roman" w:hAnsi="Times New Roman" w:eastAsia="仿宋" w:cs="Times New Roman"/>
                      <w:color w:val="auto"/>
                      <w:sz w:val="22"/>
                      <w:szCs w:val="22"/>
                      <w:lang w:val="en-US" w:eastAsia="zh-CN"/>
                    </w:rPr>
                    <w:t>0.043</w:t>
                  </w:r>
                </w:p>
              </w:tc>
              <w:tc>
                <w:tcPr>
                  <w:tcW w:w="455" w:type="pct"/>
                  <w:shd w:val="clear" w:color="auto" w:fill="auto"/>
                  <w:noWrap w:val="0"/>
                  <w:vAlign w:val="center"/>
                </w:tcPr>
                <w:p w14:paraId="2148E6B6">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0.158</w:t>
                  </w:r>
                </w:p>
              </w:tc>
              <w:tc>
                <w:tcPr>
                  <w:tcW w:w="410" w:type="pct"/>
                  <w:noWrap/>
                  <w:vAlign w:val="center"/>
                </w:tcPr>
                <w:p w14:paraId="23F0116D">
                  <w:pPr>
                    <w:widowControl/>
                    <w:snapToGrid w:val="0"/>
                    <w:jc w:val="center"/>
                    <w:textAlignment w:val="bottom"/>
                    <w:rPr>
                      <w:rFonts w:hint="eastAsia" w:ascii="Times New Roman" w:hAnsi="Times New Roman" w:eastAsia="仿宋"/>
                      <w:bCs/>
                      <w:color w:val="auto"/>
                      <w:kern w:val="0"/>
                      <w:szCs w:val="21"/>
                      <w:lang w:val="en-US" w:eastAsia="zh-CN" w:bidi="ar"/>
                    </w:rPr>
                  </w:pPr>
                  <w:r>
                    <w:rPr>
                      <w:rFonts w:hint="eastAsia" w:eastAsia="仿宋"/>
                      <w:bCs/>
                      <w:color w:val="auto"/>
                      <w:kern w:val="0"/>
                      <w:szCs w:val="21"/>
                      <w:lang w:val="en-US" w:eastAsia="zh-CN" w:bidi="ar"/>
                    </w:rPr>
                    <w:t>0</w:t>
                  </w:r>
                </w:p>
              </w:tc>
              <w:tc>
                <w:tcPr>
                  <w:tcW w:w="420" w:type="pct"/>
                  <w:noWrap/>
                  <w:vAlign w:val="center"/>
                </w:tcPr>
                <w:p w14:paraId="76D7CB34">
                  <w:pPr>
                    <w:widowControl/>
                    <w:snapToGrid w:val="0"/>
                    <w:jc w:val="center"/>
                    <w:textAlignment w:val="bottom"/>
                    <w:rPr>
                      <w:rFonts w:ascii="Times New Roman" w:hAnsi="Times New Roman"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0.144 </w:t>
                  </w:r>
                </w:p>
              </w:tc>
              <w:tc>
                <w:tcPr>
                  <w:tcW w:w="434" w:type="pct"/>
                  <w:noWrap/>
                  <w:vAlign w:val="center"/>
                </w:tcPr>
                <w:p w14:paraId="7121E672">
                  <w:pPr>
                    <w:widowControl/>
                    <w:snapToGrid w:val="0"/>
                    <w:jc w:val="center"/>
                    <w:textAlignment w:val="bottom"/>
                    <w:rPr>
                      <w:rFonts w:ascii="Times New Roman" w:hAnsi="Times New Roman"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0.120</w:t>
                  </w:r>
                </w:p>
              </w:tc>
              <w:tc>
                <w:tcPr>
                  <w:tcW w:w="388" w:type="pct"/>
                  <w:noWrap/>
                  <w:vAlign w:val="center"/>
                </w:tcPr>
                <w:p w14:paraId="31B13AF9">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405" w:type="pct"/>
                  <w:noWrap w:val="0"/>
                  <w:vAlign w:val="center"/>
                </w:tcPr>
                <w:p w14:paraId="50EA59DC">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0.182</w:t>
                  </w:r>
                </w:p>
              </w:tc>
              <w:tc>
                <w:tcPr>
                  <w:tcW w:w="406" w:type="pct"/>
                  <w:noWrap w:val="0"/>
                  <w:vAlign w:val="center"/>
                </w:tcPr>
                <w:p w14:paraId="79512852">
                  <w:pPr>
                    <w:keepNext w:val="0"/>
                    <w:keepLines w:val="0"/>
                    <w:widowControl/>
                    <w:suppressLineNumbers w:val="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0.094</w:t>
                  </w:r>
                </w:p>
              </w:tc>
              <w:tc>
                <w:tcPr>
                  <w:tcW w:w="371" w:type="pct"/>
                  <w:shd w:val="clear" w:color="auto" w:fill="auto"/>
                  <w:noWrap/>
                  <w:vAlign w:val="center"/>
                </w:tcPr>
                <w:p w14:paraId="6286EDE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0.024</w:t>
                  </w:r>
                </w:p>
              </w:tc>
              <w:tc>
                <w:tcPr>
                  <w:tcW w:w="424" w:type="pct"/>
                  <w:noWrap/>
                  <w:vAlign w:val="center"/>
                </w:tcPr>
                <w:p w14:paraId="29A676AE">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0.002</w:t>
                  </w:r>
                </w:p>
              </w:tc>
            </w:tr>
            <w:tr w14:paraId="6F1F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restart"/>
                  <w:noWrap w:val="0"/>
                  <w:vAlign w:val="center"/>
                </w:tcPr>
                <w:p w14:paraId="387DF342">
                  <w:pPr>
                    <w:widowControl/>
                    <w:snapToGrid w:val="0"/>
                    <w:jc w:val="center"/>
                    <w:textAlignment w:val="bottom"/>
                    <w:rPr>
                      <w:rFonts w:ascii="Times New Roman" w:hAnsi="Times New Roman" w:eastAsia="仿宋"/>
                      <w:color w:val="auto"/>
                      <w:kern w:val="0"/>
                      <w:szCs w:val="21"/>
                      <w:lang w:bidi="ar"/>
                    </w:rPr>
                  </w:pPr>
                  <w:r>
                    <w:rPr>
                      <w:rFonts w:ascii="Times New Roman" w:hAnsi="Times New Roman" w:eastAsia="仿宋"/>
                      <w:color w:val="auto"/>
                      <w:szCs w:val="21"/>
                    </w:rPr>
                    <w:t>大气污染物</w:t>
                  </w:r>
                </w:p>
              </w:tc>
              <w:tc>
                <w:tcPr>
                  <w:tcW w:w="194" w:type="pct"/>
                  <w:vMerge w:val="restart"/>
                  <w:noWrap w:val="0"/>
                  <w:vAlign w:val="center"/>
                </w:tcPr>
                <w:p w14:paraId="00837BD6">
                  <w:pPr>
                    <w:widowControl/>
                    <w:snapToGrid w:val="0"/>
                    <w:jc w:val="center"/>
                    <w:textAlignment w:val="bottom"/>
                    <w:rPr>
                      <w:rFonts w:ascii="Times New Roman" w:hAnsi="Times New Roman" w:eastAsia="仿宋"/>
                      <w:color w:val="auto"/>
                      <w:szCs w:val="21"/>
                    </w:rPr>
                  </w:pPr>
                  <w:r>
                    <w:rPr>
                      <w:rFonts w:ascii="Times New Roman" w:hAnsi="Times New Roman" w:eastAsia="仿宋"/>
                      <w:color w:val="auto"/>
                      <w:kern w:val="0"/>
                      <w:szCs w:val="21"/>
                      <w:lang w:bidi="ar"/>
                    </w:rPr>
                    <w:t>有组织废气</w:t>
                  </w:r>
                </w:p>
              </w:tc>
              <w:tc>
                <w:tcPr>
                  <w:tcW w:w="439" w:type="pct"/>
                  <w:shd w:val="clear" w:color="auto" w:fill="auto"/>
                  <w:noWrap w:val="0"/>
                  <w:vAlign w:val="center"/>
                </w:tcPr>
                <w:p w14:paraId="397360B7">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SO</w:t>
                  </w:r>
                  <w:r>
                    <w:rPr>
                      <w:rFonts w:eastAsia="仿宋"/>
                      <w:color w:val="auto"/>
                      <w:kern w:val="0"/>
                      <w:szCs w:val="21"/>
                      <w:vertAlign w:val="subscript"/>
                    </w:rPr>
                    <w:t>2</w:t>
                  </w:r>
                </w:p>
              </w:tc>
              <w:tc>
                <w:tcPr>
                  <w:tcW w:w="429" w:type="pct"/>
                  <w:shd w:val="clear" w:color="auto" w:fill="auto"/>
                  <w:noWrap w:val="0"/>
                  <w:vAlign w:val="center"/>
                </w:tcPr>
                <w:p w14:paraId="399174A1">
                  <w:pPr>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0.0048</w:t>
                  </w:r>
                </w:p>
              </w:tc>
              <w:tc>
                <w:tcPr>
                  <w:tcW w:w="455" w:type="pct"/>
                  <w:shd w:val="clear" w:color="auto" w:fill="auto"/>
                  <w:noWrap w:val="0"/>
                  <w:vAlign w:val="center"/>
                </w:tcPr>
                <w:p w14:paraId="6AB01E17">
                  <w:pPr>
                    <w:jc w:val="center"/>
                    <w:rPr>
                      <w:rFonts w:hint="eastAsia" w:ascii="Times New Roman" w:hAnsi="Times New Roman" w:eastAsia="宋体" w:cs="Times New Roman"/>
                      <w:color w:val="auto"/>
                      <w:kern w:val="2"/>
                      <w:sz w:val="21"/>
                      <w:szCs w:val="21"/>
                      <w:lang w:val="en-US" w:eastAsia="zh-CN" w:bidi="ar-SA"/>
                    </w:rPr>
                  </w:pPr>
                  <w:r>
                    <w:rPr>
                      <w:color w:val="auto"/>
                      <w:szCs w:val="21"/>
                    </w:rPr>
                    <w:t>0.398</w:t>
                  </w:r>
                </w:p>
              </w:tc>
              <w:tc>
                <w:tcPr>
                  <w:tcW w:w="410" w:type="pct"/>
                  <w:noWrap/>
                  <w:vAlign w:val="center"/>
                </w:tcPr>
                <w:p w14:paraId="23229128">
                  <w:pPr>
                    <w:widowControl/>
                    <w:snapToGrid w:val="0"/>
                    <w:jc w:val="center"/>
                    <w:textAlignment w:val="bottom"/>
                    <w:rPr>
                      <w:rFonts w:hint="default" w:ascii="Times New Roman" w:hAnsi="Times New Roman" w:eastAsia="仿宋"/>
                      <w:color w:val="auto"/>
                      <w:szCs w:val="21"/>
                      <w:highlight w:val="none"/>
                      <w:lang w:val="en-US" w:eastAsia="zh-CN"/>
                    </w:rPr>
                  </w:pPr>
                  <w:r>
                    <w:rPr>
                      <w:rFonts w:hint="eastAsia" w:eastAsia="仿宋"/>
                      <w:bCs/>
                      <w:color w:val="auto"/>
                      <w:kern w:val="0"/>
                      <w:szCs w:val="21"/>
                      <w:lang w:val="en-US" w:eastAsia="zh-CN" w:bidi="ar"/>
                    </w:rPr>
                    <w:t>0</w:t>
                  </w:r>
                </w:p>
              </w:tc>
              <w:tc>
                <w:tcPr>
                  <w:tcW w:w="420" w:type="pct"/>
                  <w:noWrap/>
                  <w:vAlign w:val="center"/>
                </w:tcPr>
                <w:p w14:paraId="72ECBAED">
                  <w:pPr>
                    <w:keepNext w:val="0"/>
                    <w:keepLines w:val="0"/>
                    <w:widowControl/>
                    <w:suppressLineNumbers w:val="0"/>
                    <w:jc w:val="center"/>
                    <w:textAlignment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0.064</w:t>
                  </w:r>
                </w:p>
              </w:tc>
              <w:tc>
                <w:tcPr>
                  <w:tcW w:w="434" w:type="pct"/>
                  <w:noWrap/>
                  <w:vAlign w:val="center"/>
                </w:tcPr>
                <w:p w14:paraId="4223B193">
                  <w:pPr>
                    <w:widowControl/>
                    <w:snapToGrid w:val="0"/>
                    <w:jc w:val="center"/>
                    <w:textAlignment w:val="bottom"/>
                    <w:rPr>
                      <w:rFonts w:hint="default" w:ascii="Times New Roman" w:hAnsi="Times New Roman" w:eastAsia="仿宋"/>
                      <w:bCs/>
                      <w:color w:val="auto"/>
                      <w:szCs w:val="21"/>
                      <w:highlight w:val="none"/>
                      <w:lang w:val="en-US" w:eastAsia="zh-CN"/>
                    </w:rPr>
                  </w:pPr>
                  <w:r>
                    <w:rPr>
                      <w:rFonts w:hint="eastAsia" w:eastAsia="仿宋"/>
                      <w:bCs/>
                      <w:color w:val="auto"/>
                      <w:szCs w:val="21"/>
                      <w:highlight w:val="none"/>
                      <w:lang w:val="en-US" w:eastAsia="zh-CN"/>
                    </w:rPr>
                    <w:t>0</w:t>
                  </w:r>
                </w:p>
              </w:tc>
              <w:tc>
                <w:tcPr>
                  <w:tcW w:w="388" w:type="pct"/>
                  <w:noWrap/>
                  <w:vAlign w:val="center"/>
                </w:tcPr>
                <w:p w14:paraId="66C73C6B">
                  <w:pPr>
                    <w:widowControl/>
                    <w:snapToGrid w:val="0"/>
                    <w:jc w:val="center"/>
                    <w:textAlignment w:val="bottom"/>
                    <w:rPr>
                      <w:rFonts w:hint="default" w:ascii="Times New Roman" w:hAnsi="Times New Roman" w:eastAsia="仿宋"/>
                      <w:bCs/>
                      <w:color w:val="auto"/>
                      <w:szCs w:val="21"/>
                      <w:highlight w:val="none"/>
                      <w:lang w:val="en-US" w:eastAsia="zh-CN"/>
                    </w:rPr>
                  </w:pPr>
                  <w:r>
                    <w:rPr>
                      <w:rFonts w:hint="eastAsia" w:eastAsia="仿宋"/>
                      <w:bCs/>
                      <w:color w:val="auto"/>
                      <w:szCs w:val="21"/>
                      <w:highlight w:val="none"/>
                      <w:lang w:val="en-US" w:eastAsia="zh-CN"/>
                    </w:rPr>
                    <w:t>0.064</w:t>
                  </w:r>
                </w:p>
              </w:tc>
              <w:tc>
                <w:tcPr>
                  <w:tcW w:w="405" w:type="pct"/>
                  <w:noWrap w:val="0"/>
                  <w:vAlign w:val="center"/>
                </w:tcPr>
                <w:p w14:paraId="7DCB6AE5">
                  <w:pPr>
                    <w:widowControl/>
                    <w:jc w:val="center"/>
                    <w:rPr>
                      <w:rFonts w:hint="default" w:ascii="Times New Roman" w:hAnsi="Times New Roman" w:eastAsia="仿宋"/>
                      <w:color w:val="auto"/>
                      <w:szCs w:val="21"/>
                      <w:highlight w:val="none"/>
                      <w:lang w:val="en-US" w:eastAsia="zh-CN"/>
                    </w:rPr>
                  </w:pPr>
                  <w:r>
                    <w:rPr>
                      <w:rFonts w:hint="eastAsia" w:eastAsia="仿宋"/>
                      <w:color w:val="auto"/>
                      <w:szCs w:val="21"/>
                      <w:highlight w:val="none"/>
                      <w:lang w:val="en-US" w:eastAsia="zh-CN"/>
                    </w:rPr>
                    <w:t>0.462</w:t>
                  </w:r>
                </w:p>
              </w:tc>
              <w:tc>
                <w:tcPr>
                  <w:tcW w:w="406" w:type="pct"/>
                  <w:shd w:val="clear" w:color="auto" w:fill="auto"/>
                  <w:noWrap w:val="0"/>
                  <w:vAlign w:val="center"/>
                </w:tcPr>
                <w:p w14:paraId="6EE81168">
                  <w:pPr>
                    <w:widowControl/>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olor w:val="auto"/>
                      <w:szCs w:val="21"/>
                      <w:highlight w:val="none"/>
                      <w:lang w:val="en-US" w:eastAsia="zh-CN"/>
                    </w:rPr>
                    <w:t>0.462</w:t>
                  </w:r>
                </w:p>
              </w:tc>
              <w:tc>
                <w:tcPr>
                  <w:tcW w:w="371" w:type="pct"/>
                  <w:shd w:val="clear" w:color="auto" w:fill="auto"/>
                  <w:noWrap/>
                  <w:vAlign w:val="center"/>
                </w:tcPr>
                <w:p w14:paraId="2492DCFA">
                  <w:pPr>
                    <w:widowControl/>
                    <w:snapToGrid w:val="0"/>
                    <w:jc w:val="center"/>
                    <w:textAlignment w:val="bottom"/>
                    <w:rPr>
                      <w:rFonts w:hint="default" w:ascii="Times New Roman" w:hAnsi="Times New Roman" w:eastAsia="仿宋" w:cs="Times New Roman"/>
                      <w:bCs/>
                      <w:color w:val="auto"/>
                      <w:kern w:val="2"/>
                      <w:sz w:val="21"/>
                      <w:szCs w:val="21"/>
                      <w:highlight w:val="none"/>
                      <w:lang w:val="en-US" w:eastAsia="zh-CN" w:bidi="ar-SA"/>
                    </w:rPr>
                  </w:pPr>
                  <w:r>
                    <w:rPr>
                      <w:rFonts w:hint="eastAsia" w:eastAsia="仿宋"/>
                      <w:bCs/>
                      <w:color w:val="auto"/>
                      <w:szCs w:val="21"/>
                      <w:highlight w:val="none"/>
                      <w:lang w:val="en-US" w:eastAsia="zh-CN"/>
                    </w:rPr>
                    <w:t>+0.064</w:t>
                  </w:r>
                </w:p>
              </w:tc>
              <w:tc>
                <w:tcPr>
                  <w:tcW w:w="435" w:type="pct"/>
                  <w:gridSpan w:val="2"/>
                  <w:shd w:val="clear" w:color="auto" w:fill="auto"/>
                  <w:noWrap/>
                  <w:vAlign w:val="center"/>
                </w:tcPr>
                <w:p w14:paraId="0E747AB8">
                  <w:pPr>
                    <w:widowControl/>
                    <w:snapToGrid w:val="0"/>
                    <w:jc w:val="center"/>
                    <w:textAlignment w:val="bottom"/>
                    <w:rPr>
                      <w:rFonts w:hint="default" w:ascii="Times New Roman" w:hAnsi="Times New Roman" w:eastAsia="仿宋" w:cs="Times New Roman"/>
                      <w:bCs/>
                      <w:color w:val="auto"/>
                      <w:kern w:val="2"/>
                      <w:sz w:val="21"/>
                      <w:szCs w:val="21"/>
                      <w:highlight w:val="none"/>
                      <w:lang w:val="en-US" w:eastAsia="zh-CN" w:bidi="ar-SA"/>
                    </w:rPr>
                  </w:pPr>
                  <w:r>
                    <w:rPr>
                      <w:rFonts w:hint="eastAsia" w:eastAsia="仿宋"/>
                      <w:bCs/>
                      <w:color w:val="auto"/>
                      <w:szCs w:val="21"/>
                      <w:highlight w:val="none"/>
                      <w:lang w:val="en-US" w:eastAsia="zh-CN"/>
                    </w:rPr>
                    <w:t>+0.064</w:t>
                  </w:r>
                </w:p>
              </w:tc>
            </w:tr>
            <w:tr w14:paraId="0687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234653E5">
                  <w:pPr>
                    <w:widowControl/>
                    <w:snapToGrid w:val="0"/>
                    <w:jc w:val="center"/>
                    <w:rPr>
                      <w:rFonts w:ascii="Times New Roman" w:hAnsi="Times New Roman" w:eastAsia="仿宋"/>
                      <w:color w:val="auto"/>
                      <w:szCs w:val="21"/>
                    </w:rPr>
                  </w:pPr>
                </w:p>
              </w:tc>
              <w:tc>
                <w:tcPr>
                  <w:tcW w:w="194" w:type="pct"/>
                  <w:vMerge w:val="continue"/>
                  <w:noWrap w:val="0"/>
                  <w:vAlign w:val="center"/>
                </w:tcPr>
                <w:p w14:paraId="0F92CEAE">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08D59A46">
                  <w:pPr>
                    <w:widowControl/>
                    <w:jc w:val="center"/>
                    <w:rPr>
                      <w:rFonts w:hint="default" w:ascii="Times New Roman" w:hAnsi="Times New Roman" w:eastAsia="仿宋" w:cs="Times New Roman"/>
                      <w:color w:val="auto"/>
                      <w:kern w:val="0"/>
                      <w:sz w:val="21"/>
                      <w:szCs w:val="21"/>
                      <w:lang w:val="en-US" w:eastAsia="zh-CN" w:bidi="ar-SA"/>
                    </w:rPr>
                  </w:pPr>
                  <w:r>
                    <w:rPr>
                      <w:rFonts w:eastAsia="仿宋"/>
                      <w:color w:val="auto"/>
                      <w:kern w:val="0"/>
                      <w:szCs w:val="21"/>
                    </w:rPr>
                    <w:t>NO</w:t>
                  </w:r>
                  <w:r>
                    <w:rPr>
                      <w:rFonts w:eastAsia="仿宋"/>
                      <w:color w:val="auto"/>
                      <w:kern w:val="0"/>
                      <w:szCs w:val="21"/>
                      <w:vertAlign w:val="subscript"/>
                    </w:rPr>
                    <w:t>X</w:t>
                  </w:r>
                </w:p>
              </w:tc>
              <w:tc>
                <w:tcPr>
                  <w:tcW w:w="429" w:type="pct"/>
                  <w:shd w:val="clear" w:color="auto" w:fill="auto"/>
                  <w:noWrap w:val="0"/>
                  <w:vAlign w:val="center"/>
                </w:tcPr>
                <w:p w14:paraId="7E2C0C56">
                  <w:pPr>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0.0125</w:t>
                  </w:r>
                </w:p>
              </w:tc>
              <w:tc>
                <w:tcPr>
                  <w:tcW w:w="455" w:type="pct"/>
                  <w:shd w:val="clear" w:color="auto" w:fill="auto"/>
                  <w:noWrap w:val="0"/>
                  <w:vAlign w:val="center"/>
                </w:tcPr>
                <w:p w14:paraId="38478884">
                  <w:pPr>
                    <w:jc w:val="center"/>
                    <w:rPr>
                      <w:rFonts w:hint="eastAsia" w:ascii="Times New Roman" w:hAnsi="Times New Roman" w:eastAsia="宋体" w:cs="Times New Roman"/>
                      <w:color w:val="auto"/>
                      <w:kern w:val="2"/>
                      <w:sz w:val="21"/>
                      <w:szCs w:val="21"/>
                      <w:lang w:val="en-US" w:eastAsia="zh-CN" w:bidi="ar-SA"/>
                    </w:rPr>
                  </w:pPr>
                  <w:r>
                    <w:rPr>
                      <w:color w:val="auto"/>
                      <w:szCs w:val="21"/>
                    </w:rPr>
                    <w:t>7.407</w:t>
                  </w:r>
                </w:p>
              </w:tc>
              <w:tc>
                <w:tcPr>
                  <w:tcW w:w="410" w:type="pct"/>
                  <w:noWrap/>
                  <w:vAlign w:val="center"/>
                </w:tcPr>
                <w:p w14:paraId="48253EE3">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noWrap/>
                  <w:vAlign w:val="center"/>
                </w:tcPr>
                <w:p w14:paraId="043EF363">
                  <w:pPr>
                    <w:keepNext w:val="0"/>
                    <w:keepLines w:val="0"/>
                    <w:widowControl/>
                    <w:suppressLineNumbers w:val="0"/>
                    <w:jc w:val="center"/>
                    <w:textAlignment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w:t>
                  </w:r>
                  <w:r>
                    <w:rPr>
                      <w:rFonts w:hint="eastAsia" w:cs="Times New Roman"/>
                      <w:i w:val="0"/>
                      <w:iCs w:val="0"/>
                      <w:color w:val="auto"/>
                      <w:kern w:val="0"/>
                      <w:sz w:val="21"/>
                      <w:szCs w:val="21"/>
                      <w:u w:val="none"/>
                      <w:lang w:val="en-US" w:eastAsia="zh-CN" w:bidi="ar"/>
                    </w:rPr>
                    <w:t>79</w:t>
                  </w:r>
                </w:p>
              </w:tc>
              <w:tc>
                <w:tcPr>
                  <w:tcW w:w="434" w:type="pct"/>
                  <w:noWrap/>
                  <w:vAlign w:val="center"/>
                </w:tcPr>
                <w:p w14:paraId="5DC62D4C">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0</w:t>
                  </w:r>
                </w:p>
              </w:tc>
              <w:tc>
                <w:tcPr>
                  <w:tcW w:w="388" w:type="pct"/>
                  <w:noWrap/>
                  <w:vAlign w:val="center"/>
                </w:tcPr>
                <w:p w14:paraId="6FF856BD">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0.579</w:t>
                  </w:r>
                </w:p>
              </w:tc>
              <w:tc>
                <w:tcPr>
                  <w:tcW w:w="405" w:type="pct"/>
                  <w:noWrap w:val="0"/>
                  <w:vAlign w:val="center"/>
                </w:tcPr>
                <w:p w14:paraId="39241D5A">
                  <w:pPr>
                    <w:jc w:val="center"/>
                    <w:rPr>
                      <w:rFonts w:hint="default" w:ascii="Times New Roman" w:hAnsi="Times New Roman" w:eastAsia="仿宋"/>
                      <w:color w:val="auto"/>
                      <w:szCs w:val="21"/>
                      <w:lang w:val="en-US" w:eastAsia="zh-CN"/>
                    </w:rPr>
                  </w:pPr>
                  <w:r>
                    <w:rPr>
                      <w:rFonts w:hint="eastAsia" w:eastAsia="仿宋"/>
                      <w:color w:val="auto"/>
                      <w:szCs w:val="21"/>
                      <w:lang w:val="en-US" w:eastAsia="zh-CN"/>
                    </w:rPr>
                    <w:t>7.986</w:t>
                  </w:r>
                </w:p>
              </w:tc>
              <w:tc>
                <w:tcPr>
                  <w:tcW w:w="406" w:type="pct"/>
                  <w:shd w:val="clear" w:color="auto" w:fill="auto"/>
                  <w:noWrap w:val="0"/>
                  <w:vAlign w:val="center"/>
                </w:tcPr>
                <w:p w14:paraId="1095E9ED">
                  <w:pPr>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7.986</w:t>
                  </w:r>
                </w:p>
              </w:tc>
              <w:tc>
                <w:tcPr>
                  <w:tcW w:w="371" w:type="pct"/>
                  <w:shd w:val="clear" w:color="auto" w:fill="auto"/>
                  <w:noWrap/>
                  <w:vAlign w:val="center"/>
                </w:tcPr>
                <w:p w14:paraId="3833A7DB">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highlight w:val="none"/>
                      <w:lang w:val="en-US" w:eastAsia="zh-CN"/>
                    </w:rPr>
                    <w:t>+</w:t>
                  </w:r>
                  <w:r>
                    <w:rPr>
                      <w:rFonts w:hint="eastAsia" w:eastAsia="仿宋"/>
                      <w:bCs/>
                      <w:color w:val="auto"/>
                      <w:szCs w:val="21"/>
                      <w:lang w:val="en-US" w:eastAsia="zh-CN"/>
                    </w:rPr>
                    <w:t>0.579</w:t>
                  </w:r>
                </w:p>
              </w:tc>
              <w:tc>
                <w:tcPr>
                  <w:tcW w:w="435" w:type="pct"/>
                  <w:gridSpan w:val="2"/>
                  <w:shd w:val="clear" w:color="auto" w:fill="auto"/>
                  <w:noWrap/>
                  <w:vAlign w:val="center"/>
                </w:tcPr>
                <w:p w14:paraId="68BA7DBB">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highlight w:val="none"/>
                      <w:lang w:val="en-US" w:eastAsia="zh-CN"/>
                    </w:rPr>
                    <w:t>+</w:t>
                  </w:r>
                  <w:r>
                    <w:rPr>
                      <w:rFonts w:hint="eastAsia" w:eastAsia="仿宋"/>
                      <w:bCs/>
                      <w:color w:val="auto"/>
                      <w:szCs w:val="21"/>
                      <w:lang w:val="en-US" w:eastAsia="zh-CN"/>
                    </w:rPr>
                    <w:t>0.579</w:t>
                  </w:r>
                </w:p>
              </w:tc>
            </w:tr>
            <w:tr w14:paraId="3E40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08" w:type="pct"/>
                  <w:vMerge w:val="continue"/>
                  <w:noWrap w:val="0"/>
                  <w:vAlign w:val="center"/>
                </w:tcPr>
                <w:p w14:paraId="2A281AD7">
                  <w:pPr>
                    <w:widowControl/>
                    <w:snapToGrid w:val="0"/>
                    <w:jc w:val="center"/>
                    <w:rPr>
                      <w:rFonts w:ascii="Times New Roman" w:hAnsi="Times New Roman" w:eastAsia="仿宋"/>
                      <w:color w:val="auto"/>
                      <w:szCs w:val="21"/>
                    </w:rPr>
                  </w:pPr>
                </w:p>
              </w:tc>
              <w:tc>
                <w:tcPr>
                  <w:tcW w:w="194" w:type="pct"/>
                  <w:vMerge w:val="continue"/>
                  <w:noWrap w:val="0"/>
                  <w:vAlign w:val="center"/>
                </w:tcPr>
                <w:p w14:paraId="45FCDAFD">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36C468D2">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Cs w:val="21"/>
                      <w:lang w:val="en-US" w:eastAsia="zh-CN"/>
                    </w:rPr>
                    <w:t>颗粒物</w:t>
                  </w:r>
                </w:p>
              </w:tc>
              <w:tc>
                <w:tcPr>
                  <w:tcW w:w="429" w:type="pct"/>
                  <w:shd w:val="clear" w:color="auto" w:fill="auto"/>
                  <w:noWrap w:val="0"/>
                  <w:vAlign w:val="center"/>
                </w:tcPr>
                <w:p w14:paraId="30D54D87">
                  <w:pPr>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0.0765</w:t>
                  </w:r>
                </w:p>
              </w:tc>
              <w:tc>
                <w:tcPr>
                  <w:tcW w:w="455" w:type="pct"/>
                  <w:shd w:val="clear" w:color="auto" w:fill="auto"/>
                  <w:noWrap w:val="0"/>
                  <w:vAlign w:val="center"/>
                </w:tcPr>
                <w:p w14:paraId="6580B754">
                  <w:pPr>
                    <w:jc w:val="center"/>
                    <w:rPr>
                      <w:rFonts w:hint="eastAsia" w:ascii="Times New Roman" w:hAnsi="Times New Roman" w:eastAsia="宋体" w:cs="Times New Roman"/>
                      <w:color w:val="auto"/>
                      <w:kern w:val="2"/>
                      <w:sz w:val="21"/>
                      <w:szCs w:val="21"/>
                      <w:lang w:val="en-US" w:eastAsia="zh-CN" w:bidi="ar-SA"/>
                    </w:rPr>
                  </w:pPr>
                  <w:r>
                    <w:rPr>
                      <w:color w:val="auto"/>
                      <w:szCs w:val="21"/>
                    </w:rPr>
                    <w:t>1.277</w:t>
                  </w:r>
                </w:p>
              </w:tc>
              <w:tc>
                <w:tcPr>
                  <w:tcW w:w="410" w:type="pct"/>
                  <w:noWrap/>
                  <w:vAlign w:val="center"/>
                </w:tcPr>
                <w:p w14:paraId="0FADB63C">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noWrap/>
                  <w:vAlign w:val="center"/>
                </w:tcPr>
                <w:p w14:paraId="5AF6188D">
                  <w:pPr>
                    <w:keepNext w:val="0"/>
                    <w:keepLines w:val="0"/>
                    <w:widowControl/>
                    <w:suppressLineNumbers w:val="0"/>
                    <w:jc w:val="center"/>
                    <w:textAlignment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35.1</w:t>
                  </w:r>
                  <w:r>
                    <w:rPr>
                      <w:rFonts w:hint="eastAsia" w:cs="Times New Roman"/>
                      <w:i w:val="0"/>
                      <w:iCs w:val="0"/>
                      <w:color w:val="auto"/>
                      <w:kern w:val="0"/>
                      <w:sz w:val="21"/>
                      <w:szCs w:val="21"/>
                      <w:u w:val="none"/>
                      <w:lang w:val="en-US" w:eastAsia="zh-CN" w:bidi="ar"/>
                    </w:rPr>
                    <w:t>73</w:t>
                  </w:r>
                </w:p>
              </w:tc>
              <w:tc>
                <w:tcPr>
                  <w:tcW w:w="434" w:type="pct"/>
                  <w:noWrap/>
                  <w:vAlign w:val="center"/>
                </w:tcPr>
                <w:p w14:paraId="6F3915EB">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33.33</w:t>
                  </w:r>
                </w:p>
              </w:tc>
              <w:tc>
                <w:tcPr>
                  <w:tcW w:w="388" w:type="pct"/>
                  <w:noWrap/>
                  <w:vAlign w:val="center"/>
                </w:tcPr>
                <w:p w14:paraId="4B2E9606">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1.843</w:t>
                  </w:r>
                </w:p>
              </w:tc>
              <w:tc>
                <w:tcPr>
                  <w:tcW w:w="405" w:type="pct"/>
                  <w:noWrap w:val="0"/>
                  <w:vAlign w:val="center"/>
                </w:tcPr>
                <w:p w14:paraId="6B9F653C">
                  <w:pPr>
                    <w:jc w:val="center"/>
                    <w:rPr>
                      <w:rFonts w:hint="default" w:ascii="Times New Roman" w:hAnsi="Times New Roman" w:eastAsia="仿宋"/>
                      <w:color w:val="auto"/>
                      <w:szCs w:val="21"/>
                      <w:lang w:val="en-US" w:eastAsia="zh-CN"/>
                    </w:rPr>
                  </w:pPr>
                  <w:r>
                    <w:rPr>
                      <w:rFonts w:hint="eastAsia" w:eastAsia="仿宋"/>
                      <w:color w:val="auto"/>
                      <w:szCs w:val="21"/>
                      <w:lang w:val="en-US" w:eastAsia="zh-CN"/>
                    </w:rPr>
                    <w:t>3.12</w:t>
                  </w:r>
                </w:p>
              </w:tc>
              <w:tc>
                <w:tcPr>
                  <w:tcW w:w="406" w:type="pct"/>
                  <w:shd w:val="clear" w:color="auto" w:fill="auto"/>
                  <w:noWrap w:val="0"/>
                  <w:vAlign w:val="center"/>
                </w:tcPr>
                <w:p w14:paraId="1A8876D8">
                  <w:pPr>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3.12</w:t>
                  </w:r>
                </w:p>
              </w:tc>
              <w:tc>
                <w:tcPr>
                  <w:tcW w:w="371" w:type="pct"/>
                  <w:shd w:val="clear" w:color="auto" w:fill="auto"/>
                  <w:noWrap/>
                  <w:vAlign w:val="center"/>
                </w:tcPr>
                <w:p w14:paraId="3D318D8C">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highlight w:val="none"/>
                      <w:lang w:val="en-US" w:eastAsia="zh-CN"/>
                    </w:rPr>
                    <w:t>+</w:t>
                  </w:r>
                  <w:r>
                    <w:rPr>
                      <w:rFonts w:hint="eastAsia" w:eastAsia="仿宋"/>
                      <w:bCs/>
                      <w:color w:val="auto"/>
                      <w:szCs w:val="21"/>
                      <w:lang w:val="en-US" w:eastAsia="zh-CN"/>
                    </w:rPr>
                    <w:t>1.843</w:t>
                  </w:r>
                </w:p>
              </w:tc>
              <w:tc>
                <w:tcPr>
                  <w:tcW w:w="435" w:type="pct"/>
                  <w:gridSpan w:val="2"/>
                  <w:shd w:val="clear" w:color="auto" w:fill="auto"/>
                  <w:noWrap/>
                  <w:vAlign w:val="center"/>
                </w:tcPr>
                <w:p w14:paraId="29162885">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highlight w:val="none"/>
                      <w:lang w:val="en-US" w:eastAsia="zh-CN"/>
                    </w:rPr>
                    <w:t>+</w:t>
                  </w:r>
                  <w:r>
                    <w:rPr>
                      <w:rFonts w:hint="eastAsia" w:eastAsia="仿宋"/>
                      <w:bCs/>
                      <w:color w:val="auto"/>
                      <w:szCs w:val="21"/>
                      <w:lang w:val="en-US" w:eastAsia="zh-CN"/>
                    </w:rPr>
                    <w:t>1.843</w:t>
                  </w:r>
                </w:p>
              </w:tc>
            </w:tr>
            <w:tr w14:paraId="7CDC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48759B0C">
                  <w:pPr>
                    <w:widowControl/>
                    <w:snapToGrid w:val="0"/>
                    <w:jc w:val="center"/>
                    <w:rPr>
                      <w:rFonts w:ascii="Times New Roman" w:hAnsi="Times New Roman" w:eastAsia="仿宋"/>
                      <w:color w:val="auto"/>
                      <w:szCs w:val="21"/>
                    </w:rPr>
                  </w:pPr>
                </w:p>
              </w:tc>
              <w:tc>
                <w:tcPr>
                  <w:tcW w:w="194" w:type="pct"/>
                  <w:vMerge w:val="continue"/>
                  <w:noWrap w:val="0"/>
                  <w:vAlign w:val="center"/>
                </w:tcPr>
                <w:p w14:paraId="2666103E">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5CDB211B">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甲苯</w:t>
                  </w:r>
                </w:p>
              </w:tc>
              <w:tc>
                <w:tcPr>
                  <w:tcW w:w="429" w:type="pct"/>
                  <w:shd w:val="clear" w:color="auto" w:fill="auto"/>
                  <w:noWrap w:val="0"/>
                  <w:vAlign w:val="center"/>
                </w:tcPr>
                <w:p w14:paraId="688BC372">
                  <w:pPr>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未建设</w:t>
                  </w:r>
                </w:p>
              </w:tc>
              <w:tc>
                <w:tcPr>
                  <w:tcW w:w="455" w:type="pct"/>
                  <w:shd w:val="clear" w:color="auto" w:fill="auto"/>
                  <w:noWrap w:val="0"/>
                  <w:vAlign w:val="center"/>
                </w:tcPr>
                <w:p w14:paraId="542FCADF">
                  <w:pPr>
                    <w:jc w:val="center"/>
                    <w:rPr>
                      <w:rFonts w:hint="default" w:ascii="Times New Roman" w:hAnsi="Times New Roman" w:eastAsia="宋体" w:cs="Times New Roman"/>
                      <w:color w:val="auto"/>
                      <w:kern w:val="2"/>
                      <w:sz w:val="21"/>
                      <w:szCs w:val="21"/>
                      <w:lang w:val="en-US" w:eastAsia="zh-CN" w:bidi="ar-SA"/>
                    </w:rPr>
                  </w:pPr>
                  <w:r>
                    <w:rPr>
                      <w:color w:val="auto"/>
                      <w:szCs w:val="21"/>
                    </w:rPr>
                    <w:t>0.065</w:t>
                  </w:r>
                </w:p>
              </w:tc>
              <w:tc>
                <w:tcPr>
                  <w:tcW w:w="410" w:type="pct"/>
                  <w:noWrap/>
                  <w:vAlign w:val="center"/>
                </w:tcPr>
                <w:p w14:paraId="70B04603">
                  <w:pPr>
                    <w:widowControl/>
                    <w:snapToGrid w:val="0"/>
                    <w:jc w:val="center"/>
                    <w:textAlignment w:val="bottom"/>
                    <w:rPr>
                      <w:rFonts w:hint="default" w:ascii="Times New Roman" w:hAnsi="Times New Roman" w:eastAsia="仿宋"/>
                      <w:color w:val="auto"/>
                      <w:kern w:val="2"/>
                      <w:sz w:val="21"/>
                      <w:szCs w:val="21"/>
                      <w:lang w:val="en-US" w:eastAsia="zh-CN" w:bidi="ar-SA"/>
                    </w:rPr>
                  </w:pPr>
                  <w:r>
                    <w:rPr>
                      <w:rFonts w:hint="eastAsia" w:eastAsia="仿宋"/>
                      <w:bCs/>
                      <w:color w:val="auto"/>
                      <w:kern w:val="0"/>
                      <w:szCs w:val="21"/>
                      <w:lang w:val="en-US" w:eastAsia="zh-CN" w:bidi="ar"/>
                    </w:rPr>
                    <w:t>0</w:t>
                  </w:r>
                </w:p>
              </w:tc>
              <w:tc>
                <w:tcPr>
                  <w:tcW w:w="420" w:type="pct"/>
                  <w:shd w:val="clear" w:color="auto" w:fill="auto"/>
                  <w:noWrap/>
                  <w:vAlign w:val="center"/>
                </w:tcPr>
                <w:p w14:paraId="4E2D195B">
                  <w:pPr>
                    <w:widowControl/>
                    <w:snapToGrid w:val="0"/>
                    <w:jc w:val="center"/>
                    <w:textAlignment w:val="bottom"/>
                    <w:rPr>
                      <w:rFonts w:hint="default"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34" w:type="pct"/>
                  <w:noWrap/>
                  <w:vAlign w:val="center"/>
                </w:tcPr>
                <w:p w14:paraId="502C09C0">
                  <w:pPr>
                    <w:widowControl/>
                    <w:snapToGrid w:val="0"/>
                    <w:jc w:val="center"/>
                    <w:textAlignment w:val="bottom"/>
                    <w:rPr>
                      <w:rFonts w:hint="default" w:ascii="Times New Roman" w:hAnsi="Times New Roman" w:eastAsia="仿宋"/>
                      <w:bCs/>
                      <w:color w:val="auto"/>
                      <w:kern w:val="2"/>
                      <w:sz w:val="21"/>
                      <w:szCs w:val="21"/>
                      <w:lang w:val="en-US" w:eastAsia="zh-CN" w:bidi="ar-SA"/>
                    </w:rPr>
                  </w:pPr>
                  <w:r>
                    <w:rPr>
                      <w:rFonts w:hint="eastAsia" w:eastAsia="仿宋"/>
                      <w:bCs/>
                      <w:color w:val="auto"/>
                      <w:kern w:val="0"/>
                      <w:szCs w:val="21"/>
                      <w:lang w:val="en-US" w:eastAsia="zh-CN" w:bidi="ar"/>
                    </w:rPr>
                    <w:t>0</w:t>
                  </w:r>
                </w:p>
              </w:tc>
              <w:tc>
                <w:tcPr>
                  <w:tcW w:w="388" w:type="pct"/>
                  <w:noWrap/>
                  <w:vAlign w:val="center"/>
                </w:tcPr>
                <w:p w14:paraId="312881BD">
                  <w:pPr>
                    <w:widowControl/>
                    <w:snapToGrid w:val="0"/>
                    <w:jc w:val="center"/>
                    <w:textAlignment w:val="bottom"/>
                    <w:rPr>
                      <w:rFonts w:hint="default" w:ascii="Times New Roman" w:hAnsi="Times New Roman" w:eastAsia="仿宋"/>
                      <w:bCs/>
                      <w:color w:val="auto"/>
                      <w:kern w:val="2"/>
                      <w:sz w:val="21"/>
                      <w:szCs w:val="21"/>
                      <w:lang w:val="en-US" w:eastAsia="zh-CN" w:bidi="ar-SA"/>
                    </w:rPr>
                  </w:pPr>
                  <w:r>
                    <w:rPr>
                      <w:rFonts w:hint="eastAsia" w:eastAsia="仿宋"/>
                      <w:bCs/>
                      <w:color w:val="auto"/>
                      <w:kern w:val="0"/>
                      <w:szCs w:val="21"/>
                      <w:lang w:val="en-US" w:eastAsia="zh-CN" w:bidi="ar"/>
                    </w:rPr>
                    <w:t>0</w:t>
                  </w:r>
                </w:p>
              </w:tc>
              <w:tc>
                <w:tcPr>
                  <w:tcW w:w="405" w:type="pct"/>
                  <w:shd w:val="clear" w:color="auto" w:fill="auto"/>
                  <w:noWrap w:val="0"/>
                  <w:vAlign w:val="center"/>
                </w:tcPr>
                <w:p w14:paraId="5041BD93">
                  <w:pPr>
                    <w:jc w:val="center"/>
                    <w:rPr>
                      <w:rFonts w:hint="default" w:ascii="Times New Roman" w:hAnsi="Times New Roman" w:eastAsia="宋体" w:cs="Times New Roman"/>
                      <w:color w:val="auto"/>
                      <w:kern w:val="2"/>
                      <w:sz w:val="21"/>
                      <w:szCs w:val="21"/>
                      <w:lang w:val="en-US" w:eastAsia="zh-CN" w:bidi="ar-SA"/>
                    </w:rPr>
                  </w:pPr>
                  <w:r>
                    <w:rPr>
                      <w:color w:val="auto"/>
                      <w:szCs w:val="21"/>
                    </w:rPr>
                    <w:t>0.065</w:t>
                  </w:r>
                </w:p>
              </w:tc>
              <w:tc>
                <w:tcPr>
                  <w:tcW w:w="406" w:type="pct"/>
                  <w:shd w:val="clear" w:color="auto" w:fill="auto"/>
                  <w:noWrap w:val="0"/>
                  <w:vAlign w:val="center"/>
                </w:tcPr>
                <w:p w14:paraId="7338CECB">
                  <w:pPr>
                    <w:jc w:val="center"/>
                    <w:rPr>
                      <w:rFonts w:hint="default" w:ascii="Times New Roman" w:hAnsi="Times New Roman" w:eastAsia="宋体" w:cs="Times New Roman"/>
                      <w:color w:val="auto"/>
                      <w:kern w:val="2"/>
                      <w:sz w:val="21"/>
                      <w:szCs w:val="21"/>
                      <w:lang w:val="en-US" w:eastAsia="zh-CN" w:bidi="ar-SA"/>
                    </w:rPr>
                  </w:pPr>
                  <w:r>
                    <w:rPr>
                      <w:color w:val="auto"/>
                      <w:szCs w:val="21"/>
                    </w:rPr>
                    <w:t>0.065</w:t>
                  </w:r>
                </w:p>
              </w:tc>
              <w:tc>
                <w:tcPr>
                  <w:tcW w:w="371" w:type="pct"/>
                  <w:shd w:val="clear" w:color="auto" w:fill="auto"/>
                  <w:noWrap/>
                  <w:vAlign w:val="center"/>
                </w:tcPr>
                <w:p w14:paraId="1AA940A1">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687C89AA">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1533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61DF3EF9">
                  <w:pPr>
                    <w:widowControl/>
                    <w:snapToGrid w:val="0"/>
                    <w:jc w:val="center"/>
                    <w:rPr>
                      <w:rFonts w:ascii="Times New Roman" w:hAnsi="Times New Roman" w:eastAsia="仿宋"/>
                      <w:color w:val="auto"/>
                      <w:szCs w:val="21"/>
                    </w:rPr>
                  </w:pPr>
                </w:p>
              </w:tc>
              <w:tc>
                <w:tcPr>
                  <w:tcW w:w="194" w:type="pct"/>
                  <w:vMerge w:val="continue"/>
                  <w:noWrap w:val="0"/>
                  <w:vAlign w:val="center"/>
                </w:tcPr>
                <w:p w14:paraId="2D336CA7">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27684DA4">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二甲苯</w:t>
                  </w:r>
                </w:p>
              </w:tc>
              <w:tc>
                <w:tcPr>
                  <w:tcW w:w="429" w:type="pct"/>
                  <w:shd w:val="clear" w:color="auto" w:fill="auto"/>
                  <w:noWrap w:val="0"/>
                  <w:vAlign w:val="center"/>
                </w:tcPr>
                <w:p w14:paraId="4E5B064D">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未建设</w:t>
                  </w:r>
                </w:p>
              </w:tc>
              <w:tc>
                <w:tcPr>
                  <w:tcW w:w="455" w:type="pct"/>
                  <w:shd w:val="clear" w:color="auto" w:fill="auto"/>
                  <w:noWrap w:val="0"/>
                  <w:vAlign w:val="center"/>
                </w:tcPr>
                <w:p w14:paraId="0F1E1CA2">
                  <w:pPr>
                    <w:jc w:val="center"/>
                    <w:rPr>
                      <w:rFonts w:hint="default" w:ascii="Times New Roman" w:hAnsi="Times New Roman" w:eastAsia="宋体" w:cs="Times New Roman"/>
                      <w:color w:val="auto"/>
                      <w:kern w:val="2"/>
                      <w:sz w:val="21"/>
                      <w:szCs w:val="21"/>
                      <w:lang w:val="en-US" w:eastAsia="zh-CN" w:bidi="ar-SA"/>
                    </w:rPr>
                  </w:pPr>
                  <w:r>
                    <w:rPr>
                      <w:color w:val="auto"/>
                      <w:szCs w:val="21"/>
                    </w:rPr>
                    <w:t>0.375</w:t>
                  </w:r>
                </w:p>
              </w:tc>
              <w:tc>
                <w:tcPr>
                  <w:tcW w:w="410" w:type="pct"/>
                  <w:noWrap/>
                  <w:vAlign w:val="center"/>
                </w:tcPr>
                <w:p w14:paraId="1AD62A96">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shd w:val="clear" w:color="auto" w:fill="auto"/>
                  <w:noWrap/>
                  <w:vAlign w:val="center"/>
                </w:tcPr>
                <w:p w14:paraId="69A26DAD">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34" w:type="pct"/>
                  <w:noWrap/>
                  <w:vAlign w:val="center"/>
                </w:tcPr>
                <w:p w14:paraId="787D75FF">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388" w:type="pct"/>
                  <w:noWrap/>
                  <w:vAlign w:val="center"/>
                </w:tcPr>
                <w:p w14:paraId="41342AC5">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405" w:type="pct"/>
                  <w:shd w:val="clear" w:color="auto" w:fill="auto"/>
                  <w:noWrap w:val="0"/>
                  <w:vAlign w:val="center"/>
                </w:tcPr>
                <w:p w14:paraId="15EE663B">
                  <w:pPr>
                    <w:jc w:val="center"/>
                    <w:rPr>
                      <w:rFonts w:hint="eastAsia" w:ascii="Times New Roman" w:hAnsi="Times New Roman" w:eastAsia="宋体" w:cs="Times New Roman"/>
                      <w:color w:val="auto"/>
                      <w:kern w:val="2"/>
                      <w:sz w:val="21"/>
                      <w:szCs w:val="21"/>
                      <w:lang w:val="en-US" w:eastAsia="zh-CN" w:bidi="ar-SA"/>
                    </w:rPr>
                  </w:pPr>
                  <w:r>
                    <w:rPr>
                      <w:color w:val="auto"/>
                      <w:szCs w:val="21"/>
                    </w:rPr>
                    <w:t>0.375</w:t>
                  </w:r>
                </w:p>
              </w:tc>
              <w:tc>
                <w:tcPr>
                  <w:tcW w:w="406" w:type="pct"/>
                  <w:shd w:val="clear" w:color="auto" w:fill="auto"/>
                  <w:noWrap w:val="0"/>
                  <w:vAlign w:val="center"/>
                </w:tcPr>
                <w:p w14:paraId="0A9C7D98">
                  <w:pPr>
                    <w:jc w:val="center"/>
                    <w:rPr>
                      <w:rFonts w:hint="eastAsia" w:ascii="Times New Roman" w:hAnsi="Times New Roman" w:eastAsia="宋体" w:cs="Times New Roman"/>
                      <w:color w:val="auto"/>
                      <w:kern w:val="2"/>
                      <w:sz w:val="21"/>
                      <w:szCs w:val="21"/>
                      <w:lang w:val="en-US" w:eastAsia="zh-CN" w:bidi="ar-SA"/>
                    </w:rPr>
                  </w:pPr>
                  <w:r>
                    <w:rPr>
                      <w:color w:val="auto"/>
                      <w:szCs w:val="21"/>
                    </w:rPr>
                    <w:t>0.375</w:t>
                  </w:r>
                </w:p>
              </w:tc>
              <w:tc>
                <w:tcPr>
                  <w:tcW w:w="371" w:type="pct"/>
                  <w:shd w:val="clear" w:color="auto" w:fill="auto"/>
                  <w:noWrap/>
                  <w:vAlign w:val="center"/>
                </w:tcPr>
                <w:p w14:paraId="2385691F">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45D3AB8C">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0D15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40D61524">
                  <w:pPr>
                    <w:widowControl/>
                    <w:snapToGrid w:val="0"/>
                    <w:jc w:val="center"/>
                    <w:rPr>
                      <w:rFonts w:ascii="Times New Roman" w:hAnsi="Times New Roman" w:eastAsia="仿宋"/>
                      <w:color w:val="auto"/>
                      <w:szCs w:val="21"/>
                    </w:rPr>
                  </w:pPr>
                </w:p>
              </w:tc>
              <w:tc>
                <w:tcPr>
                  <w:tcW w:w="194" w:type="pct"/>
                  <w:vMerge w:val="continue"/>
                  <w:noWrap w:val="0"/>
                  <w:vAlign w:val="center"/>
                </w:tcPr>
                <w:p w14:paraId="4702503E">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005076CD">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乙酸乙酯</w:t>
                  </w:r>
                </w:p>
              </w:tc>
              <w:tc>
                <w:tcPr>
                  <w:tcW w:w="429" w:type="pct"/>
                  <w:shd w:val="clear" w:color="auto" w:fill="auto"/>
                  <w:noWrap w:val="0"/>
                  <w:vAlign w:val="center"/>
                </w:tcPr>
                <w:p w14:paraId="581C337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未建设</w:t>
                  </w:r>
                </w:p>
              </w:tc>
              <w:tc>
                <w:tcPr>
                  <w:tcW w:w="455" w:type="pct"/>
                  <w:shd w:val="clear" w:color="auto" w:fill="auto"/>
                  <w:noWrap w:val="0"/>
                  <w:vAlign w:val="center"/>
                </w:tcPr>
                <w:p w14:paraId="35D7076F">
                  <w:pPr>
                    <w:jc w:val="center"/>
                    <w:rPr>
                      <w:rFonts w:hint="default" w:ascii="Times New Roman" w:hAnsi="Times New Roman" w:eastAsia="宋体" w:cs="Times New Roman"/>
                      <w:color w:val="auto"/>
                      <w:kern w:val="2"/>
                      <w:sz w:val="21"/>
                      <w:szCs w:val="21"/>
                      <w:lang w:val="en-US" w:eastAsia="zh-CN" w:bidi="ar-SA"/>
                    </w:rPr>
                  </w:pPr>
                  <w:r>
                    <w:rPr>
                      <w:color w:val="auto"/>
                      <w:szCs w:val="21"/>
                    </w:rPr>
                    <w:t>1.100</w:t>
                  </w:r>
                </w:p>
              </w:tc>
              <w:tc>
                <w:tcPr>
                  <w:tcW w:w="410" w:type="pct"/>
                  <w:noWrap/>
                  <w:vAlign w:val="center"/>
                </w:tcPr>
                <w:p w14:paraId="7A1D31F0">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shd w:val="clear" w:color="auto" w:fill="auto"/>
                  <w:noWrap/>
                  <w:vAlign w:val="center"/>
                </w:tcPr>
                <w:p w14:paraId="1A65D83A">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34" w:type="pct"/>
                  <w:noWrap/>
                  <w:vAlign w:val="center"/>
                </w:tcPr>
                <w:p w14:paraId="4FEE4D2B">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388" w:type="pct"/>
                  <w:noWrap/>
                  <w:vAlign w:val="center"/>
                </w:tcPr>
                <w:p w14:paraId="4FDF0CE7">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405" w:type="pct"/>
                  <w:shd w:val="clear" w:color="auto" w:fill="auto"/>
                  <w:noWrap w:val="0"/>
                  <w:vAlign w:val="center"/>
                </w:tcPr>
                <w:p w14:paraId="1C7AC7C9">
                  <w:pPr>
                    <w:jc w:val="center"/>
                    <w:rPr>
                      <w:rFonts w:hint="eastAsia" w:ascii="Times New Roman" w:hAnsi="Times New Roman" w:eastAsia="宋体" w:cs="Times New Roman"/>
                      <w:color w:val="auto"/>
                      <w:kern w:val="2"/>
                      <w:sz w:val="21"/>
                      <w:szCs w:val="21"/>
                      <w:lang w:val="en-US" w:eastAsia="zh-CN" w:bidi="ar-SA"/>
                    </w:rPr>
                  </w:pPr>
                  <w:r>
                    <w:rPr>
                      <w:color w:val="auto"/>
                      <w:szCs w:val="21"/>
                    </w:rPr>
                    <w:t>1.100</w:t>
                  </w:r>
                </w:p>
              </w:tc>
              <w:tc>
                <w:tcPr>
                  <w:tcW w:w="406" w:type="pct"/>
                  <w:shd w:val="clear" w:color="auto" w:fill="auto"/>
                  <w:noWrap w:val="0"/>
                  <w:vAlign w:val="center"/>
                </w:tcPr>
                <w:p w14:paraId="234614E2">
                  <w:pPr>
                    <w:jc w:val="center"/>
                    <w:rPr>
                      <w:rFonts w:hint="eastAsia" w:ascii="Times New Roman" w:hAnsi="Times New Roman" w:eastAsia="宋体" w:cs="Times New Roman"/>
                      <w:color w:val="auto"/>
                      <w:kern w:val="2"/>
                      <w:sz w:val="21"/>
                      <w:szCs w:val="21"/>
                      <w:lang w:val="en-US" w:eastAsia="zh-CN" w:bidi="ar-SA"/>
                    </w:rPr>
                  </w:pPr>
                  <w:r>
                    <w:rPr>
                      <w:color w:val="auto"/>
                      <w:szCs w:val="21"/>
                    </w:rPr>
                    <w:t>1.100</w:t>
                  </w:r>
                </w:p>
              </w:tc>
              <w:tc>
                <w:tcPr>
                  <w:tcW w:w="371" w:type="pct"/>
                  <w:shd w:val="clear" w:color="auto" w:fill="auto"/>
                  <w:noWrap/>
                  <w:vAlign w:val="center"/>
                </w:tcPr>
                <w:p w14:paraId="116A65C6">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26900731">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71DB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689B63E7">
                  <w:pPr>
                    <w:widowControl/>
                    <w:snapToGrid w:val="0"/>
                    <w:jc w:val="center"/>
                    <w:rPr>
                      <w:rFonts w:ascii="Times New Roman" w:hAnsi="Times New Roman" w:eastAsia="仿宋"/>
                      <w:color w:val="auto"/>
                      <w:szCs w:val="21"/>
                    </w:rPr>
                  </w:pPr>
                </w:p>
              </w:tc>
              <w:tc>
                <w:tcPr>
                  <w:tcW w:w="194" w:type="pct"/>
                  <w:vMerge w:val="continue"/>
                  <w:noWrap w:val="0"/>
                  <w:vAlign w:val="center"/>
                </w:tcPr>
                <w:p w14:paraId="18CEB357">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5E422DEB">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乙酸丁酯</w:t>
                  </w:r>
                </w:p>
              </w:tc>
              <w:tc>
                <w:tcPr>
                  <w:tcW w:w="429" w:type="pct"/>
                  <w:shd w:val="clear" w:color="auto" w:fill="auto"/>
                  <w:noWrap w:val="0"/>
                  <w:vAlign w:val="center"/>
                </w:tcPr>
                <w:p w14:paraId="7C54520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未建设</w:t>
                  </w:r>
                </w:p>
              </w:tc>
              <w:tc>
                <w:tcPr>
                  <w:tcW w:w="455" w:type="pct"/>
                  <w:shd w:val="clear" w:color="auto" w:fill="auto"/>
                  <w:noWrap w:val="0"/>
                  <w:vAlign w:val="center"/>
                </w:tcPr>
                <w:p w14:paraId="4E106F0E">
                  <w:pPr>
                    <w:jc w:val="center"/>
                    <w:rPr>
                      <w:rFonts w:hint="default" w:ascii="Times New Roman" w:hAnsi="Times New Roman" w:eastAsia="宋体" w:cs="Times New Roman"/>
                      <w:color w:val="auto"/>
                      <w:kern w:val="2"/>
                      <w:sz w:val="21"/>
                      <w:szCs w:val="21"/>
                      <w:lang w:val="en-US" w:eastAsia="zh-CN" w:bidi="ar-SA"/>
                    </w:rPr>
                  </w:pPr>
                  <w:r>
                    <w:rPr>
                      <w:color w:val="auto"/>
                      <w:szCs w:val="21"/>
                    </w:rPr>
                    <w:t>0.225</w:t>
                  </w:r>
                </w:p>
              </w:tc>
              <w:tc>
                <w:tcPr>
                  <w:tcW w:w="410" w:type="pct"/>
                  <w:noWrap/>
                  <w:vAlign w:val="center"/>
                </w:tcPr>
                <w:p w14:paraId="599ABC99">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shd w:val="clear" w:color="auto" w:fill="auto"/>
                  <w:noWrap/>
                  <w:vAlign w:val="center"/>
                </w:tcPr>
                <w:p w14:paraId="511B45E8">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34" w:type="pct"/>
                  <w:noWrap/>
                  <w:vAlign w:val="center"/>
                </w:tcPr>
                <w:p w14:paraId="258FD4C3">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388" w:type="pct"/>
                  <w:noWrap/>
                  <w:vAlign w:val="center"/>
                </w:tcPr>
                <w:p w14:paraId="46F65DB9">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405" w:type="pct"/>
                  <w:shd w:val="clear" w:color="auto" w:fill="auto"/>
                  <w:noWrap w:val="0"/>
                  <w:vAlign w:val="center"/>
                </w:tcPr>
                <w:p w14:paraId="10807A83">
                  <w:pPr>
                    <w:jc w:val="center"/>
                    <w:rPr>
                      <w:rFonts w:hint="eastAsia" w:ascii="Times New Roman" w:hAnsi="Times New Roman" w:eastAsia="宋体" w:cs="Times New Roman"/>
                      <w:color w:val="auto"/>
                      <w:kern w:val="2"/>
                      <w:sz w:val="21"/>
                      <w:szCs w:val="21"/>
                      <w:lang w:val="en-US" w:eastAsia="zh-CN" w:bidi="ar-SA"/>
                    </w:rPr>
                  </w:pPr>
                  <w:r>
                    <w:rPr>
                      <w:color w:val="auto"/>
                      <w:szCs w:val="21"/>
                    </w:rPr>
                    <w:t>0.225</w:t>
                  </w:r>
                </w:p>
              </w:tc>
              <w:tc>
                <w:tcPr>
                  <w:tcW w:w="406" w:type="pct"/>
                  <w:shd w:val="clear" w:color="auto" w:fill="auto"/>
                  <w:noWrap w:val="0"/>
                  <w:vAlign w:val="center"/>
                </w:tcPr>
                <w:p w14:paraId="57CA5900">
                  <w:pPr>
                    <w:jc w:val="center"/>
                    <w:rPr>
                      <w:rFonts w:hint="eastAsia" w:ascii="Times New Roman" w:hAnsi="Times New Roman" w:eastAsia="宋体" w:cs="Times New Roman"/>
                      <w:color w:val="auto"/>
                      <w:kern w:val="2"/>
                      <w:sz w:val="21"/>
                      <w:szCs w:val="21"/>
                      <w:lang w:val="en-US" w:eastAsia="zh-CN" w:bidi="ar-SA"/>
                    </w:rPr>
                  </w:pPr>
                  <w:r>
                    <w:rPr>
                      <w:color w:val="auto"/>
                      <w:szCs w:val="21"/>
                    </w:rPr>
                    <w:t>0.225</w:t>
                  </w:r>
                </w:p>
              </w:tc>
              <w:tc>
                <w:tcPr>
                  <w:tcW w:w="371" w:type="pct"/>
                  <w:shd w:val="clear" w:color="auto" w:fill="auto"/>
                  <w:noWrap/>
                  <w:vAlign w:val="center"/>
                </w:tcPr>
                <w:p w14:paraId="3C0AFBA1">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74836E34">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2B2A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5308C4F2">
                  <w:pPr>
                    <w:widowControl/>
                    <w:snapToGrid w:val="0"/>
                    <w:jc w:val="center"/>
                    <w:rPr>
                      <w:rFonts w:ascii="Times New Roman" w:hAnsi="Times New Roman" w:eastAsia="仿宋"/>
                      <w:color w:val="auto"/>
                      <w:szCs w:val="21"/>
                    </w:rPr>
                  </w:pPr>
                </w:p>
              </w:tc>
              <w:tc>
                <w:tcPr>
                  <w:tcW w:w="194" w:type="pct"/>
                  <w:vMerge w:val="continue"/>
                  <w:noWrap w:val="0"/>
                  <w:vAlign w:val="center"/>
                </w:tcPr>
                <w:p w14:paraId="23F4C601">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6456CFE0">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甲醛</w:t>
                  </w:r>
                </w:p>
              </w:tc>
              <w:tc>
                <w:tcPr>
                  <w:tcW w:w="429" w:type="pct"/>
                  <w:shd w:val="clear" w:color="auto" w:fill="auto"/>
                  <w:noWrap w:val="0"/>
                  <w:vAlign w:val="center"/>
                </w:tcPr>
                <w:p w14:paraId="40533074">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0.0094</w:t>
                  </w:r>
                </w:p>
              </w:tc>
              <w:tc>
                <w:tcPr>
                  <w:tcW w:w="455" w:type="pct"/>
                  <w:shd w:val="clear" w:color="auto" w:fill="auto"/>
                  <w:noWrap w:val="0"/>
                  <w:vAlign w:val="center"/>
                </w:tcPr>
                <w:p w14:paraId="134AFE7C">
                  <w:pPr>
                    <w:jc w:val="center"/>
                    <w:rPr>
                      <w:rFonts w:hint="default" w:ascii="Times New Roman" w:hAnsi="Times New Roman" w:eastAsia="宋体" w:cs="Times New Roman"/>
                      <w:color w:val="auto"/>
                      <w:kern w:val="2"/>
                      <w:sz w:val="21"/>
                      <w:szCs w:val="21"/>
                      <w:lang w:val="en-US" w:eastAsia="zh-CN" w:bidi="ar-SA"/>
                    </w:rPr>
                  </w:pPr>
                  <w:r>
                    <w:rPr>
                      <w:color w:val="auto"/>
                      <w:szCs w:val="21"/>
                    </w:rPr>
                    <w:t>0.045</w:t>
                  </w:r>
                </w:p>
              </w:tc>
              <w:tc>
                <w:tcPr>
                  <w:tcW w:w="410" w:type="pct"/>
                  <w:noWrap/>
                  <w:vAlign w:val="center"/>
                </w:tcPr>
                <w:p w14:paraId="5BBA6CF8">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shd w:val="clear" w:color="auto" w:fill="auto"/>
                  <w:noWrap/>
                  <w:vAlign w:val="center"/>
                </w:tcPr>
                <w:p w14:paraId="04C74A69">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34" w:type="pct"/>
                  <w:noWrap/>
                  <w:vAlign w:val="center"/>
                </w:tcPr>
                <w:p w14:paraId="4FCB2FC6">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388" w:type="pct"/>
                  <w:noWrap/>
                  <w:vAlign w:val="center"/>
                </w:tcPr>
                <w:p w14:paraId="0DF4E59A">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405" w:type="pct"/>
                  <w:shd w:val="clear" w:color="auto" w:fill="auto"/>
                  <w:noWrap w:val="0"/>
                  <w:vAlign w:val="center"/>
                </w:tcPr>
                <w:p w14:paraId="29F03C02">
                  <w:pPr>
                    <w:jc w:val="center"/>
                    <w:rPr>
                      <w:rFonts w:hint="eastAsia" w:ascii="Times New Roman" w:hAnsi="Times New Roman" w:eastAsia="宋体" w:cs="Times New Roman"/>
                      <w:color w:val="auto"/>
                      <w:kern w:val="2"/>
                      <w:sz w:val="21"/>
                      <w:szCs w:val="21"/>
                      <w:lang w:val="en-US" w:eastAsia="zh-CN" w:bidi="ar-SA"/>
                    </w:rPr>
                  </w:pPr>
                  <w:r>
                    <w:rPr>
                      <w:color w:val="auto"/>
                      <w:szCs w:val="21"/>
                    </w:rPr>
                    <w:t>0.045</w:t>
                  </w:r>
                </w:p>
              </w:tc>
              <w:tc>
                <w:tcPr>
                  <w:tcW w:w="406" w:type="pct"/>
                  <w:shd w:val="clear" w:color="auto" w:fill="auto"/>
                  <w:noWrap w:val="0"/>
                  <w:vAlign w:val="center"/>
                </w:tcPr>
                <w:p w14:paraId="5D5082EC">
                  <w:pPr>
                    <w:jc w:val="center"/>
                    <w:rPr>
                      <w:rFonts w:hint="eastAsia" w:ascii="Times New Roman" w:hAnsi="Times New Roman" w:eastAsia="宋体" w:cs="Times New Roman"/>
                      <w:color w:val="auto"/>
                      <w:kern w:val="2"/>
                      <w:sz w:val="21"/>
                      <w:szCs w:val="21"/>
                      <w:lang w:val="en-US" w:eastAsia="zh-CN" w:bidi="ar-SA"/>
                    </w:rPr>
                  </w:pPr>
                  <w:r>
                    <w:rPr>
                      <w:color w:val="auto"/>
                      <w:szCs w:val="21"/>
                    </w:rPr>
                    <w:t>0.045</w:t>
                  </w:r>
                </w:p>
              </w:tc>
              <w:tc>
                <w:tcPr>
                  <w:tcW w:w="371" w:type="pct"/>
                  <w:shd w:val="clear" w:color="auto" w:fill="auto"/>
                  <w:noWrap/>
                  <w:vAlign w:val="center"/>
                </w:tcPr>
                <w:p w14:paraId="751BE909">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08965DAF">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3F31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1B2B4DC5">
                  <w:pPr>
                    <w:widowControl/>
                    <w:snapToGrid w:val="0"/>
                    <w:jc w:val="center"/>
                    <w:rPr>
                      <w:rFonts w:ascii="Times New Roman" w:hAnsi="Times New Roman" w:eastAsia="仿宋"/>
                      <w:color w:val="auto"/>
                      <w:szCs w:val="21"/>
                    </w:rPr>
                  </w:pPr>
                </w:p>
              </w:tc>
              <w:tc>
                <w:tcPr>
                  <w:tcW w:w="194" w:type="pct"/>
                  <w:vMerge w:val="continue"/>
                  <w:noWrap w:val="0"/>
                  <w:vAlign w:val="center"/>
                </w:tcPr>
                <w:p w14:paraId="27F9819A">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5375E7DB">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VOCs</w:t>
                  </w:r>
                  <w:r>
                    <w:rPr>
                      <w:rFonts w:hint="eastAsia" w:eastAsia="仿宋"/>
                      <w:color w:val="auto"/>
                      <w:kern w:val="0"/>
                      <w:szCs w:val="21"/>
                    </w:rPr>
                    <w:t>（以非甲烷总烃</w:t>
                  </w:r>
                  <w:r>
                    <w:rPr>
                      <w:rFonts w:eastAsia="仿宋"/>
                      <w:color w:val="auto"/>
                      <w:kern w:val="0"/>
                      <w:szCs w:val="21"/>
                    </w:rPr>
                    <w:t>计</w:t>
                  </w:r>
                  <w:r>
                    <w:rPr>
                      <w:rFonts w:hint="eastAsia" w:eastAsia="仿宋"/>
                      <w:color w:val="auto"/>
                      <w:kern w:val="0"/>
                      <w:szCs w:val="21"/>
                    </w:rPr>
                    <w:t>）</w:t>
                  </w:r>
                </w:p>
              </w:tc>
              <w:tc>
                <w:tcPr>
                  <w:tcW w:w="429" w:type="pct"/>
                  <w:shd w:val="clear" w:color="auto" w:fill="auto"/>
                  <w:noWrap w:val="0"/>
                  <w:vAlign w:val="center"/>
                </w:tcPr>
                <w:p w14:paraId="4A7DB042">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0.0324</w:t>
                  </w:r>
                </w:p>
              </w:tc>
              <w:tc>
                <w:tcPr>
                  <w:tcW w:w="455" w:type="pct"/>
                  <w:shd w:val="clear" w:color="auto" w:fill="auto"/>
                  <w:noWrap w:val="0"/>
                  <w:vAlign w:val="center"/>
                </w:tcPr>
                <w:p w14:paraId="4E447EC7">
                  <w:pPr>
                    <w:jc w:val="center"/>
                    <w:rPr>
                      <w:rFonts w:hint="default" w:ascii="Times New Roman" w:hAnsi="Times New Roman" w:eastAsia="宋体" w:cs="Times New Roman"/>
                      <w:color w:val="auto"/>
                      <w:kern w:val="2"/>
                      <w:sz w:val="21"/>
                      <w:szCs w:val="21"/>
                      <w:lang w:val="en-US" w:eastAsia="zh-CN" w:bidi="ar-SA"/>
                    </w:rPr>
                  </w:pPr>
                  <w:r>
                    <w:rPr>
                      <w:color w:val="auto"/>
                      <w:szCs w:val="21"/>
                    </w:rPr>
                    <w:t>5.942</w:t>
                  </w:r>
                </w:p>
              </w:tc>
              <w:tc>
                <w:tcPr>
                  <w:tcW w:w="410" w:type="pct"/>
                  <w:noWrap/>
                  <w:vAlign w:val="center"/>
                </w:tcPr>
                <w:p w14:paraId="6F344448">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noWrap/>
                  <w:vAlign w:val="center"/>
                </w:tcPr>
                <w:p w14:paraId="36A2CF35">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0.148</w:t>
                  </w:r>
                </w:p>
              </w:tc>
              <w:tc>
                <w:tcPr>
                  <w:tcW w:w="434" w:type="pct"/>
                  <w:noWrap/>
                  <w:vAlign w:val="center"/>
                </w:tcPr>
                <w:p w14:paraId="1841AFB5">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0.133</w:t>
                  </w:r>
                </w:p>
              </w:tc>
              <w:tc>
                <w:tcPr>
                  <w:tcW w:w="388" w:type="pct"/>
                  <w:noWrap/>
                  <w:vAlign w:val="center"/>
                </w:tcPr>
                <w:p w14:paraId="1FE4DEFB">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0.015</w:t>
                  </w:r>
                </w:p>
              </w:tc>
              <w:tc>
                <w:tcPr>
                  <w:tcW w:w="405" w:type="pct"/>
                  <w:noWrap w:val="0"/>
                  <w:vAlign w:val="center"/>
                </w:tcPr>
                <w:p w14:paraId="7C5CE72A">
                  <w:pPr>
                    <w:jc w:val="center"/>
                    <w:rPr>
                      <w:rFonts w:hint="default" w:ascii="Times New Roman" w:hAnsi="Times New Roman" w:eastAsia="仿宋"/>
                      <w:color w:val="auto"/>
                      <w:szCs w:val="21"/>
                      <w:lang w:val="en-US" w:eastAsia="zh-CN"/>
                    </w:rPr>
                  </w:pPr>
                  <w:r>
                    <w:rPr>
                      <w:rFonts w:hint="eastAsia" w:eastAsia="仿宋"/>
                      <w:color w:val="auto"/>
                      <w:szCs w:val="21"/>
                      <w:lang w:val="en-US" w:eastAsia="zh-CN"/>
                    </w:rPr>
                    <w:t>5.957</w:t>
                  </w:r>
                </w:p>
              </w:tc>
              <w:tc>
                <w:tcPr>
                  <w:tcW w:w="406" w:type="pct"/>
                  <w:shd w:val="clear" w:color="auto" w:fill="auto"/>
                  <w:noWrap w:val="0"/>
                  <w:vAlign w:val="center"/>
                </w:tcPr>
                <w:p w14:paraId="61921456">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5.957</w:t>
                  </w:r>
                </w:p>
              </w:tc>
              <w:tc>
                <w:tcPr>
                  <w:tcW w:w="371" w:type="pct"/>
                  <w:shd w:val="clear" w:color="auto" w:fill="auto"/>
                  <w:noWrap/>
                  <w:vAlign w:val="center"/>
                </w:tcPr>
                <w:p w14:paraId="3FE4A975">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szCs w:val="21"/>
                      <w:highlight w:val="none"/>
                      <w:lang w:val="en-US" w:eastAsia="zh-CN"/>
                    </w:rPr>
                    <w:t>+</w:t>
                  </w:r>
                  <w:r>
                    <w:rPr>
                      <w:rFonts w:hint="eastAsia" w:eastAsia="仿宋"/>
                      <w:bCs/>
                      <w:color w:val="auto"/>
                      <w:szCs w:val="21"/>
                      <w:lang w:val="en-US" w:eastAsia="zh-CN"/>
                    </w:rPr>
                    <w:t>0.015</w:t>
                  </w:r>
                </w:p>
              </w:tc>
              <w:tc>
                <w:tcPr>
                  <w:tcW w:w="435" w:type="pct"/>
                  <w:gridSpan w:val="2"/>
                  <w:shd w:val="clear" w:color="auto" w:fill="auto"/>
                  <w:noWrap/>
                  <w:vAlign w:val="center"/>
                </w:tcPr>
                <w:p w14:paraId="39086C65">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szCs w:val="21"/>
                      <w:highlight w:val="none"/>
                      <w:lang w:val="en-US" w:eastAsia="zh-CN"/>
                    </w:rPr>
                    <w:t>+</w:t>
                  </w:r>
                  <w:r>
                    <w:rPr>
                      <w:rFonts w:hint="eastAsia" w:eastAsia="仿宋"/>
                      <w:bCs/>
                      <w:color w:val="auto"/>
                      <w:szCs w:val="21"/>
                      <w:lang w:val="en-US" w:eastAsia="zh-CN"/>
                    </w:rPr>
                    <w:t>0.015</w:t>
                  </w:r>
                </w:p>
              </w:tc>
            </w:tr>
            <w:tr w14:paraId="32EE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400909D5">
                  <w:pPr>
                    <w:widowControl/>
                    <w:snapToGrid w:val="0"/>
                    <w:jc w:val="center"/>
                    <w:rPr>
                      <w:rFonts w:ascii="Times New Roman" w:hAnsi="Times New Roman" w:eastAsia="仿宋"/>
                      <w:color w:val="auto"/>
                      <w:szCs w:val="21"/>
                    </w:rPr>
                  </w:pPr>
                </w:p>
              </w:tc>
              <w:tc>
                <w:tcPr>
                  <w:tcW w:w="194" w:type="pct"/>
                  <w:vMerge w:val="continue"/>
                  <w:noWrap w:val="0"/>
                  <w:vAlign w:val="center"/>
                </w:tcPr>
                <w:p w14:paraId="030DEF8D">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16392E8D">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硫酸雾</w:t>
                  </w:r>
                </w:p>
              </w:tc>
              <w:tc>
                <w:tcPr>
                  <w:tcW w:w="429" w:type="pct"/>
                  <w:shd w:val="clear" w:color="auto" w:fill="auto"/>
                  <w:noWrap w:val="0"/>
                  <w:vAlign w:val="center"/>
                </w:tcPr>
                <w:p w14:paraId="7B1AB699">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未检出</w:t>
                  </w:r>
                </w:p>
              </w:tc>
              <w:tc>
                <w:tcPr>
                  <w:tcW w:w="455" w:type="pct"/>
                  <w:shd w:val="clear" w:color="auto" w:fill="auto"/>
                  <w:noWrap w:val="0"/>
                  <w:vAlign w:val="center"/>
                </w:tcPr>
                <w:p w14:paraId="67ADB305">
                  <w:pPr>
                    <w:jc w:val="center"/>
                    <w:rPr>
                      <w:rFonts w:hint="default" w:ascii="Times New Roman" w:hAnsi="Times New Roman" w:eastAsia="宋体" w:cs="Times New Roman"/>
                      <w:color w:val="auto"/>
                      <w:kern w:val="2"/>
                      <w:sz w:val="21"/>
                      <w:szCs w:val="21"/>
                      <w:lang w:val="en-US" w:eastAsia="zh-CN" w:bidi="ar-SA"/>
                    </w:rPr>
                  </w:pPr>
                  <w:r>
                    <w:rPr>
                      <w:color w:val="auto"/>
                      <w:szCs w:val="21"/>
                    </w:rPr>
                    <w:t>0.329</w:t>
                  </w:r>
                </w:p>
              </w:tc>
              <w:tc>
                <w:tcPr>
                  <w:tcW w:w="410" w:type="pct"/>
                  <w:noWrap/>
                  <w:vAlign w:val="center"/>
                </w:tcPr>
                <w:p w14:paraId="4F995076">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shd w:val="clear" w:color="auto" w:fill="auto"/>
                  <w:noWrap/>
                  <w:vAlign w:val="center"/>
                </w:tcPr>
                <w:p w14:paraId="795117D3">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34" w:type="pct"/>
                  <w:noWrap/>
                  <w:vAlign w:val="center"/>
                </w:tcPr>
                <w:p w14:paraId="1BFB65CB">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388" w:type="pct"/>
                  <w:noWrap/>
                  <w:vAlign w:val="center"/>
                </w:tcPr>
                <w:p w14:paraId="3C20DADE">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405" w:type="pct"/>
                  <w:shd w:val="clear" w:color="auto" w:fill="auto"/>
                  <w:noWrap w:val="0"/>
                  <w:vAlign w:val="center"/>
                </w:tcPr>
                <w:p w14:paraId="7C873C55">
                  <w:pPr>
                    <w:jc w:val="center"/>
                    <w:rPr>
                      <w:rFonts w:hint="eastAsia" w:ascii="Times New Roman" w:hAnsi="Times New Roman" w:eastAsia="宋体" w:cs="Times New Roman"/>
                      <w:color w:val="auto"/>
                      <w:kern w:val="2"/>
                      <w:sz w:val="21"/>
                      <w:szCs w:val="21"/>
                      <w:lang w:val="en-US" w:eastAsia="zh-CN" w:bidi="ar-SA"/>
                    </w:rPr>
                  </w:pPr>
                  <w:r>
                    <w:rPr>
                      <w:color w:val="auto"/>
                      <w:szCs w:val="21"/>
                    </w:rPr>
                    <w:t>0.329</w:t>
                  </w:r>
                </w:p>
              </w:tc>
              <w:tc>
                <w:tcPr>
                  <w:tcW w:w="406" w:type="pct"/>
                  <w:shd w:val="clear" w:color="auto" w:fill="auto"/>
                  <w:noWrap w:val="0"/>
                  <w:vAlign w:val="center"/>
                </w:tcPr>
                <w:p w14:paraId="0B7BDEB8">
                  <w:pPr>
                    <w:jc w:val="center"/>
                    <w:rPr>
                      <w:rFonts w:hint="eastAsia" w:ascii="Times New Roman" w:hAnsi="Times New Roman" w:eastAsia="宋体" w:cs="Times New Roman"/>
                      <w:color w:val="auto"/>
                      <w:kern w:val="2"/>
                      <w:sz w:val="21"/>
                      <w:szCs w:val="21"/>
                      <w:lang w:val="en-US" w:eastAsia="zh-CN" w:bidi="ar-SA"/>
                    </w:rPr>
                  </w:pPr>
                  <w:r>
                    <w:rPr>
                      <w:color w:val="auto"/>
                      <w:szCs w:val="21"/>
                    </w:rPr>
                    <w:t>0.329</w:t>
                  </w:r>
                </w:p>
              </w:tc>
              <w:tc>
                <w:tcPr>
                  <w:tcW w:w="371" w:type="pct"/>
                  <w:shd w:val="clear" w:color="auto" w:fill="auto"/>
                  <w:noWrap/>
                  <w:vAlign w:val="center"/>
                </w:tcPr>
                <w:p w14:paraId="012E9C3D">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0AA19793">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2C35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5A21D165">
                  <w:pPr>
                    <w:widowControl/>
                    <w:snapToGrid w:val="0"/>
                    <w:jc w:val="center"/>
                    <w:rPr>
                      <w:rFonts w:ascii="Times New Roman" w:hAnsi="Times New Roman" w:eastAsia="仿宋"/>
                      <w:color w:val="auto"/>
                      <w:szCs w:val="21"/>
                    </w:rPr>
                  </w:pPr>
                </w:p>
              </w:tc>
              <w:tc>
                <w:tcPr>
                  <w:tcW w:w="194" w:type="pct"/>
                  <w:vMerge w:val="continue"/>
                  <w:noWrap w:val="0"/>
                  <w:vAlign w:val="center"/>
                </w:tcPr>
                <w:p w14:paraId="3F3BEA88">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133C67B6">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铬酸雾</w:t>
                  </w:r>
                </w:p>
              </w:tc>
              <w:tc>
                <w:tcPr>
                  <w:tcW w:w="429" w:type="pct"/>
                  <w:shd w:val="clear" w:color="auto" w:fill="auto"/>
                  <w:noWrap w:val="0"/>
                  <w:vAlign w:val="center"/>
                </w:tcPr>
                <w:p w14:paraId="63159017">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未建设</w:t>
                  </w:r>
                </w:p>
              </w:tc>
              <w:tc>
                <w:tcPr>
                  <w:tcW w:w="455" w:type="pct"/>
                  <w:shd w:val="clear" w:color="auto" w:fill="auto"/>
                  <w:noWrap w:val="0"/>
                  <w:vAlign w:val="center"/>
                </w:tcPr>
                <w:p w14:paraId="6C4EE8C9">
                  <w:pPr>
                    <w:jc w:val="center"/>
                    <w:rPr>
                      <w:rFonts w:hint="default" w:ascii="Times New Roman" w:hAnsi="Times New Roman" w:eastAsia="宋体" w:cs="Times New Roman"/>
                      <w:color w:val="auto"/>
                      <w:kern w:val="2"/>
                      <w:sz w:val="21"/>
                      <w:szCs w:val="21"/>
                      <w:lang w:val="en-US" w:eastAsia="zh-CN" w:bidi="ar-SA"/>
                    </w:rPr>
                  </w:pPr>
                  <w:r>
                    <w:rPr>
                      <w:color w:val="auto"/>
                      <w:szCs w:val="21"/>
                    </w:rPr>
                    <w:t>0.0079</w:t>
                  </w:r>
                </w:p>
              </w:tc>
              <w:tc>
                <w:tcPr>
                  <w:tcW w:w="410" w:type="pct"/>
                  <w:noWrap/>
                  <w:vAlign w:val="center"/>
                </w:tcPr>
                <w:p w14:paraId="3E6C03EF">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shd w:val="clear" w:color="auto" w:fill="auto"/>
                  <w:noWrap/>
                  <w:vAlign w:val="center"/>
                </w:tcPr>
                <w:p w14:paraId="3F22ABDD">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34" w:type="pct"/>
                  <w:noWrap/>
                  <w:vAlign w:val="center"/>
                </w:tcPr>
                <w:p w14:paraId="1B4C3FCD">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388" w:type="pct"/>
                  <w:noWrap/>
                  <w:vAlign w:val="center"/>
                </w:tcPr>
                <w:p w14:paraId="565AB95D">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405" w:type="pct"/>
                  <w:shd w:val="clear" w:color="auto" w:fill="auto"/>
                  <w:noWrap w:val="0"/>
                  <w:vAlign w:val="center"/>
                </w:tcPr>
                <w:p w14:paraId="592EFF86">
                  <w:pPr>
                    <w:jc w:val="center"/>
                    <w:rPr>
                      <w:rFonts w:hint="eastAsia" w:ascii="Times New Roman" w:hAnsi="Times New Roman" w:eastAsia="宋体" w:cs="Times New Roman"/>
                      <w:color w:val="auto"/>
                      <w:kern w:val="2"/>
                      <w:sz w:val="21"/>
                      <w:szCs w:val="21"/>
                      <w:lang w:val="en-US" w:eastAsia="zh-CN" w:bidi="ar-SA"/>
                    </w:rPr>
                  </w:pPr>
                  <w:r>
                    <w:rPr>
                      <w:color w:val="auto"/>
                      <w:szCs w:val="21"/>
                    </w:rPr>
                    <w:t>0.0079</w:t>
                  </w:r>
                </w:p>
              </w:tc>
              <w:tc>
                <w:tcPr>
                  <w:tcW w:w="406" w:type="pct"/>
                  <w:shd w:val="clear" w:color="auto" w:fill="auto"/>
                  <w:noWrap w:val="0"/>
                  <w:vAlign w:val="center"/>
                </w:tcPr>
                <w:p w14:paraId="2C59ABDD">
                  <w:pPr>
                    <w:jc w:val="center"/>
                    <w:rPr>
                      <w:rFonts w:hint="eastAsia" w:ascii="Times New Roman" w:hAnsi="Times New Roman" w:eastAsia="宋体" w:cs="Times New Roman"/>
                      <w:color w:val="auto"/>
                      <w:kern w:val="2"/>
                      <w:sz w:val="21"/>
                      <w:szCs w:val="21"/>
                      <w:lang w:val="en-US" w:eastAsia="zh-CN" w:bidi="ar-SA"/>
                    </w:rPr>
                  </w:pPr>
                  <w:r>
                    <w:rPr>
                      <w:color w:val="auto"/>
                      <w:szCs w:val="21"/>
                    </w:rPr>
                    <w:t>0.0079</w:t>
                  </w:r>
                </w:p>
              </w:tc>
              <w:tc>
                <w:tcPr>
                  <w:tcW w:w="371" w:type="pct"/>
                  <w:shd w:val="clear" w:color="auto" w:fill="auto"/>
                  <w:noWrap/>
                  <w:vAlign w:val="center"/>
                </w:tcPr>
                <w:p w14:paraId="5588C919">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33540F7E">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29B0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5D229A04">
                  <w:pPr>
                    <w:widowControl/>
                    <w:snapToGrid w:val="0"/>
                    <w:jc w:val="center"/>
                    <w:rPr>
                      <w:rFonts w:ascii="Times New Roman" w:hAnsi="Times New Roman" w:eastAsia="仿宋"/>
                      <w:color w:val="auto"/>
                      <w:szCs w:val="21"/>
                    </w:rPr>
                  </w:pPr>
                </w:p>
              </w:tc>
              <w:tc>
                <w:tcPr>
                  <w:tcW w:w="194" w:type="pct"/>
                  <w:vMerge w:val="continue"/>
                  <w:noWrap w:val="0"/>
                  <w:vAlign w:val="center"/>
                </w:tcPr>
                <w:p w14:paraId="2FD5F10F">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2387DB03">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氯化氢</w:t>
                  </w:r>
                </w:p>
              </w:tc>
              <w:tc>
                <w:tcPr>
                  <w:tcW w:w="429" w:type="pct"/>
                  <w:shd w:val="clear" w:color="auto" w:fill="auto"/>
                  <w:noWrap w:val="0"/>
                  <w:vAlign w:val="center"/>
                </w:tcPr>
                <w:p w14:paraId="6BAFDB1B">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未建设</w:t>
                  </w:r>
                </w:p>
              </w:tc>
              <w:tc>
                <w:tcPr>
                  <w:tcW w:w="455" w:type="pct"/>
                  <w:shd w:val="clear" w:color="auto" w:fill="auto"/>
                  <w:noWrap w:val="0"/>
                  <w:vAlign w:val="center"/>
                </w:tcPr>
                <w:p w14:paraId="695AC11D">
                  <w:pPr>
                    <w:jc w:val="center"/>
                    <w:rPr>
                      <w:rFonts w:hint="default" w:ascii="Times New Roman" w:hAnsi="Times New Roman" w:eastAsia="宋体" w:cs="Times New Roman"/>
                      <w:color w:val="auto"/>
                      <w:kern w:val="2"/>
                      <w:sz w:val="21"/>
                      <w:szCs w:val="21"/>
                      <w:lang w:val="en-US" w:eastAsia="zh-CN" w:bidi="ar-SA"/>
                    </w:rPr>
                  </w:pPr>
                  <w:r>
                    <w:rPr>
                      <w:color w:val="auto"/>
                      <w:szCs w:val="21"/>
                    </w:rPr>
                    <w:t>0.192</w:t>
                  </w:r>
                </w:p>
              </w:tc>
              <w:tc>
                <w:tcPr>
                  <w:tcW w:w="410" w:type="pct"/>
                  <w:noWrap/>
                  <w:vAlign w:val="center"/>
                </w:tcPr>
                <w:p w14:paraId="33966DB8">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shd w:val="clear" w:color="auto" w:fill="auto"/>
                  <w:noWrap/>
                  <w:vAlign w:val="center"/>
                </w:tcPr>
                <w:p w14:paraId="6E19D803">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34" w:type="pct"/>
                  <w:noWrap/>
                  <w:vAlign w:val="center"/>
                </w:tcPr>
                <w:p w14:paraId="11B9344D">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388" w:type="pct"/>
                  <w:noWrap/>
                  <w:vAlign w:val="center"/>
                </w:tcPr>
                <w:p w14:paraId="31301BAB">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405" w:type="pct"/>
                  <w:shd w:val="clear" w:color="auto" w:fill="auto"/>
                  <w:noWrap w:val="0"/>
                  <w:vAlign w:val="center"/>
                </w:tcPr>
                <w:p w14:paraId="3C314B78">
                  <w:pPr>
                    <w:jc w:val="center"/>
                    <w:rPr>
                      <w:rFonts w:hint="eastAsia" w:ascii="Times New Roman" w:hAnsi="Times New Roman" w:eastAsia="宋体" w:cs="Times New Roman"/>
                      <w:color w:val="auto"/>
                      <w:kern w:val="2"/>
                      <w:sz w:val="21"/>
                      <w:szCs w:val="21"/>
                      <w:lang w:val="en-US" w:eastAsia="zh-CN" w:bidi="ar-SA"/>
                    </w:rPr>
                  </w:pPr>
                  <w:r>
                    <w:rPr>
                      <w:color w:val="auto"/>
                      <w:szCs w:val="21"/>
                    </w:rPr>
                    <w:t>0.192</w:t>
                  </w:r>
                </w:p>
              </w:tc>
              <w:tc>
                <w:tcPr>
                  <w:tcW w:w="406" w:type="pct"/>
                  <w:shd w:val="clear" w:color="auto" w:fill="auto"/>
                  <w:noWrap w:val="0"/>
                  <w:vAlign w:val="center"/>
                </w:tcPr>
                <w:p w14:paraId="5E55C5BA">
                  <w:pPr>
                    <w:jc w:val="center"/>
                    <w:rPr>
                      <w:rFonts w:hint="eastAsia" w:ascii="Times New Roman" w:hAnsi="Times New Roman" w:eastAsia="宋体" w:cs="Times New Roman"/>
                      <w:color w:val="auto"/>
                      <w:kern w:val="2"/>
                      <w:sz w:val="21"/>
                      <w:szCs w:val="21"/>
                      <w:lang w:val="en-US" w:eastAsia="zh-CN" w:bidi="ar-SA"/>
                    </w:rPr>
                  </w:pPr>
                  <w:r>
                    <w:rPr>
                      <w:color w:val="auto"/>
                      <w:szCs w:val="21"/>
                    </w:rPr>
                    <w:t>0.192</w:t>
                  </w:r>
                </w:p>
              </w:tc>
              <w:tc>
                <w:tcPr>
                  <w:tcW w:w="371" w:type="pct"/>
                  <w:shd w:val="clear" w:color="auto" w:fill="auto"/>
                  <w:noWrap/>
                  <w:vAlign w:val="center"/>
                </w:tcPr>
                <w:p w14:paraId="43DA97B8">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0FBFDA89">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088C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6EC66FDC">
                  <w:pPr>
                    <w:widowControl/>
                    <w:snapToGrid w:val="0"/>
                    <w:jc w:val="center"/>
                    <w:rPr>
                      <w:rFonts w:ascii="Times New Roman" w:hAnsi="Times New Roman" w:eastAsia="仿宋"/>
                      <w:color w:val="auto"/>
                      <w:szCs w:val="21"/>
                    </w:rPr>
                  </w:pPr>
                </w:p>
              </w:tc>
              <w:tc>
                <w:tcPr>
                  <w:tcW w:w="194" w:type="pct"/>
                  <w:vMerge w:val="continue"/>
                  <w:noWrap w:val="0"/>
                  <w:vAlign w:val="center"/>
                </w:tcPr>
                <w:p w14:paraId="363F2797">
                  <w:pPr>
                    <w:widowControl/>
                    <w:snapToGrid w:val="0"/>
                    <w:jc w:val="center"/>
                    <w:rPr>
                      <w:rFonts w:ascii="Times New Roman" w:hAnsi="Times New Roman" w:eastAsia="仿宋"/>
                      <w:color w:val="auto"/>
                      <w:szCs w:val="21"/>
                    </w:rPr>
                  </w:pPr>
                </w:p>
              </w:tc>
              <w:tc>
                <w:tcPr>
                  <w:tcW w:w="439" w:type="pct"/>
                  <w:shd w:val="clear" w:color="auto" w:fill="auto"/>
                  <w:noWrap w:val="0"/>
                  <w:vAlign w:val="center"/>
                </w:tcPr>
                <w:p w14:paraId="1C5EBFD0">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氨气</w:t>
                  </w:r>
                </w:p>
              </w:tc>
              <w:tc>
                <w:tcPr>
                  <w:tcW w:w="429" w:type="pct"/>
                  <w:shd w:val="clear" w:color="auto" w:fill="auto"/>
                  <w:noWrap w:val="0"/>
                  <w:vAlign w:val="center"/>
                </w:tcPr>
                <w:p w14:paraId="1F8A17D2">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0.011</w:t>
                  </w:r>
                </w:p>
              </w:tc>
              <w:tc>
                <w:tcPr>
                  <w:tcW w:w="455" w:type="pct"/>
                  <w:shd w:val="clear" w:color="auto" w:fill="auto"/>
                  <w:noWrap w:val="0"/>
                  <w:vAlign w:val="center"/>
                </w:tcPr>
                <w:p w14:paraId="3D10265E">
                  <w:pPr>
                    <w:jc w:val="center"/>
                    <w:rPr>
                      <w:rFonts w:hint="default" w:ascii="Times New Roman" w:hAnsi="Times New Roman" w:eastAsia="宋体" w:cs="Times New Roman"/>
                      <w:color w:val="auto"/>
                      <w:kern w:val="2"/>
                      <w:sz w:val="21"/>
                      <w:szCs w:val="21"/>
                      <w:lang w:val="en-US" w:eastAsia="zh-CN" w:bidi="ar-SA"/>
                    </w:rPr>
                  </w:pPr>
                  <w:r>
                    <w:rPr>
                      <w:color w:val="auto"/>
                      <w:szCs w:val="21"/>
                    </w:rPr>
                    <w:t>0.030</w:t>
                  </w:r>
                </w:p>
              </w:tc>
              <w:tc>
                <w:tcPr>
                  <w:tcW w:w="410" w:type="pct"/>
                  <w:noWrap/>
                  <w:vAlign w:val="center"/>
                </w:tcPr>
                <w:p w14:paraId="1CEB3CD8">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shd w:val="clear" w:color="auto" w:fill="auto"/>
                  <w:noWrap/>
                  <w:vAlign w:val="center"/>
                </w:tcPr>
                <w:p w14:paraId="5FB25EE9">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34" w:type="pct"/>
                  <w:noWrap/>
                  <w:vAlign w:val="center"/>
                </w:tcPr>
                <w:p w14:paraId="5F12725F">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388" w:type="pct"/>
                  <w:noWrap/>
                  <w:vAlign w:val="center"/>
                </w:tcPr>
                <w:p w14:paraId="2B7DD26E">
                  <w:pPr>
                    <w:widowControl/>
                    <w:snapToGrid w:val="0"/>
                    <w:jc w:val="center"/>
                    <w:textAlignment w:val="bottom"/>
                    <w:rPr>
                      <w:rFonts w:hint="eastAsia" w:ascii="Times New Roman" w:hAnsi="Times New Roman" w:eastAsia="仿宋"/>
                      <w:bCs/>
                      <w:color w:val="auto"/>
                      <w:szCs w:val="21"/>
                      <w:lang w:val="en-US" w:eastAsia="zh-CN"/>
                    </w:rPr>
                  </w:pPr>
                  <w:r>
                    <w:rPr>
                      <w:rFonts w:hint="eastAsia" w:eastAsia="仿宋"/>
                      <w:bCs/>
                      <w:color w:val="auto"/>
                      <w:kern w:val="0"/>
                      <w:szCs w:val="21"/>
                      <w:lang w:val="en-US" w:eastAsia="zh-CN" w:bidi="ar"/>
                    </w:rPr>
                    <w:t>0</w:t>
                  </w:r>
                </w:p>
              </w:tc>
              <w:tc>
                <w:tcPr>
                  <w:tcW w:w="405" w:type="pct"/>
                  <w:shd w:val="clear" w:color="auto" w:fill="auto"/>
                  <w:noWrap w:val="0"/>
                  <w:vAlign w:val="center"/>
                </w:tcPr>
                <w:p w14:paraId="15CCB574">
                  <w:pPr>
                    <w:jc w:val="center"/>
                    <w:rPr>
                      <w:rFonts w:hint="eastAsia" w:ascii="Times New Roman" w:hAnsi="Times New Roman" w:eastAsia="宋体" w:cs="Times New Roman"/>
                      <w:color w:val="auto"/>
                      <w:kern w:val="2"/>
                      <w:sz w:val="21"/>
                      <w:szCs w:val="21"/>
                      <w:lang w:val="en-US" w:eastAsia="zh-CN" w:bidi="ar-SA"/>
                    </w:rPr>
                  </w:pPr>
                  <w:r>
                    <w:rPr>
                      <w:color w:val="auto"/>
                      <w:szCs w:val="21"/>
                    </w:rPr>
                    <w:t>0.030</w:t>
                  </w:r>
                </w:p>
              </w:tc>
              <w:tc>
                <w:tcPr>
                  <w:tcW w:w="406" w:type="pct"/>
                  <w:shd w:val="clear" w:color="auto" w:fill="auto"/>
                  <w:noWrap w:val="0"/>
                  <w:vAlign w:val="center"/>
                </w:tcPr>
                <w:p w14:paraId="0717DD53">
                  <w:pPr>
                    <w:jc w:val="center"/>
                    <w:rPr>
                      <w:rFonts w:hint="eastAsia" w:ascii="Times New Roman" w:hAnsi="Times New Roman" w:eastAsia="宋体" w:cs="Times New Roman"/>
                      <w:color w:val="auto"/>
                      <w:kern w:val="2"/>
                      <w:sz w:val="21"/>
                      <w:szCs w:val="21"/>
                      <w:lang w:val="en-US" w:eastAsia="zh-CN" w:bidi="ar-SA"/>
                    </w:rPr>
                  </w:pPr>
                  <w:r>
                    <w:rPr>
                      <w:color w:val="auto"/>
                      <w:szCs w:val="21"/>
                    </w:rPr>
                    <w:t>0.030</w:t>
                  </w:r>
                </w:p>
              </w:tc>
              <w:tc>
                <w:tcPr>
                  <w:tcW w:w="371" w:type="pct"/>
                  <w:shd w:val="clear" w:color="auto" w:fill="auto"/>
                  <w:noWrap/>
                  <w:vAlign w:val="center"/>
                </w:tcPr>
                <w:p w14:paraId="617C48C9">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0AF55488">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1B83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2C6D0EF7">
                  <w:pPr>
                    <w:widowControl/>
                    <w:snapToGrid w:val="0"/>
                    <w:jc w:val="center"/>
                    <w:rPr>
                      <w:rFonts w:ascii="Times New Roman" w:hAnsi="Times New Roman" w:eastAsia="仿宋"/>
                      <w:color w:val="auto"/>
                      <w:szCs w:val="21"/>
                    </w:rPr>
                  </w:pPr>
                </w:p>
              </w:tc>
              <w:tc>
                <w:tcPr>
                  <w:tcW w:w="194" w:type="pct"/>
                  <w:vMerge w:val="restart"/>
                  <w:noWrap w:val="0"/>
                  <w:vAlign w:val="center"/>
                </w:tcPr>
                <w:p w14:paraId="6AB02C42">
                  <w:pPr>
                    <w:widowControl/>
                    <w:snapToGrid w:val="0"/>
                    <w:textAlignment w:val="bottom"/>
                    <w:rPr>
                      <w:rFonts w:ascii="Times New Roman" w:hAnsi="Times New Roman" w:eastAsia="仿宋"/>
                      <w:color w:val="auto"/>
                      <w:kern w:val="0"/>
                      <w:szCs w:val="21"/>
                      <w:lang w:bidi="ar"/>
                    </w:rPr>
                  </w:pPr>
                  <w:r>
                    <w:rPr>
                      <w:rFonts w:ascii="Times New Roman" w:hAnsi="Times New Roman" w:eastAsia="仿宋"/>
                      <w:color w:val="auto"/>
                      <w:kern w:val="0"/>
                      <w:szCs w:val="21"/>
                      <w:lang w:bidi="ar"/>
                    </w:rPr>
                    <w:t>无组织废气</w:t>
                  </w:r>
                </w:p>
              </w:tc>
              <w:tc>
                <w:tcPr>
                  <w:tcW w:w="439" w:type="pct"/>
                  <w:shd w:val="clear" w:color="auto" w:fill="auto"/>
                  <w:noWrap w:val="0"/>
                  <w:vAlign w:val="center"/>
                </w:tcPr>
                <w:p w14:paraId="7EF5B9CC">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SO</w:t>
                  </w:r>
                  <w:r>
                    <w:rPr>
                      <w:rFonts w:eastAsia="仿宋"/>
                      <w:color w:val="auto"/>
                      <w:kern w:val="0"/>
                      <w:szCs w:val="21"/>
                      <w:vertAlign w:val="subscript"/>
                    </w:rPr>
                    <w:t>2</w:t>
                  </w:r>
                </w:p>
              </w:tc>
              <w:tc>
                <w:tcPr>
                  <w:tcW w:w="429" w:type="pct"/>
                  <w:shd w:val="clear" w:color="auto" w:fill="auto"/>
                  <w:noWrap w:val="0"/>
                  <w:vAlign w:val="center"/>
                </w:tcPr>
                <w:p w14:paraId="35A23EC3">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无法核算</w:t>
                  </w:r>
                </w:p>
              </w:tc>
              <w:tc>
                <w:tcPr>
                  <w:tcW w:w="455" w:type="pct"/>
                  <w:shd w:val="clear" w:color="auto" w:fill="auto"/>
                  <w:noWrap w:val="0"/>
                  <w:vAlign w:val="center"/>
                </w:tcPr>
                <w:p w14:paraId="54E18DE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0.048</w:t>
                  </w:r>
                </w:p>
              </w:tc>
              <w:tc>
                <w:tcPr>
                  <w:tcW w:w="410" w:type="pct"/>
                  <w:noWrap/>
                  <w:vAlign w:val="center"/>
                </w:tcPr>
                <w:p w14:paraId="59FF070F">
                  <w:pPr>
                    <w:widowControl/>
                    <w:snapToGrid w:val="0"/>
                    <w:jc w:val="center"/>
                    <w:textAlignment w:val="bottom"/>
                    <w:rPr>
                      <w:rFonts w:hint="eastAsia" w:ascii="Times New Roman" w:hAnsi="Times New Roman" w:eastAsia="仿宋"/>
                      <w:color w:val="auto"/>
                      <w:szCs w:val="21"/>
                      <w:lang w:val="en-US" w:eastAsia="zh-CN"/>
                    </w:rPr>
                  </w:pPr>
                  <w:r>
                    <w:rPr>
                      <w:rFonts w:hint="eastAsia" w:eastAsia="仿宋"/>
                      <w:bCs/>
                      <w:color w:val="auto"/>
                      <w:kern w:val="0"/>
                      <w:szCs w:val="21"/>
                      <w:lang w:val="en-US" w:eastAsia="zh-CN" w:bidi="ar"/>
                    </w:rPr>
                    <w:t>0</w:t>
                  </w:r>
                </w:p>
              </w:tc>
              <w:tc>
                <w:tcPr>
                  <w:tcW w:w="420" w:type="pct"/>
                  <w:shd w:val="clear" w:color="auto" w:fill="auto"/>
                  <w:noWrap/>
                  <w:vAlign w:val="center"/>
                </w:tcPr>
                <w:p w14:paraId="1BFFE8ED">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34" w:type="pct"/>
                  <w:shd w:val="clear" w:color="auto" w:fill="auto"/>
                  <w:noWrap/>
                  <w:vAlign w:val="center"/>
                </w:tcPr>
                <w:p w14:paraId="415A7223">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388" w:type="pct"/>
                  <w:shd w:val="clear" w:color="auto" w:fill="auto"/>
                  <w:noWrap/>
                  <w:vAlign w:val="center"/>
                </w:tcPr>
                <w:p w14:paraId="22DBB337">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05" w:type="pct"/>
                  <w:shd w:val="clear" w:color="auto" w:fill="auto"/>
                  <w:noWrap w:val="0"/>
                  <w:vAlign w:val="center"/>
                </w:tcPr>
                <w:p w14:paraId="590B933C">
                  <w:pPr>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0.048</w:t>
                  </w:r>
                </w:p>
              </w:tc>
              <w:tc>
                <w:tcPr>
                  <w:tcW w:w="406" w:type="pct"/>
                  <w:shd w:val="clear" w:color="auto" w:fill="auto"/>
                  <w:noWrap w:val="0"/>
                  <w:vAlign w:val="center"/>
                </w:tcPr>
                <w:p w14:paraId="51998744">
                  <w:pPr>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0.048</w:t>
                  </w:r>
                </w:p>
              </w:tc>
              <w:tc>
                <w:tcPr>
                  <w:tcW w:w="371" w:type="pct"/>
                  <w:shd w:val="clear" w:color="auto" w:fill="auto"/>
                  <w:noWrap/>
                  <w:vAlign w:val="center"/>
                </w:tcPr>
                <w:p w14:paraId="4E2A6960">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658DACC9">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r>
            <w:tr w14:paraId="1D13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688BF9FD">
                  <w:pPr>
                    <w:widowControl/>
                    <w:snapToGrid w:val="0"/>
                    <w:jc w:val="center"/>
                    <w:textAlignment w:val="bottom"/>
                    <w:rPr>
                      <w:rFonts w:ascii="Times New Roman" w:hAnsi="Times New Roman" w:eastAsia="仿宋"/>
                      <w:color w:val="auto"/>
                      <w:kern w:val="0"/>
                      <w:szCs w:val="21"/>
                      <w:lang w:bidi="ar"/>
                    </w:rPr>
                  </w:pPr>
                </w:p>
              </w:tc>
              <w:tc>
                <w:tcPr>
                  <w:tcW w:w="194" w:type="pct"/>
                  <w:vMerge w:val="continue"/>
                  <w:noWrap w:val="0"/>
                  <w:vAlign w:val="center"/>
                </w:tcPr>
                <w:p w14:paraId="0FE5A36E">
                  <w:pPr>
                    <w:widowControl/>
                    <w:snapToGrid w:val="0"/>
                    <w:textAlignment w:val="bottom"/>
                    <w:rPr>
                      <w:rFonts w:ascii="Times New Roman" w:hAnsi="Times New Roman" w:eastAsia="仿宋"/>
                      <w:color w:val="auto"/>
                      <w:kern w:val="0"/>
                      <w:szCs w:val="21"/>
                      <w:lang w:bidi="ar"/>
                    </w:rPr>
                  </w:pPr>
                </w:p>
              </w:tc>
              <w:tc>
                <w:tcPr>
                  <w:tcW w:w="439" w:type="pct"/>
                  <w:shd w:val="clear" w:color="auto" w:fill="auto"/>
                  <w:noWrap w:val="0"/>
                  <w:vAlign w:val="center"/>
                </w:tcPr>
                <w:p w14:paraId="0C64AC69">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NO</w:t>
                  </w:r>
                  <w:r>
                    <w:rPr>
                      <w:rFonts w:eastAsia="仿宋"/>
                      <w:color w:val="auto"/>
                      <w:kern w:val="0"/>
                      <w:szCs w:val="21"/>
                      <w:vertAlign w:val="subscript"/>
                    </w:rPr>
                    <w:t>X</w:t>
                  </w:r>
                </w:p>
              </w:tc>
              <w:tc>
                <w:tcPr>
                  <w:tcW w:w="429" w:type="pct"/>
                  <w:shd w:val="clear" w:color="auto" w:fill="auto"/>
                  <w:noWrap w:val="0"/>
                  <w:vAlign w:val="center"/>
                </w:tcPr>
                <w:p w14:paraId="140FA230">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无法核算</w:t>
                  </w:r>
                </w:p>
              </w:tc>
              <w:tc>
                <w:tcPr>
                  <w:tcW w:w="455" w:type="pct"/>
                  <w:shd w:val="clear" w:color="auto" w:fill="auto"/>
                  <w:noWrap w:val="0"/>
                  <w:vAlign w:val="center"/>
                </w:tcPr>
                <w:p w14:paraId="4F388E5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0.902</w:t>
                  </w:r>
                </w:p>
              </w:tc>
              <w:tc>
                <w:tcPr>
                  <w:tcW w:w="410" w:type="pct"/>
                  <w:noWrap/>
                  <w:vAlign w:val="center"/>
                </w:tcPr>
                <w:p w14:paraId="383B262E">
                  <w:pPr>
                    <w:widowControl/>
                    <w:snapToGrid w:val="0"/>
                    <w:jc w:val="center"/>
                    <w:textAlignment w:val="bottom"/>
                    <w:rPr>
                      <w:rFonts w:hint="default" w:ascii="Times New Roman" w:hAnsi="Times New Roman" w:eastAsia="仿宋"/>
                      <w:color w:val="auto"/>
                      <w:kern w:val="0"/>
                      <w:szCs w:val="21"/>
                      <w:highlight w:val="none"/>
                      <w:lang w:val="en-US" w:eastAsia="zh-CN" w:bidi="ar"/>
                    </w:rPr>
                  </w:pPr>
                  <w:r>
                    <w:rPr>
                      <w:rFonts w:hint="eastAsia" w:eastAsia="仿宋"/>
                      <w:bCs/>
                      <w:color w:val="auto"/>
                      <w:kern w:val="0"/>
                      <w:szCs w:val="21"/>
                      <w:lang w:val="en-US" w:eastAsia="zh-CN" w:bidi="ar"/>
                    </w:rPr>
                    <w:t>0</w:t>
                  </w:r>
                </w:p>
              </w:tc>
              <w:tc>
                <w:tcPr>
                  <w:tcW w:w="420" w:type="pct"/>
                  <w:shd w:val="clear" w:color="auto" w:fill="auto"/>
                  <w:noWrap/>
                  <w:vAlign w:val="center"/>
                </w:tcPr>
                <w:p w14:paraId="3859663C">
                  <w:pPr>
                    <w:widowControl/>
                    <w:snapToGrid w:val="0"/>
                    <w:jc w:val="center"/>
                    <w:textAlignment w:val="bottom"/>
                    <w:rPr>
                      <w:rFonts w:hint="default" w:ascii="Times New Roman" w:hAnsi="Times New Roman" w:eastAsia="仿宋" w:cs="Times New Roman"/>
                      <w:color w:val="auto"/>
                      <w:kern w:val="0"/>
                      <w:sz w:val="21"/>
                      <w:szCs w:val="21"/>
                      <w:highlight w:val="none"/>
                      <w:lang w:val="en-US" w:eastAsia="zh-CN" w:bidi="ar"/>
                    </w:rPr>
                  </w:pPr>
                  <w:r>
                    <w:rPr>
                      <w:rFonts w:hint="eastAsia" w:eastAsia="仿宋"/>
                      <w:bCs/>
                      <w:color w:val="auto"/>
                      <w:kern w:val="0"/>
                      <w:szCs w:val="21"/>
                      <w:lang w:val="en-US" w:eastAsia="zh-CN" w:bidi="ar"/>
                    </w:rPr>
                    <w:t>0</w:t>
                  </w:r>
                </w:p>
              </w:tc>
              <w:tc>
                <w:tcPr>
                  <w:tcW w:w="434" w:type="pct"/>
                  <w:shd w:val="clear" w:color="auto" w:fill="auto"/>
                  <w:noWrap/>
                  <w:vAlign w:val="center"/>
                </w:tcPr>
                <w:p w14:paraId="29848B50">
                  <w:pPr>
                    <w:widowControl/>
                    <w:snapToGrid w:val="0"/>
                    <w:jc w:val="center"/>
                    <w:textAlignment w:val="bottom"/>
                    <w:rPr>
                      <w:rFonts w:hint="default" w:ascii="Times New Roman" w:hAnsi="Times New Roman" w:eastAsia="仿宋" w:cs="Times New Roman"/>
                      <w:color w:val="auto"/>
                      <w:kern w:val="0"/>
                      <w:sz w:val="21"/>
                      <w:szCs w:val="21"/>
                      <w:highlight w:val="none"/>
                      <w:lang w:val="en-US" w:eastAsia="zh-CN" w:bidi="ar"/>
                    </w:rPr>
                  </w:pPr>
                  <w:r>
                    <w:rPr>
                      <w:rFonts w:hint="eastAsia" w:eastAsia="仿宋"/>
                      <w:bCs/>
                      <w:color w:val="auto"/>
                      <w:kern w:val="0"/>
                      <w:szCs w:val="21"/>
                      <w:lang w:val="en-US" w:eastAsia="zh-CN" w:bidi="ar"/>
                    </w:rPr>
                    <w:t>0</w:t>
                  </w:r>
                </w:p>
              </w:tc>
              <w:tc>
                <w:tcPr>
                  <w:tcW w:w="388" w:type="pct"/>
                  <w:shd w:val="clear" w:color="auto" w:fill="auto"/>
                  <w:noWrap/>
                  <w:vAlign w:val="center"/>
                </w:tcPr>
                <w:p w14:paraId="4885AEC0">
                  <w:pPr>
                    <w:widowControl/>
                    <w:snapToGrid w:val="0"/>
                    <w:jc w:val="center"/>
                    <w:textAlignment w:val="bottom"/>
                    <w:rPr>
                      <w:rFonts w:hint="default" w:ascii="Times New Roman" w:hAnsi="Times New Roman" w:eastAsia="仿宋" w:cs="Times New Roman"/>
                      <w:color w:val="auto"/>
                      <w:kern w:val="0"/>
                      <w:sz w:val="21"/>
                      <w:szCs w:val="21"/>
                      <w:highlight w:val="none"/>
                      <w:lang w:val="en-US" w:eastAsia="zh-CN" w:bidi="ar"/>
                    </w:rPr>
                  </w:pPr>
                  <w:r>
                    <w:rPr>
                      <w:rFonts w:hint="eastAsia" w:eastAsia="仿宋"/>
                      <w:bCs/>
                      <w:color w:val="auto"/>
                      <w:kern w:val="0"/>
                      <w:szCs w:val="21"/>
                      <w:lang w:val="en-US" w:eastAsia="zh-CN" w:bidi="ar"/>
                    </w:rPr>
                    <w:t>0</w:t>
                  </w:r>
                </w:p>
              </w:tc>
              <w:tc>
                <w:tcPr>
                  <w:tcW w:w="405" w:type="pct"/>
                  <w:shd w:val="clear" w:color="auto" w:fill="auto"/>
                  <w:noWrap w:val="0"/>
                  <w:vAlign w:val="center"/>
                </w:tcPr>
                <w:p w14:paraId="513C93F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0.902</w:t>
                  </w:r>
                </w:p>
              </w:tc>
              <w:tc>
                <w:tcPr>
                  <w:tcW w:w="406" w:type="pct"/>
                  <w:shd w:val="clear" w:color="auto" w:fill="auto"/>
                  <w:noWrap w:val="0"/>
                  <w:vAlign w:val="center"/>
                </w:tcPr>
                <w:p w14:paraId="0300C19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0.902</w:t>
                  </w:r>
                </w:p>
              </w:tc>
              <w:tc>
                <w:tcPr>
                  <w:tcW w:w="371" w:type="pct"/>
                  <w:shd w:val="clear" w:color="auto" w:fill="auto"/>
                  <w:noWrap/>
                  <w:vAlign w:val="center"/>
                </w:tcPr>
                <w:p w14:paraId="5825A356">
                  <w:pPr>
                    <w:widowControl/>
                    <w:snapToGrid w:val="0"/>
                    <w:jc w:val="center"/>
                    <w:textAlignment w:val="bottom"/>
                    <w:rPr>
                      <w:rFonts w:hint="default" w:ascii="Times New Roman" w:hAnsi="Times New Roman" w:eastAsia="仿宋" w:cs="Times New Roman"/>
                      <w:color w:val="auto"/>
                      <w:kern w:val="0"/>
                      <w:sz w:val="21"/>
                      <w:szCs w:val="21"/>
                      <w:highlight w:val="none"/>
                      <w:lang w:val="en-US" w:eastAsia="zh-CN" w:bidi="ar"/>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36F7A137">
                  <w:pPr>
                    <w:widowControl/>
                    <w:snapToGrid w:val="0"/>
                    <w:jc w:val="center"/>
                    <w:textAlignment w:val="bottom"/>
                    <w:rPr>
                      <w:rFonts w:hint="default" w:ascii="Times New Roman" w:hAnsi="Times New Roman" w:eastAsia="仿宋" w:cs="Times New Roman"/>
                      <w:color w:val="auto"/>
                      <w:kern w:val="0"/>
                      <w:sz w:val="21"/>
                      <w:szCs w:val="21"/>
                      <w:highlight w:val="none"/>
                      <w:lang w:val="en-US" w:eastAsia="zh-CN" w:bidi="ar"/>
                    </w:rPr>
                  </w:pPr>
                  <w:r>
                    <w:rPr>
                      <w:rFonts w:hint="eastAsia" w:eastAsia="仿宋"/>
                      <w:bCs/>
                      <w:color w:val="auto"/>
                      <w:kern w:val="0"/>
                      <w:szCs w:val="21"/>
                      <w:lang w:val="en-US" w:eastAsia="zh-CN" w:bidi="ar"/>
                    </w:rPr>
                    <w:t>0</w:t>
                  </w:r>
                </w:p>
              </w:tc>
            </w:tr>
            <w:tr w14:paraId="03A4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1BD5C0A1">
                  <w:pPr>
                    <w:widowControl/>
                    <w:snapToGrid w:val="0"/>
                    <w:jc w:val="center"/>
                    <w:textAlignment w:val="bottom"/>
                    <w:rPr>
                      <w:rFonts w:ascii="Times New Roman" w:hAnsi="Times New Roman" w:eastAsia="仿宋"/>
                      <w:color w:val="auto"/>
                      <w:kern w:val="0"/>
                      <w:szCs w:val="21"/>
                      <w:lang w:bidi="ar"/>
                    </w:rPr>
                  </w:pPr>
                </w:p>
              </w:tc>
              <w:tc>
                <w:tcPr>
                  <w:tcW w:w="194" w:type="pct"/>
                  <w:vMerge w:val="continue"/>
                  <w:noWrap w:val="0"/>
                  <w:vAlign w:val="center"/>
                </w:tcPr>
                <w:p w14:paraId="10E6C048">
                  <w:pPr>
                    <w:widowControl/>
                    <w:snapToGrid w:val="0"/>
                    <w:textAlignment w:val="bottom"/>
                    <w:rPr>
                      <w:rFonts w:ascii="Times New Roman" w:hAnsi="Times New Roman" w:eastAsia="仿宋"/>
                      <w:color w:val="auto"/>
                      <w:kern w:val="0"/>
                      <w:szCs w:val="21"/>
                      <w:lang w:bidi="ar"/>
                    </w:rPr>
                  </w:pPr>
                </w:p>
              </w:tc>
              <w:tc>
                <w:tcPr>
                  <w:tcW w:w="439" w:type="pct"/>
                  <w:shd w:val="clear" w:color="auto" w:fill="auto"/>
                  <w:noWrap w:val="0"/>
                  <w:vAlign w:val="center"/>
                </w:tcPr>
                <w:p w14:paraId="1F94C782">
                  <w:pPr>
                    <w:widowControl/>
                    <w:jc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Cs w:val="21"/>
                      <w:lang w:val="en-US" w:eastAsia="zh-CN"/>
                    </w:rPr>
                    <w:t>颗粒物</w:t>
                  </w:r>
                </w:p>
              </w:tc>
              <w:tc>
                <w:tcPr>
                  <w:tcW w:w="429" w:type="pct"/>
                  <w:shd w:val="clear" w:color="auto" w:fill="auto"/>
                  <w:noWrap w:val="0"/>
                  <w:vAlign w:val="center"/>
                </w:tcPr>
                <w:p w14:paraId="37B70B8E">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无法核算</w:t>
                  </w:r>
                </w:p>
              </w:tc>
              <w:tc>
                <w:tcPr>
                  <w:tcW w:w="455" w:type="pct"/>
                  <w:shd w:val="clear" w:color="auto" w:fill="auto"/>
                  <w:noWrap w:val="0"/>
                  <w:vAlign w:val="center"/>
                </w:tcPr>
                <w:p w14:paraId="0BF96C1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0.215</w:t>
                  </w:r>
                </w:p>
              </w:tc>
              <w:tc>
                <w:tcPr>
                  <w:tcW w:w="410" w:type="pct"/>
                  <w:noWrap/>
                  <w:vAlign w:val="center"/>
                </w:tcPr>
                <w:p w14:paraId="61AE168E">
                  <w:pPr>
                    <w:widowControl/>
                    <w:snapToGrid w:val="0"/>
                    <w:jc w:val="center"/>
                    <w:textAlignment w:val="bottom"/>
                    <w:rPr>
                      <w:rFonts w:hint="default" w:ascii="Times New Roman" w:hAnsi="Times New Roman" w:eastAsia="仿宋"/>
                      <w:bCs/>
                      <w:color w:val="auto"/>
                      <w:szCs w:val="21"/>
                      <w:highlight w:val="none"/>
                      <w:lang w:val="en-US" w:eastAsia="zh-CN"/>
                    </w:rPr>
                  </w:pPr>
                  <w:r>
                    <w:rPr>
                      <w:rFonts w:hint="eastAsia" w:eastAsia="仿宋"/>
                      <w:bCs/>
                      <w:color w:val="auto"/>
                      <w:kern w:val="0"/>
                      <w:szCs w:val="21"/>
                      <w:lang w:val="en-US" w:eastAsia="zh-CN" w:bidi="ar"/>
                    </w:rPr>
                    <w:t>0</w:t>
                  </w:r>
                </w:p>
              </w:tc>
              <w:tc>
                <w:tcPr>
                  <w:tcW w:w="420" w:type="pct"/>
                  <w:noWrap/>
                  <w:vAlign w:val="center"/>
                </w:tcPr>
                <w:p w14:paraId="69699D7A">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0.725</w:t>
                  </w:r>
                </w:p>
              </w:tc>
              <w:tc>
                <w:tcPr>
                  <w:tcW w:w="434" w:type="pct"/>
                  <w:noWrap/>
                  <w:vAlign w:val="center"/>
                </w:tcPr>
                <w:p w14:paraId="2428BECF">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0</w:t>
                  </w:r>
                </w:p>
              </w:tc>
              <w:tc>
                <w:tcPr>
                  <w:tcW w:w="388" w:type="pct"/>
                  <w:noWrap/>
                  <w:vAlign w:val="center"/>
                </w:tcPr>
                <w:p w14:paraId="0326F7EB">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0.725</w:t>
                  </w:r>
                </w:p>
              </w:tc>
              <w:tc>
                <w:tcPr>
                  <w:tcW w:w="405" w:type="pct"/>
                  <w:noWrap w:val="0"/>
                  <w:vAlign w:val="center"/>
                </w:tcPr>
                <w:p w14:paraId="41BA61D9">
                  <w:pPr>
                    <w:widowControl/>
                    <w:snapToGrid w:val="0"/>
                    <w:jc w:val="center"/>
                    <w:textAlignment w:val="bottom"/>
                    <w:rPr>
                      <w:rFonts w:hint="default" w:ascii="Times New Roman" w:hAnsi="Times New Roman" w:eastAsia="仿宋"/>
                      <w:color w:val="auto"/>
                      <w:kern w:val="0"/>
                      <w:szCs w:val="21"/>
                      <w:lang w:val="en-US" w:eastAsia="zh-CN" w:bidi="ar"/>
                    </w:rPr>
                  </w:pPr>
                  <w:r>
                    <w:rPr>
                      <w:rFonts w:hint="eastAsia" w:eastAsia="仿宋"/>
                      <w:color w:val="auto"/>
                      <w:kern w:val="0"/>
                      <w:szCs w:val="21"/>
                      <w:lang w:val="en-US" w:eastAsia="zh-CN" w:bidi="ar"/>
                    </w:rPr>
                    <w:t>0.94</w:t>
                  </w:r>
                </w:p>
              </w:tc>
              <w:tc>
                <w:tcPr>
                  <w:tcW w:w="406" w:type="pct"/>
                  <w:shd w:val="clear" w:color="auto" w:fill="auto"/>
                  <w:noWrap w:val="0"/>
                  <w:vAlign w:val="center"/>
                </w:tcPr>
                <w:p w14:paraId="7BC2E402">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color w:val="auto"/>
                      <w:kern w:val="0"/>
                      <w:szCs w:val="21"/>
                      <w:lang w:val="en-US" w:eastAsia="zh-CN" w:bidi="ar"/>
                    </w:rPr>
                    <w:t>0.94</w:t>
                  </w:r>
                </w:p>
              </w:tc>
              <w:tc>
                <w:tcPr>
                  <w:tcW w:w="371" w:type="pct"/>
                  <w:shd w:val="clear" w:color="auto" w:fill="auto"/>
                  <w:noWrap/>
                  <w:vAlign w:val="center"/>
                </w:tcPr>
                <w:p w14:paraId="6D70C0F8">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lang w:val="en-US" w:eastAsia="zh-CN"/>
                    </w:rPr>
                    <w:t>+0.725</w:t>
                  </w:r>
                </w:p>
              </w:tc>
              <w:tc>
                <w:tcPr>
                  <w:tcW w:w="435" w:type="pct"/>
                  <w:gridSpan w:val="2"/>
                  <w:shd w:val="clear" w:color="auto" w:fill="auto"/>
                  <w:noWrap/>
                  <w:vAlign w:val="center"/>
                </w:tcPr>
                <w:p w14:paraId="33605CAE">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lang w:val="en-US" w:eastAsia="zh-CN"/>
                    </w:rPr>
                    <w:t>+0.725</w:t>
                  </w:r>
                </w:p>
              </w:tc>
            </w:tr>
            <w:tr w14:paraId="06EE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8" w:type="pct"/>
                  <w:vMerge w:val="continue"/>
                  <w:noWrap w:val="0"/>
                  <w:vAlign w:val="center"/>
                </w:tcPr>
                <w:p w14:paraId="7784F431">
                  <w:pPr>
                    <w:widowControl/>
                    <w:snapToGrid w:val="0"/>
                    <w:jc w:val="center"/>
                    <w:textAlignment w:val="bottom"/>
                    <w:rPr>
                      <w:rFonts w:ascii="Times New Roman" w:hAnsi="Times New Roman" w:eastAsia="仿宋"/>
                      <w:color w:val="auto"/>
                      <w:kern w:val="0"/>
                      <w:szCs w:val="21"/>
                      <w:lang w:bidi="ar"/>
                    </w:rPr>
                  </w:pPr>
                </w:p>
              </w:tc>
              <w:tc>
                <w:tcPr>
                  <w:tcW w:w="194" w:type="pct"/>
                  <w:vMerge w:val="continue"/>
                  <w:noWrap w:val="0"/>
                  <w:vAlign w:val="center"/>
                </w:tcPr>
                <w:p w14:paraId="571D9FDF">
                  <w:pPr>
                    <w:widowControl/>
                    <w:snapToGrid w:val="0"/>
                    <w:jc w:val="center"/>
                    <w:textAlignment w:val="bottom"/>
                    <w:rPr>
                      <w:rFonts w:ascii="Times New Roman" w:hAnsi="Times New Roman" w:eastAsia="仿宋"/>
                      <w:color w:val="auto"/>
                      <w:kern w:val="0"/>
                      <w:szCs w:val="21"/>
                      <w:lang w:bidi="ar"/>
                    </w:rPr>
                  </w:pPr>
                </w:p>
              </w:tc>
              <w:tc>
                <w:tcPr>
                  <w:tcW w:w="439" w:type="pct"/>
                  <w:shd w:val="clear" w:color="auto" w:fill="auto"/>
                  <w:noWrap w:val="0"/>
                  <w:vAlign w:val="center"/>
                </w:tcPr>
                <w:p w14:paraId="6987BCA3">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二甲苯</w:t>
                  </w:r>
                </w:p>
              </w:tc>
              <w:tc>
                <w:tcPr>
                  <w:tcW w:w="429" w:type="pct"/>
                  <w:shd w:val="clear" w:color="auto" w:fill="auto"/>
                  <w:noWrap w:val="0"/>
                  <w:vAlign w:val="center"/>
                </w:tcPr>
                <w:p w14:paraId="686233F7">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未建设</w:t>
                  </w:r>
                </w:p>
              </w:tc>
              <w:tc>
                <w:tcPr>
                  <w:tcW w:w="455" w:type="pct"/>
                  <w:shd w:val="clear" w:color="auto" w:fill="auto"/>
                  <w:noWrap w:val="0"/>
                  <w:vAlign w:val="center"/>
                </w:tcPr>
                <w:p w14:paraId="580FDBF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0.07</w:t>
                  </w:r>
                </w:p>
              </w:tc>
              <w:tc>
                <w:tcPr>
                  <w:tcW w:w="410" w:type="pct"/>
                  <w:noWrap/>
                  <w:vAlign w:val="center"/>
                </w:tcPr>
                <w:p w14:paraId="72E9DC2D">
                  <w:pPr>
                    <w:widowControl/>
                    <w:snapToGrid w:val="0"/>
                    <w:jc w:val="center"/>
                    <w:textAlignment w:val="bottom"/>
                    <w:rPr>
                      <w:rFonts w:hint="default" w:ascii="Times New Roman" w:hAnsi="Times New Roman" w:eastAsia="仿宋"/>
                      <w:color w:val="auto"/>
                      <w:kern w:val="0"/>
                      <w:szCs w:val="21"/>
                      <w:lang w:val="en-US" w:eastAsia="zh-CN" w:bidi="ar"/>
                    </w:rPr>
                  </w:pPr>
                  <w:r>
                    <w:rPr>
                      <w:rFonts w:hint="eastAsia" w:eastAsia="仿宋"/>
                      <w:bCs/>
                      <w:color w:val="auto"/>
                      <w:kern w:val="0"/>
                      <w:szCs w:val="21"/>
                      <w:lang w:val="en-US" w:eastAsia="zh-CN" w:bidi="ar"/>
                    </w:rPr>
                    <w:t>0</w:t>
                  </w:r>
                </w:p>
              </w:tc>
              <w:tc>
                <w:tcPr>
                  <w:tcW w:w="420" w:type="pct"/>
                  <w:shd w:val="clear" w:color="auto" w:fill="auto"/>
                  <w:noWrap/>
                  <w:vAlign w:val="center"/>
                </w:tcPr>
                <w:p w14:paraId="7FFD1159">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4" w:type="pct"/>
                  <w:shd w:val="clear" w:color="auto" w:fill="auto"/>
                  <w:noWrap/>
                  <w:vAlign w:val="center"/>
                </w:tcPr>
                <w:p w14:paraId="72FB01C1">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388" w:type="pct"/>
                  <w:shd w:val="clear" w:color="auto" w:fill="auto"/>
                  <w:noWrap/>
                  <w:vAlign w:val="center"/>
                </w:tcPr>
                <w:p w14:paraId="7A8EA1BB">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05" w:type="pct"/>
                  <w:shd w:val="clear" w:color="auto" w:fill="auto"/>
                  <w:noWrap w:val="0"/>
                  <w:vAlign w:val="center"/>
                </w:tcPr>
                <w:p w14:paraId="4295BC3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0.07</w:t>
                  </w:r>
                </w:p>
              </w:tc>
              <w:tc>
                <w:tcPr>
                  <w:tcW w:w="406" w:type="pct"/>
                  <w:shd w:val="clear" w:color="auto" w:fill="auto"/>
                  <w:noWrap w:val="0"/>
                  <w:vAlign w:val="center"/>
                </w:tcPr>
                <w:p w14:paraId="2F747D5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0.07</w:t>
                  </w:r>
                </w:p>
              </w:tc>
              <w:tc>
                <w:tcPr>
                  <w:tcW w:w="371" w:type="pct"/>
                  <w:shd w:val="clear" w:color="auto" w:fill="auto"/>
                  <w:noWrap/>
                  <w:vAlign w:val="center"/>
                </w:tcPr>
                <w:p w14:paraId="1A77F3FC">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005EF8EC">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11E7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1B3E8F6B">
                  <w:pPr>
                    <w:widowControl/>
                    <w:snapToGrid w:val="0"/>
                    <w:jc w:val="center"/>
                    <w:textAlignment w:val="bottom"/>
                    <w:rPr>
                      <w:rFonts w:ascii="Times New Roman" w:hAnsi="Times New Roman" w:eastAsia="仿宋"/>
                      <w:color w:val="auto"/>
                      <w:kern w:val="0"/>
                      <w:szCs w:val="21"/>
                      <w:lang w:bidi="ar"/>
                    </w:rPr>
                  </w:pPr>
                </w:p>
              </w:tc>
              <w:tc>
                <w:tcPr>
                  <w:tcW w:w="194" w:type="pct"/>
                  <w:vMerge w:val="continue"/>
                  <w:noWrap w:val="0"/>
                  <w:vAlign w:val="center"/>
                </w:tcPr>
                <w:p w14:paraId="37854754">
                  <w:pPr>
                    <w:widowControl/>
                    <w:snapToGrid w:val="0"/>
                    <w:jc w:val="center"/>
                    <w:textAlignment w:val="bottom"/>
                    <w:rPr>
                      <w:rFonts w:ascii="Times New Roman" w:hAnsi="Times New Roman" w:eastAsia="仿宋"/>
                      <w:color w:val="auto"/>
                      <w:kern w:val="0"/>
                      <w:szCs w:val="21"/>
                      <w:lang w:bidi="ar"/>
                    </w:rPr>
                  </w:pPr>
                </w:p>
              </w:tc>
              <w:tc>
                <w:tcPr>
                  <w:tcW w:w="439" w:type="pct"/>
                  <w:shd w:val="clear" w:color="auto" w:fill="auto"/>
                  <w:noWrap w:val="0"/>
                  <w:vAlign w:val="center"/>
                </w:tcPr>
                <w:p w14:paraId="4B0AEA94">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乙酸乙酯</w:t>
                  </w:r>
                </w:p>
              </w:tc>
              <w:tc>
                <w:tcPr>
                  <w:tcW w:w="429" w:type="pct"/>
                  <w:shd w:val="clear" w:color="auto" w:fill="auto"/>
                  <w:noWrap w:val="0"/>
                  <w:vAlign w:val="center"/>
                </w:tcPr>
                <w:p w14:paraId="00C60574">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未建设</w:t>
                  </w:r>
                </w:p>
              </w:tc>
              <w:tc>
                <w:tcPr>
                  <w:tcW w:w="455" w:type="pct"/>
                  <w:shd w:val="clear" w:color="auto" w:fill="auto"/>
                  <w:noWrap w:val="0"/>
                  <w:vAlign w:val="center"/>
                </w:tcPr>
                <w:p w14:paraId="761C08D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0.16</w:t>
                  </w:r>
                </w:p>
              </w:tc>
              <w:tc>
                <w:tcPr>
                  <w:tcW w:w="410" w:type="pct"/>
                  <w:noWrap/>
                  <w:vAlign w:val="center"/>
                </w:tcPr>
                <w:p w14:paraId="74FD1D90">
                  <w:pPr>
                    <w:widowControl/>
                    <w:snapToGrid w:val="0"/>
                    <w:jc w:val="center"/>
                    <w:textAlignment w:val="bottom"/>
                    <w:rPr>
                      <w:rFonts w:hint="default" w:ascii="Times New Roman" w:hAnsi="Times New Roman" w:eastAsia="仿宋"/>
                      <w:color w:val="auto"/>
                      <w:kern w:val="0"/>
                      <w:sz w:val="21"/>
                      <w:szCs w:val="21"/>
                      <w:lang w:val="en-US" w:eastAsia="zh-CN" w:bidi="ar"/>
                    </w:rPr>
                  </w:pPr>
                  <w:r>
                    <w:rPr>
                      <w:rFonts w:hint="eastAsia" w:eastAsia="仿宋"/>
                      <w:bCs/>
                      <w:color w:val="auto"/>
                      <w:kern w:val="0"/>
                      <w:szCs w:val="21"/>
                      <w:lang w:val="en-US" w:eastAsia="zh-CN" w:bidi="ar"/>
                    </w:rPr>
                    <w:t>0</w:t>
                  </w:r>
                </w:p>
              </w:tc>
              <w:tc>
                <w:tcPr>
                  <w:tcW w:w="420" w:type="pct"/>
                  <w:shd w:val="clear" w:color="auto" w:fill="auto"/>
                  <w:noWrap/>
                  <w:vAlign w:val="center"/>
                </w:tcPr>
                <w:p w14:paraId="0E6B5E54">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4" w:type="pct"/>
                  <w:shd w:val="clear" w:color="auto" w:fill="auto"/>
                  <w:noWrap/>
                  <w:vAlign w:val="center"/>
                </w:tcPr>
                <w:p w14:paraId="013F3B8B">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388" w:type="pct"/>
                  <w:shd w:val="clear" w:color="auto" w:fill="auto"/>
                  <w:noWrap/>
                  <w:vAlign w:val="center"/>
                </w:tcPr>
                <w:p w14:paraId="383621A2">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05" w:type="pct"/>
                  <w:shd w:val="clear" w:color="auto" w:fill="auto"/>
                  <w:noWrap w:val="0"/>
                  <w:vAlign w:val="center"/>
                </w:tcPr>
                <w:p w14:paraId="2B50C3E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0.16</w:t>
                  </w:r>
                </w:p>
              </w:tc>
              <w:tc>
                <w:tcPr>
                  <w:tcW w:w="406" w:type="pct"/>
                  <w:shd w:val="clear" w:color="auto" w:fill="auto"/>
                  <w:noWrap w:val="0"/>
                  <w:vAlign w:val="center"/>
                </w:tcPr>
                <w:p w14:paraId="3F75323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0.16</w:t>
                  </w:r>
                </w:p>
              </w:tc>
              <w:tc>
                <w:tcPr>
                  <w:tcW w:w="371" w:type="pct"/>
                  <w:shd w:val="clear" w:color="auto" w:fill="auto"/>
                  <w:noWrap/>
                  <w:vAlign w:val="center"/>
                </w:tcPr>
                <w:p w14:paraId="24ED0529">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055645F3">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0331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5FDCC418">
                  <w:pPr>
                    <w:widowControl/>
                    <w:snapToGrid w:val="0"/>
                    <w:jc w:val="center"/>
                    <w:textAlignment w:val="bottom"/>
                    <w:rPr>
                      <w:rFonts w:ascii="Times New Roman" w:hAnsi="Times New Roman" w:eastAsia="仿宋"/>
                      <w:color w:val="auto"/>
                      <w:kern w:val="0"/>
                      <w:szCs w:val="21"/>
                      <w:lang w:bidi="ar"/>
                    </w:rPr>
                  </w:pPr>
                </w:p>
              </w:tc>
              <w:tc>
                <w:tcPr>
                  <w:tcW w:w="194" w:type="pct"/>
                  <w:vMerge w:val="continue"/>
                  <w:noWrap w:val="0"/>
                  <w:vAlign w:val="center"/>
                </w:tcPr>
                <w:p w14:paraId="53A47EF6">
                  <w:pPr>
                    <w:widowControl/>
                    <w:snapToGrid w:val="0"/>
                    <w:jc w:val="center"/>
                    <w:textAlignment w:val="bottom"/>
                    <w:rPr>
                      <w:rFonts w:ascii="Times New Roman" w:hAnsi="Times New Roman" w:eastAsia="仿宋"/>
                      <w:color w:val="auto"/>
                      <w:kern w:val="0"/>
                      <w:szCs w:val="21"/>
                      <w:lang w:bidi="ar"/>
                    </w:rPr>
                  </w:pPr>
                </w:p>
              </w:tc>
              <w:tc>
                <w:tcPr>
                  <w:tcW w:w="439" w:type="pct"/>
                  <w:shd w:val="clear" w:color="auto" w:fill="auto"/>
                  <w:noWrap w:val="0"/>
                  <w:vAlign w:val="center"/>
                </w:tcPr>
                <w:p w14:paraId="6FEB3215">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甲醛</w:t>
                  </w:r>
                </w:p>
              </w:tc>
              <w:tc>
                <w:tcPr>
                  <w:tcW w:w="429" w:type="pct"/>
                  <w:shd w:val="clear" w:color="auto" w:fill="auto"/>
                  <w:noWrap w:val="0"/>
                  <w:vAlign w:val="center"/>
                </w:tcPr>
                <w:p w14:paraId="1809AB2B">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无法核算</w:t>
                  </w:r>
                </w:p>
              </w:tc>
              <w:tc>
                <w:tcPr>
                  <w:tcW w:w="455" w:type="pct"/>
                  <w:shd w:val="clear" w:color="auto" w:fill="auto"/>
                  <w:noWrap w:val="0"/>
                  <w:vAlign w:val="center"/>
                </w:tcPr>
                <w:p w14:paraId="00925A7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0.001</w:t>
                  </w:r>
                </w:p>
              </w:tc>
              <w:tc>
                <w:tcPr>
                  <w:tcW w:w="410" w:type="pct"/>
                  <w:noWrap/>
                  <w:vAlign w:val="center"/>
                </w:tcPr>
                <w:p w14:paraId="2E052E4C">
                  <w:pPr>
                    <w:widowControl/>
                    <w:snapToGrid w:val="0"/>
                    <w:jc w:val="center"/>
                    <w:textAlignment w:val="bottom"/>
                    <w:rPr>
                      <w:rFonts w:hint="eastAsia" w:ascii="Times New Roman" w:hAnsi="Times New Roman" w:eastAsia="仿宋"/>
                      <w:color w:val="auto"/>
                      <w:kern w:val="0"/>
                      <w:szCs w:val="21"/>
                      <w:lang w:val="en-US" w:eastAsia="zh-CN" w:bidi="ar"/>
                    </w:rPr>
                  </w:pPr>
                  <w:r>
                    <w:rPr>
                      <w:rFonts w:hint="eastAsia" w:eastAsia="仿宋"/>
                      <w:bCs/>
                      <w:color w:val="auto"/>
                      <w:kern w:val="0"/>
                      <w:szCs w:val="21"/>
                      <w:lang w:val="en-US" w:eastAsia="zh-CN" w:bidi="ar"/>
                    </w:rPr>
                    <w:t>0</w:t>
                  </w:r>
                </w:p>
              </w:tc>
              <w:tc>
                <w:tcPr>
                  <w:tcW w:w="420" w:type="pct"/>
                  <w:shd w:val="clear" w:color="auto" w:fill="auto"/>
                  <w:noWrap/>
                  <w:vAlign w:val="center"/>
                </w:tcPr>
                <w:p w14:paraId="736E2393">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4" w:type="pct"/>
                  <w:shd w:val="clear" w:color="auto" w:fill="auto"/>
                  <w:noWrap/>
                  <w:vAlign w:val="center"/>
                </w:tcPr>
                <w:p w14:paraId="1A23A43F">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388" w:type="pct"/>
                  <w:shd w:val="clear" w:color="auto" w:fill="auto"/>
                  <w:noWrap/>
                  <w:vAlign w:val="center"/>
                </w:tcPr>
                <w:p w14:paraId="378D7999">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05" w:type="pct"/>
                  <w:shd w:val="clear" w:color="auto" w:fill="auto"/>
                  <w:noWrap w:val="0"/>
                  <w:vAlign w:val="center"/>
                </w:tcPr>
                <w:p w14:paraId="70620A06">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0.001</w:t>
                  </w:r>
                </w:p>
              </w:tc>
              <w:tc>
                <w:tcPr>
                  <w:tcW w:w="406" w:type="pct"/>
                  <w:shd w:val="clear" w:color="auto" w:fill="auto"/>
                  <w:noWrap w:val="0"/>
                  <w:vAlign w:val="center"/>
                </w:tcPr>
                <w:p w14:paraId="615E1A67">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0.001</w:t>
                  </w:r>
                </w:p>
              </w:tc>
              <w:tc>
                <w:tcPr>
                  <w:tcW w:w="371" w:type="pct"/>
                  <w:shd w:val="clear" w:color="auto" w:fill="auto"/>
                  <w:noWrap/>
                  <w:vAlign w:val="center"/>
                </w:tcPr>
                <w:p w14:paraId="3CEE532B">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065F7049">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2135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1349DF54">
                  <w:pPr>
                    <w:widowControl/>
                    <w:snapToGrid w:val="0"/>
                    <w:jc w:val="center"/>
                    <w:textAlignment w:val="bottom"/>
                    <w:rPr>
                      <w:rFonts w:ascii="Times New Roman" w:hAnsi="Times New Roman" w:eastAsia="仿宋"/>
                      <w:color w:val="auto"/>
                      <w:kern w:val="0"/>
                      <w:szCs w:val="21"/>
                      <w:lang w:bidi="ar"/>
                    </w:rPr>
                  </w:pPr>
                </w:p>
              </w:tc>
              <w:tc>
                <w:tcPr>
                  <w:tcW w:w="194" w:type="pct"/>
                  <w:vMerge w:val="continue"/>
                  <w:noWrap w:val="0"/>
                  <w:vAlign w:val="center"/>
                </w:tcPr>
                <w:p w14:paraId="09063D66">
                  <w:pPr>
                    <w:widowControl/>
                    <w:snapToGrid w:val="0"/>
                    <w:jc w:val="center"/>
                    <w:textAlignment w:val="bottom"/>
                    <w:rPr>
                      <w:rFonts w:ascii="Times New Roman" w:hAnsi="Times New Roman" w:eastAsia="仿宋"/>
                      <w:color w:val="auto"/>
                      <w:kern w:val="0"/>
                      <w:szCs w:val="21"/>
                      <w:lang w:bidi="ar"/>
                    </w:rPr>
                  </w:pPr>
                </w:p>
              </w:tc>
              <w:tc>
                <w:tcPr>
                  <w:tcW w:w="439" w:type="pct"/>
                  <w:shd w:val="clear" w:color="auto" w:fill="auto"/>
                  <w:noWrap w:val="0"/>
                  <w:vAlign w:val="center"/>
                </w:tcPr>
                <w:p w14:paraId="7C4DF82C">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VOCs</w:t>
                  </w:r>
                  <w:r>
                    <w:rPr>
                      <w:rFonts w:hint="eastAsia" w:eastAsia="仿宋"/>
                      <w:color w:val="auto"/>
                      <w:kern w:val="0"/>
                      <w:szCs w:val="21"/>
                    </w:rPr>
                    <w:t>（以非甲烷总烃</w:t>
                  </w:r>
                  <w:r>
                    <w:rPr>
                      <w:rFonts w:eastAsia="仿宋"/>
                      <w:color w:val="auto"/>
                      <w:kern w:val="0"/>
                      <w:szCs w:val="21"/>
                    </w:rPr>
                    <w:t>计</w:t>
                  </w:r>
                  <w:r>
                    <w:rPr>
                      <w:rFonts w:hint="eastAsia" w:eastAsia="仿宋"/>
                      <w:color w:val="auto"/>
                      <w:kern w:val="0"/>
                      <w:szCs w:val="21"/>
                    </w:rPr>
                    <w:t>）</w:t>
                  </w:r>
                </w:p>
              </w:tc>
              <w:tc>
                <w:tcPr>
                  <w:tcW w:w="429" w:type="pct"/>
                  <w:shd w:val="clear" w:color="auto" w:fill="auto"/>
                  <w:noWrap w:val="0"/>
                  <w:vAlign w:val="center"/>
                </w:tcPr>
                <w:p w14:paraId="056ED9CB">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无法核算</w:t>
                  </w:r>
                </w:p>
              </w:tc>
              <w:tc>
                <w:tcPr>
                  <w:tcW w:w="455" w:type="pct"/>
                  <w:shd w:val="clear" w:color="auto" w:fill="auto"/>
                  <w:noWrap w:val="0"/>
                  <w:vAlign w:val="center"/>
                </w:tcPr>
                <w:p w14:paraId="066686C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0.744</w:t>
                  </w:r>
                </w:p>
              </w:tc>
              <w:tc>
                <w:tcPr>
                  <w:tcW w:w="410" w:type="pct"/>
                  <w:noWrap/>
                  <w:vAlign w:val="center"/>
                </w:tcPr>
                <w:p w14:paraId="72B861F0">
                  <w:pPr>
                    <w:widowControl/>
                    <w:snapToGrid w:val="0"/>
                    <w:jc w:val="center"/>
                    <w:textAlignment w:val="bottom"/>
                    <w:rPr>
                      <w:rFonts w:hint="eastAsia" w:ascii="Times New Roman" w:hAnsi="Times New Roman" w:eastAsia="仿宋"/>
                      <w:color w:val="auto"/>
                      <w:kern w:val="0"/>
                      <w:szCs w:val="21"/>
                      <w:lang w:val="en-US" w:eastAsia="zh-CN" w:bidi="ar"/>
                    </w:rPr>
                  </w:pPr>
                  <w:r>
                    <w:rPr>
                      <w:rFonts w:hint="eastAsia" w:eastAsia="仿宋"/>
                      <w:bCs/>
                      <w:color w:val="auto"/>
                      <w:kern w:val="0"/>
                      <w:szCs w:val="21"/>
                      <w:lang w:val="en-US" w:eastAsia="zh-CN" w:bidi="ar"/>
                    </w:rPr>
                    <w:t>0</w:t>
                  </w:r>
                </w:p>
              </w:tc>
              <w:tc>
                <w:tcPr>
                  <w:tcW w:w="420" w:type="pct"/>
                  <w:noWrap/>
                  <w:vAlign w:val="center"/>
                </w:tcPr>
                <w:p w14:paraId="7F5CC605">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0.003</w:t>
                  </w:r>
                </w:p>
              </w:tc>
              <w:tc>
                <w:tcPr>
                  <w:tcW w:w="434" w:type="pct"/>
                  <w:noWrap/>
                  <w:vAlign w:val="center"/>
                </w:tcPr>
                <w:p w14:paraId="0BF293D9">
                  <w:pPr>
                    <w:widowControl/>
                    <w:snapToGrid w:val="0"/>
                    <w:jc w:val="center"/>
                    <w:textAlignment w:val="bottom"/>
                    <w:rPr>
                      <w:rFonts w:hint="default" w:ascii="Times New Roman" w:hAnsi="Times New Roman" w:eastAsia="仿宋"/>
                      <w:bCs/>
                      <w:color w:val="auto"/>
                      <w:szCs w:val="21"/>
                      <w:lang w:val="en-US" w:eastAsia="zh-CN"/>
                    </w:rPr>
                  </w:pPr>
                  <w:r>
                    <w:rPr>
                      <w:rFonts w:hint="eastAsia" w:eastAsia="仿宋"/>
                      <w:bCs/>
                      <w:color w:val="auto"/>
                      <w:szCs w:val="21"/>
                      <w:lang w:val="en-US" w:eastAsia="zh-CN"/>
                    </w:rPr>
                    <w:t>0</w:t>
                  </w:r>
                </w:p>
              </w:tc>
              <w:tc>
                <w:tcPr>
                  <w:tcW w:w="388" w:type="pct"/>
                  <w:noWrap/>
                  <w:vAlign w:val="center"/>
                </w:tcPr>
                <w:p w14:paraId="08C2CF47">
                  <w:pPr>
                    <w:widowControl/>
                    <w:snapToGrid w:val="0"/>
                    <w:jc w:val="center"/>
                    <w:textAlignment w:val="bottom"/>
                    <w:rPr>
                      <w:rFonts w:hint="default" w:ascii="Times New Roman" w:hAnsi="Times New Roman" w:eastAsia="仿宋"/>
                      <w:bCs/>
                      <w:color w:val="auto"/>
                      <w:kern w:val="2"/>
                      <w:sz w:val="21"/>
                      <w:szCs w:val="21"/>
                      <w:lang w:val="en-US" w:eastAsia="zh-CN" w:bidi="ar-SA"/>
                    </w:rPr>
                  </w:pPr>
                  <w:r>
                    <w:rPr>
                      <w:rFonts w:hint="eastAsia" w:eastAsia="仿宋"/>
                      <w:bCs/>
                      <w:color w:val="auto"/>
                      <w:kern w:val="2"/>
                      <w:sz w:val="21"/>
                      <w:szCs w:val="21"/>
                      <w:lang w:val="en-US" w:eastAsia="zh-CN" w:bidi="ar-SA"/>
                    </w:rPr>
                    <w:t>0.003</w:t>
                  </w:r>
                </w:p>
              </w:tc>
              <w:tc>
                <w:tcPr>
                  <w:tcW w:w="405" w:type="pct"/>
                  <w:noWrap w:val="0"/>
                  <w:vAlign w:val="center"/>
                </w:tcPr>
                <w:p w14:paraId="07441211">
                  <w:pPr>
                    <w:widowControl/>
                    <w:snapToGrid w:val="0"/>
                    <w:jc w:val="center"/>
                    <w:textAlignment w:val="bottom"/>
                    <w:rPr>
                      <w:rFonts w:hint="default" w:ascii="Times New Roman" w:hAnsi="Times New Roman" w:eastAsia="仿宋"/>
                      <w:color w:val="auto"/>
                      <w:kern w:val="0"/>
                      <w:szCs w:val="21"/>
                      <w:lang w:val="en-US" w:eastAsia="zh-CN" w:bidi="ar"/>
                    </w:rPr>
                  </w:pPr>
                  <w:r>
                    <w:rPr>
                      <w:rFonts w:hint="eastAsia" w:eastAsia="仿宋"/>
                      <w:color w:val="auto"/>
                      <w:kern w:val="0"/>
                      <w:szCs w:val="21"/>
                      <w:lang w:val="en-US" w:eastAsia="zh-CN" w:bidi="ar"/>
                    </w:rPr>
                    <w:t>0.747</w:t>
                  </w:r>
                </w:p>
              </w:tc>
              <w:tc>
                <w:tcPr>
                  <w:tcW w:w="406" w:type="pct"/>
                  <w:shd w:val="clear" w:color="auto" w:fill="auto"/>
                  <w:noWrap w:val="0"/>
                  <w:vAlign w:val="center"/>
                </w:tcPr>
                <w:p w14:paraId="5EF98CB7">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color w:val="auto"/>
                      <w:kern w:val="0"/>
                      <w:szCs w:val="21"/>
                      <w:lang w:val="en-US" w:eastAsia="zh-CN" w:bidi="ar"/>
                    </w:rPr>
                    <w:t>0.747</w:t>
                  </w:r>
                </w:p>
              </w:tc>
              <w:tc>
                <w:tcPr>
                  <w:tcW w:w="371" w:type="pct"/>
                  <w:shd w:val="clear" w:color="auto" w:fill="auto"/>
                  <w:noWrap/>
                  <w:vAlign w:val="center"/>
                </w:tcPr>
                <w:p w14:paraId="27ECF856">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2"/>
                      <w:sz w:val="21"/>
                      <w:szCs w:val="21"/>
                      <w:lang w:val="en-US" w:eastAsia="zh-CN" w:bidi="ar-SA"/>
                    </w:rPr>
                    <w:t>+0.003</w:t>
                  </w:r>
                </w:p>
              </w:tc>
              <w:tc>
                <w:tcPr>
                  <w:tcW w:w="435" w:type="pct"/>
                  <w:gridSpan w:val="2"/>
                  <w:shd w:val="clear" w:color="auto" w:fill="auto"/>
                  <w:noWrap/>
                  <w:vAlign w:val="center"/>
                </w:tcPr>
                <w:p w14:paraId="712B58B1">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2"/>
                      <w:sz w:val="21"/>
                      <w:szCs w:val="21"/>
                      <w:lang w:val="en-US" w:eastAsia="zh-CN" w:bidi="ar-SA"/>
                    </w:rPr>
                    <w:t>+0.003</w:t>
                  </w:r>
                </w:p>
              </w:tc>
            </w:tr>
            <w:tr w14:paraId="292B8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1D184152">
                  <w:pPr>
                    <w:widowControl/>
                    <w:snapToGrid w:val="0"/>
                    <w:jc w:val="center"/>
                    <w:textAlignment w:val="bottom"/>
                    <w:rPr>
                      <w:rFonts w:ascii="Times New Roman" w:hAnsi="Times New Roman" w:eastAsia="仿宋"/>
                      <w:color w:val="auto"/>
                      <w:kern w:val="0"/>
                      <w:szCs w:val="21"/>
                      <w:lang w:bidi="ar"/>
                    </w:rPr>
                  </w:pPr>
                </w:p>
              </w:tc>
              <w:tc>
                <w:tcPr>
                  <w:tcW w:w="194" w:type="pct"/>
                  <w:vMerge w:val="continue"/>
                  <w:noWrap w:val="0"/>
                  <w:vAlign w:val="center"/>
                </w:tcPr>
                <w:p w14:paraId="09D2B23A">
                  <w:pPr>
                    <w:widowControl/>
                    <w:snapToGrid w:val="0"/>
                    <w:jc w:val="center"/>
                    <w:textAlignment w:val="bottom"/>
                    <w:rPr>
                      <w:rFonts w:ascii="Times New Roman" w:hAnsi="Times New Roman" w:eastAsia="仿宋"/>
                      <w:color w:val="auto"/>
                      <w:kern w:val="0"/>
                      <w:szCs w:val="21"/>
                      <w:lang w:bidi="ar"/>
                    </w:rPr>
                  </w:pPr>
                </w:p>
              </w:tc>
              <w:tc>
                <w:tcPr>
                  <w:tcW w:w="439" w:type="pct"/>
                  <w:shd w:val="clear" w:color="auto" w:fill="auto"/>
                  <w:noWrap w:val="0"/>
                  <w:vAlign w:val="center"/>
                </w:tcPr>
                <w:p w14:paraId="2827307E">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硫酸雾</w:t>
                  </w:r>
                </w:p>
              </w:tc>
              <w:tc>
                <w:tcPr>
                  <w:tcW w:w="429" w:type="pct"/>
                  <w:shd w:val="clear" w:color="auto" w:fill="auto"/>
                  <w:noWrap w:val="0"/>
                  <w:vAlign w:val="center"/>
                </w:tcPr>
                <w:p w14:paraId="1750D004">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无法核算</w:t>
                  </w:r>
                </w:p>
              </w:tc>
              <w:tc>
                <w:tcPr>
                  <w:tcW w:w="455" w:type="pct"/>
                  <w:shd w:val="clear" w:color="auto" w:fill="auto"/>
                  <w:noWrap w:val="0"/>
                  <w:vAlign w:val="center"/>
                </w:tcPr>
                <w:p w14:paraId="3267AD8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0.168</w:t>
                  </w:r>
                </w:p>
              </w:tc>
              <w:tc>
                <w:tcPr>
                  <w:tcW w:w="410" w:type="pct"/>
                  <w:noWrap/>
                  <w:vAlign w:val="center"/>
                </w:tcPr>
                <w:p w14:paraId="053ABCEB">
                  <w:pPr>
                    <w:widowControl/>
                    <w:snapToGrid w:val="0"/>
                    <w:jc w:val="center"/>
                    <w:textAlignment w:val="bottom"/>
                    <w:rPr>
                      <w:rFonts w:hint="eastAsia" w:ascii="Times New Roman" w:hAnsi="Times New Roman" w:eastAsia="仿宋"/>
                      <w:color w:val="auto"/>
                      <w:kern w:val="0"/>
                      <w:szCs w:val="21"/>
                      <w:lang w:val="en-US" w:eastAsia="zh-CN" w:bidi="ar"/>
                    </w:rPr>
                  </w:pPr>
                  <w:r>
                    <w:rPr>
                      <w:rFonts w:hint="eastAsia" w:eastAsia="仿宋"/>
                      <w:bCs/>
                      <w:color w:val="auto"/>
                      <w:kern w:val="0"/>
                      <w:szCs w:val="21"/>
                      <w:lang w:val="en-US" w:eastAsia="zh-CN" w:bidi="ar"/>
                    </w:rPr>
                    <w:t>0</w:t>
                  </w:r>
                </w:p>
              </w:tc>
              <w:tc>
                <w:tcPr>
                  <w:tcW w:w="420" w:type="pct"/>
                  <w:shd w:val="clear" w:color="auto" w:fill="auto"/>
                  <w:noWrap/>
                  <w:vAlign w:val="center"/>
                </w:tcPr>
                <w:p w14:paraId="09F67A85">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4" w:type="pct"/>
                  <w:shd w:val="clear" w:color="auto" w:fill="auto"/>
                  <w:noWrap/>
                  <w:vAlign w:val="center"/>
                </w:tcPr>
                <w:p w14:paraId="7F965807">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388" w:type="pct"/>
                  <w:shd w:val="clear" w:color="auto" w:fill="auto"/>
                  <w:noWrap/>
                  <w:vAlign w:val="center"/>
                </w:tcPr>
                <w:p w14:paraId="63D7D1E9">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05" w:type="pct"/>
                  <w:shd w:val="clear" w:color="auto" w:fill="auto"/>
                  <w:noWrap w:val="0"/>
                  <w:vAlign w:val="center"/>
                </w:tcPr>
                <w:p w14:paraId="0FA464AA">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0.168</w:t>
                  </w:r>
                </w:p>
              </w:tc>
              <w:tc>
                <w:tcPr>
                  <w:tcW w:w="406" w:type="pct"/>
                  <w:shd w:val="clear" w:color="auto" w:fill="auto"/>
                  <w:noWrap w:val="0"/>
                  <w:vAlign w:val="center"/>
                </w:tcPr>
                <w:p w14:paraId="59E629E0">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0.168</w:t>
                  </w:r>
                </w:p>
              </w:tc>
              <w:tc>
                <w:tcPr>
                  <w:tcW w:w="371" w:type="pct"/>
                  <w:shd w:val="clear" w:color="auto" w:fill="auto"/>
                  <w:noWrap/>
                  <w:vAlign w:val="center"/>
                </w:tcPr>
                <w:p w14:paraId="0CCA2751">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7CAD193F">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4B59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68F1EE85">
                  <w:pPr>
                    <w:widowControl/>
                    <w:snapToGrid w:val="0"/>
                    <w:jc w:val="center"/>
                    <w:textAlignment w:val="bottom"/>
                    <w:rPr>
                      <w:rFonts w:ascii="Times New Roman" w:hAnsi="Times New Roman" w:eastAsia="仿宋"/>
                      <w:color w:val="auto"/>
                      <w:kern w:val="0"/>
                      <w:szCs w:val="21"/>
                      <w:lang w:bidi="ar"/>
                    </w:rPr>
                  </w:pPr>
                </w:p>
              </w:tc>
              <w:tc>
                <w:tcPr>
                  <w:tcW w:w="194" w:type="pct"/>
                  <w:vMerge w:val="continue"/>
                  <w:noWrap w:val="0"/>
                  <w:vAlign w:val="center"/>
                </w:tcPr>
                <w:p w14:paraId="64891253">
                  <w:pPr>
                    <w:widowControl/>
                    <w:snapToGrid w:val="0"/>
                    <w:jc w:val="center"/>
                    <w:textAlignment w:val="bottom"/>
                    <w:rPr>
                      <w:rFonts w:ascii="Times New Roman" w:hAnsi="Times New Roman" w:eastAsia="仿宋"/>
                      <w:color w:val="auto"/>
                      <w:kern w:val="0"/>
                      <w:szCs w:val="21"/>
                      <w:lang w:bidi="ar"/>
                    </w:rPr>
                  </w:pPr>
                </w:p>
              </w:tc>
              <w:tc>
                <w:tcPr>
                  <w:tcW w:w="439" w:type="pct"/>
                  <w:shd w:val="clear" w:color="auto" w:fill="auto"/>
                  <w:noWrap w:val="0"/>
                  <w:vAlign w:val="center"/>
                </w:tcPr>
                <w:p w14:paraId="79BB5AED">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铬酸雾</w:t>
                  </w:r>
                </w:p>
              </w:tc>
              <w:tc>
                <w:tcPr>
                  <w:tcW w:w="429" w:type="pct"/>
                  <w:shd w:val="clear" w:color="auto" w:fill="auto"/>
                  <w:noWrap w:val="0"/>
                  <w:vAlign w:val="center"/>
                </w:tcPr>
                <w:p w14:paraId="5B810B16">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未建设</w:t>
                  </w:r>
                </w:p>
              </w:tc>
              <w:tc>
                <w:tcPr>
                  <w:tcW w:w="455" w:type="pct"/>
                  <w:shd w:val="clear" w:color="auto" w:fill="auto"/>
                  <w:noWrap w:val="0"/>
                  <w:vAlign w:val="center"/>
                </w:tcPr>
                <w:p w14:paraId="4690D85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0.008</w:t>
                  </w:r>
                </w:p>
              </w:tc>
              <w:tc>
                <w:tcPr>
                  <w:tcW w:w="410" w:type="pct"/>
                  <w:noWrap/>
                  <w:vAlign w:val="center"/>
                </w:tcPr>
                <w:p w14:paraId="3451B72B">
                  <w:pPr>
                    <w:widowControl/>
                    <w:snapToGrid w:val="0"/>
                    <w:jc w:val="center"/>
                    <w:textAlignment w:val="bottom"/>
                    <w:rPr>
                      <w:rFonts w:hint="eastAsia" w:ascii="Times New Roman" w:hAnsi="Times New Roman" w:eastAsia="仿宋"/>
                      <w:color w:val="auto"/>
                      <w:kern w:val="0"/>
                      <w:szCs w:val="21"/>
                      <w:lang w:val="en-US" w:eastAsia="zh-CN" w:bidi="ar"/>
                    </w:rPr>
                  </w:pPr>
                  <w:r>
                    <w:rPr>
                      <w:rFonts w:hint="eastAsia" w:eastAsia="仿宋"/>
                      <w:bCs/>
                      <w:color w:val="auto"/>
                      <w:kern w:val="0"/>
                      <w:szCs w:val="21"/>
                      <w:lang w:val="en-US" w:eastAsia="zh-CN" w:bidi="ar"/>
                    </w:rPr>
                    <w:t>0</w:t>
                  </w:r>
                </w:p>
              </w:tc>
              <w:tc>
                <w:tcPr>
                  <w:tcW w:w="420" w:type="pct"/>
                  <w:shd w:val="clear" w:color="auto" w:fill="auto"/>
                  <w:noWrap/>
                  <w:vAlign w:val="center"/>
                </w:tcPr>
                <w:p w14:paraId="6EC0B661">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4" w:type="pct"/>
                  <w:shd w:val="clear" w:color="auto" w:fill="auto"/>
                  <w:noWrap/>
                  <w:vAlign w:val="center"/>
                </w:tcPr>
                <w:p w14:paraId="08D55B5C">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388" w:type="pct"/>
                  <w:shd w:val="clear" w:color="auto" w:fill="auto"/>
                  <w:noWrap/>
                  <w:vAlign w:val="center"/>
                </w:tcPr>
                <w:p w14:paraId="437CDD40">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05" w:type="pct"/>
                  <w:shd w:val="clear" w:color="auto" w:fill="auto"/>
                  <w:noWrap w:val="0"/>
                  <w:vAlign w:val="center"/>
                </w:tcPr>
                <w:p w14:paraId="4FA394A2">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0.008</w:t>
                  </w:r>
                </w:p>
              </w:tc>
              <w:tc>
                <w:tcPr>
                  <w:tcW w:w="406" w:type="pct"/>
                  <w:shd w:val="clear" w:color="auto" w:fill="auto"/>
                  <w:noWrap w:val="0"/>
                  <w:vAlign w:val="center"/>
                </w:tcPr>
                <w:p w14:paraId="4F232D76">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0.008</w:t>
                  </w:r>
                </w:p>
              </w:tc>
              <w:tc>
                <w:tcPr>
                  <w:tcW w:w="371" w:type="pct"/>
                  <w:shd w:val="clear" w:color="auto" w:fill="auto"/>
                  <w:noWrap/>
                  <w:vAlign w:val="center"/>
                </w:tcPr>
                <w:p w14:paraId="6F001163">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1BF5C870">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2D42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23CE9C26">
                  <w:pPr>
                    <w:widowControl/>
                    <w:snapToGrid w:val="0"/>
                    <w:jc w:val="center"/>
                    <w:textAlignment w:val="bottom"/>
                    <w:rPr>
                      <w:rFonts w:ascii="Times New Roman" w:hAnsi="Times New Roman" w:eastAsia="仿宋"/>
                      <w:color w:val="auto"/>
                      <w:kern w:val="0"/>
                      <w:szCs w:val="21"/>
                      <w:lang w:bidi="ar"/>
                    </w:rPr>
                  </w:pPr>
                </w:p>
              </w:tc>
              <w:tc>
                <w:tcPr>
                  <w:tcW w:w="194" w:type="pct"/>
                  <w:vMerge w:val="continue"/>
                  <w:noWrap w:val="0"/>
                  <w:vAlign w:val="center"/>
                </w:tcPr>
                <w:p w14:paraId="612BE13E">
                  <w:pPr>
                    <w:widowControl/>
                    <w:snapToGrid w:val="0"/>
                    <w:jc w:val="center"/>
                    <w:textAlignment w:val="bottom"/>
                    <w:rPr>
                      <w:rFonts w:ascii="Times New Roman" w:hAnsi="Times New Roman" w:eastAsia="仿宋"/>
                      <w:color w:val="auto"/>
                      <w:kern w:val="0"/>
                      <w:szCs w:val="21"/>
                      <w:lang w:bidi="ar"/>
                    </w:rPr>
                  </w:pPr>
                </w:p>
              </w:tc>
              <w:tc>
                <w:tcPr>
                  <w:tcW w:w="439" w:type="pct"/>
                  <w:shd w:val="clear" w:color="auto" w:fill="auto"/>
                  <w:noWrap w:val="0"/>
                  <w:vAlign w:val="center"/>
                </w:tcPr>
                <w:p w14:paraId="524A6D81">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氯化氢</w:t>
                  </w:r>
                </w:p>
              </w:tc>
              <w:tc>
                <w:tcPr>
                  <w:tcW w:w="429" w:type="pct"/>
                  <w:shd w:val="clear" w:color="auto" w:fill="auto"/>
                  <w:noWrap w:val="0"/>
                  <w:vAlign w:val="center"/>
                </w:tcPr>
                <w:p w14:paraId="501C3B45">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未建设</w:t>
                  </w:r>
                </w:p>
              </w:tc>
              <w:tc>
                <w:tcPr>
                  <w:tcW w:w="455" w:type="pct"/>
                  <w:shd w:val="clear" w:color="auto" w:fill="auto"/>
                  <w:noWrap w:val="0"/>
                  <w:vAlign w:val="center"/>
                </w:tcPr>
                <w:p w14:paraId="7F4FB6C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0.072</w:t>
                  </w:r>
                </w:p>
              </w:tc>
              <w:tc>
                <w:tcPr>
                  <w:tcW w:w="410" w:type="pct"/>
                  <w:noWrap/>
                  <w:vAlign w:val="center"/>
                </w:tcPr>
                <w:p w14:paraId="0B89CC58">
                  <w:pPr>
                    <w:widowControl/>
                    <w:snapToGrid w:val="0"/>
                    <w:jc w:val="center"/>
                    <w:textAlignment w:val="bottom"/>
                    <w:rPr>
                      <w:rFonts w:hint="eastAsia" w:ascii="Times New Roman" w:hAnsi="Times New Roman" w:eastAsia="仿宋"/>
                      <w:color w:val="auto"/>
                      <w:kern w:val="0"/>
                      <w:szCs w:val="21"/>
                      <w:lang w:val="en-US" w:eastAsia="zh-CN" w:bidi="ar"/>
                    </w:rPr>
                  </w:pPr>
                  <w:r>
                    <w:rPr>
                      <w:rFonts w:hint="eastAsia" w:eastAsia="仿宋"/>
                      <w:bCs/>
                      <w:color w:val="auto"/>
                      <w:kern w:val="0"/>
                      <w:szCs w:val="21"/>
                      <w:lang w:val="en-US" w:eastAsia="zh-CN" w:bidi="ar"/>
                    </w:rPr>
                    <w:t>0</w:t>
                  </w:r>
                </w:p>
              </w:tc>
              <w:tc>
                <w:tcPr>
                  <w:tcW w:w="420" w:type="pct"/>
                  <w:shd w:val="clear" w:color="auto" w:fill="auto"/>
                  <w:noWrap/>
                  <w:vAlign w:val="center"/>
                </w:tcPr>
                <w:p w14:paraId="4F19F145">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4" w:type="pct"/>
                  <w:shd w:val="clear" w:color="auto" w:fill="auto"/>
                  <w:noWrap/>
                  <w:vAlign w:val="center"/>
                </w:tcPr>
                <w:p w14:paraId="52F83D2F">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388" w:type="pct"/>
                  <w:shd w:val="clear" w:color="auto" w:fill="auto"/>
                  <w:noWrap/>
                  <w:vAlign w:val="center"/>
                </w:tcPr>
                <w:p w14:paraId="7D78C81A">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05" w:type="pct"/>
                  <w:shd w:val="clear" w:color="auto" w:fill="auto"/>
                  <w:noWrap w:val="0"/>
                  <w:vAlign w:val="center"/>
                </w:tcPr>
                <w:p w14:paraId="40CFA00D">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0.072</w:t>
                  </w:r>
                </w:p>
              </w:tc>
              <w:tc>
                <w:tcPr>
                  <w:tcW w:w="406" w:type="pct"/>
                  <w:shd w:val="clear" w:color="auto" w:fill="auto"/>
                  <w:noWrap w:val="0"/>
                  <w:vAlign w:val="center"/>
                </w:tcPr>
                <w:p w14:paraId="59501267">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0.072</w:t>
                  </w:r>
                </w:p>
              </w:tc>
              <w:tc>
                <w:tcPr>
                  <w:tcW w:w="371" w:type="pct"/>
                  <w:shd w:val="clear" w:color="auto" w:fill="auto"/>
                  <w:noWrap/>
                  <w:vAlign w:val="center"/>
                </w:tcPr>
                <w:p w14:paraId="5B305F24">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151D0313">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5DEF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8" w:type="pct"/>
                  <w:vMerge w:val="continue"/>
                  <w:noWrap w:val="0"/>
                  <w:vAlign w:val="center"/>
                </w:tcPr>
                <w:p w14:paraId="05D8804C">
                  <w:pPr>
                    <w:widowControl/>
                    <w:snapToGrid w:val="0"/>
                    <w:jc w:val="center"/>
                    <w:textAlignment w:val="bottom"/>
                    <w:rPr>
                      <w:rFonts w:ascii="Times New Roman" w:hAnsi="Times New Roman" w:eastAsia="仿宋"/>
                      <w:color w:val="auto"/>
                      <w:kern w:val="0"/>
                      <w:szCs w:val="21"/>
                      <w:lang w:bidi="ar"/>
                    </w:rPr>
                  </w:pPr>
                </w:p>
              </w:tc>
              <w:tc>
                <w:tcPr>
                  <w:tcW w:w="194" w:type="pct"/>
                  <w:vMerge w:val="continue"/>
                  <w:noWrap w:val="0"/>
                  <w:vAlign w:val="center"/>
                </w:tcPr>
                <w:p w14:paraId="4ABEF38A">
                  <w:pPr>
                    <w:widowControl/>
                    <w:snapToGrid w:val="0"/>
                    <w:jc w:val="center"/>
                    <w:textAlignment w:val="bottom"/>
                    <w:rPr>
                      <w:rFonts w:ascii="Times New Roman" w:hAnsi="Times New Roman" w:eastAsia="仿宋"/>
                      <w:color w:val="auto"/>
                      <w:kern w:val="0"/>
                      <w:szCs w:val="21"/>
                      <w:lang w:bidi="ar"/>
                    </w:rPr>
                  </w:pPr>
                </w:p>
              </w:tc>
              <w:tc>
                <w:tcPr>
                  <w:tcW w:w="439" w:type="pct"/>
                  <w:shd w:val="clear" w:color="auto" w:fill="auto"/>
                  <w:noWrap w:val="0"/>
                  <w:vAlign w:val="center"/>
                </w:tcPr>
                <w:p w14:paraId="3B327980">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氨气</w:t>
                  </w:r>
                </w:p>
              </w:tc>
              <w:tc>
                <w:tcPr>
                  <w:tcW w:w="429" w:type="pct"/>
                  <w:shd w:val="clear" w:color="auto" w:fill="auto"/>
                  <w:noWrap w:val="0"/>
                  <w:vAlign w:val="center"/>
                </w:tcPr>
                <w:p w14:paraId="27000A5F">
                  <w:pPr>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Cs w:val="21"/>
                      <w:lang w:val="en-US" w:eastAsia="zh-CN"/>
                    </w:rPr>
                    <w:t>无法核算</w:t>
                  </w:r>
                </w:p>
              </w:tc>
              <w:tc>
                <w:tcPr>
                  <w:tcW w:w="455" w:type="pct"/>
                  <w:shd w:val="clear" w:color="auto" w:fill="auto"/>
                  <w:noWrap w:val="0"/>
                  <w:vAlign w:val="center"/>
                </w:tcPr>
                <w:p w14:paraId="6C91E8C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0.052</w:t>
                  </w:r>
                </w:p>
              </w:tc>
              <w:tc>
                <w:tcPr>
                  <w:tcW w:w="410" w:type="pct"/>
                  <w:noWrap/>
                  <w:vAlign w:val="center"/>
                </w:tcPr>
                <w:p w14:paraId="38680A6C">
                  <w:pPr>
                    <w:widowControl/>
                    <w:snapToGrid w:val="0"/>
                    <w:jc w:val="center"/>
                    <w:textAlignment w:val="bottom"/>
                    <w:rPr>
                      <w:rFonts w:hint="eastAsia" w:ascii="Times New Roman" w:hAnsi="Times New Roman" w:eastAsia="仿宋"/>
                      <w:color w:val="auto"/>
                      <w:kern w:val="0"/>
                      <w:szCs w:val="21"/>
                      <w:lang w:val="en-US" w:eastAsia="zh-CN" w:bidi="ar"/>
                    </w:rPr>
                  </w:pPr>
                  <w:r>
                    <w:rPr>
                      <w:rFonts w:hint="eastAsia" w:eastAsia="仿宋"/>
                      <w:bCs/>
                      <w:color w:val="auto"/>
                      <w:kern w:val="0"/>
                      <w:szCs w:val="21"/>
                      <w:lang w:val="en-US" w:eastAsia="zh-CN" w:bidi="ar"/>
                    </w:rPr>
                    <w:t>0</w:t>
                  </w:r>
                </w:p>
              </w:tc>
              <w:tc>
                <w:tcPr>
                  <w:tcW w:w="420" w:type="pct"/>
                  <w:shd w:val="clear" w:color="auto" w:fill="auto"/>
                  <w:noWrap/>
                  <w:vAlign w:val="center"/>
                </w:tcPr>
                <w:p w14:paraId="0DB45C9F">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4" w:type="pct"/>
                  <w:shd w:val="clear" w:color="auto" w:fill="auto"/>
                  <w:noWrap/>
                  <w:vAlign w:val="center"/>
                </w:tcPr>
                <w:p w14:paraId="5C743867">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388" w:type="pct"/>
                  <w:shd w:val="clear" w:color="auto" w:fill="auto"/>
                  <w:noWrap/>
                  <w:vAlign w:val="center"/>
                </w:tcPr>
                <w:p w14:paraId="2ED6D2B3">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05" w:type="pct"/>
                  <w:shd w:val="clear" w:color="auto" w:fill="auto"/>
                  <w:noWrap w:val="0"/>
                  <w:vAlign w:val="center"/>
                </w:tcPr>
                <w:p w14:paraId="1B925A17">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0.052</w:t>
                  </w:r>
                </w:p>
              </w:tc>
              <w:tc>
                <w:tcPr>
                  <w:tcW w:w="406" w:type="pct"/>
                  <w:shd w:val="clear" w:color="auto" w:fill="auto"/>
                  <w:noWrap w:val="0"/>
                  <w:vAlign w:val="center"/>
                </w:tcPr>
                <w:p w14:paraId="22F72A83">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0.052</w:t>
                  </w:r>
                </w:p>
              </w:tc>
              <w:tc>
                <w:tcPr>
                  <w:tcW w:w="371" w:type="pct"/>
                  <w:shd w:val="clear" w:color="auto" w:fill="auto"/>
                  <w:noWrap/>
                  <w:vAlign w:val="center"/>
                </w:tcPr>
                <w:p w14:paraId="06453062">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435" w:type="pct"/>
                  <w:gridSpan w:val="2"/>
                  <w:shd w:val="clear" w:color="auto" w:fill="auto"/>
                  <w:noWrap/>
                  <w:vAlign w:val="center"/>
                </w:tcPr>
                <w:p w14:paraId="37CE84BD">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6A02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restart"/>
                  <w:noWrap w:val="0"/>
                  <w:vAlign w:val="center"/>
                </w:tcPr>
                <w:p w14:paraId="2C82EA9B">
                  <w:pPr>
                    <w:widowControl/>
                    <w:snapToGrid w:val="0"/>
                    <w:jc w:val="center"/>
                    <w:textAlignment w:val="bottom"/>
                    <w:rPr>
                      <w:rFonts w:ascii="Times New Roman" w:hAnsi="Times New Roman" w:eastAsia="仿宋"/>
                      <w:color w:val="auto"/>
                      <w:kern w:val="0"/>
                      <w:szCs w:val="21"/>
                      <w:lang w:bidi="ar"/>
                    </w:rPr>
                  </w:pPr>
                  <w:r>
                    <w:rPr>
                      <w:rFonts w:ascii="Times New Roman" w:hAnsi="Times New Roman" w:eastAsia="仿宋"/>
                      <w:color w:val="auto"/>
                      <w:szCs w:val="21"/>
                    </w:rPr>
                    <w:t>固体废物</w:t>
                  </w:r>
                </w:p>
              </w:tc>
              <w:tc>
                <w:tcPr>
                  <w:tcW w:w="634" w:type="pct"/>
                  <w:gridSpan w:val="2"/>
                  <w:noWrap w:val="0"/>
                  <w:vAlign w:val="center"/>
                </w:tcPr>
                <w:p w14:paraId="177AF44D">
                  <w:pPr>
                    <w:widowControl/>
                    <w:snapToGrid w:val="0"/>
                    <w:jc w:val="center"/>
                    <w:textAlignment w:val="bottom"/>
                    <w:rPr>
                      <w:rFonts w:ascii="Times New Roman" w:hAnsi="Times New Roman" w:eastAsia="仿宋"/>
                      <w:color w:val="auto"/>
                      <w:szCs w:val="21"/>
                    </w:rPr>
                  </w:pPr>
                  <w:r>
                    <w:rPr>
                      <w:rFonts w:ascii="Times New Roman" w:hAnsi="Times New Roman" w:eastAsia="仿宋"/>
                      <w:color w:val="auto"/>
                      <w:szCs w:val="21"/>
                    </w:rPr>
                    <w:t>生活垃圾</w:t>
                  </w:r>
                </w:p>
              </w:tc>
              <w:tc>
                <w:tcPr>
                  <w:tcW w:w="429" w:type="pct"/>
                  <w:noWrap/>
                  <w:vAlign w:val="center"/>
                </w:tcPr>
                <w:p w14:paraId="7C8B4C5B">
                  <w:pPr>
                    <w:widowControl/>
                    <w:snapToGrid w:val="0"/>
                    <w:jc w:val="center"/>
                    <w:textAlignment w:val="bottom"/>
                    <w:rPr>
                      <w:rFonts w:ascii="Times New Roman" w:hAnsi="Times New Roman" w:eastAsia="仿宋"/>
                      <w:color w:val="auto"/>
                      <w:szCs w:val="21"/>
                    </w:rPr>
                  </w:pPr>
                  <w:r>
                    <w:rPr>
                      <w:rFonts w:ascii="Times New Roman" w:hAnsi="Times New Roman" w:eastAsia="仿宋"/>
                      <w:color w:val="auto"/>
                      <w:kern w:val="0"/>
                      <w:szCs w:val="21"/>
                      <w:lang w:bidi="ar"/>
                    </w:rPr>
                    <w:t>0</w:t>
                  </w:r>
                </w:p>
              </w:tc>
              <w:tc>
                <w:tcPr>
                  <w:tcW w:w="455" w:type="pct"/>
                  <w:noWrap/>
                  <w:vAlign w:val="center"/>
                </w:tcPr>
                <w:p w14:paraId="7EDAA07F">
                  <w:pPr>
                    <w:widowControl/>
                    <w:snapToGrid w:val="0"/>
                    <w:jc w:val="center"/>
                    <w:textAlignment w:val="bottom"/>
                    <w:rPr>
                      <w:rFonts w:ascii="Times New Roman" w:hAnsi="Times New Roman" w:eastAsia="仿宋"/>
                      <w:color w:val="auto"/>
                      <w:szCs w:val="21"/>
                    </w:rPr>
                  </w:pPr>
                  <w:r>
                    <w:rPr>
                      <w:rFonts w:ascii="Times New Roman" w:hAnsi="Times New Roman" w:eastAsia="仿宋"/>
                      <w:color w:val="auto"/>
                      <w:kern w:val="0"/>
                      <w:szCs w:val="21"/>
                      <w:lang w:bidi="ar"/>
                    </w:rPr>
                    <w:t>0</w:t>
                  </w:r>
                </w:p>
              </w:tc>
              <w:tc>
                <w:tcPr>
                  <w:tcW w:w="410" w:type="pct"/>
                  <w:noWrap/>
                  <w:vAlign w:val="center"/>
                </w:tcPr>
                <w:p w14:paraId="43DBABF3">
                  <w:pPr>
                    <w:widowControl/>
                    <w:snapToGrid w:val="0"/>
                    <w:jc w:val="center"/>
                    <w:textAlignment w:val="bottom"/>
                    <w:rPr>
                      <w:rFonts w:ascii="Times New Roman" w:hAnsi="Times New Roman" w:eastAsia="仿宋"/>
                      <w:color w:val="auto"/>
                      <w:kern w:val="0"/>
                      <w:szCs w:val="21"/>
                      <w:lang w:bidi="ar"/>
                    </w:rPr>
                  </w:pPr>
                  <w:r>
                    <w:rPr>
                      <w:rFonts w:ascii="Times New Roman" w:hAnsi="Times New Roman" w:eastAsia="仿宋"/>
                      <w:bCs/>
                      <w:color w:val="auto"/>
                      <w:kern w:val="0"/>
                      <w:szCs w:val="21"/>
                      <w:lang w:bidi="ar"/>
                    </w:rPr>
                    <w:t>0</w:t>
                  </w:r>
                </w:p>
              </w:tc>
              <w:tc>
                <w:tcPr>
                  <w:tcW w:w="420" w:type="pct"/>
                  <w:noWrap/>
                  <w:vAlign w:val="center"/>
                </w:tcPr>
                <w:p w14:paraId="3616F392">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kern w:val="0"/>
                      <w:szCs w:val="21"/>
                      <w:lang w:val="en-US" w:eastAsia="zh-CN" w:bidi="ar"/>
                    </w:rPr>
                    <w:t>25</w:t>
                  </w:r>
                </w:p>
              </w:tc>
              <w:tc>
                <w:tcPr>
                  <w:tcW w:w="434" w:type="pct"/>
                  <w:noWrap/>
                  <w:vAlign w:val="center"/>
                </w:tcPr>
                <w:p w14:paraId="2F75625E">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kern w:val="0"/>
                      <w:szCs w:val="21"/>
                      <w:lang w:val="en-US" w:eastAsia="zh-CN" w:bidi="ar"/>
                    </w:rPr>
                    <w:t>25</w:t>
                  </w:r>
                </w:p>
              </w:tc>
              <w:tc>
                <w:tcPr>
                  <w:tcW w:w="388" w:type="pct"/>
                  <w:noWrap/>
                  <w:vAlign w:val="center"/>
                </w:tcPr>
                <w:p w14:paraId="1D47EE05">
                  <w:pPr>
                    <w:widowControl/>
                    <w:snapToGrid w:val="0"/>
                    <w:jc w:val="center"/>
                    <w:textAlignment w:val="bottom"/>
                    <w:rPr>
                      <w:rFonts w:ascii="Times New Roman" w:hAnsi="Times New Roman" w:eastAsia="仿宋"/>
                      <w:color w:val="auto"/>
                      <w:szCs w:val="21"/>
                    </w:rPr>
                  </w:pPr>
                  <w:r>
                    <w:rPr>
                      <w:rFonts w:ascii="Times New Roman" w:hAnsi="Times New Roman" w:eastAsia="仿宋"/>
                      <w:color w:val="auto"/>
                      <w:kern w:val="0"/>
                      <w:szCs w:val="21"/>
                      <w:lang w:bidi="ar"/>
                    </w:rPr>
                    <w:t>0</w:t>
                  </w:r>
                </w:p>
              </w:tc>
              <w:tc>
                <w:tcPr>
                  <w:tcW w:w="405" w:type="pct"/>
                  <w:noWrap w:val="0"/>
                  <w:vAlign w:val="center"/>
                </w:tcPr>
                <w:p w14:paraId="3136AC1F">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c>
                <w:tcPr>
                  <w:tcW w:w="406" w:type="pct"/>
                  <w:noWrap w:val="0"/>
                  <w:vAlign w:val="center"/>
                </w:tcPr>
                <w:p w14:paraId="07E3FCF6">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c>
                <w:tcPr>
                  <w:tcW w:w="371" w:type="pct"/>
                  <w:noWrap/>
                  <w:vAlign w:val="center"/>
                </w:tcPr>
                <w:p w14:paraId="15EF4A41">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c>
                <w:tcPr>
                  <w:tcW w:w="424" w:type="pct"/>
                  <w:noWrap/>
                  <w:vAlign w:val="center"/>
                </w:tcPr>
                <w:p w14:paraId="029A9080">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r>
            <w:tr w14:paraId="07C3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303" w:hRule="atLeast"/>
                <w:jc w:val="center"/>
              </w:trPr>
              <w:tc>
                <w:tcPr>
                  <w:tcW w:w="208" w:type="pct"/>
                  <w:vMerge w:val="continue"/>
                  <w:noWrap w:val="0"/>
                  <w:vAlign w:val="center"/>
                </w:tcPr>
                <w:p w14:paraId="5A47BBB0">
                  <w:pPr>
                    <w:widowControl/>
                    <w:snapToGrid w:val="0"/>
                    <w:jc w:val="center"/>
                    <w:textAlignment w:val="bottom"/>
                    <w:rPr>
                      <w:rFonts w:ascii="Times New Roman" w:hAnsi="Times New Roman" w:eastAsia="仿宋"/>
                      <w:color w:val="auto"/>
                      <w:szCs w:val="21"/>
                    </w:rPr>
                  </w:pPr>
                </w:p>
              </w:tc>
              <w:tc>
                <w:tcPr>
                  <w:tcW w:w="634" w:type="pct"/>
                  <w:gridSpan w:val="2"/>
                  <w:noWrap w:val="0"/>
                  <w:vAlign w:val="center"/>
                </w:tcPr>
                <w:p w14:paraId="7B78E163">
                  <w:pPr>
                    <w:widowControl/>
                    <w:snapToGrid w:val="0"/>
                    <w:jc w:val="center"/>
                    <w:textAlignment w:val="bottom"/>
                    <w:rPr>
                      <w:rFonts w:ascii="Times New Roman" w:hAnsi="Times New Roman" w:eastAsia="仿宋"/>
                      <w:color w:val="auto"/>
                      <w:szCs w:val="21"/>
                    </w:rPr>
                  </w:pPr>
                  <w:r>
                    <w:rPr>
                      <w:rFonts w:ascii="Times New Roman" w:hAnsi="Times New Roman" w:eastAsia="仿宋"/>
                      <w:color w:val="auto"/>
                      <w:kern w:val="0"/>
                      <w:szCs w:val="21"/>
                      <w:lang w:bidi="ar"/>
                    </w:rPr>
                    <w:t>危险废物</w:t>
                  </w:r>
                </w:p>
              </w:tc>
              <w:tc>
                <w:tcPr>
                  <w:tcW w:w="429" w:type="pct"/>
                  <w:noWrap/>
                  <w:vAlign w:val="center"/>
                </w:tcPr>
                <w:p w14:paraId="6746F22E">
                  <w:pPr>
                    <w:widowControl/>
                    <w:snapToGrid w:val="0"/>
                    <w:jc w:val="center"/>
                    <w:textAlignment w:val="bottom"/>
                    <w:rPr>
                      <w:rFonts w:ascii="Times New Roman" w:hAnsi="Times New Roman" w:eastAsia="仿宋"/>
                      <w:color w:val="auto"/>
                      <w:szCs w:val="21"/>
                    </w:rPr>
                  </w:pPr>
                  <w:r>
                    <w:rPr>
                      <w:rFonts w:ascii="Times New Roman" w:hAnsi="Times New Roman" w:eastAsia="仿宋"/>
                      <w:color w:val="auto"/>
                      <w:kern w:val="0"/>
                      <w:szCs w:val="21"/>
                      <w:lang w:bidi="ar"/>
                    </w:rPr>
                    <w:t>0</w:t>
                  </w:r>
                </w:p>
              </w:tc>
              <w:tc>
                <w:tcPr>
                  <w:tcW w:w="455" w:type="pct"/>
                  <w:noWrap/>
                  <w:vAlign w:val="center"/>
                </w:tcPr>
                <w:p w14:paraId="79672B14">
                  <w:pPr>
                    <w:widowControl/>
                    <w:snapToGrid w:val="0"/>
                    <w:jc w:val="center"/>
                    <w:textAlignment w:val="bottom"/>
                    <w:rPr>
                      <w:rFonts w:ascii="Times New Roman" w:hAnsi="Times New Roman" w:eastAsia="仿宋"/>
                      <w:color w:val="auto"/>
                      <w:szCs w:val="21"/>
                    </w:rPr>
                  </w:pPr>
                  <w:r>
                    <w:rPr>
                      <w:rFonts w:ascii="Times New Roman" w:hAnsi="Times New Roman" w:eastAsia="仿宋"/>
                      <w:color w:val="auto"/>
                      <w:kern w:val="0"/>
                      <w:szCs w:val="21"/>
                      <w:lang w:bidi="ar"/>
                    </w:rPr>
                    <w:t>0</w:t>
                  </w:r>
                </w:p>
              </w:tc>
              <w:tc>
                <w:tcPr>
                  <w:tcW w:w="410" w:type="pct"/>
                  <w:noWrap/>
                  <w:vAlign w:val="center"/>
                </w:tcPr>
                <w:p w14:paraId="29087AC3">
                  <w:pPr>
                    <w:widowControl/>
                    <w:snapToGrid w:val="0"/>
                    <w:jc w:val="center"/>
                    <w:textAlignment w:val="bottom"/>
                    <w:rPr>
                      <w:rFonts w:ascii="Times New Roman" w:hAnsi="Times New Roman" w:eastAsia="仿宋"/>
                      <w:color w:val="auto"/>
                      <w:kern w:val="0"/>
                      <w:szCs w:val="21"/>
                      <w:lang w:bidi="ar"/>
                    </w:rPr>
                  </w:pPr>
                  <w:r>
                    <w:rPr>
                      <w:rFonts w:ascii="Times New Roman" w:hAnsi="Times New Roman" w:eastAsia="仿宋"/>
                      <w:bCs/>
                      <w:color w:val="auto"/>
                      <w:kern w:val="0"/>
                      <w:szCs w:val="21"/>
                      <w:lang w:bidi="ar"/>
                    </w:rPr>
                    <w:t>0</w:t>
                  </w:r>
                </w:p>
              </w:tc>
              <w:tc>
                <w:tcPr>
                  <w:tcW w:w="420" w:type="pct"/>
                  <w:shd w:val="clear" w:color="auto" w:fill="auto"/>
                  <w:noWrap/>
                  <w:vAlign w:val="center"/>
                </w:tcPr>
                <w:p w14:paraId="05295F92">
                  <w:pPr>
                    <w:widowControl/>
                    <w:snapToGrid w:val="0"/>
                    <w:jc w:val="center"/>
                    <w:textAlignment w:val="bottom"/>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178.63</w:t>
                  </w:r>
                </w:p>
              </w:tc>
              <w:tc>
                <w:tcPr>
                  <w:tcW w:w="434" w:type="pct"/>
                  <w:shd w:val="clear" w:color="auto" w:fill="auto"/>
                  <w:noWrap/>
                  <w:vAlign w:val="center"/>
                </w:tcPr>
                <w:p w14:paraId="19217057">
                  <w:pPr>
                    <w:widowControl/>
                    <w:snapToGrid w:val="0"/>
                    <w:jc w:val="center"/>
                    <w:textAlignment w:val="bottom"/>
                    <w:rPr>
                      <w:rFonts w:hint="default" w:ascii="Times New Roman" w:hAnsi="Times New Roman" w:eastAsia="仿宋" w:cs="Times New Roman"/>
                      <w:color w:val="auto"/>
                      <w:kern w:val="2"/>
                      <w:sz w:val="21"/>
                      <w:szCs w:val="21"/>
                      <w:lang w:val="en-US" w:eastAsia="zh-CN" w:bidi="ar-SA"/>
                    </w:rPr>
                  </w:pPr>
                  <w:r>
                    <w:rPr>
                      <w:rFonts w:hint="eastAsia" w:eastAsia="仿宋"/>
                      <w:color w:val="auto"/>
                      <w:kern w:val="2"/>
                      <w:sz w:val="21"/>
                      <w:szCs w:val="21"/>
                      <w:lang w:val="en-US" w:eastAsia="zh-CN" w:bidi="ar-SA"/>
                    </w:rPr>
                    <w:t>178.63</w:t>
                  </w:r>
                </w:p>
              </w:tc>
              <w:tc>
                <w:tcPr>
                  <w:tcW w:w="388" w:type="pct"/>
                  <w:noWrap/>
                  <w:vAlign w:val="center"/>
                </w:tcPr>
                <w:p w14:paraId="792781E4">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c>
                <w:tcPr>
                  <w:tcW w:w="405" w:type="pct"/>
                  <w:noWrap w:val="0"/>
                  <w:vAlign w:val="center"/>
                </w:tcPr>
                <w:p w14:paraId="45B6A085">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c>
                <w:tcPr>
                  <w:tcW w:w="406" w:type="pct"/>
                  <w:noWrap w:val="0"/>
                  <w:vAlign w:val="center"/>
                </w:tcPr>
                <w:p w14:paraId="3C5704E1">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c>
                <w:tcPr>
                  <w:tcW w:w="371" w:type="pct"/>
                  <w:noWrap/>
                  <w:vAlign w:val="center"/>
                </w:tcPr>
                <w:p w14:paraId="06D0DC95">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c>
                <w:tcPr>
                  <w:tcW w:w="424" w:type="pct"/>
                  <w:noWrap/>
                  <w:vAlign w:val="center"/>
                </w:tcPr>
                <w:p w14:paraId="4B7878DF">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r>
            <w:tr w14:paraId="73B0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478" w:hRule="atLeast"/>
                <w:jc w:val="center"/>
              </w:trPr>
              <w:tc>
                <w:tcPr>
                  <w:tcW w:w="208" w:type="pct"/>
                  <w:vMerge w:val="continue"/>
                  <w:noWrap w:val="0"/>
                  <w:vAlign w:val="center"/>
                </w:tcPr>
                <w:p w14:paraId="611FE224">
                  <w:pPr>
                    <w:widowControl/>
                    <w:snapToGrid w:val="0"/>
                    <w:jc w:val="center"/>
                    <w:rPr>
                      <w:rFonts w:ascii="Times New Roman" w:hAnsi="Times New Roman" w:eastAsia="仿宋"/>
                      <w:color w:val="auto"/>
                      <w:szCs w:val="21"/>
                    </w:rPr>
                  </w:pPr>
                </w:p>
              </w:tc>
              <w:tc>
                <w:tcPr>
                  <w:tcW w:w="634" w:type="pct"/>
                  <w:gridSpan w:val="2"/>
                  <w:noWrap w:val="0"/>
                  <w:vAlign w:val="center"/>
                </w:tcPr>
                <w:p w14:paraId="2F1D9AFE">
                  <w:pPr>
                    <w:widowControl/>
                    <w:snapToGrid w:val="0"/>
                    <w:jc w:val="center"/>
                    <w:textAlignment w:val="bottom"/>
                    <w:rPr>
                      <w:rFonts w:ascii="Times New Roman" w:hAnsi="Times New Roman" w:eastAsia="仿宋"/>
                      <w:color w:val="auto"/>
                      <w:szCs w:val="21"/>
                    </w:rPr>
                  </w:pPr>
                  <w:r>
                    <w:rPr>
                      <w:rFonts w:ascii="Times New Roman" w:hAnsi="Times New Roman" w:eastAsia="仿宋"/>
                      <w:color w:val="auto"/>
                      <w:kern w:val="0"/>
                      <w:szCs w:val="21"/>
                      <w:lang w:bidi="ar"/>
                    </w:rPr>
                    <w:t>一般固废</w:t>
                  </w:r>
                </w:p>
              </w:tc>
              <w:tc>
                <w:tcPr>
                  <w:tcW w:w="429" w:type="pct"/>
                  <w:noWrap/>
                  <w:vAlign w:val="center"/>
                </w:tcPr>
                <w:p w14:paraId="706399B0">
                  <w:pPr>
                    <w:widowControl/>
                    <w:snapToGrid w:val="0"/>
                    <w:jc w:val="center"/>
                    <w:textAlignment w:val="bottom"/>
                    <w:rPr>
                      <w:rFonts w:ascii="Times New Roman" w:hAnsi="Times New Roman" w:eastAsia="仿宋"/>
                      <w:color w:val="auto"/>
                      <w:szCs w:val="21"/>
                    </w:rPr>
                  </w:pPr>
                  <w:r>
                    <w:rPr>
                      <w:rFonts w:ascii="Times New Roman" w:hAnsi="Times New Roman" w:eastAsia="仿宋"/>
                      <w:color w:val="auto"/>
                      <w:kern w:val="0"/>
                      <w:szCs w:val="21"/>
                      <w:lang w:bidi="ar"/>
                    </w:rPr>
                    <w:t>0</w:t>
                  </w:r>
                </w:p>
              </w:tc>
              <w:tc>
                <w:tcPr>
                  <w:tcW w:w="455" w:type="pct"/>
                  <w:noWrap/>
                  <w:vAlign w:val="center"/>
                </w:tcPr>
                <w:p w14:paraId="01F1893F">
                  <w:pPr>
                    <w:widowControl/>
                    <w:snapToGrid w:val="0"/>
                    <w:jc w:val="center"/>
                    <w:textAlignment w:val="bottom"/>
                    <w:rPr>
                      <w:rFonts w:ascii="Times New Roman" w:hAnsi="Times New Roman" w:eastAsia="仿宋"/>
                      <w:color w:val="auto"/>
                      <w:szCs w:val="21"/>
                    </w:rPr>
                  </w:pPr>
                  <w:r>
                    <w:rPr>
                      <w:rFonts w:ascii="Times New Roman" w:hAnsi="Times New Roman" w:eastAsia="仿宋"/>
                      <w:color w:val="auto"/>
                      <w:kern w:val="0"/>
                      <w:szCs w:val="21"/>
                      <w:lang w:bidi="ar"/>
                    </w:rPr>
                    <w:t>0</w:t>
                  </w:r>
                </w:p>
              </w:tc>
              <w:tc>
                <w:tcPr>
                  <w:tcW w:w="410" w:type="pct"/>
                  <w:noWrap/>
                  <w:vAlign w:val="center"/>
                </w:tcPr>
                <w:p w14:paraId="6A0037C2">
                  <w:pPr>
                    <w:widowControl/>
                    <w:snapToGrid w:val="0"/>
                    <w:jc w:val="center"/>
                    <w:textAlignment w:val="bottom"/>
                    <w:rPr>
                      <w:rFonts w:ascii="Times New Roman" w:hAnsi="Times New Roman" w:eastAsia="仿宋"/>
                      <w:color w:val="auto"/>
                      <w:kern w:val="0"/>
                      <w:szCs w:val="21"/>
                      <w:lang w:bidi="ar"/>
                    </w:rPr>
                  </w:pPr>
                  <w:r>
                    <w:rPr>
                      <w:rFonts w:ascii="Times New Roman" w:hAnsi="Times New Roman" w:eastAsia="仿宋"/>
                      <w:bCs/>
                      <w:color w:val="auto"/>
                      <w:kern w:val="0"/>
                      <w:szCs w:val="21"/>
                      <w:lang w:bidi="ar"/>
                    </w:rPr>
                    <w:t>0</w:t>
                  </w:r>
                </w:p>
              </w:tc>
              <w:tc>
                <w:tcPr>
                  <w:tcW w:w="420" w:type="pct"/>
                  <w:noWrap/>
                  <w:vAlign w:val="center"/>
                </w:tcPr>
                <w:p w14:paraId="06068145">
                  <w:pPr>
                    <w:widowControl/>
                    <w:snapToGrid w:val="0"/>
                    <w:jc w:val="center"/>
                    <w:textAlignment w:val="bottom"/>
                    <w:rPr>
                      <w:rFonts w:hint="default" w:ascii="Times New Roman" w:hAnsi="Times New Roman" w:eastAsia="仿宋"/>
                      <w:color w:val="auto"/>
                      <w:szCs w:val="21"/>
                      <w:lang w:val="en-US" w:eastAsia="zh-CN"/>
                    </w:rPr>
                  </w:pPr>
                  <w:r>
                    <w:rPr>
                      <w:rFonts w:hint="eastAsia" w:eastAsia="仿宋"/>
                      <w:color w:val="auto"/>
                      <w:szCs w:val="21"/>
                      <w:lang w:val="en-US" w:eastAsia="zh-CN"/>
                    </w:rPr>
                    <w:t>15.5</w:t>
                  </w:r>
                </w:p>
              </w:tc>
              <w:tc>
                <w:tcPr>
                  <w:tcW w:w="434" w:type="pct"/>
                  <w:noWrap/>
                  <w:vAlign w:val="center"/>
                </w:tcPr>
                <w:p w14:paraId="356E8848">
                  <w:pPr>
                    <w:widowControl/>
                    <w:snapToGrid w:val="0"/>
                    <w:jc w:val="center"/>
                    <w:textAlignment w:val="bottom"/>
                    <w:rPr>
                      <w:rFonts w:hint="default" w:ascii="Times New Roman" w:hAnsi="Times New Roman" w:eastAsia="仿宋"/>
                      <w:color w:val="auto"/>
                      <w:kern w:val="2"/>
                      <w:sz w:val="21"/>
                      <w:szCs w:val="21"/>
                      <w:lang w:val="en-US" w:eastAsia="zh-CN" w:bidi="ar-SA"/>
                    </w:rPr>
                  </w:pPr>
                  <w:r>
                    <w:rPr>
                      <w:rFonts w:hint="eastAsia" w:eastAsia="仿宋"/>
                      <w:color w:val="auto"/>
                      <w:kern w:val="2"/>
                      <w:sz w:val="21"/>
                      <w:szCs w:val="21"/>
                      <w:lang w:val="en-US" w:eastAsia="zh-CN" w:bidi="ar-SA"/>
                    </w:rPr>
                    <w:t>15.5</w:t>
                  </w:r>
                </w:p>
              </w:tc>
              <w:tc>
                <w:tcPr>
                  <w:tcW w:w="388" w:type="pct"/>
                  <w:noWrap/>
                  <w:vAlign w:val="center"/>
                </w:tcPr>
                <w:p w14:paraId="60ADD631">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c>
                <w:tcPr>
                  <w:tcW w:w="405" w:type="pct"/>
                  <w:noWrap w:val="0"/>
                  <w:vAlign w:val="center"/>
                </w:tcPr>
                <w:p w14:paraId="6BE3FD6A">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c>
                <w:tcPr>
                  <w:tcW w:w="406" w:type="pct"/>
                  <w:noWrap w:val="0"/>
                  <w:vAlign w:val="center"/>
                </w:tcPr>
                <w:p w14:paraId="22F1E9B2">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c>
                <w:tcPr>
                  <w:tcW w:w="371" w:type="pct"/>
                  <w:noWrap/>
                  <w:vAlign w:val="center"/>
                </w:tcPr>
                <w:p w14:paraId="6F411811">
                  <w:pPr>
                    <w:widowControl/>
                    <w:tabs>
                      <w:tab w:val="center" w:pos="411"/>
                      <w:tab w:val="left" w:pos="597"/>
                    </w:tabs>
                    <w:snapToGrid w:val="0"/>
                    <w:jc w:val="left"/>
                    <w:textAlignment w:val="bottom"/>
                    <w:rPr>
                      <w:rFonts w:hint="eastAsia" w:ascii="Times New Roman" w:hAnsi="Times New Roman" w:eastAsia="仿宋"/>
                      <w:bCs/>
                      <w:color w:val="auto"/>
                      <w:szCs w:val="21"/>
                      <w:lang w:eastAsia="zh-CN"/>
                    </w:rPr>
                  </w:pPr>
                  <w:r>
                    <w:rPr>
                      <w:rFonts w:hint="eastAsia" w:eastAsia="仿宋"/>
                      <w:bCs/>
                      <w:color w:val="auto"/>
                      <w:kern w:val="0"/>
                      <w:szCs w:val="21"/>
                      <w:lang w:eastAsia="zh-CN" w:bidi="ar"/>
                    </w:rPr>
                    <w:tab/>
                  </w:r>
                  <w:r>
                    <w:rPr>
                      <w:rFonts w:ascii="Times New Roman" w:hAnsi="Times New Roman" w:eastAsia="仿宋"/>
                      <w:bCs/>
                      <w:color w:val="auto"/>
                      <w:kern w:val="0"/>
                      <w:szCs w:val="21"/>
                      <w:lang w:bidi="ar"/>
                    </w:rPr>
                    <w:t>0</w:t>
                  </w:r>
                  <w:r>
                    <w:rPr>
                      <w:rFonts w:hint="eastAsia" w:eastAsia="仿宋"/>
                      <w:bCs/>
                      <w:color w:val="auto"/>
                      <w:kern w:val="0"/>
                      <w:szCs w:val="21"/>
                      <w:lang w:eastAsia="zh-CN" w:bidi="ar"/>
                    </w:rPr>
                    <w:tab/>
                  </w:r>
                </w:p>
              </w:tc>
              <w:tc>
                <w:tcPr>
                  <w:tcW w:w="424" w:type="pct"/>
                  <w:noWrap/>
                  <w:vAlign w:val="center"/>
                </w:tcPr>
                <w:p w14:paraId="7AECDCEA">
                  <w:pPr>
                    <w:widowControl/>
                    <w:snapToGrid w:val="0"/>
                    <w:jc w:val="center"/>
                    <w:textAlignment w:val="bottom"/>
                    <w:rPr>
                      <w:rFonts w:ascii="Times New Roman" w:hAnsi="Times New Roman" w:eastAsia="仿宋"/>
                      <w:bCs/>
                      <w:color w:val="auto"/>
                      <w:szCs w:val="21"/>
                    </w:rPr>
                  </w:pPr>
                  <w:r>
                    <w:rPr>
                      <w:rFonts w:ascii="Times New Roman" w:hAnsi="Times New Roman" w:eastAsia="仿宋"/>
                      <w:bCs/>
                      <w:color w:val="auto"/>
                      <w:kern w:val="0"/>
                      <w:szCs w:val="21"/>
                      <w:lang w:bidi="ar"/>
                    </w:rPr>
                    <w:t>0</w:t>
                  </w:r>
                </w:p>
              </w:tc>
            </w:tr>
          </w:tbl>
          <w:p w14:paraId="28561F1D">
            <w:pPr>
              <w:spacing w:line="500" w:lineRule="exact"/>
              <w:ind w:firstLine="480"/>
              <w:rPr>
                <w:rFonts w:ascii="Times New Roman" w:hAnsi="Times New Roman" w:eastAsia="仿宋"/>
                <w:b/>
                <w:bCs/>
                <w:color w:val="auto"/>
                <w:sz w:val="24"/>
              </w:rPr>
            </w:pPr>
            <w:r>
              <w:rPr>
                <w:rFonts w:ascii="Times New Roman" w:hAnsi="Times New Roman" w:eastAsia="仿宋"/>
                <w:b/>
                <w:bCs/>
                <w:color w:val="auto"/>
                <w:sz w:val="24"/>
              </w:rPr>
              <w:t>2、总量平衡方案：</w:t>
            </w:r>
          </w:p>
          <w:p w14:paraId="26EDD812">
            <w:pPr>
              <w:spacing w:line="500" w:lineRule="exact"/>
              <w:ind w:firstLine="480"/>
              <w:rPr>
                <w:rFonts w:ascii="Times New Roman" w:hAnsi="Times New Roman" w:eastAsia="仿宋"/>
                <w:bCs/>
                <w:color w:val="auto"/>
                <w:sz w:val="24"/>
              </w:rPr>
            </w:pPr>
            <w:r>
              <w:rPr>
                <w:rFonts w:ascii="Times New Roman" w:hAnsi="Times New Roman" w:eastAsia="仿宋"/>
                <w:color w:val="auto"/>
                <w:sz w:val="24"/>
              </w:rPr>
              <w:t>（1）</w:t>
            </w:r>
            <w:r>
              <w:rPr>
                <w:rFonts w:ascii="Times New Roman" w:hAnsi="Times New Roman" w:eastAsia="仿宋"/>
                <w:bCs/>
                <w:color w:val="auto"/>
                <w:sz w:val="24"/>
              </w:rPr>
              <w:t>废水</w:t>
            </w:r>
          </w:p>
          <w:p w14:paraId="6E82C682">
            <w:pPr>
              <w:spacing w:line="500" w:lineRule="exact"/>
              <w:ind w:leftChars="100" w:firstLine="480"/>
              <w:rPr>
                <w:rFonts w:ascii="Times New Roman" w:hAnsi="Times New Roman" w:eastAsia="仿宋"/>
                <w:bCs/>
                <w:color w:val="auto"/>
                <w:sz w:val="24"/>
              </w:rPr>
            </w:pPr>
            <w:r>
              <w:rPr>
                <w:rFonts w:hint="eastAsia" w:ascii="Times New Roman" w:hAnsi="Times New Roman" w:eastAsia="仿宋"/>
                <w:bCs/>
                <w:color w:val="auto"/>
                <w:sz w:val="24"/>
              </w:rPr>
              <w:t>本项目建成后工业废水量</w:t>
            </w:r>
            <w:r>
              <w:rPr>
                <w:rFonts w:hint="eastAsia" w:eastAsia="仿宋"/>
                <w:bCs/>
                <w:color w:val="auto"/>
                <w:sz w:val="24"/>
                <w:lang w:val="en-US" w:eastAsia="zh-CN"/>
              </w:rPr>
              <w:t>2402.5</w:t>
            </w:r>
            <w:r>
              <w:rPr>
                <w:rFonts w:hint="eastAsia" w:ascii="Times New Roman" w:hAnsi="Times New Roman" w:eastAsia="仿宋"/>
                <w:bCs/>
                <w:color w:val="auto"/>
                <w:sz w:val="24"/>
              </w:rPr>
              <w:t>m</w:t>
            </w:r>
            <w:r>
              <w:rPr>
                <w:rFonts w:hint="eastAsia" w:ascii="Times New Roman" w:hAnsi="Times New Roman" w:eastAsia="仿宋"/>
                <w:bCs/>
                <w:color w:val="auto"/>
                <w:sz w:val="24"/>
                <w:vertAlign w:val="superscript"/>
              </w:rPr>
              <w:t>3</w:t>
            </w:r>
            <w:r>
              <w:rPr>
                <w:rFonts w:hint="eastAsia" w:ascii="Times New Roman" w:hAnsi="Times New Roman" w:eastAsia="仿宋"/>
                <w:bCs/>
                <w:color w:val="auto"/>
                <w:sz w:val="24"/>
              </w:rPr>
              <w:t>/a，接管至</w:t>
            </w:r>
            <w:r>
              <w:rPr>
                <w:rFonts w:hint="eastAsia" w:eastAsia="仿宋"/>
                <w:bCs/>
                <w:color w:val="auto"/>
                <w:sz w:val="24"/>
                <w:lang w:val="en-US" w:eastAsia="zh-CN"/>
              </w:rPr>
              <w:t>金坛第二</w:t>
            </w:r>
            <w:r>
              <w:rPr>
                <w:rFonts w:hint="eastAsia" w:ascii="Times New Roman" w:hAnsi="Times New Roman" w:eastAsia="仿宋"/>
                <w:bCs/>
                <w:color w:val="auto"/>
                <w:sz w:val="24"/>
              </w:rPr>
              <w:t>污水处理厂处理。水污染物总量项目所在区域内平衡。</w:t>
            </w:r>
          </w:p>
          <w:p w14:paraId="72D4129D">
            <w:pPr>
              <w:spacing w:line="500" w:lineRule="exact"/>
              <w:ind w:firstLine="480"/>
              <w:rPr>
                <w:rFonts w:ascii="Times New Roman" w:hAnsi="Times New Roman" w:eastAsia="仿宋"/>
                <w:bCs/>
                <w:color w:val="auto"/>
                <w:sz w:val="24"/>
              </w:rPr>
            </w:pPr>
            <w:r>
              <w:rPr>
                <w:rFonts w:ascii="Times New Roman" w:hAnsi="Times New Roman" w:eastAsia="仿宋"/>
                <w:bCs/>
                <w:color w:val="auto"/>
                <w:sz w:val="24"/>
              </w:rPr>
              <w:t>（2）废气</w:t>
            </w:r>
          </w:p>
          <w:p w14:paraId="7A1964C5">
            <w:pPr>
              <w:spacing w:line="500" w:lineRule="exact"/>
              <w:ind w:leftChars="100" w:firstLine="480"/>
              <w:rPr>
                <w:rFonts w:ascii="Times New Roman" w:hAnsi="Times New Roman" w:eastAsia="仿宋"/>
                <w:bCs/>
                <w:color w:val="auto"/>
                <w:sz w:val="24"/>
              </w:rPr>
            </w:pPr>
            <w:r>
              <w:rPr>
                <w:rFonts w:hint="eastAsia" w:ascii="Times New Roman" w:hAnsi="Times New Roman" w:eastAsia="仿宋"/>
                <w:bCs/>
                <w:color w:val="auto"/>
                <w:sz w:val="24"/>
              </w:rPr>
              <w:t>本项目建成后新增大气污染物排放总量为：颗粒物</w:t>
            </w:r>
            <w:r>
              <w:rPr>
                <w:rFonts w:hint="eastAsia" w:eastAsia="仿宋"/>
                <w:bCs/>
                <w:color w:val="auto"/>
                <w:sz w:val="24"/>
                <w:lang w:val="en-US" w:eastAsia="zh-CN"/>
              </w:rPr>
              <w:t>2.568</w:t>
            </w:r>
            <w:r>
              <w:rPr>
                <w:rFonts w:hint="eastAsia" w:ascii="Times New Roman" w:hAnsi="Times New Roman" w:eastAsia="仿宋"/>
                <w:bCs/>
                <w:color w:val="auto"/>
                <w:sz w:val="24"/>
              </w:rPr>
              <w:t>t/a（其中有组织</w:t>
            </w:r>
            <w:r>
              <w:rPr>
                <w:rFonts w:hint="eastAsia" w:eastAsia="仿宋"/>
                <w:bCs/>
                <w:color w:val="auto"/>
                <w:sz w:val="24"/>
                <w:lang w:val="en-US" w:eastAsia="zh-CN"/>
              </w:rPr>
              <w:t>1.843</w:t>
            </w:r>
            <w:r>
              <w:rPr>
                <w:rFonts w:hint="eastAsia" w:ascii="Times New Roman" w:hAnsi="Times New Roman" w:eastAsia="仿宋"/>
                <w:bCs/>
                <w:color w:val="auto"/>
                <w:sz w:val="24"/>
              </w:rPr>
              <w:t>t/a，无组织</w:t>
            </w:r>
            <w:r>
              <w:rPr>
                <w:rFonts w:hint="eastAsia" w:eastAsia="仿宋"/>
                <w:bCs/>
                <w:color w:val="auto"/>
                <w:sz w:val="24"/>
                <w:lang w:val="en-US" w:eastAsia="zh-CN"/>
              </w:rPr>
              <w:t>0.725</w:t>
            </w:r>
            <w:r>
              <w:rPr>
                <w:rFonts w:hint="eastAsia" w:ascii="Times New Roman" w:hAnsi="Times New Roman" w:eastAsia="仿宋"/>
                <w:bCs/>
                <w:color w:val="auto"/>
                <w:sz w:val="24"/>
              </w:rPr>
              <w:t>t/a），非甲烷总烃排放量为</w:t>
            </w:r>
            <w:r>
              <w:rPr>
                <w:rFonts w:hint="eastAsia" w:eastAsia="仿宋"/>
                <w:bCs/>
                <w:color w:val="auto"/>
                <w:sz w:val="24"/>
                <w:lang w:val="en-US" w:eastAsia="zh-CN"/>
              </w:rPr>
              <w:t>0.018</w:t>
            </w:r>
            <w:r>
              <w:rPr>
                <w:rFonts w:hint="eastAsia" w:ascii="Times New Roman" w:hAnsi="Times New Roman" w:eastAsia="仿宋"/>
                <w:bCs/>
                <w:color w:val="auto"/>
                <w:sz w:val="24"/>
              </w:rPr>
              <w:t>t/a（有组织</w:t>
            </w:r>
            <w:r>
              <w:rPr>
                <w:rFonts w:hint="eastAsia" w:eastAsia="仿宋"/>
                <w:bCs/>
                <w:color w:val="auto"/>
                <w:sz w:val="24"/>
                <w:lang w:val="en-US" w:eastAsia="zh-CN"/>
              </w:rPr>
              <w:t>0.015</w:t>
            </w:r>
            <w:r>
              <w:rPr>
                <w:rFonts w:hint="eastAsia" w:ascii="Times New Roman" w:hAnsi="Times New Roman" w:eastAsia="仿宋"/>
                <w:bCs/>
                <w:color w:val="auto"/>
                <w:sz w:val="24"/>
              </w:rPr>
              <w:t>t/a，无组织</w:t>
            </w:r>
            <w:r>
              <w:rPr>
                <w:rFonts w:hint="eastAsia" w:eastAsia="仿宋"/>
                <w:bCs/>
                <w:color w:val="auto"/>
                <w:sz w:val="24"/>
                <w:lang w:val="en-US" w:eastAsia="zh-CN"/>
              </w:rPr>
              <w:t>0.003</w:t>
            </w:r>
            <w:r>
              <w:rPr>
                <w:rFonts w:hint="eastAsia" w:ascii="Times New Roman" w:hAnsi="Times New Roman" w:eastAsia="仿宋"/>
                <w:bCs/>
                <w:color w:val="auto"/>
                <w:sz w:val="24"/>
              </w:rPr>
              <w:t>t/a），SO</w:t>
            </w:r>
            <w:r>
              <w:rPr>
                <w:rFonts w:hint="eastAsia" w:ascii="Times New Roman" w:hAnsi="Times New Roman" w:eastAsia="仿宋"/>
                <w:bCs/>
                <w:color w:val="auto"/>
                <w:sz w:val="24"/>
                <w:vertAlign w:val="subscript"/>
              </w:rPr>
              <w:t>2</w:t>
            </w:r>
            <w:r>
              <w:rPr>
                <w:rFonts w:hint="eastAsia" w:eastAsia="仿宋"/>
                <w:bCs/>
                <w:color w:val="auto"/>
                <w:sz w:val="24"/>
                <w:lang w:val="en-US" w:eastAsia="zh-CN"/>
              </w:rPr>
              <w:t>0.064</w:t>
            </w:r>
            <w:r>
              <w:rPr>
                <w:rFonts w:hint="eastAsia" w:ascii="Times New Roman" w:hAnsi="Times New Roman" w:eastAsia="仿宋"/>
                <w:bCs/>
                <w:color w:val="auto"/>
                <w:sz w:val="24"/>
              </w:rPr>
              <w:t>t/a（有组织</w:t>
            </w:r>
            <w:r>
              <w:rPr>
                <w:rFonts w:hint="eastAsia" w:eastAsia="仿宋"/>
                <w:bCs/>
                <w:color w:val="auto"/>
                <w:sz w:val="24"/>
                <w:lang w:val="en-US" w:eastAsia="zh-CN"/>
              </w:rPr>
              <w:t>0.064</w:t>
            </w:r>
            <w:r>
              <w:rPr>
                <w:rFonts w:hint="eastAsia" w:ascii="Times New Roman" w:hAnsi="Times New Roman" w:eastAsia="仿宋"/>
                <w:bCs/>
                <w:color w:val="auto"/>
                <w:sz w:val="24"/>
              </w:rPr>
              <w:t>t/a），NO</w:t>
            </w:r>
            <w:r>
              <w:rPr>
                <w:rFonts w:hint="eastAsia" w:ascii="Times New Roman" w:hAnsi="Times New Roman" w:eastAsia="仿宋"/>
                <w:bCs/>
                <w:color w:val="auto"/>
                <w:sz w:val="24"/>
                <w:vertAlign w:val="subscript"/>
              </w:rPr>
              <w:t>X</w:t>
            </w:r>
            <w:r>
              <w:rPr>
                <w:rFonts w:hint="eastAsia" w:eastAsia="仿宋"/>
                <w:bCs/>
                <w:color w:val="auto"/>
                <w:sz w:val="24"/>
                <w:lang w:val="en-US" w:eastAsia="zh-CN"/>
              </w:rPr>
              <w:t>0.579</w:t>
            </w:r>
            <w:r>
              <w:rPr>
                <w:rFonts w:hint="eastAsia" w:ascii="Times New Roman" w:hAnsi="Times New Roman" w:eastAsia="仿宋"/>
                <w:bCs/>
                <w:color w:val="auto"/>
                <w:sz w:val="24"/>
              </w:rPr>
              <w:t>t/a（有组织</w:t>
            </w:r>
            <w:r>
              <w:rPr>
                <w:rFonts w:hint="eastAsia" w:eastAsia="仿宋"/>
                <w:bCs/>
                <w:color w:val="auto"/>
                <w:sz w:val="24"/>
                <w:lang w:val="en-US" w:eastAsia="zh-CN"/>
              </w:rPr>
              <w:t>0.579</w:t>
            </w:r>
            <w:r>
              <w:rPr>
                <w:rFonts w:hint="eastAsia" w:ascii="Times New Roman" w:hAnsi="Times New Roman" w:eastAsia="仿宋"/>
                <w:bCs/>
                <w:color w:val="auto"/>
                <w:sz w:val="24"/>
              </w:rPr>
              <w:t>t/a）,需由企业向常州市金坛生态环境局申请核定总量，在金坛区内平衡。</w:t>
            </w:r>
          </w:p>
          <w:p w14:paraId="654EDCD0">
            <w:pPr>
              <w:spacing w:line="500" w:lineRule="exact"/>
              <w:ind w:leftChars="100" w:firstLine="480"/>
              <w:rPr>
                <w:rFonts w:ascii="Times New Roman" w:hAnsi="Times New Roman" w:eastAsia="仿宋" w:cs="Times New Roman"/>
                <w:bCs/>
                <w:color w:val="auto"/>
                <w:sz w:val="24"/>
              </w:rPr>
            </w:pPr>
            <w:r>
              <w:rPr>
                <w:rFonts w:ascii="Times New Roman" w:hAnsi="Times New Roman" w:eastAsia="仿宋"/>
                <w:bCs/>
                <w:color w:val="auto"/>
                <w:sz w:val="24"/>
              </w:rPr>
              <w:t>根据《建设项目主要污染物排放总量指标审核及管理暂行办法》（环发〔2014〕197号）以及《常州市建设项目主要污染物排放总量指标审核及管理实施细则》（常政办发〔2015〕104号）的要求，进行现役源2倍削减量替代或关闭类项目1.5倍削减量替代。</w:t>
            </w:r>
          </w:p>
          <w:p w14:paraId="7ABCF2BE">
            <w:pPr>
              <w:spacing w:line="500" w:lineRule="exact"/>
              <w:ind w:firstLine="420"/>
              <w:rPr>
                <w:rFonts w:ascii="Times New Roman" w:hAnsi="Times New Roman" w:eastAsia="仿宋"/>
                <w:bCs/>
                <w:color w:val="auto"/>
                <w:sz w:val="24"/>
              </w:rPr>
            </w:pPr>
            <w:r>
              <w:rPr>
                <w:rFonts w:ascii="Times New Roman" w:hAnsi="Times New Roman" w:eastAsia="仿宋"/>
                <w:bCs/>
                <w:color w:val="auto"/>
                <w:sz w:val="24"/>
              </w:rPr>
              <w:t>（3）固废</w:t>
            </w:r>
          </w:p>
          <w:p w14:paraId="506507CA">
            <w:pPr>
              <w:spacing w:line="500" w:lineRule="exact"/>
              <w:ind w:firstLine="480"/>
              <w:rPr>
                <w:rFonts w:ascii="Times New Roman" w:hAnsi="Times New Roman" w:eastAsia="仿宋"/>
                <w:bCs/>
                <w:color w:val="auto"/>
                <w:sz w:val="24"/>
              </w:rPr>
            </w:pPr>
            <w:r>
              <w:rPr>
                <w:rFonts w:ascii="Times New Roman" w:hAnsi="Times New Roman" w:eastAsia="仿宋"/>
                <w:bCs/>
                <w:color w:val="auto"/>
                <w:sz w:val="24"/>
              </w:rPr>
              <w:t>本项目所有固废均进行合理处理处置，实现固废零排放，不需申请总量。</w:t>
            </w:r>
          </w:p>
          <w:p w14:paraId="6A0B216E">
            <w:pPr>
              <w:pStyle w:val="20"/>
              <w:jc w:val="center"/>
              <w:outlineLvl w:val="0"/>
              <w:rPr>
                <w:rFonts w:ascii="Times New Roman" w:hAnsi="Times New Roman" w:eastAsia="仿宋"/>
                <w:snapToGrid w:val="0"/>
                <w:color w:val="auto"/>
                <w:sz w:val="30"/>
                <w:szCs w:val="30"/>
                <w:vertAlign w:val="baseline"/>
              </w:rPr>
            </w:pPr>
          </w:p>
          <w:p w14:paraId="5876A852">
            <w:pPr>
              <w:pStyle w:val="20"/>
              <w:jc w:val="center"/>
              <w:outlineLvl w:val="0"/>
              <w:rPr>
                <w:rFonts w:ascii="Times New Roman" w:hAnsi="Times New Roman" w:eastAsia="仿宋"/>
                <w:snapToGrid w:val="0"/>
                <w:color w:val="auto"/>
                <w:sz w:val="30"/>
                <w:szCs w:val="30"/>
                <w:vertAlign w:val="baseline"/>
              </w:rPr>
            </w:pPr>
          </w:p>
          <w:p w14:paraId="66D67BCE">
            <w:pPr>
              <w:pStyle w:val="20"/>
              <w:jc w:val="both"/>
              <w:outlineLvl w:val="0"/>
              <w:rPr>
                <w:rFonts w:ascii="Times New Roman" w:hAnsi="Times New Roman" w:eastAsia="仿宋"/>
                <w:snapToGrid w:val="0"/>
                <w:color w:val="auto"/>
                <w:sz w:val="30"/>
                <w:szCs w:val="30"/>
                <w:vertAlign w:val="baseline"/>
              </w:rPr>
            </w:pPr>
          </w:p>
        </w:tc>
      </w:tr>
    </w:tbl>
    <w:p w14:paraId="35CADE17">
      <w:pPr>
        <w:pStyle w:val="20"/>
        <w:ind w:firstLine="600"/>
        <w:jc w:val="center"/>
        <w:outlineLvl w:val="0"/>
        <w:rPr>
          <w:rFonts w:ascii="Times New Roman" w:hAnsi="Times New Roman" w:eastAsia="仿宋"/>
          <w:snapToGrid w:val="0"/>
          <w:color w:val="auto"/>
          <w:sz w:val="30"/>
          <w:szCs w:val="30"/>
        </w:rPr>
        <w:sectPr>
          <w:pgSz w:w="16840" w:h="11907"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0B9D214A">
      <w:pPr>
        <w:pStyle w:val="20"/>
        <w:ind w:firstLine="600"/>
        <w:jc w:val="center"/>
        <w:outlineLvl w:val="0"/>
        <w:rPr>
          <w:rFonts w:ascii="Times New Roman" w:hAnsi="Times New Roman" w:eastAsia="仿宋"/>
          <w:snapToGrid w:val="0"/>
          <w:color w:val="auto"/>
          <w:sz w:val="30"/>
          <w:szCs w:val="30"/>
        </w:rPr>
      </w:pPr>
      <w:r>
        <w:rPr>
          <w:rFonts w:ascii="Times New Roman" w:hAnsi="Times New Roman" w:eastAsia="仿宋"/>
          <w:snapToGrid w:val="0"/>
          <w:color w:val="auto"/>
          <w:sz w:val="30"/>
          <w:szCs w:val="30"/>
        </w:rPr>
        <w:t>四、主要环境影响和保护措施</w:t>
      </w:r>
    </w:p>
    <w:tbl>
      <w:tblPr>
        <w:tblStyle w:val="2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47240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0" w:type="dxa"/>
            <w:tcMar>
              <w:left w:w="28" w:type="dxa"/>
              <w:right w:w="28" w:type="dxa"/>
            </w:tcMar>
            <w:vAlign w:val="center"/>
          </w:tcPr>
          <w:p w14:paraId="3A4E500B">
            <w:pPr>
              <w:adjustRightInd w:val="0"/>
              <w:snapToGrid w:val="0"/>
              <w:jc w:val="center"/>
              <w:rPr>
                <w:rFonts w:eastAsia="仿宋"/>
                <w:color w:val="auto"/>
                <w:kern w:val="0"/>
                <w:sz w:val="24"/>
              </w:rPr>
            </w:pPr>
            <w:r>
              <w:rPr>
                <w:rFonts w:eastAsia="仿宋"/>
                <w:color w:val="auto"/>
                <w:kern w:val="0"/>
                <w:sz w:val="24"/>
              </w:rPr>
              <w:t>施工</w:t>
            </w:r>
          </w:p>
          <w:p w14:paraId="6A1947D8">
            <w:pPr>
              <w:adjustRightInd w:val="0"/>
              <w:snapToGrid w:val="0"/>
              <w:jc w:val="center"/>
              <w:rPr>
                <w:rFonts w:eastAsia="仿宋"/>
                <w:color w:val="auto"/>
                <w:kern w:val="0"/>
                <w:sz w:val="24"/>
              </w:rPr>
            </w:pPr>
            <w:r>
              <w:rPr>
                <w:rFonts w:eastAsia="仿宋"/>
                <w:color w:val="auto"/>
                <w:kern w:val="0"/>
                <w:sz w:val="24"/>
              </w:rPr>
              <w:t>期环</w:t>
            </w:r>
          </w:p>
          <w:p w14:paraId="0583018D">
            <w:pPr>
              <w:adjustRightInd w:val="0"/>
              <w:snapToGrid w:val="0"/>
              <w:jc w:val="center"/>
              <w:rPr>
                <w:rFonts w:eastAsia="仿宋"/>
                <w:color w:val="auto"/>
                <w:kern w:val="0"/>
                <w:sz w:val="24"/>
              </w:rPr>
            </w:pPr>
            <w:r>
              <w:rPr>
                <w:rFonts w:eastAsia="仿宋"/>
                <w:color w:val="auto"/>
                <w:kern w:val="0"/>
                <w:sz w:val="24"/>
              </w:rPr>
              <w:t>境保</w:t>
            </w:r>
          </w:p>
          <w:p w14:paraId="4AFC6149">
            <w:pPr>
              <w:adjustRightInd w:val="0"/>
              <w:snapToGrid w:val="0"/>
              <w:jc w:val="center"/>
              <w:rPr>
                <w:rFonts w:eastAsia="仿宋"/>
                <w:color w:val="auto"/>
                <w:kern w:val="0"/>
                <w:sz w:val="24"/>
              </w:rPr>
            </w:pPr>
            <w:r>
              <w:rPr>
                <w:rFonts w:eastAsia="仿宋"/>
                <w:color w:val="auto"/>
                <w:kern w:val="0"/>
                <w:sz w:val="24"/>
              </w:rPr>
              <w:t>护措</w:t>
            </w:r>
          </w:p>
          <w:p w14:paraId="5ED9A931">
            <w:pPr>
              <w:adjustRightInd w:val="0"/>
              <w:snapToGrid w:val="0"/>
              <w:jc w:val="center"/>
              <w:rPr>
                <w:rFonts w:eastAsia="仿宋"/>
                <w:color w:val="auto"/>
              </w:rPr>
            </w:pPr>
            <w:r>
              <w:rPr>
                <w:rFonts w:eastAsia="仿宋"/>
                <w:color w:val="auto"/>
                <w:kern w:val="0"/>
                <w:sz w:val="24"/>
              </w:rPr>
              <w:t>施</w:t>
            </w:r>
          </w:p>
        </w:tc>
        <w:tc>
          <w:tcPr>
            <w:tcW w:w="8901" w:type="dxa"/>
            <w:vAlign w:val="center"/>
          </w:tcPr>
          <w:p w14:paraId="4400F057">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eastAsia="仿宋"/>
                <w:bCs/>
                <w:color w:val="auto"/>
                <w:sz w:val="24"/>
              </w:rPr>
            </w:pPr>
            <w:r>
              <w:rPr>
                <w:rFonts w:hint="eastAsia" w:eastAsia="仿宋"/>
                <w:color w:val="auto"/>
                <w:sz w:val="24"/>
              </w:rPr>
              <w:t>本项目在常州市金坛区华业路139号租赁现有标准厂房进行生产，不需要新增厂房，施工期仅进行设备安装调试，且项目施工期较短，对环境的影响将随着工程的结束而终结。</w:t>
            </w:r>
          </w:p>
        </w:tc>
      </w:tr>
      <w:tr w14:paraId="44B99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850" w:type="dxa"/>
            <w:tcMar>
              <w:left w:w="28" w:type="dxa"/>
              <w:right w:w="28" w:type="dxa"/>
            </w:tcMar>
            <w:vAlign w:val="center"/>
          </w:tcPr>
          <w:p w14:paraId="1FBD9E62">
            <w:pPr>
              <w:adjustRightInd w:val="0"/>
              <w:snapToGrid w:val="0"/>
              <w:jc w:val="center"/>
              <w:rPr>
                <w:rFonts w:eastAsia="仿宋"/>
                <w:color w:val="auto"/>
                <w:kern w:val="0"/>
                <w:sz w:val="24"/>
              </w:rPr>
            </w:pPr>
            <w:r>
              <w:rPr>
                <w:rFonts w:eastAsia="仿宋"/>
                <w:color w:val="auto"/>
                <w:kern w:val="0"/>
                <w:sz w:val="24"/>
              </w:rPr>
              <w:t>运营</w:t>
            </w:r>
          </w:p>
          <w:p w14:paraId="4E1D75CF">
            <w:pPr>
              <w:adjustRightInd w:val="0"/>
              <w:snapToGrid w:val="0"/>
              <w:jc w:val="center"/>
              <w:rPr>
                <w:rFonts w:eastAsia="仿宋"/>
                <w:color w:val="auto"/>
                <w:kern w:val="0"/>
                <w:sz w:val="24"/>
              </w:rPr>
            </w:pPr>
            <w:r>
              <w:rPr>
                <w:rFonts w:eastAsia="仿宋"/>
                <w:color w:val="auto"/>
                <w:kern w:val="0"/>
                <w:sz w:val="24"/>
              </w:rPr>
              <w:t>期环</w:t>
            </w:r>
          </w:p>
          <w:p w14:paraId="78FE80DC">
            <w:pPr>
              <w:adjustRightInd w:val="0"/>
              <w:snapToGrid w:val="0"/>
              <w:jc w:val="center"/>
              <w:rPr>
                <w:rFonts w:eastAsia="仿宋"/>
                <w:color w:val="auto"/>
                <w:kern w:val="0"/>
                <w:sz w:val="24"/>
              </w:rPr>
            </w:pPr>
            <w:r>
              <w:rPr>
                <w:rFonts w:eastAsia="仿宋"/>
                <w:color w:val="auto"/>
                <w:kern w:val="0"/>
                <w:sz w:val="24"/>
              </w:rPr>
              <w:t>境影</w:t>
            </w:r>
          </w:p>
          <w:p w14:paraId="142240AD">
            <w:pPr>
              <w:adjustRightInd w:val="0"/>
              <w:snapToGrid w:val="0"/>
              <w:jc w:val="center"/>
              <w:rPr>
                <w:rFonts w:eastAsia="仿宋"/>
                <w:color w:val="auto"/>
                <w:kern w:val="0"/>
                <w:sz w:val="24"/>
              </w:rPr>
            </w:pPr>
            <w:r>
              <w:rPr>
                <w:rFonts w:eastAsia="仿宋"/>
                <w:color w:val="auto"/>
                <w:kern w:val="0"/>
                <w:sz w:val="24"/>
              </w:rPr>
              <w:t>响和</w:t>
            </w:r>
          </w:p>
          <w:p w14:paraId="26F63905">
            <w:pPr>
              <w:adjustRightInd w:val="0"/>
              <w:snapToGrid w:val="0"/>
              <w:jc w:val="center"/>
              <w:rPr>
                <w:rFonts w:eastAsia="仿宋"/>
                <w:color w:val="auto"/>
                <w:kern w:val="0"/>
                <w:sz w:val="24"/>
              </w:rPr>
            </w:pPr>
            <w:r>
              <w:rPr>
                <w:rFonts w:eastAsia="仿宋"/>
                <w:color w:val="auto"/>
                <w:kern w:val="0"/>
                <w:sz w:val="24"/>
              </w:rPr>
              <w:t>保护</w:t>
            </w:r>
          </w:p>
          <w:p w14:paraId="30F82860">
            <w:pPr>
              <w:adjustRightInd w:val="0"/>
              <w:snapToGrid w:val="0"/>
              <w:jc w:val="center"/>
              <w:rPr>
                <w:rFonts w:eastAsia="仿宋"/>
                <w:color w:val="auto"/>
              </w:rPr>
            </w:pPr>
            <w:r>
              <w:rPr>
                <w:rFonts w:eastAsia="仿宋"/>
                <w:color w:val="auto"/>
                <w:kern w:val="0"/>
                <w:sz w:val="24"/>
              </w:rPr>
              <w:t>措施</w:t>
            </w:r>
          </w:p>
        </w:tc>
        <w:tc>
          <w:tcPr>
            <w:tcW w:w="8901" w:type="dxa"/>
            <w:vAlign w:val="center"/>
          </w:tcPr>
          <w:p w14:paraId="41FD8855">
            <w:pPr>
              <w:adjustRightInd w:val="0"/>
              <w:snapToGrid w:val="0"/>
              <w:spacing w:line="500" w:lineRule="exact"/>
              <w:ind w:firstLine="482" w:firstLineChars="200"/>
              <w:rPr>
                <w:rFonts w:eastAsia="仿宋"/>
                <w:b/>
                <w:bCs/>
                <w:color w:val="auto"/>
                <w:sz w:val="24"/>
                <w:highlight w:val="none"/>
              </w:rPr>
            </w:pPr>
            <w:r>
              <w:rPr>
                <w:rFonts w:hint="eastAsia" w:eastAsia="仿宋"/>
                <w:b/>
                <w:bCs/>
                <w:color w:val="auto"/>
                <w:sz w:val="24"/>
                <w:highlight w:val="none"/>
              </w:rPr>
              <w:t>（一）废气</w:t>
            </w:r>
          </w:p>
          <w:p w14:paraId="31655FD2">
            <w:pPr>
              <w:tabs>
                <w:tab w:val="left" w:pos="2130"/>
              </w:tabs>
              <w:spacing w:line="500" w:lineRule="exact"/>
              <w:ind w:firstLine="482" w:firstLineChars="200"/>
              <w:rPr>
                <w:rFonts w:eastAsia="仿宋"/>
                <w:b/>
                <w:bCs/>
                <w:color w:val="auto"/>
                <w:sz w:val="24"/>
              </w:rPr>
            </w:pPr>
            <w:r>
              <w:rPr>
                <w:rFonts w:hint="eastAsia" w:eastAsia="仿宋"/>
                <w:b/>
                <w:bCs/>
                <w:color w:val="auto"/>
                <w:sz w:val="24"/>
              </w:rPr>
              <w:t>污染物产生情况：</w:t>
            </w:r>
          </w:p>
          <w:p w14:paraId="4F80776C">
            <w:pPr>
              <w:tabs>
                <w:tab w:val="left" w:pos="2130"/>
              </w:tabs>
              <w:spacing w:line="500" w:lineRule="exact"/>
              <w:ind w:firstLine="480" w:firstLineChars="200"/>
              <w:rPr>
                <w:rFonts w:eastAsia="仿宋"/>
                <w:b/>
                <w:bCs/>
                <w:color w:val="auto"/>
                <w:sz w:val="24"/>
              </w:rPr>
            </w:pPr>
            <w:r>
              <w:rPr>
                <w:rFonts w:hint="eastAsia" w:eastAsia="仿宋"/>
                <w:color w:val="auto"/>
                <w:sz w:val="24"/>
              </w:rPr>
              <w:t>本项目废气主要为</w:t>
            </w:r>
            <w:r>
              <w:rPr>
                <w:rFonts w:hint="eastAsia" w:eastAsia="仿宋"/>
                <w:color w:val="auto"/>
                <w:sz w:val="24"/>
                <w:lang w:val="en-US" w:eastAsia="zh-CN"/>
              </w:rPr>
              <w:t>喷涂粉尘、固化废气、天然气燃烧废气等</w:t>
            </w:r>
            <w:r>
              <w:rPr>
                <w:rFonts w:hint="eastAsia" w:eastAsia="仿宋"/>
                <w:color w:val="auto"/>
                <w:sz w:val="24"/>
              </w:rPr>
              <w:t>。</w:t>
            </w:r>
          </w:p>
          <w:p w14:paraId="193330EB">
            <w:pPr>
              <w:tabs>
                <w:tab w:val="left" w:pos="2130"/>
              </w:tabs>
              <w:spacing w:line="500" w:lineRule="exact"/>
              <w:ind w:firstLine="482" w:firstLineChars="200"/>
              <w:rPr>
                <w:rFonts w:hint="eastAsia" w:eastAsia="仿宋"/>
                <w:b/>
                <w:bCs/>
                <w:color w:val="auto"/>
                <w:sz w:val="24"/>
                <w:lang w:eastAsia="zh-CN"/>
              </w:rPr>
            </w:pPr>
            <w:r>
              <w:rPr>
                <w:rFonts w:hint="eastAsia" w:eastAsia="仿宋"/>
                <w:b/>
                <w:bCs/>
                <w:color w:val="auto"/>
                <w:sz w:val="24"/>
              </w:rPr>
              <w:t>（1）</w:t>
            </w:r>
            <w:r>
              <w:rPr>
                <w:rFonts w:hint="eastAsia" w:eastAsia="仿宋"/>
                <w:b/>
                <w:bCs/>
                <w:color w:val="auto"/>
                <w:sz w:val="24"/>
                <w:lang w:val="en-US" w:eastAsia="zh-CN"/>
              </w:rPr>
              <w:t>天然气燃烧</w:t>
            </w:r>
            <w:r>
              <w:rPr>
                <w:rFonts w:hint="eastAsia" w:eastAsia="仿宋"/>
                <w:b/>
                <w:bCs/>
                <w:color w:val="auto"/>
                <w:sz w:val="24"/>
              </w:rPr>
              <w:t>废气</w:t>
            </w:r>
            <w:r>
              <w:rPr>
                <w:rFonts w:hint="eastAsia" w:eastAsia="仿宋"/>
                <w:b/>
                <w:bCs/>
                <w:color w:val="auto"/>
                <w:sz w:val="24"/>
                <w:lang w:eastAsia="zh-CN"/>
              </w:rPr>
              <w:t>（</w:t>
            </w:r>
            <w:r>
              <w:rPr>
                <w:rFonts w:hint="eastAsia" w:eastAsia="仿宋"/>
                <w:b/>
                <w:bCs/>
                <w:color w:val="auto"/>
                <w:sz w:val="24"/>
                <w:lang w:val="en-US" w:eastAsia="zh-CN"/>
              </w:rPr>
              <w:t>G1、G2、G5</w:t>
            </w:r>
            <w:r>
              <w:rPr>
                <w:rFonts w:hint="eastAsia" w:eastAsia="仿宋"/>
                <w:b/>
                <w:bCs/>
                <w:color w:val="auto"/>
                <w:sz w:val="24"/>
                <w:lang w:eastAsia="zh-CN"/>
              </w:rPr>
              <w:t>）</w:t>
            </w:r>
          </w:p>
          <w:p w14:paraId="1404B89D">
            <w:pPr>
              <w:tabs>
                <w:tab w:val="left" w:pos="2130"/>
              </w:tabs>
              <w:spacing w:line="500" w:lineRule="exact"/>
              <w:ind w:firstLine="480" w:firstLineChars="200"/>
              <w:jc w:val="left"/>
              <w:rPr>
                <w:rFonts w:hint="eastAsia" w:eastAsia="仿宋"/>
                <w:b/>
                <w:bCs/>
                <w:color w:val="auto"/>
                <w:sz w:val="21"/>
                <w:szCs w:val="21"/>
                <w:lang w:val="en-US" w:eastAsia="zh-CN"/>
              </w:rPr>
            </w:pPr>
            <w:r>
              <w:rPr>
                <w:rFonts w:hint="eastAsia" w:eastAsia="仿宋"/>
                <w:color w:val="auto"/>
                <w:sz w:val="24"/>
                <w:lang w:val="en-US" w:eastAsia="zh-CN"/>
              </w:rPr>
              <w:t>本项目前处理工段设置一套天然气热水锅炉；前处理烘干工段设置一套烘干炉；喷固化工段2套烘箱配套。各工段天然气用量如下：</w:t>
            </w:r>
          </w:p>
          <w:p w14:paraId="000FA87A">
            <w:pPr>
              <w:tabs>
                <w:tab w:val="left" w:pos="2130"/>
              </w:tabs>
              <w:spacing w:line="500" w:lineRule="exact"/>
              <w:ind w:firstLine="422" w:firstLineChars="200"/>
              <w:jc w:val="center"/>
              <w:rPr>
                <w:rFonts w:hint="default" w:eastAsia="仿宋"/>
                <w:b/>
                <w:bCs/>
                <w:color w:val="auto"/>
                <w:sz w:val="21"/>
                <w:szCs w:val="21"/>
                <w:lang w:val="en-US" w:eastAsia="zh-CN"/>
              </w:rPr>
            </w:pPr>
            <w:r>
              <w:rPr>
                <w:rFonts w:hint="eastAsia" w:eastAsia="仿宋"/>
                <w:b/>
                <w:bCs/>
                <w:color w:val="auto"/>
                <w:sz w:val="21"/>
                <w:szCs w:val="21"/>
                <w:lang w:val="en-US" w:eastAsia="zh-CN"/>
              </w:rPr>
              <w:t>表4-1 各工段天然气用量 （t/a）</w:t>
            </w:r>
          </w:p>
          <w:tbl>
            <w:tblPr>
              <w:tblStyle w:val="26"/>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2400"/>
              <w:gridCol w:w="1334"/>
              <w:gridCol w:w="1737"/>
              <w:gridCol w:w="1737"/>
            </w:tblGrid>
            <w:tr w14:paraId="2C1B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Align w:val="center"/>
                </w:tcPr>
                <w:p w14:paraId="73692297">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废气编号</w:t>
                  </w:r>
                </w:p>
              </w:tc>
              <w:tc>
                <w:tcPr>
                  <w:tcW w:w="2400" w:type="dxa"/>
                  <w:vAlign w:val="center"/>
                </w:tcPr>
                <w:p w14:paraId="481126AD">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设备名称</w:t>
                  </w:r>
                </w:p>
              </w:tc>
              <w:tc>
                <w:tcPr>
                  <w:tcW w:w="1334" w:type="dxa"/>
                  <w:vAlign w:val="center"/>
                </w:tcPr>
                <w:p w14:paraId="067140A6">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天然气用量</w:t>
                  </w:r>
                </w:p>
              </w:tc>
              <w:tc>
                <w:tcPr>
                  <w:tcW w:w="1737" w:type="dxa"/>
                  <w:vAlign w:val="center"/>
                </w:tcPr>
                <w:p w14:paraId="53DB63C6">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对应排气筒编号</w:t>
                  </w:r>
                </w:p>
              </w:tc>
              <w:tc>
                <w:tcPr>
                  <w:tcW w:w="1737" w:type="dxa"/>
                  <w:vAlign w:val="center"/>
                </w:tcPr>
                <w:p w14:paraId="032A9AD2">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备注</w:t>
                  </w:r>
                </w:p>
              </w:tc>
            </w:tr>
            <w:tr w14:paraId="5529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Align w:val="center"/>
                </w:tcPr>
                <w:p w14:paraId="49D5565A">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G1</w:t>
                  </w:r>
                </w:p>
              </w:tc>
              <w:tc>
                <w:tcPr>
                  <w:tcW w:w="2400" w:type="dxa"/>
                  <w:vAlign w:val="center"/>
                </w:tcPr>
                <w:p w14:paraId="4BDF43DD">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eastAsia" w:eastAsia="仿宋"/>
                      <w:color w:val="auto"/>
                      <w:sz w:val="21"/>
                      <w:szCs w:val="21"/>
                      <w:vertAlign w:val="baseline"/>
                      <w:lang w:val="en-US" w:eastAsia="zh-CN"/>
                    </w:rPr>
                  </w:pPr>
                  <w:r>
                    <w:rPr>
                      <w:rFonts w:hint="eastAsia" w:eastAsia="仿宋"/>
                      <w:color w:val="auto"/>
                      <w:sz w:val="21"/>
                      <w:szCs w:val="21"/>
                      <w:vertAlign w:val="baseline"/>
                      <w:lang w:val="en-US" w:eastAsia="zh-CN"/>
                    </w:rPr>
                    <w:t>热水锅炉</w:t>
                  </w:r>
                </w:p>
              </w:tc>
              <w:tc>
                <w:tcPr>
                  <w:tcW w:w="1334" w:type="dxa"/>
                  <w:vAlign w:val="center"/>
                </w:tcPr>
                <w:p w14:paraId="4EDDE907">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7</w:t>
                  </w:r>
                </w:p>
              </w:tc>
              <w:tc>
                <w:tcPr>
                  <w:tcW w:w="1737" w:type="dxa"/>
                  <w:vAlign w:val="center"/>
                </w:tcPr>
                <w:p w14:paraId="33508024">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4-4#</w:t>
                  </w:r>
                </w:p>
              </w:tc>
              <w:tc>
                <w:tcPr>
                  <w:tcW w:w="1737" w:type="dxa"/>
                  <w:vAlign w:val="center"/>
                </w:tcPr>
                <w:p w14:paraId="48B51034">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本次新增</w:t>
                  </w:r>
                </w:p>
              </w:tc>
            </w:tr>
            <w:tr w14:paraId="087B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Align w:val="center"/>
                </w:tcPr>
                <w:p w14:paraId="71EC28B6">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G2</w:t>
                  </w:r>
                </w:p>
              </w:tc>
              <w:tc>
                <w:tcPr>
                  <w:tcW w:w="2400" w:type="dxa"/>
                  <w:vAlign w:val="center"/>
                </w:tcPr>
                <w:p w14:paraId="777A4519">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烘干炉</w:t>
                  </w:r>
                </w:p>
              </w:tc>
              <w:tc>
                <w:tcPr>
                  <w:tcW w:w="1334" w:type="dxa"/>
                  <w:vAlign w:val="center"/>
                </w:tcPr>
                <w:p w14:paraId="751B6F94">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7</w:t>
                  </w:r>
                </w:p>
              </w:tc>
              <w:tc>
                <w:tcPr>
                  <w:tcW w:w="1737" w:type="dxa"/>
                  <w:vAlign w:val="center"/>
                </w:tcPr>
                <w:p w14:paraId="369BA36B">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3#</w:t>
                  </w:r>
                </w:p>
              </w:tc>
              <w:tc>
                <w:tcPr>
                  <w:tcW w:w="1737" w:type="dxa"/>
                  <w:vAlign w:val="center"/>
                </w:tcPr>
                <w:p w14:paraId="45D53344">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依托现有</w:t>
                  </w:r>
                </w:p>
              </w:tc>
            </w:tr>
            <w:tr w14:paraId="2040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Merge w:val="restart"/>
                  <w:vAlign w:val="center"/>
                </w:tcPr>
                <w:p w14:paraId="2504C697">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G5</w:t>
                  </w:r>
                </w:p>
              </w:tc>
              <w:tc>
                <w:tcPr>
                  <w:tcW w:w="2400" w:type="dxa"/>
                  <w:vAlign w:val="center"/>
                </w:tcPr>
                <w:p w14:paraId="1AAF1D99">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固化燃烧机（半自动线）</w:t>
                  </w:r>
                </w:p>
              </w:tc>
              <w:tc>
                <w:tcPr>
                  <w:tcW w:w="1334" w:type="dxa"/>
                  <w:vAlign w:val="center"/>
                </w:tcPr>
                <w:p w14:paraId="4956A138">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4</w:t>
                  </w:r>
                </w:p>
              </w:tc>
              <w:tc>
                <w:tcPr>
                  <w:tcW w:w="1737" w:type="dxa"/>
                  <w:vAlign w:val="center"/>
                </w:tcPr>
                <w:p w14:paraId="4EB0BD08">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4#</w:t>
                  </w:r>
                </w:p>
              </w:tc>
              <w:tc>
                <w:tcPr>
                  <w:tcW w:w="1737" w:type="dxa"/>
                  <w:vAlign w:val="center"/>
                </w:tcPr>
                <w:p w14:paraId="641815A0">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依托现有</w:t>
                  </w:r>
                </w:p>
              </w:tc>
            </w:tr>
            <w:tr w14:paraId="1B08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Merge w:val="continue"/>
                  <w:vAlign w:val="center"/>
                </w:tcPr>
                <w:p w14:paraId="0323CB35">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eastAsia" w:eastAsia="仿宋"/>
                      <w:color w:val="auto"/>
                      <w:sz w:val="21"/>
                      <w:szCs w:val="21"/>
                      <w:vertAlign w:val="baseline"/>
                      <w:lang w:val="en-US" w:eastAsia="zh-CN"/>
                    </w:rPr>
                  </w:pPr>
                </w:p>
              </w:tc>
              <w:tc>
                <w:tcPr>
                  <w:tcW w:w="2400" w:type="dxa"/>
                  <w:vAlign w:val="center"/>
                </w:tcPr>
                <w:p w14:paraId="58436676">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eastAsia" w:eastAsia="仿宋"/>
                      <w:color w:val="auto"/>
                      <w:sz w:val="21"/>
                      <w:szCs w:val="21"/>
                      <w:vertAlign w:val="baseline"/>
                      <w:lang w:val="en-US" w:eastAsia="zh-CN"/>
                    </w:rPr>
                  </w:pPr>
                  <w:r>
                    <w:rPr>
                      <w:rFonts w:hint="eastAsia" w:eastAsia="仿宋"/>
                      <w:color w:val="auto"/>
                      <w:sz w:val="21"/>
                      <w:szCs w:val="21"/>
                      <w:vertAlign w:val="baseline"/>
                      <w:lang w:val="en-US" w:eastAsia="zh-CN"/>
                    </w:rPr>
                    <w:t>固化燃烧机（全自动线）</w:t>
                  </w:r>
                </w:p>
              </w:tc>
              <w:tc>
                <w:tcPr>
                  <w:tcW w:w="1334" w:type="dxa"/>
                  <w:vAlign w:val="center"/>
                </w:tcPr>
                <w:p w14:paraId="13C02152">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14</w:t>
                  </w:r>
                </w:p>
              </w:tc>
              <w:tc>
                <w:tcPr>
                  <w:tcW w:w="1737" w:type="dxa"/>
                  <w:vAlign w:val="center"/>
                </w:tcPr>
                <w:p w14:paraId="43B8F16B">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9#</w:t>
                  </w:r>
                </w:p>
              </w:tc>
              <w:tc>
                <w:tcPr>
                  <w:tcW w:w="1737" w:type="dxa"/>
                  <w:vAlign w:val="center"/>
                </w:tcPr>
                <w:p w14:paraId="23BA24A7">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本次新增</w:t>
                  </w:r>
                </w:p>
              </w:tc>
            </w:tr>
          </w:tbl>
          <w:p w14:paraId="265E7C9A">
            <w:pPr>
              <w:tabs>
                <w:tab w:val="left" w:pos="2130"/>
              </w:tabs>
              <w:spacing w:line="500" w:lineRule="exact"/>
              <w:ind w:firstLine="480" w:firstLineChars="200"/>
              <w:jc w:val="left"/>
              <w:rPr>
                <w:rFonts w:hint="eastAsia" w:eastAsia="仿宋"/>
                <w:color w:val="auto"/>
                <w:sz w:val="24"/>
                <w:lang w:val="en-US" w:eastAsia="zh-CN"/>
              </w:rPr>
            </w:pPr>
            <w:r>
              <w:rPr>
                <w:rFonts w:hint="eastAsia" w:eastAsia="仿宋"/>
                <w:color w:val="auto"/>
                <w:sz w:val="24"/>
                <w:lang w:val="en-US" w:eastAsia="zh-CN"/>
              </w:rPr>
              <w:t>锅炉天然气燃烧废气产污系数：SO</w:t>
            </w:r>
            <w:r>
              <w:rPr>
                <w:rFonts w:hint="eastAsia" w:eastAsia="仿宋"/>
                <w:color w:val="auto"/>
                <w:sz w:val="24"/>
                <w:vertAlign w:val="subscript"/>
                <w:lang w:val="en-US" w:eastAsia="zh-CN"/>
              </w:rPr>
              <w:t>2</w:t>
            </w:r>
            <w:r>
              <w:rPr>
                <w:rFonts w:hint="eastAsia" w:eastAsia="仿宋"/>
                <w:color w:val="auto"/>
                <w:sz w:val="24"/>
                <w:lang w:val="en-US" w:eastAsia="zh-CN"/>
              </w:rPr>
              <w:t>、NOx 的排污系数采用《排放源统计调查产排污核算方法和系数手册--4430工业锅炉（热力供应）行业系数手册》（生态环境部公告2021年第24号）排污数据，0.02S千克/万立方米-原料（产排污系数表中二氧化硫的产排污系数是以含硫量（S）的形式表示的，其中含硫量（S）是指燃气收到基硫分含量，单位为毫克/立方米），根据《天然气》（GB17820-2018），2020年12月31日之前进入长输管道天然气的质量指标为：总硫（以硫计）≤200mg/m</w:t>
            </w:r>
            <w:r>
              <w:rPr>
                <w:rFonts w:hint="eastAsia" w:eastAsia="仿宋"/>
                <w:color w:val="auto"/>
                <w:sz w:val="24"/>
                <w:vertAlign w:val="superscript"/>
                <w:lang w:val="en-US" w:eastAsia="zh-CN"/>
              </w:rPr>
              <w:t>3</w:t>
            </w:r>
            <w:r>
              <w:rPr>
                <w:rFonts w:hint="eastAsia" w:eastAsia="仿宋"/>
                <w:color w:val="auto"/>
                <w:sz w:val="24"/>
                <w:lang w:val="en-US" w:eastAsia="zh-CN"/>
              </w:rPr>
              <w:t>，2020年12月31日之后进入长输管道天然气的质量指标为：总硫（以硫计）≤100mg/m</w:t>
            </w:r>
            <w:r>
              <w:rPr>
                <w:rFonts w:hint="eastAsia" w:eastAsia="仿宋"/>
                <w:color w:val="auto"/>
                <w:sz w:val="24"/>
                <w:vertAlign w:val="superscript"/>
                <w:lang w:val="en-US" w:eastAsia="zh-CN"/>
              </w:rPr>
              <w:t>3</w:t>
            </w:r>
            <w:r>
              <w:rPr>
                <w:rFonts w:hint="eastAsia" w:eastAsia="仿宋"/>
                <w:color w:val="auto"/>
                <w:sz w:val="24"/>
                <w:lang w:val="en-US" w:eastAsia="zh-CN"/>
              </w:rPr>
              <w:t>，从而计算 SO</w:t>
            </w:r>
            <w:r>
              <w:rPr>
                <w:rFonts w:hint="eastAsia" w:eastAsia="仿宋"/>
                <w:color w:val="auto"/>
                <w:sz w:val="24"/>
                <w:vertAlign w:val="subscript"/>
                <w:lang w:val="en-US" w:eastAsia="zh-CN"/>
              </w:rPr>
              <w:t>2</w:t>
            </w:r>
            <w:r>
              <w:rPr>
                <w:rFonts w:hint="eastAsia" w:eastAsia="仿宋"/>
                <w:color w:val="auto"/>
                <w:sz w:val="24"/>
                <w:lang w:val="en-US" w:eastAsia="zh-CN"/>
              </w:rPr>
              <w:t>的排污系数为2千克/万立方米-原料；氮氧化物产污系数为15.87（低氮燃烧-国内一般）千克/万立方米原料。烟尘参考《环境保护使用数据手册》（胡名操，机械工业出版社，1992年）中的系数，烟尘2.4kg/万m</w:t>
            </w:r>
            <w:r>
              <w:rPr>
                <w:rFonts w:hint="eastAsia" w:eastAsia="仿宋"/>
                <w:color w:val="auto"/>
                <w:sz w:val="24"/>
                <w:vertAlign w:val="superscript"/>
                <w:lang w:val="en-US" w:eastAsia="zh-CN"/>
              </w:rPr>
              <w:t>3</w:t>
            </w:r>
            <w:r>
              <w:rPr>
                <w:rFonts w:hint="eastAsia" w:eastAsia="仿宋"/>
                <w:color w:val="auto"/>
                <w:sz w:val="24"/>
                <w:lang w:val="en-US" w:eastAsia="zh-CN"/>
              </w:rPr>
              <w:t>天然气；</w:t>
            </w:r>
          </w:p>
          <w:p w14:paraId="3969FFE1">
            <w:pPr>
              <w:tabs>
                <w:tab w:val="left" w:pos="2130"/>
              </w:tabs>
              <w:spacing w:line="500" w:lineRule="exact"/>
              <w:ind w:firstLine="480" w:firstLineChars="200"/>
              <w:jc w:val="left"/>
              <w:rPr>
                <w:rFonts w:hint="default" w:eastAsia="仿宋"/>
                <w:color w:val="auto"/>
                <w:sz w:val="24"/>
                <w:lang w:val="en-US" w:eastAsia="zh-CN"/>
              </w:rPr>
            </w:pPr>
            <w:r>
              <w:rPr>
                <w:rFonts w:hint="eastAsia" w:eastAsia="仿宋"/>
                <w:color w:val="auto"/>
                <w:sz w:val="24"/>
                <w:lang w:val="en-US" w:eastAsia="zh-CN"/>
              </w:rPr>
              <w:t>烘干炉、固化炉天然气燃烧废气产污系数：颗粒物、二氧化硫、氮氧化物的排污系数采用《33-37,431-434机械行业系数手册》中“天然气工业炉窑”产污系数，颗粒物为0.000286千克/立方米-原料，SO</w:t>
            </w:r>
            <w:r>
              <w:rPr>
                <w:rFonts w:hint="eastAsia" w:eastAsia="仿宋"/>
                <w:color w:val="auto"/>
                <w:sz w:val="24"/>
                <w:vertAlign w:val="subscript"/>
                <w:lang w:val="en-US" w:eastAsia="zh-CN"/>
              </w:rPr>
              <w:t>2</w:t>
            </w:r>
            <w:r>
              <w:rPr>
                <w:rFonts w:hint="eastAsia" w:eastAsia="仿宋"/>
                <w:color w:val="auto"/>
                <w:sz w:val="24"/>
                <w:lang w:val="en-US" w:eastAsia="zh-CN"/>
              </w:rPr>
              <w:t>为0.000002S千克/立方米-原料，氮氧化物为0.00187千克/立方米-原料。</w:t>
            </w:r>
          </w:p>
          <w:p w14:paraId="5C429FD1">
            <w:pPr>
              <w:spacing w:line="500" w:lineRule="exact"/>
              <w:ind w:firstLine="422" w:firstLineChars="200"/>
              <w:jc w:val="center"/>
              <w:rPr>
                <w:rFonts w:eastAsia="仿宋"/>
                <w:b/>
                <w:bCs/>
                <w:color w:val="auto"/>
                <w:sz w:val="21"/>
                <w:szCs w:val="21"/>
              </w:rPr>
            </w:pPr>
            <w:r>
              <w:rPr>
                <w:rFonts w:eastAsia="仿宋"/>
                <w:b/>
                <w:bCs/>
                <w:color w:val="auto"/>
                <w:sz w:val="21"/>
                <w:szCs w:val="21"/>
              </w:rPr>
              <w:t>表4-</w:t>
            </w:r>
            <w:r>
              <w:rPr>
                <w:rFonts w:hint="eastAsia" w:eastAsia="仿宋"/>
                <w:b/>
                <w:bCs/>
                <w:color w:val="auto"/>
                <w:sz w:val="21"/>
                <w:szCs w:val="21"/>
                <w:lang w:val="en-US" w:eastAsia="zh-CN"/>
              </w:rPr>
              <w:t>2</w:t>
            </w:r>
            <w:r>
              <w:rPr>
                <w:rFonts w:eastAsia="仿宋"/>
                <w:b/>
                <w:bCs/>
                <w:color w:val="auto"/>
                <w:sz w:val="21"/>
                <w:szCs w:val="21"/>
              </w:rPr>
              <w:t xml:space="preserve"> </w:t>
            </w:r>
            <w:r>
              <w:rPr>
                <w:rFonts w:hint="eastAsia" w:eastAsia="仿宋"/>
                <w:b/>
                <w:bCs/>
                <w:color w:val="auto"/>
                <w:sz w:val="21"/>
                <w:szCs w:val="21"/>
                <w:lang w:val="en-US" w:eastAsia="zh-CN"/>
              </w:rPr>
              <w:t>天然气燃烧</w:t>
            </w:r>
            <w:r>
              <w:rPr>
                <w:rFonts w:eastAsia="仿宋"/>
                <w:b/>
                <w:bCs/>
                <w:color w:val="auto"/>
                <w:sz w:val="21"/>
                <w:szCs w:val="21"/>
              </w:rPr>
              <w:t>废气产排情况表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823"/>
              <w:gridCol w:w="1230"/>
              <w:gridCol w:w="1161"/>
              <w:gridCol w:w="2504"/>
              <w:gridCol w:w="1962"/>
            </w:tblGrid>
            <w:tr w14:paraId="0D91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pct"/>
                  <w:tcBorders>
                    <w:tl2br w:val="nil"/>
                    <w:tr2bl w:val="nil"/>
                  </w:tcBorders>
                  <w:noWrap w:val="0"/>
                  <w:vAlign w:val="center"/>
                </w:tcPr>
                <w:p w14:paraId="47EBC024">
                  <w:pPr>
                    <w:jc w:val="center"/>
                    <w:rPr>
                      <w:rFonts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工艺名称</w:t>
                  </w:r>
                </w:p>
              </w:tc>
              <w:tc>
                <w:tcPr>
                  <w:tcW w:w="474" w:type="pct"/>
                  <w:tcBorders>
                    <w:tl2br w:val="nil"/>
                    <w:tr2bl w:val="nil"/>
                  </w:tcBorders>
                  <w:noWrap w:val="0"/>
                  <w:vAlign w:val="center"/>
                </w:tcPr>
                <w:p w14:paraId="5757DB31">
                  <w:pPr>
                    <w:jc w:val="center"/>
                    <w:rPr>
                      <w:rFonts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原料名称</w:t>
                  </w:r>
                </w:p>
              </w:tc>
              <w:tc>
                <w:tcPr>
                  <w:tcW w:w="709" w:type="pct"/>
                  <w:tcBorders>
                    <w:tl2br w:val="nil"/>
                    <w:tr2bl w:val="nil"/>
                  </w:tcBorders>
                  <w:noWrap w:val="0"/>
                  <w:vAlign w:val="center"/>
                </w:tcPr>
                <w:p w14:paraId="2D49C483">
                  <w:pPr>
                    <w:jc w:val="center"/>
                    <w:rPr>
                      <w:rFonts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原料用量</w:t>
                  </w:r>
                </w:p>
              </w:tc>
              <w:tc>
                <w:tcPr>
                  <w:tcW w:w="669" w:type="pct"/>
                  <w:tcBorders>
                    <w:tl2br w:val="nil"/>
                    <w:tr2bl w:val="nil"/>
                  </w:tcBorders>
                  <w:noWrap w:val="0"/>
                  <w:vAlign w:val="center"/>
                </w:tcPr>
                <w:p w14:paraId="4E398C3C">
                  <w:pPr>
                    <w:jc w:val="center"/>
                    <w:rPr>
                      <w:rFonts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w:t>
                  </w:r>
                </w:p>
              </w:tc>
              <w:tc>
                <w:tcPr>
                  <w:tcW w:w="1444" w:type="pct"/>
                  <w:tcBorders>
                    <w:tl2br w:val="nil"/>
                    <w:tr2bl w:val="nil"/>
                  </w:tcBorders>
                  <w:noWrap w:val="0"/>
                  <w:vAlign w:val="center"/>
                </w:tcPr>
                <w:p w14:paraId="2B91945C">
                  <w:pPr>
                    <w:jc w:val="center"/>
                    <w:rPr>
                      <w:rFonts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产污系数</w:t>
                  </w:r>
                </w:p>
              </w:tc>
              <w:tc>
                <w:tcPr>
                  <w:tcW w:w="1131" w:type="pct"/>
                  <w:tcBorders>
                    <w:tl2br w:val="nil"/>
                    <w:tr2bl w:val="nil"/>
                  </w:tcBorders>
                  <w:noWrap w:val="0"/>
                  <w:vAlign w:val="center"/>
                </w:tcPr>
                <w:p w14:paraId="61B41B7F">
                  <w:pPr>
                    <w:jc w:val="center"/>
                    <w:rPr>
                      <w:rFonts w:ascii="Times New Roman" w:hAnsi="Times New Roman" w:eastAsia="仿宋" w:cs="Times New Roman"/>
                      <w:b/>
                      <w:bCs/>
                      <w:color w:val="auto"/>
                      <w:szCs w:val="21"/>
                    </w:rPr>
                  </w:pPr>
                  <w:r>
                    <w:rPr>
                      <w:rFonts w:ascii="Times New Roman" w:hAnsi="Times New Roman" w:eastAsia="仿宋" w:cs="Times New Roman"/>
                      <w:b/>
                      <w:bCs/>
                      <w:color w:val="auto"/>
                      <w:szCs w:val="21"/>
                    </w:rPr>
                    <w:t>污染物排污量</w:t>
                  </w:r>
                  <w:r>
                    <w:rPr>
                      <w:rFonts w:ascii="Times New Roman" w:hAnsi="Times New Roman" w:eastAsia="仿宋" w:cs="Times New Roman"/>
                      <w:color w:val="auto"/>
                      <w:szCs w:val="21"/>
                    </w:rPr>
                    <w:t>t/a</w:t>
                  </w:r>
                </w:p>
              </w:tc>
            </w:tr>
            <w:tr w14:paraId="2FAC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70" w:type="pct"/>
                  <w:vMerge w:val="restart"/>
                  <w:tcBorders>
                    <w:tl2br w:val="nil"/>
                    <w:tr2bl w:val="nil"/>
                  </w:tcBorders>
                  <w:noWrap w:val="0"/>
                  <w:vAlign w:val="center"/>
                </w:tcPr>
                <w:p w14:paraId="7780EB61">
                  <w:pPr>
                    <w:jc w:val="center"/>
                    <w:rPr>
                      <w:rFonts w:eastAsia="仿宋"/>
                      <w:color w:val="auto"/>
                      <w:szCs w:val="21"/>
                    </w:rPr>
                  </w:pPr>
                  <w:r>
                    <w:rPr>
                      <w:rFonts w:hint="eastAsia" w:eastAsia="仿宋"/>
                      <w:color w:val="auto"/>
                      <w:szCs w:val="21"/>
                      <w:lang w:val="en-US" w:eastAsia="zh-CN"/>
                    </w:rPr>
                    <w:t>热水</w:t>
                  </w:r>
                  <w:r>
                    <w:rPr>
                      <w:rFonts w:eastAsia="仿宋"/>
                      <w:color w:val="auto"/>
                      <w:szCs w:val="21"/>
                    </w:rPr>
                    <w:t>锅炉</w:t>
                  </w:r>
                </w:p>
              </w:tc>
              <w:tc>
                <w:tcPr>
                  <w:tcW w:w="474" w:type="pct"/>
                  <w:vMerge w:val="restart"/>
                  <w:tcBorders>
                    <w:tl2br w:val="nil"/>
                    <w:tr2bl w:val="nil"/>
                  </w:tcBorders>
                  <w:noWrap w:val="0"/>
                  <w:vAlign w:val="center"/>
                </w:tcPr>
                <w:p w14:paraId="53F31946">
                  <w:pPr>
                    <w:jc w:val="center"/>
                    <w:rPr>
                      <w:rFonts w:eastAsia="仿宋"/>
                      <w:color w:val="auto"/>
                      <w:szCs w:val="21"/>
                    </w:rPr>
                  </w:pPr>
                  <w:r>
                    <w:rPr>
                      <w:rFonts w:hint="eastAsia" w:eastAsia="仿宋"/>
                      <w:color w:val="auto"/>
                      <w:szCs w:val="21"/>
                    </w:rPr>
                    <w:t>天然气</w:t>
                  </w:r>
                </w:p>
              </w:tc>
              <w:tc>
                <w:tcPr>
                  <w:tcW w:w="709" w:type="pct"/>
                  <w:vMerge w:val="restart"/>
                  <w:tcBorders>
                    <w:tl2br w:val="nil"/>
                    <w:tr2bl w:val="nil"/>
                  </w:tcBorders>
                  <w:noWrap w:val="0"/>
                  <w:vAlign w:val="center"/>
                </w:tcPr>
                <w:p w14:paraId="5D1BB7AC">
                  <w:pPr>
                    <w:jc w:val="center"/>
                    <w:rPr>
                      <w:rFonts w:eastAsia="仿宋"/>
                      <w:color w:val="auto"/>
                      <w:szCs w:val="21"/>
                    </w:rPr>
                  </w:pPr>
                  <w:r>
                    <w:rPr>
                      <w:rFonts w:hint="eastAsia" w:eastAsia="仿宋"/>
                      <w:color w:val="auto"/>
                      <w:szCs w:val="21"/>
                      <w:lang w:val="en-US" w:eastAsia="zh-CN"/>
                    </w:rPr>
                    <w:t>7</w:t>
                  </w:r>
                  <w:r>
                    <w:rPr>
                      <w:rFonts w:eastAsia="仿宋"/>
                      <w:color w:val="auto"/>
                      <w:szCs w:val="21"/>
                    </w:rPr>
                    <w:t>万m</w:t>
                  </w:r>
                  <w:r>
                    <w:rPr>
                      <w:rFonts w:eastAsia="仿宋"/>
                      <w:color w:val="auto"/>
                      <w:szCs w:val="21"/>
                      <w:vertAlign w:val="superscript"/>
                    </w:rPr>
                    <w:t>3</w:t>
                  </w:r>
                  <w:r>
                    <w:rPr>
                      <w:rFonts w:eastAsia="仿宋"/>
                      <w:color w:val="auto"/>
                      <w:szCs w:val="21"/>
                    </w:rPr>
                    <w:t>/a</w:t>
                  </w:r>
                </w:p>
              </w:tc>
              <w:tc>
                <w:tcPr>
                  <w:tcW w:w="669" w:type="pct"/>
                  <w:tcBorders>
                    <w:tl2br w:val="nil"/>
                    <w:tr2bl w:val="nil"/>
                  </w:tcBorders>
                  <w:noWrap w:val="0"/>
                  <w:vAlign w:val="center"/>
                </w:tcPr>
                <w:p w14:paraId="2755F364">
                  <w:pPr>
                    <w:jc w:val="center"/>
                    <w:rPr>
                      <w:rFonts w:eastAsia="仿宋"/>
                      <w:color w:val="auto"/>
                      <w:szCs w:val="21"/>
                    </w:rPr>
                  </w:pPr>
                  <w:r>
                    <w:rPr>
                      <w:rFonts w:hint="eastAsia" w:eastAsia="仿宋"/>
                      <w:color w:val="auto"/>
                      <w:szCs w:val="21"/>
                    </w:rPr>
                    <w:t>废气量</w:t>
                  </w:r>
                </w:p>
              </w:tc>
              <w:tc>
                <w:tcPr>
                  <w:tcW w:w="1444" w:type="pct"/>
                  <w:tcBorders>
                    <w:tl2br w:val="nil"/>
                    <w:tr2bl w:val="nil"/>
                  </w:tcBorders>
                  <w:noWrap w:val="0"/>
                  <w:vAlign w:val="center"/>
                </w:tcPr>
                <w:p w14:paraId="3A544C5B">
                  <w:pPr>
                    <w:jc w:val="center"/>
                    <w:rPr>
                      <w:rFonts w:eastAsia="仿宋"/>
                      <w:color w:val="auto"/>
                      <w:szCs w:val="21"/>
                    </w:rPr>
                  </w:pPr>
                  <w:r>
                    <w:rPr>
                      <w:rFonts w:hint="eastAsia" w:eastAsia="仿宋"/>
                      <w:color w:val="auto"/>
                      <w:szCs w:val="21"/>
                    </w:rPr>
                    <w:t>107753Nm</w:t>
                  </w:r>
                  <w:r>
                    <w:rPr>
                      <w:rFonts w:hint="eastAsia" w:eastAsia="仿宋"/>
                      <w:color w:val="auto"/>
                      <w:szCs w:val="21"/>
                      <w:vertAlign w:val="superscript"/>
                    </w:rPr>
                    <w:t>3</w:t>
                  </w:r>
                  <w:r>
                    <w:rPr>
                      <w:rFonts w:hint="eastAsia" w:eastAsia="仿宋"/>
                      <w:color w:val="auto"/>
                      <w:szCs w:val="21"/>
                    </w:rPr>
                    <w:t>/万m</w:t>
                  </w:r>
                  <w:r>
                    <w:rPr>
                      <w:rFonts w:hint="eastAsia" w:eastAsia="仿宋"/>
                      <w:color w:val="auto"/>
                      <w:szCs w:val="21"/>
                      <w:vertAlign w:val="superscript"/>
                    </w:rPr>
                    <w:t>3</w:t>
                  </w:r>
                  <w:r>
                    <w:rPr>
                      <w:rFonts w:hint="eastAsia" w:eastAsia="仿宋"/>
                      <w:color w:val="auto"/>
                      <w:szCs w:val="21"/>
                    </w:rPr>
                    <w:t>-原料</w:t>
                  </w:r>
                </w:p>
              </w:tc>
              <w:tc>
                <w:tcPr>
                  <w:tcW w:w="1131" w:type="pct"/>
                  <w:tcBorders>
                    <w:tl2br w:val="nil"/>
                    <w:tr2bl w:val="nil"/>
                  </w:tcBorders>
                  <w:noWrap w:val="0"/>
                  <w:vAlign w:val="center"/>
                </w:tcPr>
                <w:p w14:paraId="798E0724">
                  <w:pPr>
                    <w:jc w:val="center"/>
                    <w:rPr>
                      <w:rFonts w:eastAsia="仿宋"/>
                      <w:color w:val="auto"/>
                      <w:szCs w:val="21"/>
                    </w:rPr>
                  </w:pPr>
                  <w:r>
                    <w:rPr>
                      <w:rFonts w:hint="eastAsia" w:eastAsia="仿宋"/>
                      <w:color w:val="auto"/>
                      <w:szCs w:val="21"/>
                      <w:lang w:val="en-US" w:eastAsia="zh-CN"/>
                    </w:rPr>
                    <w:t>75</w:t>
                  </w:r>
                  <w:r>
                    <w:rPr>
                      <w:rFonts w:hint="eastAsia" w:eastAsia="仿宋"/>
                      <w:color w:val="auto"/>
                      <w:szCs w:val="21"/>
                    </w:rPr>
                    <w:t>万m</w:t>
                  </w:r>
                  <w:r>
                    <w:rPr>
                      <w:rFonts w:hint="eastAsia" w:eastAsia="仿宋"/>
                      <w:color w:val="auto"/>
                      <w:szCs w:val="21"/>
                      <w:vertAlign w:val="superscript"/>
                    </w:rPr>
                    <w:t>3</w:t>
                  </w:r>
                  <w:r>
                    <w:rPr>
                      <w:rFonts w:hint="eastAsia" w:eastAsia="仿宋"/>
                      <w:color w:val="auto"/>
                      <w:szCs w:val="21"/>
                    </w:rPr>
                    <w:t>/a</w:t>
                  </w:r>
                </w:p>
              </w:tc>
            </w:tr>
            <w:tr w14:paraId="60D3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continue"/>
                  <w:tcBorders>
                    <w:tl2br w:val="nil"/>
                    <w:tr2bl w:val="nil"/>
                  </w:tcBorders>
                  <w:noWrap w:val="0"/>
                  <w:vAlign w:val="center"/>
                </w:tcPr>
                <w:p w14:paraId="3DF2F74F">
                  <w:pPr>
                    <w:jc w:val="center"/>
                    <w:rPr>
                      <w:rFonts w:eastAsia="仿宋"/>
                      <w:color w:val="auto"/>
                      <w:szCs w:val="21"/>
                    </w:rPr>
                  </w:pPr>
                </w:p>
              </w:tc>
              <w:tc>
                <w:tcPr>
                  <w:tcW w:w="474" w:type="pct"/>
                  <w:vMerge w:val="continue"/>
                  <w:tcBorders>
                    <w:tl2br w:val="nil"/>
                    <w:tr2bl w:val="nil"/>
                  </w:tcBorders>
                  <w:noWrap w:val="0"/>
                  <w:vAlign w:val="center"/>
                </w:tcPr>
                <w:p w14:paraId="600B273D">
                  <w:pPr>
                    <w:jc w:val="center"/>
                    <w:rPr>
                      <w:rFonts w:eastAsia="仿宋"/>
                      <w:color w:val="auto"/>
                      <w:szCs w:val="21"/>
                    </w:rPr>
                  </w:pPr>
                </w:p>
              </w:tc>
              <w:tc>
                <w:tcPr>
                  <w:tcW w:w="709" w:type="pct"/>
                  <w:vMerge w:val="continue"/>
                  <w:tcBorders>
                    <w:tl2br w:val="nil"/>
                    <w:tr2bl w:val="nil"/>
                  </w:tcBorders>
                  <w:noWrap w:val="0"/>
                  <w:vAlign w:val="center"/>
                </w:tcPr>
                <w:p w14:paraId="694C2943">
                  <w:pPr>
                    <w:jc w:val="center"/>
                    <w:rPr>
                      <w:rFonts w:eastAsia="仿宋"/>
                      <w:color w:val="auto"/>
                      <w:szCs w:val="21"/>
                    </w:rPr>
                  </w:pPr>
                </w:p>
              </w:tc>
              <w:tc>
                <w:tcPr>
                  <w:tcW w:w="669" w:type="pct"/>
                  <w:tcBorders>
                    <w:tl2br w:val="nil"/>
                    <w:tr2bl w:val="nil"/>
                  </w:tcBorders>
                  <w:noWrap w:val="0"/>
                  <w:vAlign w:val="center"/>
                </w:tcPr>
                <w:p w14:paraId="2B98495A">
                  <w:pPr>
                    <w:jc w:val="center"/>
                    <w:rPr>
                      <w:rFonts w:eastAsia="仿宋"/>
                      <w:color w:val="auto"/>
                      <w:szCs w:val="21"/>
                    </w:rPr>
                  </w:pPr>
                  <w:r>
                    <w:rPr>
                      <w:rFonts w:hint="eastAsia" w:eastAsia="仿宋"/>
                      <w:color w:val="auto"/>
                      <w:szCs w:val="21"/>
                    </w:rPr>
                    <w:t>SO</w:t>
                  </w:r>
                  <w:r>
                    <w:rPr>
                      <w:rFonts w:hint="eastAsia" w:eastAsia="仿宋"/>
                      <w:color w:val="auto"/>
                      <w:szCs w:val="21"/>
                      <w:vertAlign w:val="subscript"/>
                    </w:rPr>
                    <w:t>2</w:t>
                  </w:r>
                </w:p>
              </w:tc>
              <w:tc>
                <w:tcPr>
                  <w:tcW w:w="1444" w:type="pct"/>
                  <w:tcBorders>
                    <w:tl2br w:val="nil"/>
                    <w:tr2bl w:val="nil"/>
                  </w:tcBorders>
                  <w:noWrap w:val="0"/>
                  <w:vAlign w:val="center"/>
                </w:tcPr>
                <w:p w14:paraId="2B472643">
                  <w:pPr>
                    <w:jc w:val="center"/>
                    <w:rPr>
                      <w:rFonts w:eastAsia="仿宋"/>
                      <w:color w:val="auto"/>
                      <w:szCs w:val="21"/>
                    </w:rPr>
                  </w:pPr>
                  <w:r>
                    <w:rPr>
                      <w:rFonts w:hint="eastAsia" w:eastAsia="仿宋"/>
                      <w:color w:val="auto"/>
                      <w:szCs w:val="21"/>
                    </w:rPr>
                    <w:t>2kg/万m</w:t>
                  </w:r>
                  <w:r>
                    <w:rPr>
                      <w:rFonts w:hint="eastAsia" w:eastAsia="仿宋"/>
                      <w:color w:val="auto"/>
                      <w:szCs w:val="21"/>
                      <w:vertAlign w:val="superscript"/>
                    </w:rPr>
                    <w:t>3</w:t>
                  </w:r>
                  <w:r>
                    <w:rPr>
                      <w:rFonts w:hint="eastAsia" w:eastAsia="仿宋"/>
                      <w:color w:val="auto"/>
                      <w:szCs w:val="21"/>
                    </w:rPr>
                    <w:t>-原料</w:t>
                  </w:r>
                </w:p>
              </w:tc>
              <w:tc>
                <w:tcPr>
                  <w:tcW w:w="1131" w:type="pct"/>
                  <w:tcBorders>
                    <w:tl2br w:val="nil"/>
                    <w:tr2bl w:val="nil"/>
                  </w:tcBorders>
                  <w:noWrap w:val="0"/>
                  <w:vAlign w:val="center"/>
                </w:tcPr>
                <w:p w14:paraId="0995B126">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r>
            <w:tr w14:paraId="62DA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continue"/>
                  <w:tcBorders>
                    <w:tl2br w:val="nil"/>
                    <w:tr2bl w:val="nil"/>
                  </w:tcBorders>
                  <w:noWrap w:val="0"/>
                  <w:vAlign w:val="center"/>
                </w:tcPr>
                <w:p w14:paraId="14A9120F">
                  <w:pPr>
                    <w:jc w:val="center"/>
                    <w:rPr>
                      <w:rFonts w:eastAsia="仿宋"/>
                      <w:color w:val="auto"/>
                      <w:szCs w:val="21"/>
                    </w:rPr>
                  </w:pPr>
                </w:p>
              </w:tc>
              <w:tc>
                <w:tcPr>
                  <w:tcW w:w="474" w:type="pct"/>
                  <w:vMerge w:val="continue"/>
                  <w:tcBorders>
                    <w:tl2br w:val="nil"/>
                    <w:tr2bl w:val="nil"/>
                  </w:tcBorders>
                  <w:noWrap w:val="0"/>
                  <w:vAlign w:val="center"/>
                </w:tcPr>
                <w:p w14:paraId="712D2530">
                  <w:pPr>
                    <w:jc w:val="center"/>
                    <w:rPr>
                      <w:rFonts w:eastAsia="仿宋"/>
                      <w:color w:val="auto"/>
                      <w:szCs w:val="21"/>
                    </w:rPr>
                  </w:pPr>
                </w:p>
              </w:tc>
              <w:tc>
                <w:tcPr>
                  <w:tcW w:w="709" w:type="pct"/>
                  <w:vMerge w:val="continue"/>
                  <w:tcBorders>
                    <w:tl2br w:val="nil"/>
                    <w:tr2bl w:val="nil"/>
                  </w:tcBorders>
                  <w:noWrap w:val="0"/>
                  <w:vAlign w:val="center"/>
                </w:tcPr>
                <w:p w14:paraId="2380BF30">
                  <w:pPr>
                    <w:jc w:val="center"/>
                    <w:rPr>
                      <w:rFonts w:eastAsia="仿宋"/>
                      <w:color w:val="auto"/>
                      <w:szCs w:val="21"/>
                    </w:rPr>
                  </w:pPr>
                </w:p>
              </w:tc>
              <w:tc>
                <w:tcPr>
                  <w:tcW w:w="669" w:type="pct"/>
                  <w:tcBorders>
                    <w:tl2br w:val="nil"/>
                    <w:tr2bl w:val="nil"/>
                  </w:tcBorders>
                  <w:noWrap w:val="0"/>
                  <w:vAlign w:val="center"/>
                </w:tcPr>
                <w:p w14:paraId="5452E701">
                  <w:pPr>
                    <w:jc w:val="center"/>
                    <w:rPr>
                      <w:rFonts w:eastAsia="仿宋"/>
                      <w:color w:val="auto"/>
                      <w:szCs w:val="21"/>
                    </w:rPr>
                  </w:pPr>
                  <w:r>
                    <w:rPr>
                      <w:rFonts w:hint="eastAsia" w:eastAsia="仿宋"/>
                      <w:color w:val="auto"/>
                      <w:szCs w:val="21"/>
                    </w:rPr>
                    <w:t>NO</w:t>
                  </w:r>
                  <w:r>
                    <w:rPr>
                      <w:rFonts w:hint="eastAsia" w:eastAsia="仿宋"/>
                      <w:color w:val="auto"/>
                      <w:szCs w:val="21"/>
                      <w:vertAlign w:val="subscript"/>
                    </w:rPr>
                    <w:t>X</w:t>
                  </w:r>
                </w:p>
              </w:tc>
              <w:tc>
                <w:tcPr>
                  <w:tcW w:w="1444" w:type="pct"/>
                  <w:tcBorders>
                    <w:tl2br w:val="nil"/>
                    <w:tr2bl w:val="nil"/>
                  </w:tcBorders>
                  <w:noWrap w:val="0"/>
                  <w:vAlign w:val="center"/>
                </w:tcPr>
                <w:p w14:paraId="687FA4D2">
                  <w:pPr>
                    <w:jc w:val="center"/>
                    <w:rPr>
                      <w:rFonts w:eastAsia="仿宋"/>
                      <w:color w:val="auto"/>
                      <w:szCs w:val="21"/>
                    </w:rPr>
                  </w:pPr>
                  <w:r>
                    <w:rPr>
                      <w:rFonts w:hint="eastAsia" w:eastAsia="仿宋"/>
                      <w:color w:val="auto"/>
                      <w:szCs w:val="21"/>
                    </w:rPr>
                    <w:t>15.87kg/万m</w:t>
                  </w:r>
                  <w:r>
                    <w:rPr>
                      <w:rFonts w:hint="eastAsia" w:eastAsia="仿宋"/>
                      <w:color w:val="auto"/>
                      <w:szCs w:val="21"/>
                      <w:vertAlign w:val="superscript"/>
                    </w:rPr>
                    <w:t>3</w:t>
                  </w:r>
                  <w:r>
                    <w:rPr>
                      <w:rFonts w:hint="eastAsia" w:eastAsia="仿宋"/>
                      <w:color w:val="auto"/>
                      <w:szCs w:val="21"/>
                    </w:rPr>
                    <w:t>-原料</w:t>
                  </w:r>
                </w:p>
              </w:tc>
              <w:tc>
                <w:tcPr>
                  <w:tcW w:w="1131" w:type="pct"/>
                  <w:tcBorders>
                    <w:tl2br w:val="nil"/>
                    <w:tr2bl w:val="nil"/>
                  </w:tcBorders>
                  <w:noWrap w:val="0"/>
                  <w:vAlign w:val="center"/>
                </w:tcPr>
                <w:p w14:paraId="2CF43116">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0.111 </w:t>
                  </w:r>
                </w:p>
              </w:tc>
            </w:tr>
            <w:tr w14:paraId="178F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70" w:type="pct"/>
                  <w:vMerge w:val="continue"/>
                  <w:tcBorders>
                    <w:tl2br w:val="nil"/>
                    <w:tr2bl w:val="nil"/>
                  </w:tcBorders>
                  <w:noWrap w:val="0"/>
                  <w:vAlign w:val="center"/>
                </w:tcPr>
                <w:p w14:paraId="7D22E9E6">
                  <w:pPr>
                    <w:jc w:val="center"/>
                    <w:rPr>
                      <w:rFonts w:eastAsia="仿宋"/>
                      <w:color w:val="auto"/>
                      <w:szCs w:val="21"/>
                    </w:rPr>
                  </w:pPr>
                </w:p>
              </w:tc>
              <w:tc>
                <w:tcPr>
                  <w:tcW w:w="474" w:type="pct"/>
                  <w:vMerge w:val="continue"/>
                  <w:tcBorders>
                    <w:tl2br w:val="nil"/>
                    <w:tr2bl w:val="nil"/>
                  </w:tcBorders>
                  <w:noWrap w:val="0"/>
                  <w:vAlign w:val="center"/>
                </w:tcPr>
                <w:p w14:paraId="08275C71">
                  <w:pPr>
                    <w:jc w:val="center"/>
                    <w:rPr>
                      <w:rFonts w:eastAsia="仿宋"/>
                      <w:color w:val="auto"/>
                      <w:szCs w:val="21"/>
                    </w:rPr>
                  </w:pPr>
                </w:p>
              </w:tc>
              <w:tc>
                <w:tcPr>
                  <w:tcW w:w="709" w:type="pct"/>
                  <w:vMerge w:val="continue"/>
                  <w:tcBorders>
                    <w:tl2br w:val="nil"/>
                    <w:tr2bl w:val="nil"/>
                  </w:tcBorders>
                  <w:noWrap w:val="0"/>
                  <w:vAlign w:val="center"/>
                </w:tcPr>
                <w:p w14:paraId="6506EC78">
                  <w:pPr>
                    <w:jc w:val="center"/>
                    <w:rPr>
                      <w:rFonts w:eastAsia="仿宋"/>
                      <w:color w:val="auto"/>
                      <w:szCs w:val="21"/>
                    </w:rPr>
                  </w:pPr>
                </w:p>
              </w:tc>
              <w:tc>
                <w:tcPr>
                  <w:tcW w:w="669" w:type="pct"/>
                  <w:tcBorders>
                    <w:tl2br w:val="nil"/>
                    <w:tr2bl w:val="nil"/>
                  </w:tcBorders>
                  <w:noWrap w:val="0"/>
                  <w:vAlign w:val="center"/>
                </w:tcPr>
                <w:p w14:paraId="38DD47AC">
                  <w:pPr>
                    <w:jc w:val="center"/>
                    <w:rPr>
                      <w:rFonts w:eastAsia="仿宋"/>
                      <w:color w:val="auto"/>
                      <w:szCs w:val="21"/>
                    </w:rPr>
                  </w:pPr>
                  <w:r>
                    <w:rPr>
                      <w:rFonts w:hint="eastAsia" w:eastAsia="仿宋"/>
                      <w:color w:val="auto"/>
                      <w:szCs w:val="21"/>
                    </w:rPr>
                    <w:t>烟尘</w:t>
                  </w:r>
                </w:p>
              </w:tc>
              <w:tc>
                <w:tcPr>
                  <w:tcW w:w="1444" w:type="pct"/>
                  <w:tcBorders>
                    <w:tl2br w:val="nil"/>
                    <w:tr2bl w:val="nil"/>
                  </w:tcBorders>
                  <w:noWrap w:val="0"/>
                  <w:vAlign w:val="center"/>
                </w:tcPr>
                <w:p w14:paraId="3BB8CDCC">
                  <w:pPr>
                    <w:jc w:val="center"/>
                    <w:rPr>
                      <w:rFonts w:eastAsia="仿宋"/>
                      <w:color w:val="auto"/>
                      <w:szCs w:val="21"/>
                    </w:rPr>
                  </w:pPr>
                  <w:r>
                    <w:rPr>
                      <w:rFonts w:hint="eastAsia" w:eastAsia="仿宋"/>
                      <w:color w:val="auto"/>
                      <w:szCs w:val="21"/>
                    </w:rPr>
                    <w:t>2.4kg/万m</w:t>
                  </w:r>
                  <w:r>
                    <w:rPr>
                      <w:rFonts w:hint="eastAsia" w:eastAsia="仿宋"/>
                      <w:color w:val="auto"/>
                      <w:szCs w:val="21"/>
                      <w:vertAlign w:val="superscript"/>
                    </w:rPr>
                    <w:t>3</w:t>
                  </w:r>
                  <w:r>
                    <w:rPr>
                      <w:rFonts w:hint="eastAsia" w:eastAsia="仿宋"/>
                      <w:color w:val="auto"/>
                      <w:szCs w:val="21"/>
                    </w:rPr>
                    <w:t>-原料</w:t>
                  </w:r>
                </w:p>
              </w:tc>
              <w:tc>
                <w:tcPr>
                  <w:tcW w:w="1131" w:type="pct"/>
                  <w:tcBorders>
                    <w:tl2br w:val="nil"/>
                    <w:tr2bl w:val="nil"/>
                  </w:tcBorders>
                  <w:noWrap w:val="0"/>
                  <w:vAlign w:val="center"/>
                </w:tcPr>
                <w:p w14:paraId="15A23F95">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0.017 </w:t>
                  </w:r>
                </w:p>
              </w:tc>
            </w:tr>
            <w:tr w14:paraId="6C5F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restart"/>
                  <w:tcBorders>
                    <w:tl2br w:val="nil"/>
                    <w:tr2bl w:val="nil"/>
                  </w:tcBorders>
                  <w:noWrap w:val="0"/>
                  <w:vAlign w:val="center"/>
                </w:tcPr>
                <w:p w14:paraId="252D0390">
                  <w:pPr>
                    <w:jc w:val="center"/>
                    <w:rPr>
                      <w:rFonts w:hint="eastAsia" w:eastAsia="仿宋"/>
                      <w:color w:val="auto"/>
                      <w:szCs w:val="21"/>
                      <w:lang w:val="en-US" w:eastAsia="zh-CN"/>
                    </w:rPr>
                  </w:pPr>
                  <w:r>
                    <w:rPr>
                      <w:rFonts w:hint="eastAsia" w:eastAsia="仿宋"/>
                      <w:color w:val="auto"/>
                      <w:szCs w:val="21"/>
                      <w:lang w:val="en-US" w:eastAsia="zh-CN"/>
                    </w:rPr>
                    <w:t>烘干炉</w:t>
                  </w:r>
                </w:p>
              </w:tc>
              <w:tc>
                <w:tcPr>
                  <w:tcW w:w="474" w:type="pct"/>
                  <w:vMerge w:val="restart"/>
                  <w:tcBorders>
                    <w:tl2br w:val="nil"/>
                    <w:tr2bl w:val="nil"/>
                  </w:tcBorders>
                  <w:noWrap w:val="0"/>
                  <w:vAlign w:val="center"/>
                </w:tcPr>
                <w:p w14:paraId="29591704">
                  <w:pPr>
                    <w:jc w:val="center"/>
                    <w:rPr>
                      <w:rFonts w:eastAsia="仿宋"/>
                      <w:color w:val="auto"/>
                      <w:szCs w:val="21"/>
                    </w:rPr>
                  </w:pPr>
                  <w:r>
                    <w:rPr>
                      <w:rFonts w:hint="eastAsia" w:eastAsia="仿宋"/>
                      <w:color w:val="auto"/>
                      <w:szCs w:val="21"/>
                    </w:rPr>
                    <w:t>天然气</w:t>
                  </w:r>
                </w:p>
              </w:tc>
              <w:tc>
                <w:tcPr>
                  <w:tcW w:w="709" w:type="pct"/>
                  <w:vMerge w:val="restart"/>
                  <w:tcBorders>
                    <w:tl2br w:val="nil"/>
                    <w:tr2bl w:val="nil"/>
                  </w:tcBorders>
                  <w:noWrap w:val="0"/>
                  <w:vAlign w:val="center"/>
                </w:tcPr>
                <w:p w14:paraId="43344A88">
                  <w:pPr>
                    <w:jc w:val="center"/>
                    <w:rPr>
                      <w:rFonts w:eastAsia="仿宋"/>
                      <w:color w:val="auto"/>
                      <w:szCs w:val="21"/>
                    </w:rPr>
                  </w:pPr>
                  <w:r>
                    <w:rPr>
                      <w:rFonts w:hint="eastAsia" w:eastAsia="仿宋"/>
                      <w:color w:val="auto"/>
                      <w:szCs w:val="21"/>
                      <w:lang w:val="en-US" w:eastAsia="zh-CN"/>
                    </w:rPr>
                    <w:t>7</w:t>
                  </w:r>
                  <w:r>
                    <w:rPr>
                      <w:rFonts w:eastAsia="仿宋"/>
                      <w:color w:val="auto"/>
                      <w:szCs w:val="21"/>
                    </w:rPr>
                    <w:t>万m</w:t>
                  </w:r>
                  <w:r>
                    <w:rPr>
                      <w:rFonts w:eastAsia="仿宋"/>
                      <w:color w:val="auto"/>
                      <w:szCs w:val="21"/>
                      <w:vertAlign w:val="superscript"/>
                    </w:rPr>
                    <w:t>3</w:t>
                  </w:r>
                  <w:r>
                    <w:rPr>
                      <w:rFonts w:eastAsia="仿宋"/>
                      <w:color w:val="auto"/>
                      <w:szCs w:val="21"/>
                    </w:rPr>
                    <w:t>/a</w:t>
                  </w:r>
                </w:p>
              </w:tc>
              <w:tc>
                <w:tcPr>
                  <w:tcW w:w="669" w:type="pct"/>
                  <w:tcBorders>
                    <w:tl2br w:val="nil"/>
                    <w:tr2bl w:val="nil"/>
                  </w:tcBorders>
                  <w:shd w:val="clear" w:color="auto" w:fill="auto"/>
                  <w:noWrap w:val="0"/>
                  <w:vAlign w:val="center"/>
                </w:tcPr>
                <w:p w14:paraId="732FEB6F">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废气量</w:t>
                  </w:r>
                </w:p>
              </w:tc>
              <w:tc>
                <w:tcPr>
                  <w:tcW w:w="1444" w:type="pct"/>
                  <w:tcBorders>
                    <w:tl2br w:val="nil"/>
                    <w:tr2bl w:val="nil"/>
                  </w:tcBorders>
                  <w:shd w:val="clear" w:color="auto" w:fill="auto"/>
                  <w:noWrap w:val="0"/>
                  <w:vAlign w:val="center"/>
                </w:tcPr>
                <w:p w14:paraId="400A57CB">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136000</w:t>
                  </w:r>
                  <w:r>
                    <w:rPr>
                      <w:rFonts w:hint="eastAsia" w:eastAsia="仿宋"/>
                      <w:color w:val="auto"/>
                      <w:szCs w:val="21"/>
                    </w:rPr>
                    <w:t>Nm</w:t>
                  </w:r>
                  <w:r>
                    <w:rPr>
                      <w:rFonts w:hint="eastAsia" w:eastAsia="仿宋"/>
                      <w:color w:val="auto"/>
                      <w:szCs w:val="21"/>
                      <w:vertAlign w:val="superscript"/>
                    </w:rPr>
                    <w:t>3</w:t>
                  </w:r>
                  <w:r>
                    <w:rPr>
                      <w:rFonts w:hint="eastAsia" w:eastAsia="仿宋"/>
                      <w:color w:val="auto"/>
                      <w:szCs w:val="21"/>
                    </w:rPr>
                    <w:t>/万m</w:t>
                  </w:r>
                  <w:r>
                    <w:rPr>
                      <w:rFonts w:hint="eastAsia" w:eastAsia="仿宋"/>
                      <w:color w:val="auto"/>
                      <w:szCs w:val="21"/>
                      <w:vertAlign w:val="superscript"/>
                    </w:rPr>
                    <w:t>3</w:t>
                  </w:r>
                  <w:r>
                    <w:rPr>
                      <w:rFonts w:hint="eastAsia" w:eastAsia="仿宋"/>
                      <w:color w:val="auto"/>
                      <w:szCs w:val="21"/>
                    </w:rPr>
                    <w:t>-原料</w:t>
                  </w:r>
                </w:p>
              </w:tc>
              <w:tc>
                <w:tcPr>
                  <w:tcW w:w="1131" w:type="pct"/>
                  <w:tcBorders>
                    <w:tl2br w:val="nil"/>
                    <w:tr2bl w:val="nil"/>
                  </w:tcBorders>
                  <w:shd w:val="clear" w:color="auto" w:fill="auto"/>
                  <w:noWrap w:val="0"/>
                  <w:vAlign w:val="center"/>
                </w:tcPr>
                <w:p w14:paraId="6484581B">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95</w:t>
                  </w:r>
                  <w:r>
                    <w:rPr>
                      <w:rFonts w:hint="eastAsia" w:eastAsia="仿宋"/>
                      <w:color w:val="auto"/>
                      <w:szCs w:val="21"/>
                    </w:rPr>
                    <w:t>万m</w:t>
                  </w:r>
                  <w:r>
                    <w:rPr>
                      <w:rFonts w:hint="eastAsia" w:eastAsia="仿宋"/>
                      <w:color w:val="auto"/>
                      <w:szCs w:val="21"/>
                      <w:vertAlign w:val="superscript"/>
                    </w:rPr>
                    <w:t>3</w:t>
                  </w:r>
                  <w:r>
                    <w:rPr>
                      <w:rFonts w:hint="eastAsia" w:eastAsia="仿宋"/>
                      <w:color w:val="auto"/>
                      <w:szCs w:val="21"/>
                    </w:rPr>
                    <w:t>/a</w:t>
                  </w:r>
                </w:p>
              </w:tc>
            </w:tr>
            <w:tr w14:paraId="3F3B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continue"/>
                  <w:vAlign w:val="center"/>
                </w:tcPr>
                <w:p w14:paraId="15CE9D71">
                  <w:pPr>
                    <w:jc w:val="center"/>
                    <w:rPr>
                      <w:rFonts w:eastAsia="仿宋"/>
                      <w:color w:val="auto"/>
                      <w:szCs w:val="21"/>
                    </w:rPr>
                  </w:pPr>
                </w:p>
              </w:tc>
              <w:tc>
                <w:tcPr>
                  <w:tcW w:w="474" w:type="pct"/>
                  <w:vMerge w:val="continue"/>
                  <w:vAlign w:val="center"/>
                </w:tcPr>
                <w:p w14:paraId="042E1F75">
                  <w:pPr>
                    <w:jc w:val="center"/>
                    <w:rPr>
                      <w:rFonts w:eastAsia="仿宋"/>
                      <w:color w:val="auto"/>
                      <w:szCs w:val="21"/>
                    </w:rPr>
                  </w:pPr>
                </w:p>
              </w:tc>
              <w:tc>
                <w:tcPr>
                  <w:tcW w:w="709" w:type="pct"/>
                  <w:vMerge w:val="continue"/>
                  <w:vAlign w:val="center"/>
                </w:tcPr>
                <w:p w14:paraId="350D870E">
                  <w:pPr>
                    <w:jc w:val="center"/>
                    <w:rPr>
                      <w:rFonts w:eastAsia="仿宋"/>
                      <w:color w:val="auto"/>
                      <w:szCs w:val="21"/>
                    </w:rPr>
                  </w:pPr>
                </w:p>
              </w:tc>
              <w:tc>
                <w:tcPr>
                  <w:tcW w:w="0" w:type="auto"/>
                  <w:shd w:val="clear" w:color="auto" w:fill="auto"/>
                  <w:vAlign w:val="center"/>
                </w:tcPr>
                <w:p w14:paraId="6ED38356">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SO</w:t>
                  </w:r>
                  <w:r>
                    <w:rPr>
                      <w:rFonts w:hint="eastAsia" w:eastAsia="仿宋"/>
                      <w:color w:val="auto"/>
                      <w:szCs w:val="21"/>
                      <w:vertAlign w:val="subscript"/>
                    </w:rPr>
                    <w:t>2</w:t>
                  </w:r>
                </w:p>
              </w:tc>
              <w:tc>
                <w:tcPr>
                  <w:tcW w:w="0" w:type="auto"/>
                  <w:shd w:val="clear" w:color="auto" w:fill="auto"/>
                  <w:vAlign w:val="center"/>
                </w:tcPr>
                <w:p w14:paraId="2A558AA7">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2kg/万m</w:t>
                  </w:r>
                  <w:r>
                    <w:rPr>
                      <w:rFonts w:hint="eastAsia" w:eastAsia="仿宋"/>
                      <w:color w:val="auto"/>
                      <w:szCs w:val="21"/>
                      <w:vertAlign w:val="superscript"/>
                    </w:rPr>
                    <w:t>3</w:t>
                  </w:r>
                  <w:r>
                    <w:rPr>
                      <w:rFonts w:hint="eastAsia" w:eastAsia="仿宋"/>
                      <w:color w:val="auto"/>
                      <w:szCs w:val="21"/>
                    </w:rPr>
                    <w:t>-原料</w:t>
                  </w:r>
                </w:p>
              </w:tc>
              <w:tc>
                <w:tcPr>
                  <w:tcW w:w="0" w:type="auto"/>
                  <w:shd w:val="clear" w:color="auto" w:fill="auto"/>
                  <w:vAlign w:val="center"/>
                </w:tcPr>
                <w:p w14:paraId="663691D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r>
            <w:tr w14:paraId="2A45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continue"/>
                  <w:vAlign w:val="center"/>
                </w:tcPr>
                <w:p w14:paraId="6EC33B32">
                  <w:pPr>
                    <w:jc w:val="center"/>
                    <w:rPr>
                      <w:rFonts w:eastAsia="仿宋"/>
                      <w:color w:val="auto"/>
                      <w:szCs w:val="21"/>
                    </w:rPr>
                  </w:pPr>
                </w:p>
              </w:tc>
              <w:tc>
                <w:tcPr>
                  <w:tcW w:w="474" w:type="pct"/>
                  <w:vMerge w:val="continue"/>
                  <w:vAlign w:val="center"/>
                </w:tcPr>
                <w:p w14:paraId="0A90F3DB">
                  <w:pPr>
                    <w:jc w:val="center"/>
                    <w:rPr>
                      <w:rFonts w:eastAsia="仿宋"/>
                      <w:color w:val="auto"/>
                      <w:szCs w:val="21"/>
                    </w:rPr>
                  </w:pPr>
                </w:p>
              </w:tc>
              <w:tc>
                <w:tcPr>
                  <w:tcW w:w="709" w:type="pct"/>
                  <w:vMerge w:val="continue"/>
                  <w:vAlign w:val="center"/>
                </w:tcPr>
                <w:p w14:paraId="10BB2116">
                  <w:pPr>
                    <w:jc w:val="center"/>
                    <w:rPr>
                      <w:rFonts w:eastAsia="仿宋"/>
                      <w:color w:val="auto"/>
                      <w:szCs w:val="21"/>
                    </w:rPr>
                  </w:pPr>
                </w:p>
              </w:tc>
              <w:tc>
                <w:tcPr>
                  <w:tcW w:w="0" w:type="auto"/>
                  <w:shd w:val="clear" w:color="auto" w:fill="auto"/>
                  <w:vAlign w:val="center"/>
                </w:tcPr>
                <w:p w14:paraId="0585D21F">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NO</w:t>
                  </w:r>
                  <w:r>
                    <w:rPr>
                      <w:rFonts w:hint="eastAsia" w:eastAsia="仿宋"/>
                      <w:color w:val="auto"/>
                      <w:szCs w:val="21"/>
                      <w:vertAlign w:val="subscript"/>
                    </w:rPr>
                    <w:t>X</w:t>
                  </w:r>
                </w:p>
              </w:tc>
              <w:tc>
                <w:tcPr>
                  <w:tcW w:w="0" w:type="auto"/>
                  <w:shd w:val="clear" w:color="auto" w:fill="auto"/>
                  <w:vAlign w:val="center"/>
                </w:tcPr>
                <w:p w14:paraId="41894AA3">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18.7</w:t>
                  </w:r>
                  <w:r>
                    <w:rPr>
                      <w:rFonts w:hint="eastAsia" w:eastAsia="仿宋"/>
                      <w:color w:val="auto"/>
                      <w:szCs w:val="21"/>
                    </w:rPr>
                    <w:t>kg/万m</w:t>
                  </w:r>
                  <w:r>
                    <w:rPr>
                      <w:rFonts w:hint="eastAsia" w:eastAsia="仿宋"/>
                      <w:color w:val="auto"/>
                      <w:szCs w:val="21"/>
                      <w:vertAlign w:val="superscript"/>
                    </w:rPr>
                    <w:t>3</w:t>
                  </w:r>
                  <w:r>
                    <w:rPr>
                      <w:rFonts w:hint="eastAsia" w:eastAsia="仿宋"/>
                      <w:color w:val="auto"/>
                      <w:szCs w:val="21"/>
                    </w:rPr>
                    <w:t>-原料</w:t>
                  </w:r>
                </w:p>
              </w:tc>
              <w:tc>
                <w:tcPr>
                  <w:tcW w:w="0" w:type="auto"/>
                  <w:shd w:val="clear" w:color="auto" w:fill="auto"/>
                  <w:vAlign w:val="center"/>
                </w:tcPr>
                <w:p w14:paraId="3AB6624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0.131</w:t>
                  </w:r>
                </w:p>
              </w:tc>
            </w:tr>
            <w:tr w14:paraId="39CA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continue"/>
                  <w:vAlign w:val="center"/>
                </w:tcPr>
                <w:p w14:paraId="5A41F09D">
                  <w:pPr>
                    <w:jc w:val="center"/>
                    <w:rPr>
                      <w:rFonts w:eastAsia="仿宋"/>
                      <w:color w:val="auto"/>
                      <w:szCs w:val="21"/>
                    </w:rPr>
                  </w:pPr>
                </w:p>
              </w:tc>
              <w:tc>
                <w:tcPr>
                  <w:tcW w:w="474" w:type="pct"/>
                  <w:vMerge w:val="continue"/>
                  <w:vAlign w:val="center"/>
                </w:tcPr>
                <w:p w14:paraId="25D15ADA">
                  <w:pPr>
                    <w:jc w:val="center"/>
                    <w:rPr>
                      <w:rFonts w:eastAsia="仿宋"/>
                      <w:color w:val="auto"/>
                      <w:szCs w:val="21"/>
                    </w:rPr>
                  </w:pPr>
                </w:p>
              </w:tc>
              <w:tc>
                <w:tcPr>
                  <w:tcW w:w="709" w:type="pct"/>
                  <w:vMerge w:val="continue"/>
                  <w:vAlign w:val="center"/>
                </w:tcPr>
                <w:p w14:paraId="2AC03A07">
                  <w:pPr>
                    <w:jc w:val="center"/>
                    <w:rPr>
                      <w:rFonts w:eastAsia="仿宋"/>
                      <w:color w:val="auto"/>
                      <w:szCs w:val="21"/>
                    </w:rPr>
                  </w:pPr>
                </w:p>
              </w:tc>
              <w:tc>
                <w:tcPr>
                  <w:tcW w:w="0" w:type="auto"/>
                  <w:shd w:val="clear" w:color="auto" w:fill="auto"/>
                  <w:vAlign w:val="center"/>
                </w:tcPr>
                <w:p w14:paraId="153C3878">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烟尘</w:t>
                  </w:r>
                </w:p>
              </w:tc>
              <w:tc>
                <w:tcPr>
                  <w:tcW w:w="0" w:type="auto"/>
                  <w:shd w:val="clear" w:color="auto" w:fill="auto"/>
                  <w:vAlign w:val="center"/>
                </w:tcPr>
                <w:p w14:paraId="37368B5F">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2.</w:t>
                  </w:r>
                  <w:r>
                    <w:rPr>
                      <w:rFonts w:hint="eastAsia" w:eastAsia="仿宋"/>
                      <w:color w:val="auto"/>
                      <w:szCs w:val="21"/>
                      <w:lang w:val="en-US" w:eastAsia="zh-CN"/>
                    </w:rPr>
                    <w:t>86</w:t>
                  </w:r>
                  <w:r>
                    <w:rPr>
                      <w:rFonts w:hint="eastAsia" w:eastAsia="仿宋"/>
                      <w:color w:val="auto"/>
                      <w:szCs w:val="21"/>
                    </w:rPr>
                    <w:t>kg/万m</w:t>
                  </w:r>
                  <w:r>
                    <w:rPr>
                      <w:rFonts w:hint="eastAsia" w:eastAsia="仿宋"/>
                      <w:color w:val="auto"/>
                      <w:szCs w:val="21"/>
                      <w:vertAlign w:val="superscript"/>
                    </w:rPr>
                    <w:t>3</w:t>
                  </w:r>
                  <w:r>
                    <w:rPr>
                      <w:rFonts w:hint="eastAsia" w:eastAsia="仿宋"/>
                      <w:color w:val="auto"/>
                      <w:szCs w:val="21"/>
                    </w:rPr>
                    <w:t>-原料</w:t>
                  </w:r>
                </w:p>
              </w:tc>
              <w:tc>
                <w:tcPr>
                  <w:tcW w:w="0" w:type="auto"/>
                  <w:shd w:val="clear" w:color="auto" w:fill="auto"/>
                  <w:vAlign w:val="center"/>
                </w:tcPr>
                <w:p w14:paraId="58657554">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2</w:t>
                  </w:r>
                </w:p>
              </w:tc>
            </w:tr>
            <w:tr w14:paraId="6726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restart"/>
                  <w:vAlign w:val="center"/>
                </w:tcPr>
                <w:p w14:paraId="419A45AA">
                  <w:pPr>
                    <w:jc w:val="center"/>
                    <w:rPr>
                      <w:rFonts w:hint="default" w:eastAsia="仿宋"/>
                      <w:color w:val="auto"/>
                      <w:szCs w:val="21"/>
                      <w:lang w:val="en-US" w:eastAsia="zh-CN"/>
                    </w:rPr>
                  </w:pPr>
                  <w:r>
                    <w:rPr>
                      <w:rFonts w:hint="eastAsia" w:eastAsia="仿宋"/>
                      <w:color w:val="auto"/>
                      <w:szCs w:val="21"/>
                      <w:lang w:val="en-US" w:eastAsia="zh-CN"/>
                    </w:rPr>
                    <w:t>固化燃烧机</w:t>
                  </w:r>
                  <w:r>
                    <w:rPr>
                      <w:rFonts w:hint="eastAsia" w:eastAsia="仿宋"/>
                      <w:color w:val="auto"/>
                      <w:sz w:val="21"/>
                      <w:szCs w:val="21"/>
                      <w:vertAlign w:val="baseline"/>
                      <w:lang w:val="en-US" w:eastAsia="zh-CN"/>
                    </w:rPr>
                    <w:t>（半自动线）</w:t>
                  </w:r>
                </w:p>
              </w:tc>
              <w:tc>
                <w:tcPr>
                  <w:tcW w:w="474" w:type="pct"/>
                  <w:vMerge w:val="restart"/>
                  <w:vAlign w:val="center"/>
                </w:tcPr>
                <w:p w14:paraId="498C656B">
                  <w:pPr>
                    <w:jc w:val="center"/>
                    <w:rPr>
                      <w:rFonts w:eastAsia="仿宋"/>
                      <w:color w:val="auto"/>
                      <w:szCs w:val="21"/>
                    </w:rPr>
                  </w:pPr>
                  <w:r>
                    <w:rPr>
                      <w:rFonts w:hint="eastAsia" w:eastAsia="仿宋"/>
                      <w:color w:val="auto"/>
                      <w:szCs w:val="21"/>
                    </w:rPr>
                    <w:t>天然气</w:t>
                  </w:r>
                </w:p>
              </w:tc>
              <w:tc>
                <w:tcPr>
                  <w:tcW w:w="709" w:type="pct"/>
                  <w:vMerge w:val="restart"/>
                  <w:vAlign w:val="center"/>
                </w:tcPr>
                <w:p w14:paraId="68E9E899">
                  <w:pPr>
                    <w:jc w:val="center"/>
                    <w:rPr>
                      <w:rFonts w:eastAsia="仿宋"/>
                      <w:color w:val="auto"/>
                      <w:szCs w:val="21"/>
                    </w:rPr>
                  </w:pPr>
                  <w:r>
                    <w:rPr>
                      <w:rFonts w:hint="eastAsia" w:eastAsia="仿宋"/>
                      <w:color w:val="auto"/>
                      <w:szCs w:val="21"/>
                      <w:lang w:val="en-US" w:eastAsia="zh-CN"/>
                    </w:rPr>
                    <w:t>4</w:t>
                  </w:r>
                  <w:r>
                    <w:rPr>
                      <w:rFonts w:eastAsia="仿宋"/>
                      <w:color w:val="auto"/>
                      <w:szCs w:val="21"/>
                    </w:rPr>
                    <w:t>万m</w:t>
                  </w:r>
                  <w:r>
                    <w:rPr>
                      <w:rFonts w:eastAsia="仿宋"/>
                      <w:color w:val="auto"/>
                      <w:szCs w:val="21"/>
                      <w:vertAlign w:val="superscript"/>
                    </w:rPr>
                    <w:t>3</w:t>
                  </w:r>
                  <w:r>
                    <w:rPr>
                      <w:rFonts w:eastAsia="仿宋"/>
                      <w:color w:val="auto"/>
                      <w:szCs w:val="21"/>
                    </w:rPr>
                    <w:t>/a</w:t>
                  </w:r>
                </w:p>
              </w:tc>
              <w:tc>
                <w:tcPr>
                  <w:tcW w:w="0" w:type="auto"/>
                  <w:shd w:val="clear" w:color="auto" w:fill="auto"/>
                  <w:vAlign w:val="center"/>
                </w:tcPr>
                <w:p w14:paraId="0AEFC2C4">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废气量</w:t>
                  </w:r>
                </w:p>
              </w:tc>
              <w:tc>
                <w:tcPr>
                  <w:tcW w:w="0" w:type="auto"/>
                  <w:shd w:val="clear" w:color="auto" w:fill="auto"/>
                  <w:vAlign w:val="center"/>
                </w:tcPr>
                <w:p w14:paraId="4EC4B9AC">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136000</w:t>
                  </w:r>
                  <w:r>
                    <w:rPr>
                      <w:rFonts w:hint="eastAsia" w:eastAsia="仿宋"/>
                      <w:color w:val="auto"/>
                      <w:szCs w:val="21"/>
                    </w:rPr>
                    <w:t>Nm</w:t>
                  </w:r>
                  <w:r>
                    <w:rPr>
                      <w:rFonts w:hint="eastAsia" w:eastAsia="仿宋"/>
                      <w:color w:val="auto"/>
                      <w:szCs w:val="21"/>
                      <w:vertAlign w:val="superscript"/>
                    </w:rPr>
                    <w:t>3</w:t>
                  </w:r>
                  <w:r>
                    <w:rPr>
                      <w:rFonts w:hint="eastAsia" w:eastAsia="仿宋"/>
                      <w:color w:val="auto"/>
                      <w:szCs w:val="21"/>
                    </w:rPr>
                    <w:t>/万m</w:t>
                  </w:r>
                  <w:r>
                    <w:rPr>
                      <w:rFonts w:hint="eastAsia" w:eastAsia="仿宋"/>
                      <w:color w:val="auto"/>
                      <w:szCs w:val="21"/>
                      <w:vertAlign w:val="superscript"/>
                    </w:rPr>
                    <w:t>3</w:t>
                  </w:r>
                  <w:r>
                    <w:rPr>
                      <w:rFonts w:hint="eastAsia" w:eastAsia="仿宋"/>
                      <w:color w:val="auto"/>
                      <w:szCs w:val="21"/>
                    </w:rPr>
                    <w:t>-原料</w:t>
                  </w:r>
                </w:p>
              </w:tc>
              <w:tc>
                <w:tcPr>
                  <w:tcW w:w="1131" w:type="pct"/>
                  <w:shd w:val="clear" w:color="auto" w:fill="auto"/>
                  <w:vAlign w:val="center"/>
                </w:tcPr>
                <w:p w14:paraId="05F8B2D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54</w:t>
                  </w:r>
                  <w:r>
                    <w:rPr>
                      <w:rFonts w:hint="eastAsia" w:eastAsia="仿宋"/>
                      <w:color w:val="auto"/>
                      <w:szCs w:val="21"/>
                    </w:rPr>
                    <w:t>万m</w:t>
                  </w:r>
                  <w:r>
                    <w:rPr>
                      <w:rFonts w:hint="eastAsia" w:eastAsia="仿宋"/>
                      <w:color w:val="auto"/>
                      <w:szCs w:val="21"/>
                      <w:vertAlign w:val="superscript"/>
                    </w:rPr>
                    <w:t>3</w:t>
                  </w:r>
                  <w:r>
                    <w:rPr>
                      <w:rFonts w:hint="eastAsia" w:eastAsia="仿宋"/>
                      <w:color w:val="auto"/>
                      <w:szCs w:val="21"/>
                    </w:rPr>
                    <w:t>/a</w:t>
                  </w:r>
                  <w:r>
                    <w:rPr>
                      <w:rFonts w:hint="default" w:ascii="Times New Roman" w:hAnsi="Times New Roman" w:eastAsia="仿宋" w:cs="Times New Roman"/>
                      <w:i w:val="0"/>
                      <w:iCs w:val="0"/>
                      <w:color w:val="auto"/>
                      <w:kern w:val="0"/>
                      <w:sz w:val="21"/>
                      <w:szCs w:val="21"/>
                      <w:u w:val="none"/>
                      <w:lang w:val="en-US" w:eastAsia="zh-CN" w:bidi="ar"/>
                    </w:rPr>
                    <w:t xml:space="preserve"> </w:t>
                  </w:r>
                </w:p>
              </w:tc>
            </w:tr>
            <w:tr w14:paraId="59C0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continue"/>
                  <w:vAlign w:val="center"/>
                </w:tcPr>
                <w:p w14:paraId="6A29756E">
                  <w:pPr>
                    <w:jc w:val="center"/>
                    <w:rPr>
                      <w:rFonts w:eastAsia="仿宋"/>
                      <w:color w:val="auto"/>
                      <w:szCs w:val="21"/>
                    </w:rPr>
                  </w:pPr>
                </w:p>
              </w:tc>
              <w:tc>
                <w:tcPr>
                  <w:tcW w:w="474" w:type="pct"/>
                  <w:vMerge w:val="continue"/>
                  <w:vAlign w:val="center"/>
                </w:tcPr>
                <w:p w14:paraId="03BDB681">
                  <w:pPr>
                    <w:jc w:val="center"/>
                    <w:rPr>
                      <w:rFonts w:eastAsia="仿宋"/>
                      <w:color w:val="auto"/>
                      <w:szCs w:val="21"/>
                    </w:rPr>
                  </w:pPr>
                </w:p>
              </w:tc>
              <w:tc>
                <w:tcPr>
                  <w:tcW w:w="709" w:type="pct"/>
                  <w:vMerge w:val="continue"/>
                  <w:vAlign w:val="center"/>
                </w:tcPr>
                <w:p w14:paraId="0E69CD81">
                  <w:pPr>
                    <w:jc w:val="center"/>
                    <w:rPr>
                      <w:rFonts w:eastAsia="仿宋"/>
                      <w:color w:val="auto"/>
                      <w:szCs w:val="21"/>
                    </w:rPr>
                  </w:pPr>
                </w:p>
              </w:tc>
              <w:tc>
                <w:tcPr>
                  <w:tcW w:w="0" w:type="auto"/>
                  <w:shd w:val="clear" w:color="auto" w:fill="auto"/>
                  <w:vAlign w:val="center"/>
                </w:tcPr>
                <w:p w14:paraId="6AFB905B">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SO</w:t>
                  </w:r>
                  <w:r>
                    <w:rPr>
                      <w:rFonts w:hint="eastAsia" w:eastAsia="仿宋"/>
                      <w:color w:val="auto"/>
                      <w:szCs w:val="21"/>
                      <w:vertAlign w:val="subscript"/>
                    </w:rPr>
                    <w:t>2</w:t>
                  </w:r>
                </w:p>
              </w:tc>
              <w:tc>
                <w:tcPr>
                  <w:tcW w:w="0" w:type="auto"/>
                  <w:shd w:val="clear" w:color="auto" w:fill="auto"/>
                  <w:vAlign w:val="center"/>
                </w:tcPr>
                <w:p w14:paraId="2EAD040C">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2kg/万m</w:t>
                  </w:r>
                  <w:r>
                    <w:rPr>
                      <w:rFonts w:hint="eastAsia" w:eastAsia="仿宋"/>
                      <w:color w:val="auto"/>
                      <w:szCs w:val="21"/>
                      <w:vertAlign w:val="superscript"/>
                    </w:rPr>
                    <w:t>3</w:t>
                  </w:r>
                  <w:r>
                    <w:rPr>
                      <w:rFonts w:hint="eastAsia" w:eastAsia="仿宋"/>
                      <w:color w:val="auto"/>
                      <w:szCs w:val="21"/>
                    </w:rPr>
                    <w:t>-原料</w:t>
                  </w:r>
                </w:p>
              </w:tc>
              <w:tc>
                <w:tcPr>
                  <w:tcW w:w="1131" w:type="pct"/>
                  <w:shd w:val="clear" w:color="auto" w:fill="auto"/>
                  <w:vAlign w:val="center"/>
                </w:tcPr>
                <w:p w14:paraId="04CB5C8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0.008</w:t>
                  </w:r>
                </w:p>
              </w:tc>
            </w:tr>
            <w:tr w14:paraId="3121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continue"/>
                  <w:vAlign w:val="center"/>
                </w:tcPr>
                <w:p w14:paraId="419B73A9">
                  <w:pPr>
                    <w:jc w:val="center"/>
                    <w:rPr>
                      <w:rFonts w:eastAsia="仿宋"/>
                      <w:color w:val="auto"/>
                      <w:szCs w:val="21"/>
                    </w:rPr>
                  </w:pPr>
                </w:p>
              </w:tc>
              <w:tc>
                <w:tcPr>
                  <w:tcW w:w="474" w:type="pct"/>
                  <w:vMerge w:val="continue"/>
                  <w:vAlign w:val="center"/>
                </w:tcPr>
                <w:p w14:paraId="310ECD6A">
                  <w:pPr>
                    <w:jc w:val="center"/>
                    <w:rPr>
                      <w:rFonts w:eastAsia="仿宋"/>
                      <w:color w:val="auto"/>
                      <w:szCs w:val="21"/>
                    </w:rPr>
                  </w:pPr>
                </w:p>
              </w:tc>
              <w:tc>
                <w:tcPr>
                  <w:tcW w:w="709" w:type="pct"/>
                  <w:vMerge w:val="continue"/>
                  <w:vAlign w:val="center"/>
                </w:tcPr>
                <w:p w14:paraId="303668A4">
                  <w:pPr>
                    <w:jc w:val="center"/>
                    <w:rPr>
                      <w:rFonts w:eastAsia="仿宋"/>
                      <w:color w:val="auto"/>
                      <w:szCs w:val="21"/>
                    </w:rPr>
                  </w:pPr>
                </w:p>
              </w:tc>
              <w:tc>
                <w:tcPr>
                  <w:tcW w:w="0" w:type="auto"/>
                  <w:shd w:val="clear" w:color="auto" w:fill="auto"/>
                  <w:vAlign w:val="center"/>
                </w:tcPr>
                <w:p w14:paraId="57094C14">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NO</w:t>
                  </w:r>
                  <w:r>
                    <w:rPr>
                      <w:rFonts w:hint="eastAsia" w:eastAsia="仿宋"/>
                      <w:color w:val="auto"/>
                      <w:szCs w:val="21"/>
                      <w:vertAlign w:val="subscript"/>
                    </w:rPr>
                    <w:t>X</w:t>
                  </w:r>
                </w:p>
              </w:tc>
              <w:tc>
                <w:tcPr>
                  <w:tcW w:w="0" w:type="auto"/>
                  <w:shd w:val="clear" w:color="auto" w:fill="auto"/>
                  <w:vAlign w:val="center"/>
                </w:tcPr>
                <w:p w14:paraId="2FA69284">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18.7</w:t>
                  </w:r>
                  <w:r>
                    <w:rPr>
                      <w:rFonts w:hint="eastAsia" w:eastAsia="仿宋"/>
                      <w:color w:val="auto"/>
                      <w:szCs w:val="21"/>
                    </w:rPr>
                    <w:t>kg/万m</w:t>
                  </w:r>
                  <w:r>
                    <w:rPr>
                      <w:rFonts w:hint="eastAsia" w:eastAsia="仿宋"/>
                      <w:color w:val="auto"/>
                      <w:szCs w:val="21"/>
                      <w:vertAlign w:val="superscript"/>
                    </w:rPr>
                    <w:t>3</w:t>
                  </w:r>
                  <w:r>
                    <w:rPr>
                      <w:rFonts w:hint="eastAsia" w:eastAsia="仿宋"/>
                      <w:color w:val="auto"/>
                      <w:szCs w:val="21"/>
                    </w:rPr>
                    <w:t>-原料</w:t>
                  </w:r>
                </w:p>
              </w:tc>
              <w:tc>
                <w:tcPr>
                  <w:tcW w:w="1131" w:type="pct"/>
                  <w:shd w:val="clear" w:color="auto" w:fill="auto"/>
                  <w:vAlign w:val="center"/>
                </w:tcPr>
                <w:p w14:paraId="755C917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0.0</w:t>
                  </w:r>
                  <w:r>
                    <w:rPr>
                      <w:rFonts w:hint="eastAsia" w:eastAsia="仿宋" w:cs="Times New Roman"/>
                      <w:i w:val="0"/>
                      <w:iCs w:val="0"/>
                      <w:color w:val="auto"/>
                      <w:kern w:val="0"/>
                      <w:sz w:val="21"/>
                      <w:szCs w:val="21"/>
                      <w:u w:val="none"/>
                      <w:lang w:val="en-US" w:eastAsia="zh-CN" w:bidi="ar"/>
                    </w:rPr>
                    <w:t>75</w:t>
                  </w:r>
                  <w:r>
                    <w:rPr>
                      <w:rFonts w:hint="default" w:ascii="Times New Roman" w:hAnsi="Times New Roman" w:eastAsia="仿宋" w:cs="Times New Roman"/>
                      <w:i w:val="0"/>
                      <w:iCs w:val="0"/>
                      <w:color w:val="auto"/>
                      <w:kern w:val="0"/>
                      <w:sz w:val="21"/>
                      <w:szCs w:val="21"/>
                      <w:u w:val="none"/>
                      <w:lang w:val="en-US" w:eastAsia="zh-CN" w:bidi="ar"/>
                    </w:rPr>
                    <w:t xml:space="preserve"> </w:t>
                  </w:r>
                </w:p>
              </w:tc>
            </w:tr>
            <w:tr w14:paraId="4598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continue"/>
                  <w:vAlign w:val="center"/>
                </w:tcPr>
                <w:p w14:paraId="16CFC317">
                  <w:pPr>
                    <w:jc w:val="center"/>
                    <w:rPr>
                      <w:rFonts w:eastAsia="仿宋"/>
                      <w:color w:val="auto"/>
                      <w:szCs w:val="21"/>
                    </w:rPr>
                  </w:pPr>
                </w:p>
              </w:tc>
              <w:tc>
                <w:tcPr>
                  <w:tcW w:w="474" w:type="pct"/>
                  <w:vMerge w:val="continue"/>
                  <w:vAlign w:val="center"/>
                </w:tcPr>
                <w:p w14:paraId="234303F4">
                  <w:pPr>
                    <w:jc w:val="center"/>
                    <w:rPr>
                      <w:rFonts w:eastAsia="仿宋"/>
                      <w:color w:val="auto"/>
                      <w:szCs w:val="21"/>
                    </w:rPr>
                  </w:pPr>
                </w:p>
              </w:tc>
              <w:tc>
                <w:tcPr>
                  <w:tcW w:w="709" w:type="pct"/>
                  <w:vMerge w:val="continue"/>
                  <w:vAlign w:val="center"/>
                </w:tcPr>
                <w:p w14:paraId="71E9B8DE">
                  <w:pPr>
                    <w:jc w:val="center"/>
                    <w:rPr>
                      <w:rFonts w:eastAsia="仿宋"/>
                      <w:color w:val="auto"/>
                      <w:szCs w:val="21"/>
                    </w:rPr>
                  </w:pPr>
                </w:p>
              </w:tc>
              <w:tc>
                <w:tcPr>
                  <w:tcW w:w="0" w:type="auto"/>
                  <w:shd w:val="clear" w:color="auto" w:fill="auto"/>
                  <w:vAlign w:val="center"/>
                </w:tcPr>
                <w:p w14:paraId="44BDF3C3">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烟尘</w:t>
                  </w:r>
                </w:p>
              </w:tc>
              <w:tc>
                <w:tcPr>
                  <w:tcW w:w="0" w:type="auto"/>
                  <w:shd w:val="clear" w:color="auto" w:fill="auto"/>
                  <w:vAlign w:val="center"/>
                </w:tcPr>
                <w:p w14:paraId="0E15B0D5">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2.</w:t>
                  </w:r>
                  <w:r>
                    <w:rPr>
                      <w:rFonts w:hint="eastAsia" w:eastAsia="仿宋"/>
                      <w:color w:val="auto"/>
                      <w:szCs w:val="21"/>
                      <w:lang w:val="en-US" w:eastAsia="zh-CN"/>
                    </w:rPr>
                    <w:t>86</w:t>
                  </w:r>
                  <w:r>
                    <w:rPr>
                      <w:rFonts w:hint="eastAsia" w:eastAsia="仿宋"/>
                      <w:color w:val="auto"/>
                      <w:szCs w:val="21"/>
                    </w:rPr>
                    <w:t>kg/万m</w:t>
                  </w:r>
                  <w:r>
                    <w:rPr>
                      <w:rFonts w:hint="eastAsia" w:eastAsia="仿宋"/>
                      <w:color w:val="auto"/>
                      <w:szCs w:val="21"/>
                      <w:vertAlign w:val="superscript"/>
                    </w:rPr>
                    <w:t>3</w:t>
                  </w:r>
                  <w:r>
                    <w:rPr>
                      <w:rFonts w:hint="eastAsia" w:eastAsia="仿宋"/>
                      <w:color w:val="auto"/>
                      <w:szCs w:val="21"/>
                    </w:rPr>
                    <w:t>-原料</w:t>
                  </w:r>
                </w:p>
              </w:tc>
              <w:tc>
                <w:tcPr>
                  <w:tcW w:w="1131" w:type="pct"/>
                  <w:shd w:val="clear" w:color="auto" w:fill="auto"/>
                  <w:vAlign w:val="center"/>
                </w:tcPr>
                <w:p w14:paraId="7DFD6FD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0.0</w:t>
                  </w:r>
                  <w:r>
                    <w:rPr>
                      <w:rFonts w:hint="eastAsia" w:eastAsia="仿宋" w:cs="Times New Roman"/>
                      <w:i w:val="0"/>
                      <w:iCs w:val="0"/>
                      <w:color w:val="auto"/>
                      <w:kern w:val="0"/>
                      <w:sz w:val="21"/>
                      <w:szCs w:val="21"/>
                      <w:u w:val="none"/>
                      <w:lang w:val="en-US" w:eastAsia="zh-CN" w:bidi="ar"/>
                    </w:rPr>
                    <w:t>11</w:t>
                  </w:r>
                  <w:r>
                    <w:rPr>
                      <w:rFonts w:hint="default" w:ascii="Times New Roman" w:hAnsi="Times New Roman" w:eastAsia="仿宋" w:cs="Times New Roman"/>
                      <w:i w:val="0"/>
                      <w:iCs w:val="0"/>
                      <w:color w:val="auto"/>
                      <w:kern w:val="0"/>
                      <w:sz w:val="21"/>
                      <w:szCs w:val="21"/>
                      <w:u w:val="none"/>
                      <w:lang w:val="en-US" w:eastAsia="zh-CN" w:bidi="ar"/>
                    </w:rPr>
                    <w:t xml:space="preserve"> </w:t>
                  </w:r>
                </w:p>
              </w:tc>
            </w:tr>
            <w:tr w14:paraId="6CF6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restart"/>
                  <w:vAlign w:val="center"/>
                </w:tcPr>
                <w:p w14:paraId="2C129A07">
                  <w:pPr>
                    <w:jc w:val="center"/>
                    <w:rPr>
                      <w:rFonts w:hint="default" w:eastAsia="仿宋"/>
                      <w:color w:val="auto"/>
                      <w:szCs w:val="21"/>
                      <w:lang w:val="en-US" w:eastAsia="zh-CN"/>
                    </w:rPr>
                  </w:pPr>
                  <w:r>
                    <w:rPr>
                      <w:rFonts w:hint="eastAsia" w:eastAsia="仿宋"/>
                      <w:color w:val="auto"/>
                      <w:szCs w:val="21"/>
                      <w:lang w:val="en-US" w:eastAsia="zh-CN"/>
                    </w:rPr>
                    <w:t>固化燃烧机</w:t>
                  </w:r>
                  <w:r>
                    <w:rPr>
                      <w:rFonts w:hint="eastAsia" w:eastAsia="仿宋"/>
                      <w:color w:val="auto"/>
                      <w:sz w:val="21"/>
                      <w:szCs w:val="21"/>
                      <w:vertAlign w:val="baseline"/>
                      <w:lang w:val="en-US" w:eastAsia="zh-CN"/>
                    </w:rPr>
                    <w:t>（全自动线）</w:t>
                  </w:r>
                </w:p>
              </w:tc>
              <w:tc>
                <w:tcPr>
                  <w:tcW w:w="474" w:type="pct"/>
                  <w:vMerge w:val="restart"/>
                  <w:vAlign w:val="center"/>
                </w:tcPr>
                <w:p w14:paraId="39FF7FBB">
                  <w:pPr>
                    <w:jc w:val="center"/>
                    <w:rPr>
                      <w:rFonts w:eastAsia="仿宋"/>
                      <w:color w:val="auto"/>
                      <w:szCs w:val="21"/>
                    </w:rPr>
                  </w:pPr>
                  <w:r>
                    <w:rPr>
                      <w:rFonts w:hint="eastAsia" w:eastAsia="仿宋"/>
                      <w:color w:val="auto"/>
                      <w:szCs w:val="21"/>
                    </w:rPr>
                    <w:t>天然气</w:t>
                  </w:r>
                </w:p>
              </w:tc>
              <w:tc>
                <w:tcPr>
                  <w:tcW w:w="709" w:type="pct"/>
                  <w:vMerge w:val="restart"/>
                  <w:vAlign w:val="center"/>
                </w:tcPr>
                <w:p w14:paraId="1A41BBDF">
                  <w:pPr>
                    <w:jc w:val="center"/>
                    <w:rPr>
                      <w:rFonts w:eastAsia="仿宋"/>
                      <w:color w:val="auto"/>
                      <w:szCs w:val="21"/>
                    </w:rPr>
                  </w:pPr>
                  <w:r>
                    <w:rPr>
                      <w:rFonts w:hint="eastAsia" w:eastAsia="仿宋"/>
                      <w:color w:val="auto"/>
                      <w:szCs w:val="21"/>
                      <w:lang w:val="en-US" w:eastAsia="zh-CN"/>
                    </w:rPr>
                    <w:t>14</w:t>
                  </w:r>
                  <w:r>
                    <w:rPr>
                      <w:rFonts w:eastAsia="仿宋"/>
                      <w:color w:val="auto"/>
                      <w:szCs w:val="21"/>
                    </w:rPr>
                    <w:t>万m</w:t>
                  </w:r>
                  <w:r>
                    <w:rPr>
                      <w:rFonts w:eastAsia="仿宋"/>
                      <w:color w:val="auto"/>
                      <w:szCs w:val="21"/>
                      <w:vertAlign w:val="superscript"/>
                    </w:rPr>
                    <w:t>3</w:t>
                  </w:r>
                  <w:r>
                    <w:rPr>
                      <w:rFonts w:eastAsia="仿宋"/>
                      <w:color w:val="auto"/>
                      <w:szCs w:val="21"/>
                    </w:rPr>
                    <w:t>/a</w:t>
                  </w:r>
                </w:p>
              </w:tc>
              <w:tc>
                <w:tcPr>
                  <w:tcW w:w="0" w:type="auto"/>
                  <w:shd w:val="clear" w:color="auto" w:fill="auto"/>
                  <w:vAlign w:val="center"/>
                </w:tcPr>
                <w:p w14:paraId="552C18A9">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废气量</w:t>
                  </w:r>
                </w:p>
              </w:tc>
              <w:tc>
                <w:tcPr>
                  <w:tcW w:w="0" w:type="auto"/>
                  <w:shd w:val="clear" w:color="auto" w:fill="auto"/>
                  <w:vAlign w:val="center"/>
                </w:tcPr>
                <w:p w14:paraId="412C5FEC">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136000</w:t>
                  </w:r>
                  <w:r>
                    <w:rPr>
                      <w:rFonts w:hint="eastAsia" w:eastAsia="仿宋"/>
                      <w:color w:val="auto"/>
                      <w:szCs w:val="21"/>
                    </w:rPr>
                    <w:t>Nm</w:t>
                  </w:r>
                  <w:r>
                    <w:rPr>
                      <w:rFonts w:hint="eastAsia" w:eastAsia="仿宋"/>
                      <w:color w:val="auto"/>
                      <w:szCs w:val="21"/>
                      <w:vertAlign w:val="superscript"/>
                    </w:rPr>
                    <w:t>3</w:t>
                  </w:r>
                  <w:r>
                    <w:rPr>
                      <w:rFonts w:hint="eastAsia" w:eastAsia="仿宋"/>
                      <w:color w:val="auto"/>
                      <w:szCs w:val="21"/>
                    </w:rPr>
                    <w:t>/万m</w:t>
                  </w:r>
                  <w:r>
                    <w:rPr>
                      <w:rFonts w:hint="eastAsia" w:eastAsia="仿宋"/>
                      <w:color w:val="auto"/>
                      <w:szCs w:val="21"/>
                      <w:vertAlign w:val="superscript"/>
                    </w:rPr>
                    <w:t>3</w:t>
                  </w:r>
                  <w:r>
                    <w:rPr>
                      <w:rFonts w:hint="eastAsia" w:eastAsia="仿宋"/>
                      <w:color w:val="auto"/>
                      <w:szCs w:val="21"/>
                    </w:rPr>
                    <w:t>-原料</w:t>
                  </w:r>
                </w:p>
              </w:tc>
              <w:tc>
                <w:tcPr>
                  <w:tcW w:w="1131" w:type="pct"/>
                  <w:vAlign w:val="center"/>
                </w:tcPr>
                <w:p w14:paraId="196B006B">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eastAsia" w:eastAsia="仿宋" w:cs="Times New Roman"/>
                      <w:i w:val="0"/>
                      <w:iCs w:val="0"/>
                      <w:color w:val="auto"/>
                      <w:kern w:val="0"/>
                      <w:sz w:val="21"/>
                      <w:szCs w:val="21"/>
                      <w:u w:val="none"/>
                      <w:lang w:val="en-US" w:eastAsia="zh-CN" w:bidi="ar"/>
                    </w:rPr>
                    <w:t>190</w:t>
                  </w:r>
                  <w:r>
                    <w:rPr>
                      <w:rFonts w:hint="eastAsia" w:eastAsia="仿宋"/>
                      <w:color w:val="auto"/>
                      <w:szCs w:val="21"/>
                    </w:rPr>
                    <w:t>万m</w:t>
                  </w:r>
                  <w:r>
                    <w:rPr>
                      <w:rFonts w:hint="eastAsia" w:eastAsia="仿宋"/>
                      <w:color w:val="auto"/>
                      <w:szCs w:val="21"/>
                      <w:vertAlign w:val="superscript"/>
                    </w:rPr>
                    <w:t>3</w:t>
                  </w:r>
                  <w:r>
                    <w:rPr>
                      <w:rFonts w:hint="eastAsia" w:eastAsia="仿宋"/>
                      <w:color w:val="auto"/>
                      <w:szCs w:val="21"/>
                    </w:rPr>
                    <w:t>/a</w:t>
                  </w:r>
                  <w:r>
                    <w:rPr>
                      <w:rFonts w:hint="default" w:ascii="Times New Roman" w:hAnsi="Times New Roman" w:eastAsia="仿宋" w:cs="Times New Roman"/>
                      <w:i w:val="0"/>
                      <w:iCs w:val="0"/>
                      <w:color w:val="auto"/>
                      <w:kern w:val="0"/>
                      <w:sz w:val="21"/>
                      <w:szCs w:val="21"/>
                      <w:u w:val="none"/>
                      <w:lang w:val="en-US" w:eastAsia="zh-CN" w:bidi="ar"/>
                    </w:rPr>
                    <w:t xml:space="preserve"> </w:t>
                  </w:r>
                </w:p>
              </w:tc>
            </w:tr>
            <w:tr w14:paraId="6399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continue"/>
                  <w:vAlign w:val="center"/>
                </w:tcPr>
                <w:p w14:paraId="62717C25">
                  <w:pPr>
                    <w:jc w:val="center"/>
                    <w:rPr>
                      <w:rFonts w:eastAsia="仿宋"/>
                      <w:color w:val="auto"/>
                      <w:szCs w:val="21"/>
                    </w:rPr>
                  </w:pPr>
                </w:p>
              </w:tc>
              <w:tc>
                <w:tcPr>
                  <w:tcW w:w="474" w:type="pct"/>
                  <w:vMerge w:val="continue"/>
                  <w:vAlign w:val="center"/>
                </w:tcPr>
                <w:p w14:paraId="46F7F163">
                  <w:pPr>
                    <w:jc w:val="center"/>
                    <w:rPr>
                      <w:rFonts w:eastAsia="仿宋"/>
                      <w:color w:val="auto"/>
                      <w:szCs w:val="21"/>
                    </w:rPr>
                  </w:pPr>
                </w:p>
              </w:tc>
              <w:tc>
                <w:tcPr>
                  <w:tcW w:w="709" w:type="pct"/>
                  <w:vMerge w:val="continue"/>
                  <w:vAlign w:val="center"/>
                </w:tcPr>
                <w:p w14:paraId="046147B4">
                  <w:pPr>
                    <w:jc w:val="center"/>
                    <w:rPr>
                      <w:rFonts w:eastAsia="仿宋"/>
                      <w:color w:val="auto"/>
                      <w:szCs w:val="21"/>
                    </w:rPr>
                  </w:pPr>
                </w:p>
              </w:tc>
              <w:tc>
                <w:tcPr>
                  <w:tcW w:w="0" w:type="auto"/>
                  <w:shd w:val="clear" w:color="auto" w:fill="auto"/>
                  <w:vAlign w:val="center"/>
                </w:tcPr>
                <w:p w14:paraId="4D97B5DC">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SO</w:t>
                  </w:r>
                  <w:r>
                    <w:rPr>
                      <w:rFonts w:hint="eastAsia" w:eastAsia="仿宋"/>
                      <w:color w:val="auto"/>
                      <w:szCs w:val="21"/>
                      <w:vertAlign w:val="subscript"/>
                    </w:rPr>
                    <w:t>2</w:t>
                  </w:r>
                </w:p>
              </w:tc>
              <w:tc>
                <w:tcPr>
                  <w:tcW w:w="0" w:type="auto"/>
                  <w:shd w:val="clear" w:color="auto" w:fill="auto"/>
                  <w:vAlign w:val="center"/>
                </w:tcPr>
                <w:p w14:paraId="741C339F">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2kg/万m</w:t>
                  </w:r>
                  <w:r>
                    <w:rPr>
                      <w:rFonts w:hint="eastAsia" w:eastAsia="仿宋"/>
                      <w:color w:val="auto"/>
                      <w:szCs w:val="21"/>
                      <w:vertAlign w:val="superscript"/>
                    </w:rPr>
                    <w:t>3</w:t>
                  </w:r>
                  <w:r>
                    <w:rPr>
                      <w:rFonts w:hint="eastAsia" w:eastAsia="仿宋"/>
                      <w:color w:val="auto"/>
                      <w:szCs w:val="21"/>
                    </w:rPr>
                    <w:t>-原料</w:t>
                  </w:r>
                </w:p>
              </w:tc>
              <w:tc>
                <w:tcPr>
                  <w:tcW w:w="1131" w:type="pct"/>
                  <w:vAlign w:val="center"/>
                </w:tcPr>
                <w:p w14:paraId="653A5A18">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仿宋" w:cs="Times New Roman"/>
                      <w:i w:val="0"/>
                      <w:iCs w:val="0"/>
                      <w:color w:val="auto"/>
                      <w:kern w:val="0"/>
                      <w:sz w:val="21"/>
                      <w:szCs w:val="21"/>
                      <w:u w:val="none"/>
                      <w:lang w:val="en-US" w:eastAsia="zh-CN" w:bidi="ar"/>
                    </w:rPr>
                    <w:t xml:space="preserve">0.028 </w:t>
                  </w:r>
                </w:p>
              </w:tc>
            </w:tr>
            <w:tr w14:paraId="335B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continue"/>
                  <w:vAlign w:val="center"/>
                </w:tcPr>
                <w:p w14:paraId="28CB0E1E">
                  <w:pPr>
                    <w:jc w:val="center"/>
                    <w:rPr>
                      <w:rFonts w:eastAsia="仿宋"/>
                      <w:color w:val="auto"/>
                      <w:szCs w:val="21"/>
                    </w:rPr>
                  </w:pPr>
                </w:p>
              </w:tc>
              <w:tc>
                <w:tcPr>
                  <w:tcW w:w="474" w:type="pct"/>
                  <w:vMerge w:val="continue"/>
                  <w:vAlign w:val="center"/>
                </w:tcPr>
                <w:p w14:paraId="0AEF2F40">
                  <w:pPr>
                    <w:jc w:val="center"/>
                    <w:rPr>
                      <w:rFonts w:eastAsia="仿宋"/>
                      <w:color w:val="auto"/>
                      <w:szCs w:val="21"/>
                    </w:rPr>
                  </w:pPr>
                </w:p>
              </w:tc>
              <w:tc>
                <w:tcPr>
                  <w:tcW w:w="709" w:type="pct"/>
                  <w:vMerge w:val="continue"/>
                  <w:vAlign w:val="center"/>
                </w:tcPr>
                <w:p w14:paraId="4FC6F7D6">
                  <w:pPr>
                    <w:jc w:val="center"/>
                    <w:rPr>
                      <w:rFonts w:eastAsia="仿宋"/>
                      <w:color w:val="auto"/>
                      <w:szCs w:val="21"/>
                    </w:rPr>
                  </w:pPr>
                </w:p>
              </w:tc>
              <w:tc>
                <w:tcPr>
                  <w:tcW w:w="0" w:type="auto"/>
                  <w:shd w:val="clear" w:color="auto" w:fill="auto"/>
                  <w:vAlign w:val="center"/>
                </w:tcPr>
                <w:p w14:paraId="090D8695">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NO</w:t>
                  </w:r>
                  <w:r>
                    <w:rPr>
                      <w:rFonts w:hint="eastAsia" w:eastAsia="仿宋"/>
                      <w:color w:val="auto"/>
                      <w:szCs w:val="21"/>
                      <w:vertAlign w:val="subscript"/>
                    </w:rPr>
                    <w:t>X</w:t>
                  </w:r>
                </w:p>
              </w:tc>
              <w:tc>
                <w:tcPr>
                  <w:tcW w:w="0" w:type="auto"/>
                  <w:shd w:val="clear" w:color="auto" w:fill="auto"/>
                  <w:vAlign w:val="center"/>
                </w:tcPr>
                <w:p w14:paraId="67425475">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18.7</w:t>
                  </w:r>
                  <w:r>
                    <w:rPr>
                      <w:rFonts w:hint="eastAsia" w:eastAsia="仿宋"/>
                      <w:color w:val="auto"/>
                      <w:szCs w:val="21"/>
                    </w:rPr>
                    <w:t>kg/万m</w:t>
                  </w:r>
                  <w:r>
                    <w:rPr>
                      <w:rFonts w:hint="eastAsia" w:eastAsia="仿宋"/>
                      <w:color w:val="auto"/>
                      <w:szCs w:val="21"/>
                      <w:vertAlign w:val="superscript"/>
                    </w:rPr>
                    <w:t>3</w:t>
                  </w:r>
                  <w:r>
                    <w:rPr>
                      <w:rFonts w:hint="eastAsia" w:eastAsia="仿宋"/>
                      <w:color w:val="auto"/>
                      <w:szCs w:val="21"/>
                    </w:rPr>
                    <w:t>-原料</w:t>
                  </w:r>
                </w:p>
              </w:tc>
              <w:tc>
                <w:tcPr>
                  <w:tcW w:w="1131" w:type="pct"/>
                  <w:vAlign w:val="center"/>
                </w:tcPr>
                <w:p w14:paraId="019CED6F">
                  <w:pPr>
                    <w:keepNext w:val="0"/>
                    <w:keepLines w:val="0"/>
                    <w:widowControl/>
                    <w:suppressLineNumbers w:val="0"/>
                    <w:jc w:val="center"/>
                    <w:textAlignment w:val="center"/>
                    <w:rPr>
                      <w:rFonts w:hint="default" w:ascii="Times New Roman" w:hAnsi="Times New Roman" w:eastAsia="仿宋" w:cs="Times New Roman"/>
                      <w:color w:val="auto"/>
                      <w:szCs w:val="21"/>
                      <w:lang w:val="en-US"/>
                    </w:rPr>
                  </w:pPr>
                  <w:r>
                    <w:rPr>
                      <w:rFonts w:hint="default" w:ascii="Times New Roman" w:hAnsi="Times New Roman" w:eastAsia="仿宋" w:cs="Times New Roman"/>
                      <w:i w:val="0"/>
                      <w:iCs w:val="0"/>
                      <w:color w:val="auto"/>
                      <w:kern w:val="0"/>
                      <w:sz w:val="21"/>
                      <w:szCs w:val="21"/>
                      <w:u w:val="none"/>
                      <w:lang w:val="en-US" w:eastAsia="zh-CN" w:bidi="ar"/>
                    </w:rPr>
                    <w:t>0.2</w:t>
                  </w:r>
                  <w:r>
                    <w:rPr>
                      <w:rFonts w:hint="eastAsia" w:eastAsia="仿宋" w:cs="Times New Roman"/>
                      <w:i w:val="0"/>
                      <w:iCs w:val="0"/>
                      <w:color w:val="auto"/>
                      <w:kern w:val="0"/>
                      <w:sz w:val="21"/>
                      <w:szCs w:val="21"/>
                      <w:u w:val="none"/>
                      <w:lang w:val="en-US" w:eastAsia="zh-CN" w:bidi="ar"/>
                    </w:rPr>
                    <w:t>62</w:t>
                  </w:r>
                </w:p>
              </w:tc>
            </w:tr>
            <w:tr w14:paraId="05C1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70" w:type="pct"/>
                  <w:vMerge w:val="continue"/>
                  <w:vAlign w:val="center"/>
                </w:tcPr>
                <w:p w14:paraId="7E746BED">
                  <w:pPr>
                    <w:jc w:val="center"/>
                    <w:rPr>
                      <w:rFonts w:eastAsia="仿宋"/>
                      <w:color w:val="auto"/>
                      <w:szCs w:val="21"/>
                    </w:rPr>
                  </w:pPr>
                </w:p>
              </w:tc>
              <w:tc>
                <w:tcPr>
                  <w:tcW w:w="474" w:type="pct"/>
                  <w:vMerge w:val="continue"/>
                  <w:vAlign w:val="center"/>
                </w:tcPr>
                <w:p w14:paraId="622DD338">
                  <w:pPr>
                    <w:jc w:val="center"/>
                    <w:rPr>
                      <w:rFonts w:eastAsia="仿宋"/>
                      <w:color w:val="auto"/>
                      <w:szCs w:val="21"/>
                    </w:rPr>
                  </w:pPr>
                </w:p>
              </w:tc>
              <w:tc>
                <w:tcPr>
                  <w:tcW w:w="709" w:type="pct"/>
                  <w:vMerge w:val="continue"/>
                  <w:vAlign w:val="center"/>
                </w:tcPr>
                <w:p w14:paraId="0B214438">
                  <w:pPr>
                    <w:jc w:val="center"/>
                    <w:rPr>
                      <w:rFonts w:eastAsia="仿宋"/>
                      <w:color w:val="auto"/>
                      <w:szCs w:val="21"/>
                    </w:rPr>
                  </w:pPr>
                </w:p>
              </w:tc>
              <w:tc>
                <w:tcPr>
                  <w:tcW w:w="0" w:type="auto"/>
                  <w:shd w:val="clear" w:color="auto" w:fill="auto"/>
                  <w:vAlign w:val="center"/>
                </w:tcPr>
                <w:p w14:paraId="0BEF8925">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烟尘</w:t>
                  </w:r>
                </w:p>
              </w:tc>
              <w:tc>
                <w:tcPr>
                  <w:tcW w:w="0" w:type="auto"/>
                  <w:shd w:val="clear" w:color="auto" w:fill="auto"/>
                  <w:vAlign w:val="center"/>
                </w:tcPr>
                <w:p w14:paraId="6D456F70">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2.</w:t>
                  </w:r>
                  <w:r>
                    <w:rPr>
                      <w:rFonts w:hint="eastAsia" w:eastAsia="仿宋"/>
                      <w:color w:val="auto"/>
                      <w:szCs w:val="21"/>
                      <w:lang w:val="en-US" w:eastAsia="zh-CN"/>
                    </w:rPr>
                    <w:t>86</w:t>
                  </w:r>
                  <w:r>
                    <w:rPr>
                      <w:rFonts w:hint="eastAsia" w:eastAsia="仿宋"/>
                      <w:color w:val="auto"/>
                      <w:szCs w:val="21"/>
                    </w:rPr>
                    <w:t>kg/万m</w:t>
                  </w:r>
                  <w:r>
                    <w:rPr>
                      <w:rFonts w:hint="eastAsia" w:eastAsia="仿宋"/>
                      <w:color w:val="auto"/>
                      <w:szCs w:val="21"/>
                      <w:vertAlign w:val="superscript"/>
                    </w:rPr>
                    <w:t>3</w:t>
                  </w:r>
                  <w:r>
                    <w:rPr>
                      <w:rFonts w:hint="eastAsia" w:eastAsia="仿宋"/>
                      <w:color w:val="auto"/>
                      <w:szCs w:val="21"/>
                    </w:rPr>
                    <w:t>-原料</w:t>
                  </w:r>
                </w:p>
              </w:tc>
              <w:tc>
                <w:tcPr>
                  <w:tcW w:w="1131" w:type="pct"/>
                  <w:vAlign w:val="center"/>
                </w:tcPr>
                <w:p w14:paraId="5766CDA0">
                  <w:pPr>
                    <w:keepNext w:val="0"/>
                    <w:keepLines w:val="0"/>
                    <w:widowControl/>
                    <w:suppressLineNumbers w:val="0"/>
                    <w:jc w:val="center"/>
                    <w:textAlignment w:val="center"/>
                    <w:rPr>
                      <w:rFonts w:hint="default" w:ascii="Times New Roman" w:hAnsi="Times New Roman" w:eastAsia="仿宋" w:cs="Times New Roman"/>
                      <w:color w:val="auto"/>
                      <w:szCs w:val="21"/>
                      <w:lang w:val="en-US"/>
                    </w:rPr>
                  </w:pPr>
                  <w:r>
                    <w:rPr>
                      <w:rFonts w:hint="default" w:ascii="Times New Roman" w:hAnsi="Times New Roman" w:eastAsia="仿宋" w:cs="Times New Roman"/>
                      <w:i w:val="0"/>
                      <w:iCs w:val="0"/>
                      <w:color w:val="auto"/>
                      <w:kern w:val="0"/>
                      <w:sz w:val="21"/>
                      <w:szCs w:val="21"/>
                      <w:u w:val="none"/>
                      <w:lang w:val="en-US" w:eastAsia="zh-CN" w:bidi="ar"/>
                    </w:rPr>
                    <w:t>0.0</w:t>
                  </w:r>
                  <w:r>
                    <w:rPr>
                      <w:rFonts w:hint="eastAsia" w:eastAsia="仿宋" w:cs="Times New Roman"/>
                      <w:i w:val="0"/>
                      <w:iCs w:val="0"/>
                      <w:color w:val="auto"/>
                      <w:kern w:val="0"/>
                      <w:sz w:val="21"/>
                      <w:szCs w:val="21"/>
                      <w:u w:val="none"/>
                      <w:lang w:val="en-US" w:eastAsia="zh-CN" w:bidi="ar"/>
                    </w:rPr>
                    <w:t>40</w:t>
                  </w:r>
                </w:p>
              </w:tc>
            </w:tr>
          </w:tbl>
          <w:p w14:paraId="468E294C">
            <w:pPr>
              <w:keepNext w:val="0"/>
              <w:keepLines w:val="0"/>
              <w:pageBreakBefore w:val="0"/>
              <w:widowControl w:val="0"/>
              <w:tabs>
                <w:tab w:val="left" w:pos="2130"/>
              </w:tabs>
              <w:kinsoku/>
              <w:wordWrap/>
              <w:overflowPunct/>
              <w:topLinePunct w:val="0"/>
              <w:autoSpaceDE/>
              <w:autoSpaceDN/>
              <w:bidi w:val="0"/>
              <w:adjustRightInd/>
              <w:snapToGrid/>
              <w:spacing w:line="240" w:lineRule="auto"/>
              <w:ind w:firstLine="420" w:firstLineChars="200"/>
              <w:jc w:val="left"/>
              <w:textAlignment w:val="auto"/>
              <w:rPr>
                <w:rFonts w:hint="default" w:eastAsia="仿宋"/>
                <w:b w:val="0"/>
                <w:bCs w:val="0"/>
                <w:color w:val="auto"/>
                <w:sz w:val="21"/>
                <w:szCs w:val="21"/>
                <w:lang w:val="en-US" w:eastAsia="zh-CN"/>
              </w:rPr>
            </w:pPr>
            <w:r>
              <w:rPr>
                <w:rFonts w:hint="eastAsia" w:eastAsia="仿宋"/>
                <w:b w:val="0"/>
                <w:bCs w:val="0"/>
                <w:color w:val="auto"/>
                <w:sz w:val="21"/>
                <w:szCs w:val="21"/>
                <w:lang w:val="en-US" w:eastAsia="zh-CN"/>
              </w:rPr>
              <w:t>注：本项目锅炉使用低氮燃烧器，因此采用“低氮燃烧-国内一般”系数；烘干炉也使用低氮燃烧器，参照《33-37,431-434机械行业系数手册》中“天然气工业炉窑”产污系数。</w:t>
            </w:r>
          </w:p>
          <w:p w14:paraId="7D8B65F6">
            <w:pPr>
              <w:tabs>
                <w:tab w:val="left" w:pos="2130"/>
              </w:tabs>
              <w:spacing w:line="500" w:lineRule="exact"/>
              <w:ind w:firstLine="482" w:firstLineChars="200"/>
              <w:jc w:val="left"/>
              <w:rPr>
                <w:rFonts w:hint="eastAsia" w:eastAsia="仿宋"/>
                <w:b/>
                <w:bCs/>
                <w:color w:val="auto"/>
                <w:sz w:val="24"/>
                <w:lang w:val="en-US" w:eastAsia="zh-CN"/>
              </w:rPr>
            </w:pPr>
            <w:r>
              <w:rPr>
                <w:rFonts w:hint="eastAsia" w:eastAsia="仿宋"/>
                <w:b/>
                <w:bCs/>
                <w:color w:val="auto"/>
                <w:sz w:val="24"/>
                <w:lang w:val="en-US" w:eastAsia="zh-CN"/>
              </w:rPr>
              <w:t>（2）喷粉粉尘（G3）</w:t>
            </w:r>
          </w:p>
          <w:p w14:paraId="2DDCA55C">
            <w:pPr>
              <w:tabs>
                <w:tab w:val="left" w:pos="2130"/>
              </w:tabs>
              <w:spacing w:line="500" w:lineRule="exact"/>
              <w:ind w:firstLine="480" w:firstLineChars="200"/>
              <w:jc w:val="left"/>
              <w:rPr>
                <w:rFonts w:hint="default" w:eastAsia="仿宋"/>
                <w:color w:val="auto"/>
                <w:sz w:val="24"/>
                <w:lang w:val="en-US" w:eastAsia="zh-CN"/>
              </w:rPr>
            </w:pPr>
            <w:r>
              <w:rPr>
                <w:rFonts w:hint="default" w:eastAsia="仿宋"/>
                <w:color w:val="auto"/>
                <w:sz w:val="24"/>
                <w:lang w:val="en-US" w:eastAsia="zh-CN"/>
              </w:rPr>
              <w:t>本项目喷粉采用静电喷粉技术，本项目</w:t>
            </w:r>
            <w:r>
              <w:rPr>
                <w:rFonts w:hint="eastAsia" w:eastAsia="仿宋"/>
                <w:color w:val="auto"/>
                <w:sz w:val="24"/>
                <w:lang w:val="en-US" w:eastAsia="zh-CN"/>
              </w:rPr>
              <w:t>塑粉</w:t>
            </w:r>
            <w:r>
              <w:rPr>
                <w:rFonts w:hint="default" w:eastAsia="仿宋"/>
                <w:color w:val="auto"/>
                <w:sz w:val="24"/>
                <w:lang w:val="en-US" w:eastAsia="zh-CN"/>
              </w:rPr>
              <w:t>用量约</w:t>
            </w:r>
            <w:r>
              <w:rPr>
                <w:rFonts w:hint="eastAsia" w:eastAsia="仿宋"/>
                <w:color w:val="auto"/>
                <w:sz w:val="24"/>
                <w:lang w:val="en-US" w:eastAsia="zh-CN"/>
              </w:rPr>
              <w:t>168</w:t>
            </w:r>
            <w:r>
              <w:rPr>
                <w:rFonts w:hint="default" w:eastAsia="仿宋"/>
                <w:color w:val="auto"/>
                <w:sz w:val="24"/>
                <w:lang w:val="en-US" w:eastAsia="zh-CN"/>
              </w:rPr>
              <w:t>t/a，产品喷粉附着率约为75%，未附着</w:t>
            </w:r>
            <w:r>
              <w:rPr>
                <w:rFonts w:hint="eastAsia" w:eastAsia="仿宋"/>
                <w:color w:val="auto"/>
                <w:sz w:val="24"/>
                <w:lang w:val="en-US" w:eastAsia="zh-CN"/>
              </w:rPr>
              <w:t>42</w:t>
            </w:r>
            <w:r>
              <w:rPr>
                <w:rFonts w:hint="default" w:eastAsia="仿宋"/>
                <w:color w:val="auto"/>
                <w:sz w:val="24"/>
                <w:lang w:val="en-US" w:eastAsia="zh-CN"/>
              </w:rPr>
              <w:t>t/a，其中15%落在地面作为固废处置</w:t>
            </w:r>
            <w:r>
              <w:rPr>
                <w:rFonts w:hint="eastAsia" w:eastAsia="仿宋"/>
                <w:color w:val="auto"/>
                <w:sz w:val="24"/>
                <w:lang w:val="en-US" w:eastAsia="zh-CN"/>
              </w:rPr>
              <w:t>（6.3t/a）</w:t>
            </w:r>
            <w:r>
              <w:rPr>
                <w:rFonts w:hint="default" w:eastAsia="仿宋"/>
                <w:color w:val="auto"/>
                <w:sz w:val="24"/>
                <w:lang w:val="en-US" w:eastAsia="zh-CN"/>
              </w:rPr>
              <w:t>，85%进入</w:t>
            </w:r>
            <w:r>
              <w:rPr>
                <w:rFonts w:hint="eastAsia" w:eastAsia="仿宋"/>
                <w:color w:val="auto"/>
                <w:sz w:val="24"/>
                <w:lang w:val="en-US" w:eastAsia="zh-CN"/>
              </w:rPr>
              <w:t>二级回收系统，则粉尘产生量为35.7t/a。</w:t>
            </w:r>
            <w:r>
              <w:rPr>
                <w:rFonts w:hint="default" w:eastAsia="仿宋"/>
                <w:color w:val="auto"/>
                <w:sz w:val="24"/>
                <w:lang w:val="en-US" w:eastAsia="zh-CN"/>
              </w:rPr>
              <w:t>本项目喷粉在密闭的喷粉房内进行，喷粉粉尘经整体换风收集，</w:t>
            </w:r>
            <w:r>
              <w:rPr>
                <w:rFonts w:hint="eastAsia" w:eastAsia="仿宋"/>
                <w:color w:val="auto"/>
                <w:sz w:val="24"/>
                <w:lang w:val="en-US" w:eastAsia="zh-CN"/>
              </w:rPr>
              <w:t>类比原有项目，本项目</w:t>
            </w:r>
            <w:r>
              <w:rPr>
                <w:rFonts w:hint="default" w:eastAsia="仿宋"/>
                <w:color w:val="auto"/>
                <w:sz w:val="24"/>
                <w:lang w:val="en-US" w:eastAsia="zh-CN"/>
              </w:rPr>
              <w:t>收集效率以</w:t>
            </w:r>
            <w:r>
              <w:rPr>
                <w:rFonts w:hint="eastAsia" w:eastAsia="仿宋"/>
                <w:color w:val="auto"/>
                <w:sz w:val="24"/>
                <w:lang w:val="en-US" w:eastAsia="zh-CN"/>
              </w:rPr>
              <w:t>98</w:t>
            </w:r>
            <w:r>
              <w:rPr>
                <w:rFonts w:hint="default" w:eastAsia="仿宋"/>
                <w:color w:val="auto"/>
                <w:sz w:val="24"/>
                <w:lang w:val="en-US" w:eastAsia="zh-CN"/>
              </w:rPr>
              <w:t>%计，则有组织产生量为</w:t>
            </w:r>
            <w:r>
              <w:rPr>
                <w:rFonts w:hint="eastAsia" w:eastAsia="仿宋"/>
                <w:color w:val="auto"/>
                <w:sz w:val="24"/>
                <w:lang w:val="en-US" w:eastAsia="zh-CN"/>
              </w:rPr>
              <w:t>34.986</w:t>
            </w:r>
            <w:r>
              <w:rPr>
                <w:rFonts w:hint="default" w:eastAsia="仿宋"/>
                <w:color w:val="auto"/>
                <w:sz w:val="24"/>
                <w:lang w:val="en-US" w:eastAsia="zh-CN"/>
              </w:rPr>
              <w:t>t/a。</w:t>
            </w:r>
            <w:r>
              <w:rPr>
                <w:rFonts w:hint="eastAsia" w:eastAsia="仿宋"/>
                <w:color w:val="auto"/>
                <w:sz w:val="24"/>
                <w:lang w:val="en-US" w:eastAsia="zh-CN"/>
              </w:rPr>
              <w:t>喷粉房配备旋风+后过滤器二级回收系统，</w:t>
            </w:r>
            <w:r>
              <w:rPr>
                <w:rFonts w:hint="eastAsia" w:eastAsia="仿宋"/>
                <w:color w:val="auto"/>
                <w:sz w:val="24"/>
                <w:highlight w:val="none"/>
                <w:lang w:val="en-US" w:eastAsia="zh-CN"/>
              </w:rPr>
              <w:t>回收效率约为95%</w:t>
            </w:r>
            <w:r>
              <w:rPr>
                <w:rFonts w:hint="eastAsia" w:eastAsia="仿宋"/>
                <w:color w:val="auto"/>
                <w:sz w:val="24"/>
                <w:lang w:val="en-US" w:eastAsia="zh-CN"/>
              </w:rPr>
              <w:t>。则有组织排放量约为1.749t/a，无组织排放量约0.714t/a。喷粉废气依托原有排气筒（5#）排气筒排放。</w:t>
            </w:r>
          </w:p>
          <w:p w14:paraId="45383D53">
            <w:pPr>
              <w:numPr>
                <w:ilvl w:val="0"/>
                <w:numId w:val="0"/>
              </w:numPr>
              <w:tabs>
                <w:tab w:val="left" w:pos="2130"/>
              </w:tabs>
              <w:spacing w:line="500" w:lineRule="exact"/>
              <w:ind w:firstLine="482" w:firstLineChars="200"/>
              <w:jc w:val="left"/>
              <w:rPr>
                <w:rFonts w:hint="eastAsia" w:eastAsia="仿宋"/>
                <w:b/>
                <w:bCs/>
                <w:color w:val="auto"/>
                <w:sz w:val="24"/>
                <w:lang w:val="en-US" w:eastAsia="zh-CN"/>
              </w:rPr>
            </w:pPr>
            <w:r>
              <w:rPr>
                <w:rFonts w:hint="eastAsia" w:ascii="Times New Roman" w:hAnsi="Times New Roman" w:eastAsia="仿宋" w:cs="Times New Roman"/>
                <w:b/>
                <w:bCs/>
                <w:color w:val="auto"/>
                <w:kern w:val="2"/>
                <w:sz w:val="24"/>
                <w:szCs w:val="24"/>
                <w:lang w:val="en-US" w:eastAsia="zh-CN" w:bidi="ar-SA"/>
              </w:rPr>
              <w:t>（3）</w:t>
            </w:r>
            <w:r>
              <w:rPr>
                <w:rFonts w:hint="eastAsia" w:eastAsia="仿宋"/>
                <w:b/>
                <w:bCs/>
                <w:color w:val="auto"/>
                <w:sz w:val="24"/>
                <w:lang w:val="en-US" w:eastAsia="zh-CN"/>
              </w:rPr>
              <w:t>固化废气（G4）</w:t>
            </w:r>
          </w:p>
          <w:p w14:paraId="4F52A010">
            <w:pPr>
              <w:keepNext w:val="0"/>
              <w:keepLines w:val="0"/>
              <w:pageBreakBefore w:val="0"/>
              <w:widowControl w:val="0"/>
              <w:numPr>
                <w:ilvl w:val="0"/>
                <w:numId w:val="0"/>
              </w:numPr>
              <w:tabs>
                <w:tab w:val="left" w:pos="2130"/>
              </w:tabs>
              <w:kinsoku/>
              <w:wordWrap/>
              <w:overflowPunct/>
              <w:topLinePunct w:val="0"/>
              <w:autoSpaceDE/>
              <w:autoSpaceDN/>
              <w:bidi w:val="0"/>
              <w:adjustRightInd/>
              <w:snapToGrid/>
              <w:spacing w:line="500" w:lineRule="exact"/>
              <w:ind w:firstLine="480" w:firstLineChars="200"/>
              <w:jc w:val="left"/>
              <w:textAlignment w:val="auto"/>
              <w:rPr>
                <w:rFonts w:hint="default" w:eastAsia="仿宋"/>
                <w:color w:val="auto"/>
                <w:sz w:val="24"/>
                <w:lang w:val="en-US" w:eastAsia="zh-CN"/>
              </w:rPr>
            </w:pPr>
            <w:r>
              <w:rPr>
                <w:rFonts w:hint="eastAsia" w:eastAsia="仿宋"/>
                <w:color w:val="auto"/>
                <w:sz w:val="24"/>
                <w:lang w:val="en-US" w:eastAsia="zh-CN"/>
              </w:rPr>
              <w:t>本项目固化工段</w:t>
            </w:r>
            <w:r>
              <w:rPr>
                <w:rFonts w:hint="default" w:eastAsia="仿宋"/>
                <w:color w:val="auto"/>
                <w:sz w:val="24"/>
                <w:lang w:val="en-US" w:eastAsia="zh-CN"/>
              </w:rPr>
              <w:t>粉末涂料受热挥发产生烃类有机废气，根据《33-37,431-434机械行业系数手册》中涂装-喷塑后烘干工序非甲烷总烃产生系数为1.2kg/t-原料。</w:t>
            </w:r>
          </w:p>
          <w:p w14:paraId="10CC869D">
            <w:pPr>
              <w:tabs>
                <w:tab w:val="left" w:pos="2130"/>
              </w:tabs>
              <w:spacing w:line="500" w:lineRule="exact"/>
              <w:ind w:firstLine="422" w:firstLineChars="200"/>
              <w:jc w:val="center"/>
              <w:rPr>
                <w:rFonts w:hint="eastAsia" w:eastAsia="仿宋"/>
                <w:b/>
                <w:bCs/>
                <w:color w:val="auto"/>
                <w:sz w:val="21"/>
                <w:szCs w:val="21"/>
                <w:lang w:val="en-US" w:eastAsia="zh-CN"/>
              </w:rPr>
            </w:pPr>
          </w:p>
          <w:p w14:paraId="770FCD60">
            <w:pPr>
              <w:tabs>
                <w:tab w:val="left" w:pos="2130"/>
              </w:tabs>
              <w:spacing w:line="500" w:lineRule="exact"/>
              <w:ind w:firstLine="422" w:firstLineChars="200"/>
              <w:jc w:val="center"/>
              <w:rPr>
                <w:rFonts w:hint="eastAsia" w:eastAsia="仿宋"/>
                <w:b/>
                <w:bCs/>
                <w:color w:val="auto"/>
                <w:sz w:val="21"/>
                <w:szCs w:val="21"/>
                <w:lang w:val="en-US" w:eastAsia="zh-CN"/>
              </w:rPr>
            </w:pPr>
          </w:p>
          <w:p w14:paraId="1EF1E26E">
            <w:pPr>
              <w:tabs>
                <w:tab w:val="left" w:pos="2130"/>
              </w:tabs>
              <w:spacing w:line="500" w:lineRule="exact"/>
              <w:ind w:firstLine="422" w:firstLineChars="200"/>
              <w:jc w:val="center"/>
              <w:rPr>
                <w:rFonts w:hint="default" w:eastAsia="仿宋"/>
                <w:b/>
                <w:bCs/>
                <w:color w:val="auto"/>
                <w:sz w:val="21"/>
                <w:szCs w:val="21"/>
                <w:lang w:val="en-US" w:eastAsia="zh-CN"/>
              </w:rPr>
            </w:pPr>
            <w:r>
              <w:rPr>
                <w:rFonts w:hint="eastAsia" w:eastAsia="仿宋"/>
                <w:b/>
                <w:bCs/>
                <w:color w:val="auto"/>
                <w:sz w:val="21"/>
                <w:szCs w:val="21"/>
                <w:lang w:val="en-US" w:eastAsia="zh-CN"/>
              </w:rPr>
              <w:t xml:space="preserve">表4-3 固化工段有机废气产生及处理情况 </w:t>
            </w:r>
          </w:p>
          <w:tbl>
            <w:tblPr>
              <w:tblStyle w:val="26"/>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790"/>
              <w:gridCol w:w="803"/>
              <w:gridCol w:w="803"/>
              <w:gridCol w:w="884"/>
              <w:gridCol w:w="829"/>
              <w:gridCol w:w="735"/>
              <w:gridCol w:w="748"/>
              <w:gridCol w:w="952"/>
              <w:gridCol w:w="776"/>
              <w:gridCol w:w="851"/>
            </w:tblGrid>
            <w:tr w14:paraId="742A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644" w:type="dxa"/>
                  <w:vAlign w:val="center"/>
                </w:tcPr>
                <w:p w14:paraId="7D9D6AB6">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设备名称</w:t>
                  </w:r>
                </w:p>
              </w:tc>
              <w:tc>
                <w:tcPr>
                  <w:tcW w:w="790" w:type="dxa"/>
                  <w:vAlign w:val="center"/>
                </w:tcPr>
                <w:p w14:paraId="0C3020FF">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原料用量t/a</w:t>
                  </w:r>
                </w:p>
              </w:tc>
              <w:tc>
                <w:tcPr>
                  <w:tcW w:w="803" w:type="dxa"/>
                  <w:vAlign w:val="center"/>
                </w:tcPr>
                <w:p w14:paraId="1827A00D">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附着量t/a</w:t>
                  </w:r>
                </w:p>
              </w:tc>
              <w:tc>
                <w:tcPr>
                  <w:tcW w:w="803" w:type="dxa"/>
                  <w:vAlign w:val="center"/>
                </w:tcPr>
                <w:p w14:paraId="047D9D24">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污染物名称</w:t>
                  </w:r>
                </w:p>
              </w:tc>
              <w:tc>
                <w:tcPr>
                  <w:tcW w:w="884" w:type="dxa"/>
                  <w:vAlign w:val="center"/>
                </w:tcPr>
                <w:p w14:paraId="2E32F0B3">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产污系数</w:t>
                  </w:r>
                </w:p>
              </w:tc>
              <w:tc>
                <w:tcPr>
                  <w:tcW w:w="829" w:type="dxa"/>
                  <w:vAlign w:val="center"/>
                </w:tcPr>
                <w:p w14:paraId="629932EC">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污染物产生量t/a</w:t>
                  </w:r>
                </w:p>
              </w:tc>
              <w:tc>
                <w:tcPr>
                  <w:tcW w:w="735" w:type="dxa"/>
                  <w:vAlign w:val="center"/>
                </w:tcPr>
                <w:p w14:paraId="05B4CC2D">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捕集方式</w:t>
                  </w:r>
                </w:p>
              </w:tc>
              <w:tc>
                <w:tcPr>
                  <w:tcW w:w="748" w:type="dxa"/>
                  <w:vAlign w:val="center"/>
                </w:tcPr>
                <w:p w14:paraId="2F5F5F7B">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捕集率</w:t>
                  </w:r>
                </w:p>
              </w:tc>
              <w:tc>
                <w:tcPr>
                  <w:tcW w:w="952" w:type="dxa"/>
                  <w:vAlign w:val="center"/>
                </w:tcPr>
                <w:p w14:paraId="463F1A43">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处理设施</w:t>
                  </w:r>
                </w:p>
              </w:tc>
              <w:tc>
                <w:tcPr>
                  <w:tcW w:w="776" w:type="dxa"/>
                  <w:vAlign w:val="center"/>
                </w:tcPr>
                <w:p w14:paraId="15E5E1A2">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处理效率</w:t>
                  </w:r>
                </w:p>
              </w:tc>
              <w:tc>
                <w:tcPr>
                  <w:tcW w:w="851" w:type="dxa"/>
                  <w:vAlign w:val="center"/>
                </w:tcPr>
                <w:p w14:paraId="1ADD6D70">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b/>
                      <w:bCs/>
                      <w:color w:val="auto"/>
                      <w:sz w:val="21"/>
                      <w:szCs w:val="21"/>
                      <w:vertAlign w:val="baseline"/>
                      <w:lang w:val="en-US" w:eastAsia="zh-CN"/>
                    </w:rPr>
                  </w:pPr>
                  <w:r>
                    <w:rPr>
                      <w:rFonts w:hint="eastAsia" w:eastAsia="仿宋"/>
                      <w:b/>
                      <w:bCs/>
                      <w:color w:val="auto"/>
                      <w:sz w:val="21"/>
                      <w:szCs w:val="21"/>
                      <w:vertAlign w:val="baseline"/>
                      <w:lang w:val="en-US" w:eastAsia="zh-CN"/>
                    </w:rPr>
                    <w:t>排气筒编号</w:t>
                  </w:r>
                </w:p>
              </w:tc>
            </w:tr>
            <w:tr w14:paraId="1BA9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644" w:type="dxa"/>
                  <w:vAlign w:val="center"/>
                </w:tcPr>
                <w:p w14:paraId="3E6C3B29">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半自动线烘箱</w:t>
                  </w:r>
                </w:p>
              </w:tc>
              <w:tc>
                <w:tcPr>
                  <w:tcW w:w="790" w:type="dxa"/>
                  <w:vAlign w:val="center"/>
                </w:tcPr>
                <w:p w14:paraId="5D7CD38B">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10</w:t>
                  </w:r>
                </w:p>
              </w:tc>
              <w:tc>
                <w:tcPr>
                  <w:tcW w:w="803" w:type="dxa"/>
                  <w:vAlign w:val="center"/>
                </w:tcPr>
                <w:p w14:paraId="0F052DA5">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7.5</w:t>
                  </w:r>
                </w:p>
              </w:tc>
              <w:tc>
                <w:tcPr>
                  <w:tcW w:w="803" w:type="dxa"/>
                  <w:vAlign w:val="center"/>
                </w:tcPr>
                <w:p w14:paraId="5E4F5A5A">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非甲烷总烃</w:t>
                  </w:r>
                </w:p>
              </w:tc>
              <w:tc>
                <w:tcPr>
                  <w:tcW w:w="884" w:type="dxa"/>
                  <w:vAlign w:val="center"/>
                </w:tcPr>
                <w:p w14:paraId="1613F478">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default" w:eastAsia="仿宋"/>
                      <w:color w:val="auto"/>
                      <w:sz w:val="21"/>
                      <w:szCs w:val="21"/>
                      <w:lang w:val="en-US" w:eastAsia="zh-CN"/>
                    </w:rPr>
                    <w:t>1.2kg/t-原料</w:t>
                  </w:r>
                </w:p>
              </w:tc>
              <w:tc>
                <w:tcPr>
                  <w:tcW w:w="829" w:type="dxa"/>
                  <w:vAlign w:val="center"/>
                </w:tcPr>
                <w:p w14:paraId="4E6E4396">
                  <w:pPr>
                    <w:keepNext w:val="0"/>
                    <w:keepLines w:val="0"/>
                    <w:widowControl/>
                    <w:suppressLineNumbers w:val="0"/>
                    <w:jc w:val="center"/>
                    <w:textAlignment w:val="center"/>
                    <w:rPr>
                      <w:rFonts w:hint="default" w:eastAsia="仿宋"/>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735" w:type="dxa"/>
                  <w:vMerge w:val="restart"/>
                  <w:vAlign w:val="center"/>
                </w:tcPr>
                <w:p w14:paraId="7338C8D6">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管道密闭捕集</w:t>
                  </w:r>
                </w:p>
              </w:tc>
              <w:tc>
                <w:tcPr>
                  <w:tcW w:w="748" w:type="dxa"/>
                  <w:vMerge w:val="restart"/>
                  <w:vAlign w:val="center"/>
                </w:tcPr>
                <w:p w14:paraId="77F2AE18">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98%</w:t>
                  </w:r>
                </w:p>
              </w:tc>
              <w:tc>
                <w:tcPr>
                  <w:tcW w:w="952" w:type="dxa"/>
                  <w:vAlign w:val="center"/>
                </w:tcPr>
                <w:p w14:paraId="6E647119">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2号</w:t>
                  </w:r>
                  <w:r>
                    <w:rPr>
                      <w:rFonts w:hint="default" w:eastAsia="仿宋"/>
                      <w:color w:val="auto"/>
                      <w:sz w:val="21"/>
                      <w:szCs w:val="21"/>
                      <w:vertAlign w:val="baseline"/>
                      <w:lang w:val="en-US" w:eastAsia="zh-CN"/>
                    </w:rPr>
                    <w:t>“二级活性炭”</w:t>
                  </w:r>
                  <w:r>
                    <w:rPr>
                      <w:rFonts w:hint="eastAsia" w:eastAsia="仿宋"/>
                      <w:color w:val="auto"/>
                      <w:sz w:val="21"/>
                      <w:szCs w:val="21"/>
                      <w:vertAlign w:val="baseline"/>
                      <w:lang w:val="en-US" w:eastAsia="zh-CN"/>
                    </w:rPr>
                    <w:t>（依托）</w:t>
                  </w:r>
                </w:p>
              </w:tc>
              <w:tc>
                <w:tcPr>
                  <w:tcW w:w="776" w:type="dxa"/>
                  <w:vAlign w:val="center"/>
                </w:tcPr>
                <w:p w14:paraId="5D1C42A5">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90%</w:t>
                  </w:r>
                </w:p>
              </w:tc>
              <w:tc>
                <w:tcPr>
                  <w:tcW w:w="851" w:type="dxa"/>
                  <w:vAlign w:val="center"/>
                </w:tcPr>
                <w:p w14:paraId="21F24D88">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4#（依托）</w:t>
                  </w:r>
                </w:p>
              </w:tc>
            </w:tr>
            <w:tr w14:paraId="350F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644" w:type="dxa"/>
                  <w:vAlign w:val="center"/>
                </w:tcPr>
                <w:p w14:paraId="3FD68D8A">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全自动线烘箱</w:t>
                  </w:r>
                </w:p>
              </w:tc>
              <w:tc>
                <w:tcPr>
                  <w:tcW w:w="790" w:type="dxa"/>
                  <w:vAlign w:val="center"/>
                </w:tcPr>
                <w:p w14:paraId="6024A69B">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158</w:t>
                  </w:r>
                </w:p>
              </w:tc>
              <w:tc>
                <w:tcPr>
                  <w:tcW w:w="803" w:type="dxa"/>
                  <w:vAlign w:val="center"/>
                </w:tcPr>
                <w:p w14:paraId="2676C4F7">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118.5</w:t>
                  </w:r>
                </w:p>
              </w:tc>
              <w:tc>
                <w:tcPr>
                  <w:tcW w:w="803" w:type="dxa"/>
                  <w:vAlign w:val="center"/>
                </w:tcPr>
                <w:p w14:paraId="40B35DFB">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非甲烷总烃</w:t>
                  </w:r>
                </w:p>
              </w:tc>
              <w:tc>
                <w:tcPr>
                  <w:tcW w:w="884" w:type="dxa"/>
                  <w:vAlign w:val="center"/>
                </w:tcPr>
                <w:p w14:paraId="2DD37911">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default" w:eastAsia="仿宋"/>
                      <w:color w:val="auto"/>
                      <w:sz w:val="21"/>
                      <w:szCs w:val="21"/>
                      <w:lang w:val="en-US" w:eastAsia="zh-CN"/>
                    </w:rPr>
                    <w:t>1.2kg/t-原料</w:t>
                  </w:r>
                </w:p>
              </w:tc>
              <w:tc>
                <w:tcPr>
                  <w:tcW w:w="829" w:type="dxa"/>
                  <w:vAlign w:val="center"/>
                </w:tcPr>
                <w:p w14:paraId="78031529">
                  <w:pPr>
                    <w:keepNext w:val="0"/>
                    <w:keepLines w:val="0"/>
                    <w:widowControl/>
                    <w:suppressLineNumbers w:val="0"/>
                    <w:jc w:val="center"/>
                    <w:textAlignment w:val="center"/>
                    <w:rPr>
                      <w:rFonts w:hint="default" w:eastAsia="仿宋"/>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0.142 </w:t>
                  </w:r>
                </w:p>
              </w:tc>
              <w:tc>
                <w:tcPr>
                  <w:tcW w:w="735" w:type="dxa"/>
                  <w:vMerge w:val="continue"/>
                  <w:vAlign w:val="center"/>
                </w:tcPr>
                <w:p w14:paraId="04F66690">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p>
              </w:tc>
              <w:tc>
                <w:tcPr>
                  <w:tcW w:w="748" w:type="dxa"/>
                  <w:vMerge w:val="continue"/>
                  <w:vAlign w:val="center"/>
                </w:tcPr>
                <w:p w14:paraId="6EB2C2F4">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p>
              </w:tc>
              <w:tc>
                <w:tcPr>
                  <w:tcW w:w="952" w:type="dxa"/>
                  <w:vAlign w:val="center"/>
                </w:tcPr>
                <w:p w14:paraId="3F76DD10">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3号</w:t>
                  </w:r>
                  <w:r>
                    <w:rPr>
                      <w:rFonts w:hint="default" w:eastAsia="仿宋"/>
                      <w:color w:val="auto"/>
                      <w:sz w:val="21"/>
                      <w:szCs w:val="21"/>
                      <w:vertAlign w:val="baseline"/>
                      <w:lang w:val="en-US" w:eastAsia="zh-CN"/>
                    </w:rPr>
                    <w:t>“二级活性炭”</w:t>
                  </w:r>
                  <w:r>
                    <w:rPr>
                      <w:rFonts w:hint="eastAsia" w:eastAsia="仿宋"/>
                      <w:color w:val="auto"/>
                      <w:sz w:val="21"/>
                      <w:szCs w:val="21"/>
                      <w:vertAlign w:val="baseline"/>
                      <w:lang w:val="en-US" w:eastAsia="zh-CN"/>
                    </w:rPr>
                    <w:t>（新增）</w:t>
                  </w:r>
                </w:p>
              </w:tc>
              <w:tc>
                <w:tcPr>
                  <w:tcW w:w="776" w:type="dxa"/>
                  <w:vAlign w:val="center"/>
                </w:tcPr>
                <w:p w14:paraId="1D2CB416">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90%</w:t>
                  </w:r>
                </w:p>
              </w:tc>
              <w:tc>
                <w:tcPr>
                  <w:tcW w:w="851" w:type="dxa"/>
                  <w:vAlign w:val="center"/>
                </w:tcPr>
                <w:p w14:paraId="17BC97C1">
                  <w:pPr>
                    <w:keepNext w:val="0"/>
                    <w:keepLines w:val="0"/>
                    <w:pageBreakBefore w:val="0"/>
                    <w:widowControl w:val="0"/>
                    <w:tabs>
                      <w:tab w:val="left" w:pos="2130"/>
                    </w:tabs>
                    <w:kinsoku/>
                    <w:wordWrap/>
                    <w:overflowPunct/>
                    <w:topLinePunct w:val="0"/>
                    <w:autoSpaceDE/>
                    <w:autoSpaceDN/>
                    <w:bidi w:val="0"/>
                    <w:adjustRightInd/>
                    <w:snapToGrid/>
                    <w:spacing w:line="240" w:lineRule="auto"/>
                    <w:jc w:val="center"/>
                    <w:textAlignment w:val="auto"/>
                    <w:rPr>
                      <w:rFonts w:hint="default" w:eastAsia="仿宋"/>
                      <w:color w:val="auto"/>
                      <w:sz w:val="21"/>
                      <w:szCs w:val="21"/>
                      <w:vertAlign w:val="baseline"/>
                      <w:lang w:val="en-US" w:eastAsia="zh-CN"/>
                    </w:rPr>
                  </w:pPr>
                  <w:r>
                    <w:rPr>
                      <w:rFonts w:hint="eastAsia" w:eastAsia="仿宋"/>
                      <w:color w:val="auto"/>
                      <w:sz w:val="21"/>
                      <w:szCs w:val="21"/>
                      <w:vertAlign w:val="baseline"/>
                      <w:lang w:val="en-US" w:eastAsia="zh-CN"/>
                    </w:rPr>
                    <w:t>9#（新增）</w:t>
                  </w:r>
                </w:p>
              </w:tc>
            </w:tr>
          </w:tbl>
          <w:p w14:paraId="5B78935A">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482" w:firstLineChars="200"/>
              <w:jc w:val="left"/>
              <w:textAlignment w:val="auto"/>
              <w:rPr>
                <w:rFonts w:hint="eastAsia" w:eastAsia="仿宋"/>
                <w:b/>
                <w:bCs/>
                <w:color w:val="auto"/>
                <w:sz w:val="24"/>
                <w:lang w:val="en-US" w:eastAsia="zh-CN"/>
              </w:rPr>
            </w:pPr>
            <w:r>
              <w:rPr>
                <w:rFonts w:hint="eastAsia" w:ascii="Times New Roman" w:hAnsi="Times New Roman" w:eastAsia="仿宋" w:cs="Times New Roman"/>
                <w:b/>
                <w:bCs/>
                <w:color w:val="auto"/>
                <w:kern w:val="2"/>
                <w:sz w:val="24"/>
                <w:szCs w:val="24"/>
                <w:lang w:val="en-US" w:eastAsia="zh-CN" w:bidi="ar-SA"/>
              </w:rPr>
              <w:t>（</w:t>
            </w:r>
            <w:r>
              <w:rPr>
                <w:rFonts w:hint="eastAsia" w:eastAsia="仿宋" w:cs="Times New Roman"/>
                <w:b/>
                <w:bCs/>
                <w:color w:val="auto"/>
                <w:kern w:val="2"/>
                <w:sz w:val="24"/>
                <w:szCs w:val="24"/>
                <w:lang w:val="en-US" w:eastAsia="zh-CN" w:bidi="ar-SA"/>
              </w:rPr>
              <w:t>4</w:t>
            </w:r>
            <w:r>
              <w:rPr>
                <w:rFonts w:hint="eastAsia" w:ascii="Times New Roman" w:hAnsi="Times New Roman" w:eastAsia="仿宋" w:cs="Times New Roman"/>
                <w:b/>
                <w:bCs/>
                <w:color w:val="auto"/>
                <w:kern w:val="2"/>
                <w:sz w:val="24"/>
                <w:szCs w:val="24"/>
                <w:lang w:val="en-US" w:eastAsia="zh-CN" w:bidi="ar-SA"/>
              </w:rPr>
              <w:t>）</w:t>
            </w:r>
            <w:r>
              <w:rPr>
                <w:rFonts w:hint="eastAsia" w:eastAsia="仿宋"/>
                <w:b/>
                <w:bCs/>
                <w:color w:val="auto"/>
                <w:sz w:val="24"/>
                <w:lang w:val="en-US" w:eastAsia="zh-CN"/>
              </w:rPr>
              <w:t>打磨粉尘（G6）</w:t>
            </w:r>
          </w:p>
          <w:p w14:paraId="683DBFD0">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715" w:firstLineChars="0"/>
              <w:jc w:val="left"/>
              <w:textAlignment w:val="auto"/>
              <w:rPr>
                <w:rFonts w:hint="default" w:eastAsia="仿宋"/>
                <w:b w:val="0"/>
                <w:bCs w:val="0"/>
                <w:color w:val="auto"/>
                <w:sz w:val="24"/>
                <w:lang w:val="en-US" w:eastAsia="zh-CN"/>
              </w:rPr>
            </w:pPr>
            <w:r>
              <w:rPr>
                <w:rFonts w:hint="eastAsia" w:eastAsia="仿宋"/>
                <w:b w:val="0"/>
                <w:bCs w:val="0"/>
                <w:color w:val="auto"/>
                <w:sz w:val="24"/>
                <w:lang w:val="en-US" w:eastAsia="zh-CN"/>
              </w:rPr>
              <w:t>根据建设单位提供资料，不合格品重量约50t/a，不合格品需打磨后重新进入喷涂工序。根据参照《33-337、431-434机械行业系数手册》打磨工段颗粒物产污系数为2.19kg/t-原料，则打磨粉尘产生量约为0.110t/a。经集气罩捕集后进入原有的1套“水帘+水喷淋”处理后30m高排气筒（5#）排放。捕集率和处理效率均为90%。则无组织颗粒物排放量为0.011t/a，有组织产生量为0.01t/a。</w:t>
            </w:r>
          </w:p>
          <w:p w14:paraId="2DB2B46B">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eastAsia="仿宋"/>
                <w:b/>
                <w:bCs/>
                <w:color w:val="auto"/>
                <w:sz w:val="24"/>
              </w:rPr>
            </w:pPr>
            <w:r>
              <w:rPr>
                <w:rFonts w:hint="eastAsia" w:eastAsia="仿宋"/>
                <w:b/>
                <w:bCs/>
                <w:color w:val="auto"/>
                <w:sz w:val="24"/>
              </w:rPr>
              <w:t>（</w:t>
            </w:r>
            <w:r>
              <w:rPr>
                <w:rFonts w:hint="eastAsia" w:eastAsia="仿宋"/>
                <w:b/>
                <w:bCs/>
                <w:color w:val="auto"/>
                <w:sz w:val="24"/>
                <w:lang w:val="en-US" w:eastAsia="zh-CN"/>
              </w:rPr>
              <w:t>5</w:t>
            </w:r>
            <w:r>
              <w:rPr>
                <w:rFonts w:hint="eastAsia" w:eastAsia="仿宋"/>
                <w:b/>
                <w:bCs/>
                <w:color w:val="auto"/>
                <w:sz w:val="24"/>
              </w:rPr>
              <w:t>）危废仓库废气</w:t>
            </w:r>
          </w:p>
          <w:p w14:paraId="6B35D711">
            <w:pPr>
              <w:adjustRightInd w:val="0"/>
              <w:snapToGrid w:val="0"/>
              <w:spacing w:line="500" w:lineRule="exact"/>
              <w:ind w:firstLine="480" w:firstLineChars="200"/>
              <w:jc w:val="left"/>
              <w:rPr>
                <w:rFonts w:eastAsia="仿宋"/>
                <w:color w:val="auto"/>
                <w:sz w:val="24"/>
              </w:rPr>
            </w:pPr>
            <w:r>
              <w:rPr>
                <w:rFonts w:hint="eastAsia" w:eastAsia="仿宋"/>
                <w:color w:val="auto"/>
                <w:sz w:val="24"/>
              </w:rPr>
              <w:t>本项目</w:t>
            </w:r>
            <w:r>
              <w:rPr>
                <w:rFonts w:eastAsia="仿宋"/>
                <w:color w:val="auto"/>
                <w:sz w:val="24"/>
              </w:rPr>
              <w:t>危废库内储存的含VOCs危险废物主要包括</w:t>
            </w:r>
            <w:r>
              <w:rPr>
                <w:rFonts w:hint="eastAsia" w:eastAsia="仿宋"/>
                <w:color w:val="auto"/>
                <w:sz w:val="24"/>
              </w:rPr>
              <w:t>废活性炭、废包装桶</w:t>
            </w:r>
            <w:r>
              <w:rPr>
                <w:rFonts w:eastAsia="仿宋"/>
                <w:color w:val="auto"/>
                <w:sz w:val="24"/>
              </w:rPr>
              <w:t>等。储存过程会有少量有机废气产生，不做定量估算，</w:t>
            </w:r>
            <w:r>
              <w:rPr>
                <w:rFonts w:hint="eastAsia" w:eastAsia="仿宋"/>
                <w:color w:val="auto"/>
                <w:sz w:val="24"/>
                <w:lang w:val="en-US" w:eastAsia="zh-CN"/>
              </w:rPr>
              <w:t>经</w:t>
            </w:r>
            <w:r>
              <w:rPr>
                <w:rFonts w:hint="eastAsia" w:eastAsia="仿宋"/>
                <w:color w:val="auto"/>
                <w:sz w:val="24"/>
              </w:rPr>
              <w:t>“</w:t>
            </w:r>
            <w:r>
              <w:rPr>
                <w:rFonts w:hint="eastAsia" w:eastAsia="仿宋"/>
                <w:color w:val="auto"/>
                <w:sz w:val="24"/>
                <w:lang w:val="en-US" w:eastAsia="zh-CN"/>
              </w:rPr>
              <w:t>二级</w:t>
            </w:r>
            <w:r>
              <w:rPr>
                <w:rFonts w:hint="eastAsia" w:eastAsia="仿宋"/>
                <w:color w:val="auto"/>
                <w:sz w:val="24"/>
              </w:rPr>
              <w:t>活性炭吸附”处理</w:t>
            </w:r>
            <w:r>
              <w:rPr>
                <w:rFonts w:eastAsia="仿宋"/>
                <w:color w:val="auto"/>
                <w:sz w:val="24"/>
              </w:rPr>
              <w:t>后通过1根</w:t>
            </w:r>
            <w:r>
              <w:rPr>
                <w:rFonts w:hint="eastAsia" w:eastAsia="仿宋"/>
                <w:color w:val="auto"/>
                <w:sz w:val="24"/>
                <w:lang w:val="en-US" w:eastAsia="zh-CN"/>
              </w:rPr>
              <w:t>15</w:t>
            </w:r>
            <w:r>
              <w:rPr>
                <w:rFonts w:hint="eastAsia" w:eastAsia="仿宋"/>
                <w:color w:val="auto"/>
                <w:sz w:val="24"/>
                <w:lang w:eastAsia="zh-CN"/>
              </w:rPr>
              <w:t>m</w:t>
            </w:r>
            <w:r>
              <w:rPr>
                <w:rFonts w:eastAsia="仿宋"/>
                <w:color w:val="auto"/>
                <w:sz w:val="24"/>
              </w:rPr>
              <w:t>高排气筒</w:t>
            </w:r>
            <w:r>
              <w:rPr>
                <w:rFonts w:hint="eastAsia" w:eastAsia="仿宋"/>
                <w:color w:val="auto"/>
                <w:sz w:val="24"/>
              </w:rPr>
              <w:t>（</w:t>
            </w:r>
            <w:r>
              <w:rPr>
                <w:rFonts w:hint="eastAsia" w:eastAsia="仿宋"/>
                <w:color w:val="auto"/>
                <w:sz w:val="24"/>
                <w:lang w:val="en-US" w:eastAsia="zh-CN"/>
              </w:rPr>
              <w:t>8#</w:t>
            </w:r>
            <w:r>
              <w:rPr>
                <w:rFonts w:hint="eastAsia" w:eastAsia="仿宋"/>
                <w:color w:val="auto"/>
                <w:sz w:val="24"/>
              </w:rPr>
              <w:t>）</w:t>
            </w:r>
            <w:r>
              <w:rPr>
                <w:rFonts w:eastAsia="仿宋"/>
                <w:color w:val="auto"/>
                <w:sz w:val="24"/>
              </w:rPr>
              <w:t>有组织排放。</w:t>
            </w:r>
          </w:p>
          <w:p w14:paraId="68264F7C">
            <w:pPr>
              <w:adjustRightInd w:val="0"/>
              <w:snapToGrid w:val="0"/>
              <w:spacing w:line="500" w:lineRule="exact"/>
              <w:ind w:firstLine="480" w:firstLineChars="200"/>
              <w:jc w:val="left"/>
              <w:rPr>
                <w:rFonts w:eastAsia="仿宋"/>
                <w:color w:val="auto"/>
                <w:sz w:val="24"/>
              </w:rPr>
            </w:pPr>
            <w:r>
              <w:rPr>
                <w:rFonts w:hint="eastAsia" w:eastAsia="仿宋"/>
                <w:color w:val="auto"/>
                <w:sz w:val="24"/>
              </w:rPr>
              <w:t>综上，本项目有组织废气产生情况如下：</w:t>
            </w:r>
          </w:p>
          <w:p w14:paraId="7C863DE1">
            <w:pPr>
              <w:pStyle w:val="9"/>
              <w:spacing w:before="0" w:after="0" w:line="240" w:lineRule="auto"/>
              <w:ind w:right="0" w:firstLine="422" w:firstLineChars="200"/>
              <w:jc w:val="center"/>
              <w:rPr>
                <w:rFonts w:eastAsia="仿宋"/>
                <w:b/>
                <w:bCs/>
                <w:color w:val="auto"/>
                <w:sz w:val="21"/>
                <w:szCs w:val="21"/>
              </w:rPr>
            </w:pPr>
            <w:r>
              <w:rPr>
                <w:rFonts w:eastAsia="仿宋"/>
                <w:b/>
                <w:bCs/>
                <w:color w:val="auto"/>
                <w:sz w:val="21"/>
                <w:szCs w:val="21"/>
              </w:rPr>
              <w:t>表4-</w:t>
            </w:r>
            <w:r>
              <w:rPr>
                <w:rFonts w:hint="eastAsia" w:eastAsia="仿宋"/>
                <w:b/>
                <w:bCs/>
                <w:color w:val="auto"/>
                <w:sz w:val="21"/>
                <w:szCs w:val="21"/>
              </w:rPr>
              <w:t>4</w:t>
            </w:r>
            <w:r>
              <w:rPr>
                <w:rFonts w:eastAsia="仿宋"/>
                <w:b/>
                <w:bCs/>
                <w:color w:val="auto"/>
                <w:sz w:val="21"/>
                <w:szCs w:val="21"/>
              </w:rPr>
              <w:t xml:space="preserve"> 有组织废气产生情况</w:t>
            </w:r>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7"/>
              <w:gridCol w:w="788"/>
              <w:gridCol w:w="1191"/>
              <w:gridCol w:w="1455"/>
              <w:gridCol w:w="1485"/>
              <w:gridCol w:w="855"/>
              <w:gridCol w:w="2111"/>
            </w:tblGrid>
            <w:tr w14:paraId="4275A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453" w:type="pct"/>
                  <w:vMerge w:val="restart"/>
                  <w:tcBorders>
                    <w:tl2br w:val="nil"/>
                    <w:tr2bl w:val="nil"/>
                  </w:tcBorders>
                  <w:tcMar>
                    <w:top w:w="12" w:type="dxa"/>
                    <w:left w:w="12" w:type="dxa"/>
                    <w:right w:w="12" w:type="dxa"/>
                  </w:tcMar>
                  <w:vAlign w:val="center"/>
                </w:tcPr>
                <w:p w14:paraId="6F9B6F03">
                  <w:pPr>
                    <w:widowControl/>
                    <w:snapToGrid w:val="0"/>
                    <w:jc w:val="center"/>
                    <w:textAlignment w:val="center"/>
                    <w:rPr>
                      <w:rFonts w:eastAsia="仿宋"/>
                      <w:b/>
                      <w:color w:val="auto"/>
                      <w:szCs w:val="21"/>
                    </w:rPr>
                  </w:pPr>
                  <w:r>
                    <w:rPr>
                      <w:rFonts w:eastAsia="仿宋"/>
                      <w:b/>
                      <w:color w:val="auto"/>
                      <w:kern w:val="0"/>
                      <w:szCs w:val="21"/>
                    </w:rPr>
                    <w:t>废气编号</w:t>
                  </w:r>
                </w:p>
              </w:tc>
              <w:tc>
                <w:tcPr>
                  <w:tcW w:w="454" w:type="pct"/>
                  <w:vMerge w:val="restart"/>
                  <w:tcBorders>
                    <w:tl2br w:val="nil"/>
                    <w:tr2bl w:val="nil"/>
                  </w:tcBorders>
                  <w:tcMar>
                    <w:top w:w="12" w:type="dxa"/>
                    <w:left w:w="12" w:type="dxa"/>
                    <w:right w:w="12" w:type="dxa"/>
                  </w:tcMar>
                  <w:vAlign w:val="center"/>
                </w:tcPr>
                <w:p w14:paraId="4DA249A1">
                  <w:pPr>
                    <w:widowControl/>
                    <w:snapToGrid w:val="0"/>
                    <w:jc w:val="center"/>
                    <w:textAlignment w:val="center"/>
                    <w:rPr>
                      <w:rFonts w:hint="eastAsia" w:eastAsia="仿宋"/>
                      <w:b/>
                      <w:color w:val="auto"/>
                      <w:kern w:val="0"/>
                      <w:szCs w:val="21"/>
                      <w:lang w:val="en-US" w:eastAsia="zh-CN"/>
                    </w:rPr>
                  </w:pPr>
                  <w:r>
                    <w:rPr>
                      <w:rFonts w:hint="eastAsia" w:eastAsia="仿宋"/>
                      <w:b/>
                      <w:color w:val="auto"/>
                      <w:kern w:val="0"/>
                      <w:szCs w:val="21"/>
                      <w:lang w:val="en-US" w:eastAsia="zh-CN"/>
                    </w:rPr>
                    <w:t>产污工段</w:t>
                  </w:r>
                </w:p>
              </w:tc>
              <w:tc>
                <w:tcPr>
                  <w:tcW w:w="686" w:type="pct"/>
                  <w:vMerge w:val="restart"/>
                  <w:tcBorders>
                    <w:tl2br w:val="nil"/>
                    <w:tr2bl w:val="nil"/>
                  </w:tcBorders>
                  <w:tcMar>
                    <w:top w:w="12" w:type="dxa"/>
                    <w:left w:w="12" w:type="dxa"/>
                    <w:right w:w="12" w:type="dxa"/>
                  </w:tcMar>
                  <w:vAlign w:val="center"/>
                </w:tcPr>
                <w:p w14:paraId="74386A5B">
                  <w:pPr>
                    <w:widowControl/>
                    <w:snapToGrid w:val="0"/>
                    <w:jc w:val="center"/>
                    <w:textAlignment w:val="center"/>
                    <w:rPr>
                      <w:rFonts w:eastAsia="仿宋"/>
                      <w:b/>
                      <w:color w:val="auto"/>
                      <w:szCs w:val="21"/>
                    </w:rPr>
                  </w:pPr>
                  <w:r>
                    <w:rPr>
                      <w:rFonts w:eastAsia="仿宋"/>
                      <w:b/>
                      <w:color w:val="auto"/>
                      <w:kern w:val="0"/>
                      <w:szCs w:val="21"/>
                    </w:rPr>
                    <w:t>污染因子</w:t>
                  </w:r>
                </w:p>
              </w:tc>
              <w:tc>
                <w:tcPr>
                  <w:tcW w:w="1695" w:type="pct"/>
                  <w:gridSpan w:val="2"/>
                  <w:tcBorders>
                    <w:tl2br w:val="nil"/>
                    <w:tr2bl w:val="nil"/>
                  </w:tcBorders>
                  <w:tcMar>
                    <w:top w:w="12" w:type="dxa"/>
                    <w:left w:w="12" w:type="dxa"/>
                    <w:right w:w="12" w:type="dxa"/>
                  </w:tcMar>
                  <w:vAlign w:val="center"/>
                </w:tcPr>
                <w:p w14:paraId="3D09FF78">
                  <w:pPr>
                    <w:widowControl/>
                    <w:snapToGrid w:val="0"/>
                    <w:jc w:val="center"/>
                    <w:textAlignment w:val="center"/>
                    <w:rPr>
                      <w:rFonts w:eastAsia="仿宋"/>
                      <w:b/>
                      <w:color w:val="auto"/>
                      <w:szCs w:val="21"/>
                    </w:rPr>
                  </w:pPr>
                  <w:r>
                    <w:rPr>
                      <w:rFonts w:eastAsia="仿宋"/>
                      <w:b/>
                      <w:color w:val="auto"/>
                      <w:kern w:val="0"/>
                      <w:szCs w:val="21"/>
                    </w:rPr>
                    <w:t>产生情况</w:t>
                  </w:r>
                </w:p>
              </w:tc>
              <w:tc>
                <w:tcPr>
                  <w:tcW w:w="492" w:type="pct"/>
                  <w:vMerge w:val="restart"/>
                  <w:tcBorders>
                    <w:tl2br w:val="nil"/>
                    <w:tr2bl w:val="nil"/>
                  </w:tcBorders>
                  <w:tcMar>
                    <w:top w:w="12" w:type="dxa"/>
                    <w:left w:w="12" w:type="dxa"/>
                    <w:right w:w="12" w:type="dxa"/>
                  </w:tcMar>
                  <w:vAlign w:val="center"/>
                </w:tcPr>
                <w:p w14:paraId="0F530610">
                  <w:pPr>
                    <w:widowControl/>
                    <w:snapToGrid w:val="0"/>
                    <w:jc w:val="center"/>
                    <w:textAlignment w:val="center"/>
                    <w:rPr>
                      <w:rFonts w:eastAsia="仿宋"/>
                      <w:b/>
                      <w:color w:val="auto"/>
                      <w:szCs w:val="21"/>
                    </w:rPr>
                  </w:pPr>
                  <w:r>
                    <w:rPr>
                      <w:rFonts w:eastAsia="仿宋"/>
                      <w:b/>
                      <w:color w:val="auto"/>
                      <w:kern w:val="0"/>
                      <w:szCs w:val="21"/>
                    </w:rPr>
                    <w:t>时间（h/a）</w:t>
                  </w:r>
                </w:p>
              </w:tc>
              <w:tc>
                <w:tcPr>
                  <w:tcW w:w="1217" w:type="pct"/>
                  <w:vMerge w:val="restart"/>
                  <w:tcBorders>
                    <w:tl2br w:val="nil"/>
                    <w:tr2bl w:val="nil"/>
                  </w:tcBorders>
                  <w:tcMar>
                    <w:top w:w="12" w:type="dxa"/>
                    <w:left w:w="12" w:type="dxa"/>
                    <w:right w:w="12" w:type="dxa"/>
                  </w:tcMar>
                  <w:vAlign w:val="center"/>
                </w:tcPr>
                <w:p w14:paraId="3DFE843C">
                  <w:pPr>
                    <w:widowControl/>
                    <w:snapToGrid w:val="0"/>
                    <w:jc w:val="center"/>
                    <w:textAlignment w:val="center"/>
                    <w:rPr>
                      <w:rFonts w:eastAsia="仿宋"/>
                      <w:b/>
                      <w:color w:val="auto"/>
                      <w:szCs w:val="21"/>
                    </w:rPr>
                  </w:pPr>
                  <w:r>
                    <w:rPr>
                      <w:rFonts w:eastAsia="仿宋"/>
                      <w:b/>
                      <w:color w:val="auto"/>
                      <w:kern w:val="0"/>
                      <w:szCs w:val="21"/>
                    </w:rPr>
                    <w:t>治理措施</w:t>
                  </w:r>
                </w:p>
              </w:tc>
            </w:tr>
            <w:tr w14:paraId="33C1A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453" w:type="pct"/>
                  <w:vMerge w:val="continue"/>
                  <w:tcBorders>
                    <w:tl2br w:val="nil"/>
                    <w:tr2bl w:val="nil"/>
                  </w:tcBorders>
                  <w:tcMar>
                    <w:top w:w="12" w:type="dxa"/>
                    <w:left w:w="12" w:type="dxa"/>
                    <w:right w:w="12" w:type="dxa"/>
                  </w:tcMar>
                  <w:vAlign w:val="center"/>
                </w:tcPr>
                <w:p w14:paraId="1ADAE383">
                  <w:pPr>
                    <w:snapToGrid w:val="0"/>
                    <w:jc w:val="center"/>
                    <w:rPr>
                      <w:rFonts w:eastAsia="仿宋"/>
                      <w:b/>
                      <w:color w:val="auto"/>
                      <w:szCs w:val="21"/>
                    </w:rPr>
                  </w:pPr>
                </w:p>
              </w:tc>
              <w:tc>
                <w:tcPr>
                  <w:tcW w:w="454" w:type="pct"/>
                  <w:vMerge w:val="continue"/>
                  <w:tcBorders>
                    <w:tl2br w:val="nil"/>
                    <w:tr2bl w:val="nil"/>
                  </w:tcBorders>
                  <w:tcMar>
                    <w:top w:w="12" w:type="dxa"/>
                    <w:left w:w="12" w:type="dxa"/>
                    <w:right w:w="12" w:type="dxa"/>
                  </w:tcMar>
                  <w:vAlign w:val="center"/>
                </w:tcPr>
                <w:p w14:paraId="6A70B2E5">
                  <w:pPr>
                    <w:snapToGrid w:val="0"/>
                    <w:jc w:val="center"/>
                    <w:rPr>
                      <w:rFonts w:eastAsia="仿宋"/>
                      <w:b/>
                      <w:color w:val="auto"/>
                      <w:szCs w:val="21"/>
                    </w:rPr>
                  </w:pPr>
                </w:p>
              </w:tc>
              <w:tc>
                <w:tcPr>
                  <w:tcW w:w="686" w:type="pct"/>
                  <w:vMerge w:val="continue"/>
                  <w:tcBorders>
                    <w:tl2br w:val="nil"/>
                    <w:tr2bl w:val="nil"/>
                  </w:tcBorders>
                  <w:tcMar>
                    <w:top w:w="12" w:type="dxa"/>
                    <w:left w:w="12" w:type="dxa"/>
                    <w:right w:w="12" w:type="dxa"/>
                  </w:tcMar>
                  <w:vAlign w:val="center"/>
                </w:tcPr>
                <w:p w14:paraId="27753B9E">
                  <w:pPr>
                    <w:snapToGrid w:val="0"/>
                    <w:jc w:val="center"/>
                    <w:rPr>
                      <w:rFonts w:eastAsia="仿宋"/>
                      <w:b/>
                      <w:color w:val="auto"/>
                      <w:szCs w:val="21"/>
                    </w:rPr>
                  </w:pPr>
                </w:p>
              </w:tc>
              <w:tc>
                <w:tcPr>
                  <w:tcW w:w="838" w:type="pct"/>
                  <w:tcBorders>
                    <w:tl2br w:val="nil"/>
                    <w:tr2bl w:val="nil"/>
                  </w:tcBorders>
                  <w:tcMar>
                    <w:top w:w="12" w:type="dxa"/>
                    <w:left w:w="12" w:type="dxa"/>
                    <w:right w:w="12" w:type="dxa"/>
                  </w:tcMar>
                  <w:vAlign w:val="center"/>
                </w:tcPr>
                <w:p w14:paraId="6B183A0A">
                  <w:pPr>
                    <w:widowControl/>
                    <w:snapToGrid w:val="0"/>
                    <w:jc w:val="center"/>
                    <w:textAlignment w:val="center"/>
                    <w:rPr>
                      <w:rFonts w:eastAsia="仿宋"/>
                      <w:b/>
                      <w:color w:val="auto"/>
                      <w:szCs w:val="21"/>
                    </w:rPr>
                  </w:pPr>
                  <w:r>
                    <w:rPr>
                      <w:rFonts w:eastAsia="仿宋"/>
                      <w:b/>
                      <w:color w:val="auto"/>
                      <w:kern w:val="0"/>
                      <w:szCs w:val="21"/>
                    </w:rPr>
                    <w:t>产生速率（kg/h)</w:t>
                  </w:r>
                </w:p>
              </w:tc>
              <w:tc>
                <w:tcPr>
                  <w:tcW w:w="856" w:type="pct"/>
                  <w:tcBorders>
                    <w:tl2br w:val="nil"/>
                    <w:tr2bl w:val="nil"/>
                  </w:tcBorders>
                  <w:tcMar>
                    <w:top w:w="12" w:type="dxa"/>
                    <w:left w:w="12" w:type="dxa"/>
                    <w:right w:w="12" w:type="dxa"/>
                  </w:tcMar>
                  <w:vAlign w:val="center"/>
                </w:tcPr>
                <w:p w14:paraId="67748855">
                  <w:pPr>
                    <w:widowControl/>
                    <w:snapToGrid w:val="0"/>
                    <w:jc w:val="center"/>
                    <w:textAlignment w:val="center"/>
                    <w:rPr>
                      <w:rFonts w:eastAsia="仿宋"/>
                      <w:b/>
                      <w:color w:val="auto"/>
                      <w:szCs w:val="21"/>
                    </w:rPr>
                  </w:pPr>
                  <w:r>
                    <w:rPr>
                      <w:rFonts w:eastAsia="仿宋"/>
                      <w:b/>
                      <w:color w:val="auto"/>
                      <w:kern w:val="0"/>
                      <w:szCs w:val="21"/>
                    </w:rPr>
                    <w:t>产生量(t/a)</w:t>
                  </w:r>
                </w:p>
              </w:tc>
              <w:tc>
                <w:tcPr>
                  <w:tcW w:w="492" w:type="pct"/>
                  <w:vMerge w:val="continue"/>
                  <w:tcBorders>
                    <w:tl2br w:val="nil"/>
                    <w:tr2bl w:val="nil"/>
                  </w:tcBorders>
                  <w:tcMar>
                    <w:top w:w="12" w:type="dxa"/>
                    <w:left w:w="12" w:type="dxa"/>
                    <w:right w:w="12" w:type="dxa"/>
                  </w:tcMar>
                  <w:vAlign w:val="center"/>
                </w:tcPr>
                <w:p w14:paraId="0EC5B05B">
                  <w:pPr>
                    <w:snapToGrid w:val="0"/>
                    <w:jc w:val="center"/>
                    <w:rPr>
                      <w:rFonts w:eastAsia="仿宋"/>
                      <w:b/>
                      <w:color w:val="auto"/>
                      <w:szCs w:val="21"/>
                    </w:rPr>
                  </w:pPr>
                </w:p>
              </w:tc>
              <w:tc>
                <w:tcPr>
                  <w:tcW w:w="1217" w:type="pct"/>
                  <w:vMerge w:val="continue"/>
                  <w:tcBorders>
                    <w:tl2br w:val="nil"/>
                    <w:tr2bl w:val="nil"/>
                  </w:tcBorders>
                  <w:tcMar>
                    <w:top w:w="12" w:type="dxa"/>
                    <w:left w:w="12" w:type="dxa"/>
                    <w:right w:w="12" w:type="dxa"/>
                  </w:tcMar>
                  <w:vAlign w:val="center"/>
                </w:tcPr>
                <w:p w14:paraId="424C0807">
                  <w:pPr>
                    <w:snapToGrid w:val="0"/>
                    <w:jc w:val="center"/>
                    <w:rPr>
                      <w:rFonts w:eastAsia="仿宋"/>
                      <w:b/>
                      <w:color w:val="auto"/>
                      <w:szCs w:val="21"/>
                    </w:rPr>
                  </w:pPr>
                </w:p>
              </w:tc>
            </w:tr>
            <w:tr w14:paraId="60DD7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453" w:type="pct"/>
                  <w:vMerge w:val="restart"/>
                  <w:tcBorders>
                    <w:tl2br w:val="nil"/>
                    <w:tr2bl w:val="nil"/>
                  </w:tcBorders>
                  <w:tcMar>
                    <w:top w:w="12" w:type="dxa"/>
                    <w:left w:w="12" w:type="dxa"/>
                    <w:right w:w="12" w:type="dxa"/>
                  </w:tcMar>
                  <w:vAlign w:val="center"/>
                </w:tcPr>
                <w:p w14:paraId="65C201F1">
                  <w:pPr>
                    <w:widowControl/>
                    <w:snapToGrid w:val="0"/>
                    <w:jc w:val="center"/>
                    <w:textAlignment w:val="center"/>
                    <w:rPr>
                      <w:rFonts w:hint="eastAsia" w:eastAsia="仿宋"/>
                      <w:color w:val="auto"/>
                      <w:szCs w:val="21"/>
                      <w:lang w:eastAsia="zh-CN"/>
                    </w:rPr>
                  </w:pPr>
                  <w:r>
                    <w:rPr>
                      <w:rFonts w:hint="eastAsia" w:eastAsia="仿宋"/>
                      <w:color w:val="auto"/>
                      <w:szCs w:val="21"/>
                    </w:rPr>
                    <w:t>G</w:t>
                  </w:r>
                  <w:r>
                    <w:rPr>
                      <w:rFonts w:hint="eastAsia" w:eastAsia="仿宋"/>
                      <w:color w:val="auto"/>
                      <w:szCs w:val="21"/>
                      <w:lang w:val="en-US" w:eastAsia="zh-CN"/>
                    </w:rPr>
                    <w:t>1</w:t>
                  </w:r>
                </w:p>
              </w:tc>
              <w:tc>
                <w:tcPr>
                  <w:tcW w:w="454" w:type="pct"/>
                  <w:vMerge w:val="restart"/>
                  <w:tcBorders>
                    <w:tl2br w:val="nil"/>
                    <w:tr2bl w:val="nil"/>
                  </w:tcBorders>
                  <w:tcMar>
                    <w:top w:w="12" w:type="dxa"/>
                    <w:left w:w="12" w:type="dxa"/>
                    <w:right w:w="12" w:type="dxa"/>
                  </w:tcMar>
                  <w:vAlign w:val="center"/>
                </w:tcPr>
                <w:p w14:paraId="09C40A2A">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热水锅炉燃烧废气</w:t>
                  </w:r>
                </w:p>
              </w:tc>
              <w:tc>
                <w:tcPr>
                  <w:tcW w:w="686" w:type="pct"/>
                  <w:tcBorders>
                    <w:tl2br w:val="nil"/>
                    <w:tr2bl w:val="nil"/>
                  </w:tcBorders>
                  <w:shd w:val="clear" w:color="auto" w:fill="auto"/>
                  <w:tcMar>
                    <w:top w:w="12" w:type="dxa"/>
                    <w:left w:w="12" w:type="dxa"/>
                    <w:right w:w="12" w:type="dxa"/>
                  </w:tcMar>
                  <w:vAlign w:val="center"/>
                </w:tcPr>
                <w:p w14:paraId="15FD7FE6">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SO</w:t>
                  </w:r>
                  <w:r>
                    <w:rPr>
                      <w:rFonts w:hint="eastAsia" w:eastAsia="仿宋"/>
                      <w:color w:val="auto"/>
                      <w:szCs w:val="21"/>
                      <w:vertAlign w:val="subscript"/>
                    </w:rPr>
                    <w:t>2</w:t>
                  </w:r>
                </w:p>
              </w:tc>
              <w:tc>
                <w:tcPr>
                  <w:tcW w:w="838" w:type="pct"/>
                  <w:tcBorders>
                    <w:tl2br w:val="nil"/>
                    <w:tr2bl w:val="nil"/>
                  </w:tcBorders>
                  <w:tcMar>
                    <w:top w:w="12" w:type="dxa"/>
                    <w:left w:w="12" w:type="dxa"/>
                    <w:right w:w="12" w:type="dxa"/>
                  </w:tcMar>
                  <w:vAlign w:val="center"/>
                </w:tcPr>
                <w:p w14:paraId="591CC662">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856" w:type="pct"/>
                  <w:tcBorders>
                    <w:tl2br w:val="nil"/>
                    <w:tr2bl w:val="nil"/>
                  </w:tcBorders>
                  <w:shd w:val="clear" w:color="auto" w:fill="auto"/>
                  <w:tcMar>
                    <w:top w:w="12" w:type="dxa"/>
                    <w:left w:w="12" w:type="dxa"/>
                    <w:right w:w="12" w:type="dxa"/>
                  </w:tcMar>
                  <w:vAlign w:val="center"/>
                </w:tcPr>
                <w:p w14:paraId="653D8CE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492" w:type="pct"/>
                  <w:vMerge w:val="restart"/>
                  <w:tcBorders>
                    <w:tl2br w:val="nil"/>
                    <w:tr2bl w:val="nil"/>
                  </w:tcBorders>
                  <w:tcMar>
                    <w:top w:w="12" w:type="dxa"/>
                    <w:left w:w="12" w:type="dxa"/>
                    <w:right w:w="12" w:type="dxa"/>
                  </w:tcMar>
                  <w:vAlign w:val="center"/>
                </w:tcPr>
                <w:p w14:paraId="33AE7AF4">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4800</w:t>
                  </w:r>
                </w:p>
              </w:tc>
              <w:tc>
                <w:tcPr>
                  <w:tcW w:w="1217" w:type="pct"/>
                  <w:vMerge w:val="restart"/>
                  <w:tcBorders>
                    <w:tl2br w:val="nil"/>
                    <w:tr2bl w:val="nil"/>
                  </w:tcBorders>
                  <w:tcMar>
                    <w:top w:w="12" w:type="dxa"/>
                    <w:left w:w="12" w:type="dxa"/>
                    <w:right w:w="12" w:type="dxa"/>
                  </w:tcMar>
                  <w:vAlign w:val="center"/>
                </w:tcPr>
                <w:p w14:paraId="6E1C544A">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新增8m高排气筒（4-4#）高空排放</w:t>
                  </w:r>
                </w:p>
              </w:tc>
            </w:tr>
            <w:tr w14:paraId="4038B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453" w:type="pct"/>
                  <w:vMerge w:val="continue"/>
                  <w:tcBorders>
                    <w:tl2br w:val="nil"/>
                    <w:tr2bl w:val="nil"/>
                  </w:tcBorders>
                  <w:tcMar>
                    <w:top w:w="12" w:type="dxa"/>
                    <w:left w:w="12" w:type="dxa"/>
                    <w:right w:w="12" w:type="dxa"/>
                  </w:tcMar>
                  <w:vAlign w:val="center"/>
                </w:tcPr>
                <w:p w14:paraId="6B48EEA3">
                  <w:pPr>
                    <w:widowControl/>
                    <w:snapToGrid w:val="0"/>
                    <w:jc w:val="center"/>
                    <w:textAlignment w:val="center"/>
                    <w:rPr>
                      <w:rFonts w:hint="eastAsia" w:eastAsia="仿宋"/>
                      <w:color w:val="auto"/>
                      <w:szCs w:val="21"/>
                    </w:rPr>
                  </w:pPr>
                </w:p>
              </w:tc>
              <w:tc>
                <w:tcPr>
                  <w:tcW w:w="454" w:type="pct"/>
                  <w:vMerge w:val="continue"/>
                  <w:tcBorders>
                    <w:tl2br w:val="nil"/>
                    <w:tr2bl w:val="nil"/>
                  </w:tcBorders>
                  <w:tcMar>
                    <w:top w:w="12" w:type="dxa"/>
                    <w:left w:w="12" w:type="dxa"/>
                    <w:right w:w="12" w:type="dxa"/>
                  </w:tcMar>
                  <w:vAlign w:val="center"/>
                </w:tcPr>
                <w:p w14:paraId="46B362FB">
                  <w:pPr>
                    <w:widowControl/>
                    <w:snapToGrid w:val="0"/>
                    <w:jc w:val="center"/>
                    <w:textAlignment w:val="center"/>
                    <w:rPr>
                      <w:rFonts w:hint="eastAsia" w:eastAsia="仿宋"/>
                      <w:color w:val="auto"/>
                      <w:szCs w:val="21"/>
                    </w:rPr>
                  </w:pPr>
                </w:p>
              </w:tc>
              <w:tc>
                <w:tcPr>
                  <w:tcW w:w="686" w:type="pct"/>
                  <w:tcBorders>
                    <w:tl2br w:val="nil"/>
                    <w:tr2bl w:val="nil"/>
                  </w:tcBorders>
                  <w:shd w:val="clear" w:color="auto" w:fill="auto"/>
                  <w:tcMar>
                    <w:top w:w="12" w:type="dxa"/>
                    <w:left w:w="12" w:type="dxa"/>
                    <w:right w:w="12" w:type="dxa"/>
                  </w:tcMar>
                  <w:vAlign w:val="center"/>
                </w:tcPr>
                <w:p w14:paraId="4D104E09">
                  <w:pPr>
                    <w:jc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rPr>
                    <w:t>NO</w:t>
                  </w:r>
                  <w:r>
                    <w:rPr>
                      <w:rFonts w:hint="eastAsia" w:eastAsia="仿宋"/>
                      <w:color w:val="auto"/>
                      <w:szCs w:val="21"/>
                      <w:vertAlign w:val="subscript"/>
                    </w:rPr>
                    <w:t>X</w:t>
                  </w:r>
                </w:p>
              </w:tc>
              <w:tc>
                <w:tcPr>
                  <w:tcW w:w="838" w:type="pct"/>
                  <w:tcBorders>
                    <w:tl2br w:val="nil"/>
                    <w:tr2bl w:val="nil"/>
                  </w:tcBorders>
                  <w:tcMar>
                    <w:top w:w="12" w:type="dxa"/>
                    <w:left w:w="12" w:type="dxa"/>
                    <w:right w:w="12" w:type="dxa"/>
                  </w:tcMar>
                  <w:vAlign w:val="center"/>
                </w:tcPr>
                <w:p w14:paraId="4DF4CAD8">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856" w:type="pct"/>
                  <w:tcBorders>
                    <w:tl2br w:val="nil"/>
                    <w:tr2bl w:val="nil"/>
                  </w:tcBorders>
                  <w:shd w:val="clear" w:color="auto" w:fill="auto"/>
                  <w:tcMar>
                    <w:top w:w="12" w:type="dxa"/>
                    <w:left w:w="12" w:type="dxa"/>
                    <w:right w:w="12" w:type="dxa"/>
                  </w:tcMar>
                  <w:vAlign w:val="center"/>
                </w:tcPr>
                <w:p w14:paraId="5D0301D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0.111 </w:t>
                  </w:r>
                </w:p>
              </w:tc>
              <w:tc>
                <w:tcPr>
                  <w:tcW w:w="492" w:type="pct"/>
                  <w:vMerge w:val="continue"/>
                  <w:tcBorders>
                    <w:tl2br w:val="nil"/>
                    <w:tr2bl w:val="nil"/>
                  </w:tcBorders>
                  <w:tcMar>
                    <w:top w:w="12" w:type="dxa"/>
                    <w:left w:w="12" w:type="dxa"/>
                    <w:right w:w="12" w:type="dxa"/>
                  </w:tcMar>
                  <w:vAlign w:val="center"/>
                </w:tcPr>
                <w:p w14:paraId="3B5EA8E8">
                  <w:pPr>
                    <w:widowControl/>
                    <w:tabs>
                      <w:tab w:val="left" w:pos="402"/>
                    </w:tabs>
                    <w:snapToGrid w:val="0"/>
                    <w:jc w:val="center"/>
                    <w:textAlignment w:val="center"/>
                    <w:rPr>
                      <w:rFonts w:hint="eastAsia" w:eastAsia="仿宋"/>
                      <w:color w:val="auto"/>
                      <w:szCs w:val="21"/>
                    </w:rPr>
                  </w:pPr>
                </w:p>
              </w:tc>
              <w:tc>
                <w:tcPr>
                  <w:tcW w:w="1217" w:type="pct"/>
                  <w:vMerge w:val="continue"/>
                  <w:tcBorders>
                    <w:tl2br w:val="nil"/>
                    <w:tr2bl w:val="nil"/>
                  </w:tcBorders>
                  <w:tcMar>
                    <w:top w:w="12" w:type="dxa"/>
                    <w:left w:w="12" w:type="dxa"/>
                    <w:right w:w="12" w:type="dxa"/>
                  </w:tcMar>
                  <w:vAlign w:val="center"/>
                </w:tcPr>
                <w:p w14:paraId="12992D2D">
                  <w:pPr>
                    <w:widowControl/>
                    <w:snapToGrid w:val="0"/>
                    <w:jc w:val="center"/>
                    <w:textAlignment w:val="center"/>
                    <w:rPr>
                      <w:rFonts w:hint="eastAsia" w:eastAsia="仿宋"/>
                      <w:color w:val="auto"/>
                      <w:kern w:val="0"/>
                      <w:szCs w:val="21"/>
                      <w:lang w:bidi="ar"/>
                    </w:rPr>
                  </w:pPr>
                </w:p>
              </w:tc>
            </w:tr>
            <w:tr w14:paraId="4842E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tcMar>
                    <w:top w:w="12" w:type="dxa"/>
                    <w:left w:w="12" w:type="dxa"/>
                    <w:right w:w="12" w:type="dxa"/>
                  </w:tcMar>
                  <w:vAlign w:val="center"/>
                </w:tcPr>
                <w:p w14:paraId="3549C63A">
                  <w:pPr>
                    <w:widowControl/>
                    <w:snapToGrid w:val="0"/>
                    <w:jc w:val="center"/>
                    <w:textAlignment w:val="center"/>
                    <w:rPr>
                      <w:rFonts w:hint="eastAsia" w:eastAsia="仿宋"/>
                      <w:color w:val="auto"/>
                      <w:szCs w:val="21"/>
                    </w:rPr>
                  </w:pPr>
                </w:p>
              </w:tc>
              <w:tc>
                <w:tcPr>
                  <w:tcW w:w="454" w:type="pct"/>
                  <w:vMerge w:val="continue"/>
                  <w:tcBorders>
                    <w:tl2br w:val="nil"/>
                    <w:tr2bl w:val="nil"/>
                  </w:tcBorders>
                  <w:tcMar>
                    <w:top w:w="12" w:type="dxa"/>
                    <w:left w:w="12" w:type="dxa"/>
                    <w:right w:w="12" w:type="dxa"/>
                  </w:tcMar>
                  <w:vAlign w:val="center"/>
                </w:tcPr>
                <w:p w14:paraId="4F3AE3BB">
                  <w:pPr>
                    <w:widowControl/>
                    <w:snapToGrid w:val="0"/>
                    <w:jc w:val="center"/>
                    <w:textAlignment w:val="center"/>
                    <w:rPr>
                      <w:rFonts w:hint="eastAsia" w:eastAsia="仿宋"/>
                      <w:color w:val="auto"/>
                      <w:szCs w:val="21"/>
                    </w:rPr>
                  </w:pPr>
                </w:p>
              </w:tc>
              <w:tc>
                <w:tcPr>
                  <w:tcW w:w="686" w:type="pct"/>
                  <w:tcBorders>
                    <w:tl2br w:val="nil"/>
                    <w:tr2bl w:val="nil"/>
                  </w:tcBorders>
                  <w:shd w:val="clear" w:color="auto" w:fill="auto"/>
                  <w:tcMar>
                    <w:top w:w="12" w:type="dxa"/>
                    <w:left w:w="12" w:type="dxa"/>
                    <w:right w:w="12" w:type="dxa"/>
                  </w:tcMar>
                  <w:vAlign w:val="center"/>
                </w:tcPr>
                <w:p w14:paraId="27814D3D">
                  <w:pPr>
                    <w:jc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rPr>
                    <w:t>烟尘</w:t>
                  </w:r>
                </w:p>
              </w:tc>
              <w:tc>
                <w:tcPr>
                  <w:tcW w:w="838" w:type="pct"/>
                  <w:tcBorders>
                    <w:tl2br w:val="nil"/>
                    <w:tr2bl w:val="nil"/>
                  </w:tcBorders>
                  <w:tcMar>
                    <w:top w:w="12" w:type="dxa"/>
                    <w:left w:w="12" w:type="dxa"/>
                    <w:right w:w="12" w:type="dxa"/>
                  </w:tcMar>
                  <w:vAlign w:val="center"/>
                </w:tcPr>
                <w:p w14:paraId="764BD48F">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856" w:type="pct"/>
                  <w:tcBorders>
                    <w:tl2br w:val="nil"/>
                    <w:tr2bl w:val="nil"/>
                  </w:tcBorders>
                  <w:shd w:val="clear" w:color="auto" w:fill="auto"/>
                  <w:tcMar>
                    <w:top w:w="12" w:type="dxa"/>
                    <w:left w:w="12" w:type="dxa"/>
                    <w:right w:w="12" w:type="dxa"/>
                  </w:tcMar>
                  <w:vAlign w:val="center"/>
                </w:tcPr>
                <w:p w14:paraId="20C70E2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0.017 </w:t>
                  </w:r>
                </w:p>
              </w:tc>
              <w:tc>
                <w:tcPr>
                  <w:tcW w:w="492" w:type="pct"/>
                  <w:vMerge w:val="continue"/>
                  <w:tcBorders>
                    <w:tl2br w:val="nil"/>
                    <w:tr2bl w:val="nil"/>
                  </w:tcBorders>
                  <w:tcMar>
                    <w:top w:w="12" w:type="dxa"/>
                    <w:left w:w="12" w:type="dxa"/>
                    <w:right w:w="12" w:type="dxa"/>
                  </w:tcMar>
                  <w:vAlign w:val="center"/>
                </w:tcPr>
                <w:p w14:paraId="210AD22E">
                  <w:pPr>
                    <w:widowControl/>
                    <w:tabs>
                      <w:tab w:val="left" w:pos="402"/>
                    </w:tabs>
                    <w:snapToGrid w:val="0"/>
                    <w:jc w:val="center"/>
                    <w:textAlignment w:val="center"/>
                    <w:rPr>
                      <w:rFonts w:hint="eastAsia" w:eastAsia="仿宋"/>
                      <w:color w:val="auto"/>
                      <w:szCs w:val="21"/>
                    </w:rPr>
                  </w:pPr>
                </w:p>
              </w:tc>
              <w:tc>
                <w:tcPr>
                  <w:tcW w:w="1217" w:type="pct"/>
                  <w:vMerge w:val="continue"/>
                  <w:tcBorders>
                    <w:tl2br w:val="nil"/>
                    <w:tr2bl w:val="nil"/>
                  </w:tcBorders>
                  <w:tcMar>
                    <w:top w:w="12" w:type="dxa"/>
                    <w:left w:w="12" w:type="dxa"/>
                    <w:right w:w="12" w:type="dxa"/>
                  </w:tcMar>
                  <w:vAlign w:val="center"/>
                </w:tcPr>
                <w:p w14:paraId="4305C67F">
                  <w:pPr>
                    <w:widowControl/>
                    <w:snapToGrid w:val="0"/>
                    <w:jc w:val="center"/>
                    <w:textAlignment w:val="center"/>
                    <w:rPr>
                      <w:rFonts w:hint="eastAsia" w:eastAsia="仿宋"/>
                      <w:color w:val="auto"/>
                      <w:kern w:val="0"/>
                      <w:szCs w:val="21"/>
                      <w:lang w:bidi="ar"/>
                    </w:rPr>
                  </w:pPr>
                </w:p>
              </w:tc>
            </w:tr>
            <w:tr w14:paraId="1B7BD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53" w:type="pct"/>
                  <w:vMerge w:val="restart"/>
                  <w:tcBorders>
                    <w:tl2br w:val="nil"/>
                    <w:tr2bl w:val="nil"/>
                  </w:tcBorders>
                  <w:tcMar>
                    <w:top w:w="12" w:type="dxa"/>
                    <w:left w:w="12" w:type="dxa"/>
                    <w:right w:w="12" w:type="dxa"/>
                  </w:tcMar>
                  <w:vAlign w:val="center"/>
                </w:tcPr>
                <w:p w14:paraId="57FEE10F">
                  <w:pPr>
                    <w:widowControl/>
                    <w:snapToGrid w:val="0"/>
                    <w:jc w:val="center"/>
                    <w:textAlignment w:val="center"/>
                    <w:rPr>
                      <w:rFonts w:hint="eastAsia" w:eastAsia="仿宋"/>
                      <w:color w:val="auto"/>
                      <w:szCs w:val="21"/>
                      <w:lang w:eastAsia="zh-CN"/>
                    </w:rPr>
                  </w:pPr>
                  <w:r>
                    <w:rPr>
                      <w:rFonts w:hint="eastAsia" w:eastAsia="仿宋"/>
                      <w:color w:val="auto"/>
                      <w:szCs w:val="21"/>
                    </w:rPr>
                    <w:t>G</w:t>
                  </w:r>
                  <w:r>
                    <w:rPr>
                      <w:rFonts w:hint="eastAsia" w:eastAsia="仿宋"/>
                      <w:color w:val="auto"/>
                      <w:szCs w:val="21"/>
                      <w:lang w:val="en-US" w:eastAsia="zh-CN"/>
                    </w:rPr>
                    <w:t>2</w:t>
                  </w:r>
                </w:p>
              </w:tc>
              <w:tc>
                <w:tcPr>
                  <w:tcW w:w="454" w:type="pct"/>
                  <w:vMerge w:val="restart"/>
                  <w:tcBorders>
                    <w:tl2br w:val="nil"/>
                    <w:tr2bl w:val="nil"/>
                  </w:tcBorders>
                  <w:tcMar>
                    <w:top w:w="12" w:type="dxa"/>
                    <w:left w:w="12" w:type="dxa"/>
                    <w:right w:w="12" w:type="dxa"/>
                  </w:tcMar>
                  <w:vAlign w:val="center"/>
                </w:tcPr>
                <w:p w14:paraId="452C85E9">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烘干炉燃烧废气</w:t>
                  </w:r>
                </w:p>
              </w:tc>
              <w:tc>
                <w:tcPr>
                  <w:tcW w:w="686" w:type="pct"/>
                  <w:tcBorders>
                    <w:tl2br w:val="nil"/>
                    <w:tr2bl w:val="nil"/>
                  </w:tcBorders>
                  <w:shd w:val="clear" w:color="auto" w:fill="auto"/>
                  <w:tcMar>
                    <w:top w:w="12" w:type="dxa"/>
                    <w:left w:w="12" w:type="dxa"/>
                    <w:right w:w="12" w:type="dxa"/>
                  </w:tcMar>
                  <w:vAlign w:val="center"/>
                </w:tcPr>
                <w:p w14:paraId="23B7771C">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SO</w:t>
                  </w:r>
                  <w:r>
                    <w:rPr>
                      <w:rFonts w:hint="eastAsia" w:eastAsia="仿宋"/>
                      <w:color w:val="auto"/>
                      <w:szCs w:val="21"/>
                      <w:vertAlign w:val="subscript"/>
                    </w:rPr>
                    <w:t>2</w:t>
                  </w:r>
                </w:p>
              </w:tc>
              <w:tc>
                <w:tcPr>
                  <w:tcW w:w="838" w:type="pct"/>
                  <w:tcBorders>
                    <w:tl2br w:val="nil"/>
                    <w:tr2bl w:val="nil"/>
                  </w:tcBorders>
                  <w:tcMar>
                    <w:top w:w="12" w:type="dxa"/>
                    <w:left w:w="12" w:type="dxa"/>
                    <w:right w:w="12" w:type="dxa"/>
                  </w:tcMar>
                  <w:vAlign w:val="center"/>
                </w:tcPr>
                <w:p w14:paraId="41D2C091">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856" w:type="pct"/>
                  <w:tcBorders>
                    <w:tl2br w:val="nil"/>
                    <w:tr2bl w:val="nil"/>
                  </w:tcBorders>
                  <w:shd w:val="clear" w:color="auto" w:fill="auto"/>
                  <w:tcMar>
                    <w:top w:w="12" w:type="dxa"/>
                    <w:left w:w="12" w:type="dxa"/>
                    <w:right w:w="12" w:type="dxa"/>
                  </w:tcMar>
                  <w:vAlign w:val="center"/>
                </w:tcPr>
                <w:p w14:paraId="61BBBCC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492" w:type="pct"/>
                  <w:vMerge w:val="continue"/>
                  <w:tcBorders>
                    <w:tl2br w:val="nil"/>
                    <w:tr2bl w:val="nil"/>
                  </w:tcBorders>
                  <w:tcMar>
                    <w:top w:w="12" w:type="dxa"/>
                    <w:left w:w="12" w:type="dxa"/>
                    <w:right w:w="12" w:type="dxa"/>
                  </w:tcMar>
                  <w:vAlign w:val="center"/>
                </w:tcPr>
                <w:p w14:paraId="0C2B7CD4">
                  <w:pPr>
                    <w:widowControl/>
                    <w:tabs>
                      <w:tab w:val="left" w:pos="402"/>
                    </w:tabs>
                    <w:snapToGrid w:val="0"/>
                    <w:jc w:val="center"/>
                    <w:textAlignment w:val="center"/>
                    <w:rPr>
                      <w:rFonts w:hint="default" w:eastAsia="仿宋"/>
                      <w:color w:val="auto"/>
                      <w:szCs w:val="21"/>
                      <w:lang w:val="en-US" w:eastAsia="zh-CN"/>
                    </w:rPr>
                  </w:pPr>
                </w:p>
              </w:tc>
              <w:tc>
                <w:tcPr>
                  <w:tcW w:w="1217" w:type="pct"/>
                  <w:vMerge w:val="restart"/>
                  <w:tcBorders>
                    <w:tl2br w:val="nil"/>
                    <w:tr2bl w:val="nil"/>
                  </w:tcBorders>
                  <w:tcMar>
                    <w:top w:w="12" w:type="dxa"/>
                    <w:left w:w="12" w:type="dxa"/>
                    <w:right w:w="12" w:type="dxa"/>
                  </w:tcMar>
                  <w:vAlign w:val="center"/>
                </w:tcPr>
                <w:p w14:paraId="6496335D">
                  <w:pPr>
                    <w:widowControl/>
                    <w:snapToGrid w:val="0"/>
                    <w:jc w:val="center"/>
                    <w:textAlignment w:val="center"/>
                    <w:rPr>
                      <w:rFonts w:eastAsia="仿宋"/>
                      <w:color w:val="auto"/>
                      <w:szCs w:val="21"/>
                    </w:rPr>
                  </w:pPr>
                  <w:r>
                    <w:rPr>
                      <w:rFonts w:hint="eastAsia" w:eastAsia="仿宋"/>
                      <w:color w:val="auto"/>
                      <w:szCs w:val="21"/>
                      <w:lang w:val="en-US" w:eastAsia="zh-CN"/>
                    </w:rPr>
                    <w:t>依托30m高排气筒（3#）高空排放</w:t>
                  </w:r>
                </w:p>
              </w:tc>
            </w:tr>
            <w:tr w14:paraId="1CED8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tcMar>
                    <w:top w:w="12" w:type="dxa"/>
                    <w:left w:w="12" w:type="dxa"/>
                    <w:right w:w="12" w:type="dxa"/>
                  </w:tcMar>
                  <w:vAlign w:val="center"/>
                </w:tcPr>
                <w:p w14:paraId="25ECE589">
                  <w:pPr>
                    <w:widowControl/>
                    <w:snapToGrid w:val="0"/>
                    <w:jc w:val="center"/>
                    <w:textAlignment w:val="center"/>
                    <w:rPr>
                      <w:rFonts w:hint="eastAsia" w:eastAsia="仿宋"/>
                      <w:color w:val="auto"/>
                      <w:szCs w:val="21"/>
                    </w:rPr>
                  </w:pPr>
                </w:p>
              </w:tc>
              <w:tc>
                <w:tcPr>
                  <w:tcW w:w="454" w:type="pct"/>
                  <w:vMerge w:val="continue"/>
                  <w:tcBorders>
                    <w:tl2br w:val="nil"/>
                    <w:tr2bl w:val="nil"/>
                  </w:tcBorders>
                  <w:tcMar>
                    <w:top w:w="12" w:type="dxa"/>
                    <w:left w:w="12" w:type="dxa"/>
                    <w:right w:w="12" w:type="dxa"/>
                  </w:tcMar>
                  <w:vAlign w:val="center"/>
                </w:tcPr>
                <w:p w14:paraId="44F30752">
                  <w:pPr>
                    <w:widowControl/>
                    <w:snapToGrid w:val="0"/>
                    <w:jc w:val="center"/>
                    <w:textAlignment w:val="center"/>
                    <w:rPr>
                      <w:rFonts w:hint="eastAsia" w:eastAsia="仿宋"/>
                      <w:color w:val="auto"/>
                      <w:szCs w:val="21"/>
                    </w:rPr>
                  </w:pPr>
                </w:p>
              </w:tc>
              <w:tc>
                <w:tcPr>
                  <w:tcW w:w="686" w:type="pct"/>
                  <w:tcBorders>
                    <w:tl2br w:val="nil"/>
                    <w:tr2bl w:val="nil"/>
                  </w:tcBorders>
                  <w:shd w:val="clear" w:color="auto" w:fill="auto"/>
                  <w:tcMar>
                    <w:top w:w="12" w:type="dxa"/>
                    <w:left w:w="12" w:type="dxa"/>
                    <w:right w:w="12" w:type="dxa"/>
                  </w:tcMar>
                  <w:vAlign w:val="center"/>
                </w:tcPr>
                <w:p w14:paraId="13A1D2DA">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NO</w:t>
                  </w:r>
                  <w:r>
                    <w:rPr>
                      <w:rFonts w:hint="eastAsia" w:eastAsia="仿宋"/>
                      <w:color w:val="auto"/>
                      <w:szCs w:val="21"/>
                      <w:vertAlign w:val="subscript"/>
                    </w:rPr>
                    <w:t>X</w:t>
                  </w:r>
                </w:p>
              </w:tc>
              <w:tc>
                <w:tcPr>
                  <w:tcW w:w="838" w:type="pct"/>
                  <w:tcBorders>
                    <w:tl2br w:val="nil"/>
                    <w:tr2bl w:val="nil"/>
                  </w:tcBorders>
                  <w:tcMar>
                    <w:top w:w="12" w:type="dxa"/>
                    <w:left w:w="12" w:type="dxa"/>
                    <w:right w:w="12" w:type="dxa"/>
                  </w:tcMar>
                  <w:vAlign w:val="center"/>
                </w:tcPr>
                <w:p w14:paraId="1D4586B9">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0.027 </w:t>
                  </w:r>
                </w:p>
              </w:tc>
              <w:tc>
                <w:tcPr>
                  <w:tcW w:w="856" w:type="pct"/>
                  <w:tcBorders>
                    <w:tl2br w:val="nil"/>
                    <w:tr2bl w:val="nil"/>
                  </w:tcBorders>
                  <w:shd w:val="clear" w:color="auto" w:fill="auto"/>
                  <w:tcMar>
                    <w:top w:w="12" w:type="dxa"/>
                    <w:left w:w="12" w:type="dxa"/>
                    <w:right w:w="12" w:type="dxa"/>
                  </w:tcMar>
                  <w:vAlign w:val="center"/>
                </w:tcPr>
                <w:p w14:paraId="1DCCA15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0.131 </w:t>
                  </w:r>
                </w:p>
              </w:tc>
              <w:tc>
                <w:tcPr>
                  <w:tcW w:w="492" w:type="pct"/>
                  <w:vMerge w:val="continue"/>
                  <w:tcBorders>
                    <w:tl2br w:val="nil"/>
                    <w:tr2bl w:val="nil"/>
                  </w:tcBorders>
                  <w:tcMar>
                    <w:top w:w="12" w:type="dxa"/>
                    <w:left w:w="12" w:type="dxa"/>
                    <w:right w:w="12" w:type="dxa"/>
                  </w:tcMar>
                  <w:vAlign w:val="center"/>
                </w:tcPr>
                <w:p w14:paraId="0AB55F0C">
                  <w:pPr>
                    <w:widowControl/>
                    <w:tabs>
                      <w:tab w:val="left" w:pos="402"/>
                    </w:tabs>
                    <w:snapToGrid w:val="0"/>
                    <w:jc w:val="center"/>
                    <w:textAlignment w:val="center"/>
                    <w:rPr>
                      <w:rFonts w:eastAsia="仿宋"/>
                      <w:color w:val="auto"/>
                      <w:szCs w:val="21"/>
                    </w:rPr>
                  </w:pPr>
                </w:p>
              </w:tc>
              <w:tc>
                <w:tcPr>
                  <w:tcW w:w="1217" w:type="pct"/>
                  <w:vMerge w:val="continue"/>
                  <w:tcBorders>
                    <w:tl2br w:val="nil"/>
                    <w:tr2bl w:val="nil"/>
                  </w:tcBorders>
                  <w:tcMar>
                    <w:top w:w="12" w:type="dxa"/>
                    <w:left w:w="12" w:type="dxa"/>
                    <w:right w:w="12" w:type="dxa"/>
                  </w:tcMar>
                  <w:vAlign w:val="center"/>
                </w:tcPr>
                <w:p w14:paraId="5CEBA0F1">
                  <w:pPr>
                    <w:widowControl/>
                    <w:snapToGrid w:val="0"/>
                    <w:jc w:val="center"/>
                    <w:textAlignment w:val="center"/>
                    <w:rPr>
                      <w:rFonts w:eastAsia="仿宋"/>
                      <w:color w:val="auto"/>
                      <w:szCs w:val="21"/>
                    </w:rPr>
                  </w:pPr>
                </w:p>
              </w:tc>
            </w:tr>
            <w:tr w14:paraId="51BE2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453" w:type="pct"/>
                  <w:vMerge w:val="continue"/>
                  <w:tcBorders>
                    <w:tl2br w:val="nil"/>
                    <w:tr2bl w:val="nil"/>
                  </w:tcBorders>
                  <w:tcMar>
                    <w:top w:w="12" w:type="dxa"/>
                    <w:left w:w="12" w:type="dxa"/>
                    <w:right w:w="12" w:type="dxa"/>
                  </w:tcMar>
                  <w:vAlign w:val="center"/>
                </w:tcPr>
                <w:p w14:paraId="36E2FF55">
                  <w:pPr>
                    <w:widowControl/>
                    <w:snapToGrid w:val="0"/>
                    <w:jc w:val="center"/>
                    <w:textAlignment w:val="center"/>
                    <w:rPr>
                      <w:rFonts w:hint="eastAsia" w:eastAsia="仿宋"/>
                      <w:color w:val="auto"/>
                      <w:szCs w:val="21"/>
                    </w:rPr>
                  </w:pPr>
                </w:p>
              </w:tc>
              <w:tc>
                <w:tcPr>
                  <w:tcW w:w="454" w:type="pct"/>
                  <w:vMerge w:val="continue"/>
                  <w:tcBorders>
                    <w:tl2br w:val="nil"/>
                    <w:tr2bl w:val="nil"/>
                  </w:tcBorders>
                  <w:tcMar>
                    <w:top w:w="12" w:type="dxa"/>
                    <w:left w:w="12" w:type="dxa"/>
                    <w:right w:w="12" w:type="dxa"/>
                  </w:tcMar>
                  <w:vAlign w:val="center"/>
                </w:tcPr>
                <w:p w14:paraId="60D91176">
                  <w:pPr>
                    <w:widowControl/>
                    <w:snapToGrid w:val="0"/>
                    <w:jc w:val="center"/>
                    <w:textAlignment w:val="center"/>
                    <w:rPr>
                      <w:rFonts w:hint="eastAsia" w:eastAsia="仿宋"/>
                      <w:color w:val="auto"/>
                      <w:szCs w:val="21"/>
                    </w:rPr>
                  </w:pPr>
                </w:p>
              </w:tc>
              <w:tc>
                <w:tcPr>
                  <w:tcW w:w="686" w:type="pct"/>
                  <w:tcBorders>
                    <w:tl2br w:val="nil"/>
                    <w:tr2bl w:val="nil"/>
                  </w:tcBorders>
                  <w:shd w:val="clear" w:color="auto" w:fill="auto"/>
                  <w:tcMar>
                    <w:top w:w="12" w:type="dxa"/>
                    <w:left w:w="12" w:type="dxa"/>
                    <w:right w:w="12" w:type="dxa"/>
                  </w:tcMar>
                  <w:vAlign w:val="center"/>
                </w:tcPr>
                <w:p w14:paraId="5530989A">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烟尘</w:t>
                  </w:r>
                </w:p>
              </w:tc>
              <w:tc>
                <w:tcPr>
                  <w:tcW w:w="838" w:type="pct"/>
                  <w:tcBorders>
                    <w:tl2br w:val="nil"/>
                    <w:tr2bl w:val="nil"/>
                  </w:tcBorders>
                  <w:tcMar>
                    <w:top w:w="12" w:type="dxa"/>
                    <w:left w:w="12" w:type="dxa"/>
                    <w:right w:w="12" w:type="dxa"/>
                  </w:tcMar>
                  <w:vAlign w:val="center"/>
                </w:tcPr>
                <w:p w14:paraId="1AD99DC5">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856" w:type="pct"/>
                  <w:tcBorders>
                    <w:tl2br w:val="nil"/>
                    <w:tr2bl w:val="nil"/>
                  </w:tcBorders>
                  <w:shd w:val="clear" w:color="auto" w:fill="auto"/>
                  <w:tcMar>
                    <w:top w:w="12" w:type="dxa"/>
                    <w:left w:w="12" w:type="dxa"/>
                    <w:right w:w="12" w:type="dxa"/>
                  </w:tcMar>
                  <w:vAlign w:val="center"/>
                </w:tcPr>
                <w:p w14:paraId="325E767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492" w:type="pct"/>
                  <w:vMerge w:val="continue"/>
                  <w:tcBorders>
                    <w:tl2br w:val="nil"/>
                    <w:tr2bl w:val="nil"/>
                  </w:tcBorders>
                  <w:tcMar>
                    <w:top w:w="12" w:type="dxa"/>
                    <w:left w:w="12" w:type="dxa"/>
                    <w:right w:w="12" w:type="dxa"/>
                  </w:tcMar>
                  <w:vAlign w:val="center"/>
                </w:tcPr>
                <w:p w14:paraId="5C567546">
                  <w:pPr>
                    <w:widowControl/>
                    <w:tabs>
                      <w:tab w:val="left" w:pos="402"/>
                    </w:tabs>
                    <w:snapToGrid w:val="0"/>
                    <w:jc w:val="center"/>
                    <w:textAlignment w:val="center"/>
                    <w:rPr>
                      <w:rFonts w:eastAsia="仿宋"/>
                      <w:color w:val="auto"/>
                      <w:szCs w:val="21"/>
                    </w:rPr>
                  </w:pPr>
                </w:p>
              </w:tc>
              <w:tc>
                <w:tcPr>
                  <w:tcW w:w="1217" w:type="pct"/>
                  <w:vMerge w:val="continue"/>
                  <w:tcBorders>
                    <w:tl2br w:val="nil"/>
                    <w:tr2bl w:val="nil"/>
                  </w:tcBorders>
                  <w:tcMar>
                    <w:top w:w="12" w:type="dxa"/>
                    <w:left w:w="12" w:type="dxa"/>
                    <w:right w:w="12" w:type="dxa"/>
                  </w:tcMar>
                  <w:vAlign w:val="center"/>
                </w:tcPr>
                <w:p w14:paraId="2D363FCB">
                  <w:pPr>
                    <w:widowControl/>
                    <w:snapToGrid w:val="0"/>
                    <w:jc w:val="center"/>
                    <w:textAlignment w:val="center"/>
                    <w:rPr>
                      <w:rFonts w:eastAsia="仿宋"/>
                      <w:color w:val="auto"/>
                      <w:szCs w:val="21"/>
                    </w:rPr>
                  </w:pPr>
                </w:p>
              </w:tc>
            </w:tr>
            <w:tr w14:paraId="2CAF9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453" w:type="pct"/>
                  <w:tcBorders>
                    <w:tl2br w:val="nil"/>
                    <w:tr2bl w:val="nil"/>
                  </w:tcBorders>
                  <w:tcMar>
                    <w:top w:w="12" w:type="dxa"/>
                    <w:left w:w="12" w:type="dxa"/>
                    <w:right w:w="12" w:type="dxa"/>
                  </w:tcMar>
                  <w:vAlign w:val="center"/>
                </w:tcPr>
                <w:p w14:paraId="33E14244">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G3</w:t>
                  </w:r>
                </w:p>
              </w:tc>
              <w:tc>
                <w:tcPr>
                  <w:tcW w:w="454" w:type="pct"/>
                  <w:tcBorders>
                    <w:tl2br w:val="nil"/>
                    <w:tr2bl w:val="nil"/>
                  </w:tcBorders>
                  <w:tcMar>
                    <w:top w:w="12" w:type="dxa"/>
                    <w:left w:w="12" w:type="dxa"/>
                    <w:right w:w="12" w:type="dxa"/>
                  </w:tcMar>
                  <w:vAlign w:val="center"/>
                </w:tcPr>
                <w:p w14:paraId="5E6D29DB">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喷粉粉尘</w:t>
                  </w:r>
                </w:p>
              </w:tc>
              <w:tc>
                <w:tcPr>
                  <w:tcW w:w="686" w:type="pct"/>
                  <w:vMerge w:val="restart"/>
                  <w:tcBorders>
                    <w:tl2br w:val="nil"/>
                    <w:tr2bl w:val="nil"/>
                  </w:tcBorders>
                  <w:shd w:val="clear" w:color="auto" w:fill="auto"/>
                  <w:tcMar>
                    <w:top w:w="12" w:type="dxa"/>
                    <w:left w:w="12" w:type="dxa"/>
                    <w:right w:w="12" w:type="dxa"/>
                  </w:tcMar>
                  <w:vAlign w:val="center"/>
                </w:tcPr>
                <w:p w14:paraId="5D2CE3D0">
                  <w:pPr>
                    <w:jc w:val="center"/>
                    <w:rPr>
                      <w:rFonts w:hint="eastAsia" w:eastAsia="仿宋"/>
                      <w:color w:val="auto"/>
                      <w:szCs w:val="21"/>
                      <w:lang w:val="en-US" w:eastAsia="zh-CN"/>
                    </w:rPr>
                  </w:pPr>
                  <w:r>
                    <w:rPr>
                      <w:rFonts w:hint="eastAsia" w:eastAsia="仿宋"/>
                      <w:color w:val="auto"/>
                      <w:szCs w:val="21"/>
                      <w:lang w:val="en-US" w:eastAsia="zh-CN"/>
                    </w:rPr>
                    <w:t>颗粒物</w:t>
                  </w:r>
                </w:p>
              </w:tc>
              <w:tc>
                <w:tcPr>
                  <w:tcW w:w="838" w:type="pct"/>
                  <w:tcBorders>
                    <w:tl2br w:val="nil"/>
                    <w:tr2bl w:val="nil"/>
                  </w:tcBorders>
                  <w:tcMar>
                    <w:top w:w="12" w:type="dxa"/>
                    <w:left w:w="12" w:type="dxa"/>
                    <w:right w:w="12" w:type="dxa"/>
                  </w:tcMar>
                  <w:vAlign w:val="center"/>
                </w:tcPr>
                <w:p w14:paraId="091BBB13">
                  <w:pPr>
                    <w:keepNext w:val="0"/>
                    <w:keepLines w:val="0"/>
                    <w:widowControl/>
                    <w:suppressLineNumbers w:val="0"/>
                    <w:jc w:val="center"/>
                    <w:textAlignment w:val="center"/>
                    <w:rPr>
                      <w:rFonts w:hint="default" w:ascii="Times New Roman" w:hAnsi="Times New Roman" w:cs="Times New Roman"/>
                      <w:color w:val="auto"/>
                      <w:kern w:val="0"/>
                      <w:szCs w:val="21"/>
                      <w:lang w:val="en-US" w:bidi="ar"/>
                    </w:rPr>
                  </w:pPr>
                  <w:r>
                    <w:rPr>
                      <w:rFonts w:hint="eastAsia" w:cs="Times New Roman"/>
                      <w:i w:val="0"/>
                      <w:iCs w:val="0"/>
                      <w:color w:val="auto"/>
                      <w:kern w:val="0"/>
                      <w:sz w:val="21"/>
                      <w:szCs w:val="21"/>
                      <w:u w:val="none"/>
                      <w:lang w:val="en-US" w:eastAsia="zh-CN" w:bidi="ar"/>
                    </w:rPr>
                    <w:t>7.289</w:t>
                  </w:r>
                </w:p>
              </w:tc>
              <w:tc>
                <w:tcPr>
                  <w:tcW w:w="856" w:type="pct"/>
                  <w:tcBorders>
                    <w:tl2br w:val="nil"/>
                    <w:tr2bl w:val="nil"/>
                  </w:tcBorders>
                  <w:shd w:val="clear" w:color="auto" w:fill="auto"/>
                  <w:tcMar>
                    <w:top w:w="12" w:type="dxa"/>
                    <w:left w:w="12" w:type="dxa"/>
                    <w:right w:w="12" w:type="dxa"/>
                  </w:tcMar>
                  <w:vAlign w:val="center"/>
                </w:tcPr>
                <w:p w14:paraId="0088E6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34.986</w:t>
                  </w:r>
                </w:p>
              </w:tc>
              <w:tc>
                <w:tcPr>
                  <w:tcW w:w="492" w:type="pct"/>
                  <w:vMerge w:val="continue"/>
                  <w:tcBorders>
                    <w:tl2br w:val="nil"/>
                    <w:tr2bl w:val="nil"/>
                  </w:tcBorders>
                  <w:tcMar>
                    <w:top w:w="12" w:type="dxa"/>
                    <w:left w:w="12" w:type="dxa"/>
                    <w:right w:w="12" w:type="dxa"/>
                  </w:tcMar>
                  <w:vAlign w:val="center"/>
                </w:tcPr>
                <w:p w14:paraId="62A217BA">
                  <w:pPr>
                    <w:widowControl/>
                    <w:tabs>
                      <w:tab w:val="left" w:pos="402"/>
                    </w:tabs>
                    <w:snapToGrid w:val="0"/>
                    <w:jc w:val="center"/>
                    <w:textAlignment w:val="center"/>
                    <w:rPr>
                      <w:rFonts w:hint="default" w:eastAsia="仿宋"/>
                      <w:color w:val="auto"/>
                      <w:szCs w:val="21"/>
                      <w:lang w:val="en-US" w:eastAsia="zh-CN"/>
                    </w:rPr>
                  </w:pPr>
                </w:p>
              </w:tc>
              <w:tc>
                <w:tcPr>
                  <w:tcW w:w="1217" w:type="pct"/>
                  <w:vMerge w:val="restart"/>
                  <w:tcBorders>
                    <w:tl2br w:val="nil"/>
                    <w:tr2bl w:val="nil"/>
                  </w:tcBorders>
                  <w:tcMar>
                    <w:top w:w="12" w:type="dxa"/>
                    <w:left w:w="12" w:type="dxa"/>
                    <w:right w:w="12" w:type="dxa"/>
                  </w:tcMar>
                  <w:vAlign w:val="center"/>
                </w:tcPr>
                <w:p w14:paraId="766078A3">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经旋风+后过滤器二级回收系统（新增）/</w:t>
                  </w:r>
                  <w:r>
                    <w:rPr>
                      <w:rFonts w:hint="eastAsia" w:eastAsia="仿宋"/>
                      <w:b w:val="0"/>
                      <w:bCs w:val="0"/>
                      <w:color w:val="auto"/>
                      <w:sz w:val="21"/>
                      <w:szCs w:val="21"/>
                      <w:lang w:val="en-US" w:eastAsia="zh-CN"/>
                    </w:rPr>
                    <w:t>水帘+水喷淋（依托）</w:t>
                  </w:r>
                  <w:r>
                    <w:rPr>
                      <w:rFonts w:hint="eastAsia" w:eastAsia="仿宋"/>
                      <w:color w:val="auto"/>
                      <w:szCs w:val="21"/>
                      <w:lang w:val="en-US" w:eastAsia="zh-CN"/>
                    </w:rPr>
                    <w:t>处理后依托30m高排气筒（5#）高空排放</w:t>
                  </w:r>
                </w:p>
              </w:tc>
            </w:tr>
            <w:tr w14:paraId="015E5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453" w:type="pct"/>
                  <w:tcBorders>
                    <w:tl2br w:val="nil"/>
                    <w:tr2bl w:val="nil"/>
                  </w:tcBorders>
                  <w:tcMar>
                    <w:top w:w="12" w:type="dxa"/>
                    <w:left w:w="12" w:type="dxa"/>
                    <w:right w:w="12" w:type="dxa"/>
                  </w:tcMar>
                  <w:vAlign w:val="center"/>
                </w:tcPr>
                <w:p w14:paraId="4BD394C3">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G6</w:t>
                  </w:r>
                </w:p>
              </w:tc>
              <w:tc>
                <w:tcPr>
                  <w:tcW w:w="454" w:type="pct"/>
                  <w:tcBorders>
                    <w:tl2br w:val="nil"/>
                    <w:tr2bl w:val="nil"/>
                  </w:tcBorders>
                  <w:tcMar>
                    <w:top w:w="12" w:type="dxa"/>
                    <w:left w:w="12" w:type="dxa"/>
                    <w:right w:w="12" w:type="dxa"/>
                  </w:tcMar>
                  <w:vAlign w:val="center"/>
                </w:tcPr>
                <w:p w14:paraId="64780428">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打磨粉尘</w:t>
                  </w:r>
                </w:p>
              </w:tc>
              <w:tc>
                <w:tcPr>
                  <w:tcW w:w="686" w:type="pct"/>
                  <w:vMerge w:val="continue"/>
                  <w:tcBorders>
                    <w:tl2br w:val="nil"/>
                    <w:tr2bl w:val="nil"/>
                  </w:tcBorders>
                  <w:shd w:val="clear" w:color="auto" w:fill="auto"/>
                  <w:tcMar>
                    <w:top w:w="12" w:type="dxa"/>
                    <w:left w:w="12" w:type="dxa"/>
                    <w:right w:w="12" w:type="dxa"/>
                  </w:tcMar>
                  <w:vAlign w:val="center"/>
                </w:tcPr>
                <w:p w14:paraId="2CAB1FDE">
                  <w:pPr>
                    <w:jc w:val="center"/>
                    <w:rPr>
                      <w:rFonts w:hint="eastAsia" w:eastAsia="仿宋"/>
                      <w:color w:val="auto"/>
                      <w:szCs w:val="21"/>
                      <w:lang w:val="en-US" w:eastAsia="zh-CN"/>
                    </w:rPr>
                  </w:pPr>
                </w:p>
              </w:tc>
              <w:tc>
                <w:tcPr>
                  <w:tcW w:w="838" w:type="pct"/>
                  <w:tcBorders>
                    <w:tl2br w:val="nil"/>
                    <w:tr2bl w:val="nil"/>
                  </w:tcBorders>
                  <w:tcMar>
                    <w:top w:w="12" w:type="dxa"/>
                    <w:left w:w="12" w:type="dxa"/>
                    <w:right w:w="12" w:type="dxa"/>
                  </w:tcMar>
                  <w:vAlign w:val="center"/>
                </w:tcPr>
                <w:p w14:paraId="759D1A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856" w:type="pct"/>
                  <w:tcBorders>
                    <w:tl2br w:val="nil"/>
                    <w:tr2bl w:val="nil"/>
                  </w:tcBorders>
                  <w:shd w:val="clear" w:color="auto" w:fill="auto"/>
                  <w:tcMar>
                    <w:top w:w="12" w:type="dxa"/>
                    <w:left w:w="12" w:type="dxa"/>
                    <w:right w:w="12" w:type="dxa"/>
                  </w:tcMar>
                  <w:vAlign w:val="center"/>
                </w:tcPr>
                <w:p w14:paraId="13D0629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0.099 </w:t>
                  </w:r>
                </w:p>
              </w:tc>
              <w:tc>
                <w:tcPr>
                  <w:tcW w:w="492" w:type="pct"/>
                  <w:vMerge w:val="continue"/>
                  <w:tcBorders>
                    <w:tl2br w:val="nil"/>
                    <w:tr2bl w:val="nil"/>
                  </w:tcBorders>
                  <w:tcMar>
                    <w:top w:w="12" w:type="dxa"/>
                    <w:left w:w="12" w:type="dxa"/>
                    <w:right w:w="12" w:type="dxa"/>
                  </w:tcMar>
                  <w:vAlign w:val="center"/>
                </w:tcPr>
                <w:p w14:paraId="1F990625">
                  <w:pPr>
                    <w:widowControl/>
                    <w:tabs>
                      <w:tab w:val="left" w:pos="402"/>
                    </w:tabs>
                    <w:snapToGrid w:val="0"/>
                    <w:jc w:val="center"/>
                    <w:textAlignment w:val="center"/>
                    <w:rPr>
                      <w:rFonts w:hint="default" w:eastAsia="仿宋"/>
                      <w:color w:val="auto"/>
                      <w:szCs w:val="21"/>
                      <w:lang w:val="en-US" w:eastAsia="zh-CN"/>
                    </w:rPr>
                  </w:pPr>
                </w:p>
              </w:tc>
              <w:tc>
                <w:tcPr>
                  <w:tcW w:w="1217" w:type="pct"/>
                  <w:vMerge w:val="continue"/>
                  <w:tcBorders>
                    <w:tl2br w:val="nil"/>
                    <w:tr2bl w:val="nil"/>
                  </w:tcBorders>
                  <w:tcMar>
                    <w:top w:w="12" w:type="dxa"/>
                    <w:left w:w="12" w:type="dxa"/>
                    <w:right w:w="12" w:type="dxa"/>
                  </w:tcMar>
                  <w:vAlign w:val="center"/>
                </w:tcPr>
                <w:p w14:paraId="3493842B">
                  <w:pPr>
                    <w:widowControl/>
                    <w:snapToGrid w:val="0"/>
                    <w:jc w:val="center"/>
                    <w:textAlignment w:val="center"/>
                    <w:rPr>
                      <w:rFonts w:hint="eastAsia" w:eastAsia="仿宋"/>
                      <w:color w:val="auto"/>
                      <w:szCs w:val="21"/>
                      <w:lang w:val="en-US" w:eastAsia="zh-CN"/>
                    </w:rPr>
                  </w:pPr>
                </w:p>
              </w:tc>
            </w:tr>
            <w:tr w14:paraId="745A2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53" w:type="pct"/>
                  <w:tcBorders>
                    <w:tl2br w:val="nil"/>
                    <w:tr2bl w:val="nil"/>
                  </w:tcBorders>
                  <w:tcMar>
                    <w:top w:w="12" w:type="dxa"/>
                    <w:left w:w="12" w:type="dxa"/>
                    <w:right w:w="12" w:type="dxa"/>
                  </w:tcMar>
                  <w:vAlign w:val="center"/>
                </w:tcPr>
                <w:p w14:paraId="253FA2E5">
                  <w:pPr>
                    <w:jc w:val="center"/>
                    <w:rPr>
                      <w:rFonts w:hint="default" w:eastAsia="仿宋"/>
                      <w:color w:val="auto"/>
                      <w:szCs w:val="21"/>
                      <w:lang w:val="en-US" w:eastAsia="zh-CN"/>
                    </w:rPr>
                  </w:pPr>
                  <w:r>
                    <w:rPr>
                      <w:rFonts w:hint="eastAsia" w:eastAsia="仿宋"/>
                      <w:color w:val="auto"/>
                      <w:szCs w:val="21"/>
                      <w:lang w:val="en-US" w:eastAsia="zh-CN"/>
                    </w:rPr>
                    <w:t>G4（半自动线）</w:t>
                  </w:r>
                </w:p>
              </w:tc>
              <w:tc>
                <w:tcPr>
                  <w:tcW w:w="454" w:type="pct"/>
                  <w:tcBorders>
                    <w:tl2br w:val="nil"/>
                    <w:tr2bl w:val="nil"/>
                  </w:tcBorders>
                  <w:tcMar>
                    <w:top w:w="12" w:type="dxa"/>
                    <w:left w:w="12" w:type="dxa"/>
                    <w:right w:w="12" w:type="dxa"/>
                  </w:tcMar>
                  <w:vAlign w:val="center"/>
                </w:tcPr>
                <w:p w14:paraId="6EE4C8B2">
                  <w:pPr>
                    <w:jc w:val="center"/>
                    <w:rPr>
                      <w:rFonts w:hint="eastAsia" w:eastAsia="仿宋"/>
                      <w:color w:val="auto"/>
                      <w:szCs w:val="21"/>
                      <w:lang w:val="en-US" w:eastAsia="zh-CN"/>
                    </w:rPr>
                  </w:pPr>
                  <w:r>
                    <w:rPr>
                      <w:rFonts w:hint="eastAsia" w:eastAsia="仿宋"/>
                      <w:color w:val="auto"/>
                      <w:szCs w:val="21"/>
                      <w:lang w:val="en-US" w:eastAsia="zh-CN"/>
                    </w:rPr>
                    <w:t>固化废气</w:t>
                  </w:r>
                </w:p>
              </w:tc>
              <w:tc>
                <w:tcPr>
                  <w:tcW w:w="686" w:type="pct"/>
                  <w:tcBorders>
                    <w:tl2br w:val="nil"/>
                    <w:tr2bl w:val="nil"/>
                  </w:tcBorders>
                  <w:shd w:val="clear" w:color="auto" w:fill="auto"/>
                  <w:tcMar>
                    <w:top w:w="12" w:type="dxa"/>
                    <w:left w:w="12" w:type="dxa"/>
                    <w:right w:w="12" w:type="dxa"/>
                  </w:tcMar>
                  <w:vAlign w:val="center"/>
                </w:tcPr>
                <w:p w14:paraId="2DE91A74">
                  <w:pPr>
                    <w:jc w:val="center"/>
                    <w:rPr>
                      <w:rFonts w:hint="eastAsia" w:eastAsia="仿宋"/>
                      <w:color w:val="auto"/>
                      <w:szCs w:val="21"/>
                      <w:lang w:val="en-US" w:eastAsia="zh-CN"/>
                    </w:rPr>
                  </w:pPr>
                  <w:r>
                    <w:rPr>
                      <w:rFonts w:hint="eastAsia" w:eastAsia="仿宋"/>
                      <w:color w:val="auto"/>
                      <w:szCs w:val="21"/>
                      <w:lang w:val="en-US" w:eastAsia="zh-CN"/>
                    </w:rPr>
                    <w:t>非甲烷总烃</w:t>
                  </w:r>
                </w:p>
              </w:tc>
              <w:tc>
                <w:tcPr>
                  <w:tcW w:w="838" w:type="pct"/>
                  <w:tcBorders>
                    <w:tl2br w:val="nil"/>
                    <w:tr2bl w:val="nil"/>
                  </w:tcBorders>
                  <w:tcMar>
                    <w:top w:w="12" w:type="dxa"/>
                    <w:left w:w="12" w:type="dxa"/>
                    <w:right w:w="12" w:type="dxa"/>
                  </w:tcMar>
                  <w:vAlign w:val="center"/>
                </w:tcPr>
                <w:p w14:paraId="2060CA02">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856" w:type="pct"/>
                  <w:tcBorders>
                    <w:tl2br w:val="nil"/>
                    <w:tr2bl w:val="nil"/>
                  </w:tcBorders>
                  <w:tcMar>
                    <w:top w:w="12" w:type="dxa"/>
                    <w:left w:w="12" w:type="dxa"/>
                    <w:right w:w="12" w:type="dxa"/>
                  </w:tcMar>
                  <w:vAlign w:val="center"/>
                </w:tcPr>
                <w:p w14:paraId="3E2B5435">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0.009 </w:t>
                  </w:r>
                </w:p>
              </w:tc>
              <w:tc>
                <w:tcPr>
                  <w:tcW w:w="492" w:type="pct"/>
                  <w:vMerge w:val="continue"/>
                  <w:tcBorders>
                    <w:tl2br w:val="nil"/>
                    <w:tr2bl w:val="nil"/>
                  </w:tcBorders>
                  <w:tcMar>
                    <w:top w:w="12" w:type="dxa"/>
                    <w:left w:w="12" w:type="dxa"/>
                    <w:right w:w="12" w:type="dxa"/>
                  </w:tcMar>
                  <w:vAlign w:val="center"/>
                </w:tcPr>
                <w:p w14:paraId="49F1AB8F">
                  <w:pPr>
                    <w:widowControl/>
                    <w:snapToGrid w:val="0"/>
                    <w:jc w:val="center"/>
                    <w:textAlignment w:val="center"/>
                    <w:rPr>
                      <w:rFonts w:hint="eastAsia" w:eastAsia="仿宋"/>
                      <w:color w:val="auto"/>
                      <w:szCs w:val="21"/>
                      <w:lang w:val="en-US" w:eastAsia="zh-CN"/>
                    </w:rPr>
                  </w:pPr>
                </w:p>
              </w:tc>
              <w:tc>
                <w:tcPr>
                  <w:tcW w:w="1217" w:type="pct"/>
                  <w:tcBorders>
                    <w:tl2br w:val="nil"/>
                    <w:tr2bl w:val="nil"/>
                  </w:tcBorders>
                  <w:tcMar>
                    <w:top w:w="12" w:type="dxa"/>
                    <w:left w:w="12" w:type="dxa"/>
                    <w:right w:w="12" w:type="dxa"/>
                  </w:tcMar>
                  <w:vAlign w:val="center"/>
                </w:tcPr>
                <w:p w14:paraId="46F3F33F">
                  <w:pPr>
                    <w:snapToGrid w:val="0"/>
                    <w:jc w:val="center"/>
                    <w:rPr>
                      <w:rFonts w:hint="default" w:eastAsia="仿宋"/>
                      <w:color w:val="auto"/>
                      <w:szCs w:val="21"/>
                      <w:lang w:val="en-US"/>
                    </w:rPr>
                  </w:pPr>
                  <w:r>
                    <w:rPr>
                      <w:rFonts w:hint="eastAsia" w:eastAsia="仿宋"/>
                      <w:color w:val="auto"/>
                      <w:sz w:val="21"/>
                      <w:szCs w:val="21"/>
                      <w:vertAlign w:val="baseline"/>
                      <w:lang w:val="en-US" w:eastAsia="zh-CN"/>
                    </w:rPr>
                    <w:t>经2号</w:t>
                  </w:r>
                  <w:r>
                    <w:rPr>
                      <w:rFonts w:hint="default" w:eastAsia="仿宋"/>
                      <w:color w:val="auto"/>
                      <w:sz w:val="21"/>
                      <w:szCs w:val="21"/>
                      <w:vertAlign w:val="baseline"/>
                      <w:lang w:val="en-US" w:eastAsia="zh-CN"/>
                    </w:rPr>
                    <w:t>“二级活性炭”</w:t>
                  </w:r>
                  <w:r>
                    <w:rPr>
                      <w:rFonts w:hint="eastAsia" w:eastAsia="仿宋"/>
                      <w:color w:val="auto"/>
                      <w:sz w:val="21"/>
                      <w:szCs w:val="21"/>
                      <w:vertAlign w:val="baseline"/>
                      <w:lang w:val="en-US" w:eastAsia="zh-CN"/>
                    </w:rPr>
                    <w:t>（依托）处理后依托30m高排气筒（4#）排放</w:t>
                  </w:r>
                </w:p>
              </w:tc>
            </w:tr>
            <w:tr w14:paraId="3276B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53" w:type="pct"/>
                  <w:vMerge w:val="restart"/>
                  <w:tcBorders>
                    <w:tl2br w:val="nil"/>
                    <w:tr2bl w:val="nil"/>
                  </w:tcBorders>
                  <w:tcMar>
                    <w:top w:w="12" w:type="dxa"/>
                    <w:left w:w="12" w:type="dxa"/>
                    <w:right w:w="12" w:type="dxa"/>
                  </w:tcMar>
                  <w:vAlign w:val="center"/>
                </w:tcPr>
                <w:p w14:paraId="5AFE6638">
                  <w:pPr>
                    <w:jc w:val="center"/>
                    <w:rPr>
                      <w:rFonts w:hint="eastAsia" w:eastAsia="仿宋"/>
                      <w:color w:val="auto"/>
                      <w:szCs w:val="21"/>
                      <w:lang w:eastAsia="zh-CN"/>
                    </w:rPr>
                  </w:pPr>
                  <w:r>
                    <w:rPr>
                      <w:rFonts w:hint="eastAsia" w:eastAsia="仿宋"/>
                      <w:color w:val="auto"/>
                      <w:szCs w:val="21"/>
                    </w:rPr>
                    <w:t>G</w:t>
                  </w:r>
                  <w:r>
                    <w:rPr>
                      <w:rFonts w:hint="eastAsia" w:eastAsia="仿宋"/>
                      <w:color w:val="auto"/>
                      <w:szCs w:val="21"/>
                      <w:lang w:val="en-US" w:eastAsia="zh-CN"/>
                    </w:rPr>
                    <w:t>5（半自动线）</w:t>
                  </w:r>
                </w:p>
              </w:tc>
              <w:tc>
                <w:tcPr>
                  <w:tcW w:w="454" w:type="pct"/>
                  <w:vMerge w:val="restart"/>
                  <w:tcBorders>
                    <w:tl2br w:val="nil"/>
                    <w:tr2bl w:val="nil"/>
                  </w:tcBorders>
                  <w:tcMar>
                    <w:top w:w="12" w:type="dxa"/>
                    <w:left w:w="12" w:type="dxa"/>
                    <w:right w:w="12" w:type="dxa"/>
                  </w:tcMar>
                  <w:vAlign w:val="center"/>
                </w:tcPr>
                <w:p w14:paraId="70318A59">
                  <w:pPr>
                    <w:jc w:val="center"/>
                    <w:rPr>
                      <w:rFonts w:hint="default" w:eastAsia="仿宋"/>
                      <w:color w:val="auto"/>
                      <w:szCs w:val="21"/>
                      <w:lang w:val="en-US" w:eastAsia="zh-CN"/>
                    </w:rPr>
                  </w:pPr>
                  <w:r>
                    <w:rPr>
                      <w:rFonts w:hint="eastAsia" w:eastAsia="仿宋"/>
                      <w:color w:val="auto"/>
                      <w:szCs w:val="21"/>
                      <w:lang w:val="en-US" w:eastAsia="zh-CN"/>
                    </w:rPr>
                    <w:t>固化燃烧机燃烧废气</w:t>
                  </w:r>
                </w:p>
              </w:tc>
              <w:tc>
                <w:tcPr>
                  <w:tcW w:w="686" w:type="pct"/>
                  <w:tcBorders>
                    <w:tl2br w:val="nil"/>
                    <w:tr2bl w:val="nil"/>
                  </w:tcBorders>
                  <w:shd w:val="clear" w:color="auto" w:fill="auto"/>
                  <w:tcMar>
                    <w:top w:w="12" w:type="dxa"/>
                    <w:left w:w="12" w:type="dxa"/>
                    <w:right w:w="12" w:type="dxa"/>
                  </w:tcMar>
                  <w:vAlign w:val="center"/>
                </w:tcPr>
                <w:p w14:paraId="57BC6F12">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SO</w:t>
                  </w:r>
                  <w:r>
                    <w:rPr>
                      <w:rFonts w:hint="eastAsia" w:eastAsia="仿宋"/>
                      <w:color w:val="auto"/>
                      <w:szCs w:val="21"/>
                      <w:vertAlign w:val="subscript"/>
                    </w:rPr>
                    <w:t>2</w:t>
                  </w:r>
                </w:p>
              </w:tc>
              <w:tc>
                <w:tcPr>
                  <w:tcW w:w="838" w:type="pct"/>
                  <w:tcBorders>
                    <w:tl2br w:val="nil"/>
                    <w:tr2bl w:val="nil"/>
                  </w:tcBorders>
                  <w:tcMar>
                    <w:top w:w="12" w:type="dxa"/>
                    <w:left w:w="12" w:type="dxa"/>
                    <w:right w:w="12" w:type="dxa"/>
                  </w:tcMar>
                  <w:vAlign w:val="center"/>
                </w:tcPr>
                <w:p w14:paraId="4FFF7021">
                  <w:pPr>
                    <w:keepNext w:val="0"/>
                    <w:keepLines w:val="0"/>
                    <w:widowControl/>
                    <w:suppressLineNumbers w:val="0"/>
                    <w:jc w:val="center"/>
                    <w:textAlignment w:val="center"/>
                    <w:rPr>
                      <w:rFonts w:hint="default" w:ascii="Times New Roman" w:hAnsi="Times New Roman" w:eastAsia="仿宋"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856" w:type="pct"/>
                  <w:tcBorders>
                    <w:tl2br w:val="nil"/>
                    <w:tr2bl w:val="nil"/>
                  </w:tcBorders>
                  <w:shd w:val="clear" w:color="auto" w:fill="auto"/>
                  <w:tcMar>
                    <w:top w:w="12" w:type="dxa"/>
                    <w:left w:w="12" w:type="dxa"/>
                    <w:right w:w="12" w:type="dxa"/>
                  </w:tcMar>
                  <w:vAlign w:val="center"/>
                </w:tcPr>
                <w:p w14:paraId="7C19BAE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0.008</w:t>
                  </w:r>
                </w:p>
              </w:tc>
              <w:tc>
                <w:tcPr>
                  <w:tcW w:w="492" w:type="pct"/>
                  <w:vMerge w:val="continue"/>
                  <w:tcBorders>
                    <w:tl2br w:val="nil"/>
                    <w:tr2bl w:val="nil"/>
                  </w:tcBorders>
                  <w:tcMar>
                    <w:top w:w="12" w:type="dxa"/>
                    <w:left w:w="12" w:type="dxa"/>
                    <w:right w:w="12" w:type="dxa"/>
                  </w:tcMar>
                  <w:vAlign w:val="center"/>
                </w:tcPr>
                <w:p w14:paraId="604AFE46">
                  <w:pPr>
                    <w:widowControl/>
                    <w:snapToGrid w:val="0"/>
                    <w:jc w:val="center"/>
                    <w:textAlignment w:val="center"/>
                    <w:rPr>
                      <w:rFonts w:hint="default" w:eastAsia="仿宋"/>
                      <w:color w:val="auto"/>
                      <w:szCs w:val="21"/>
                      <w:lang w:val="en-US" w:eastAsia="zh-CN"/>
                    </w:rPr>
                  </w:pPr>
                </w:p>
              </w:tc>
              <w:tc>
                <w:tcPr>
                  <w:tcW w:w="1217" w:type="pct"/>
                  <w:vMerge w:val="restart"/>
                  <w:tcBorders>
                    <w:tl2br w:val="nil"/>
                    <w:tr2bl w:val="nil"/>
                  </w:tcBorders>
                  <w:tcMar>
                    <w:top w:w="12" w:type="dxa"/>
                    <w:left w:w="12" w:type="dxa"/>
                    <w:right w:w="12" w:type="dxa"/>
                  </w:tcMar>
                  <w:vAlign w:val="center"/>
                </w:tcPr>
                <w:p w14:paraId="352BE30E">
                  <w:pPr>
                    <w:snapToGrid w:val="0"/>
                    <w:jc w:val="center"/>
                    <w:rPr>
                      <w:rFonts w:hint="default" w:eastAsia="仿宋"/>
                      <w:color w:val="auto"/>
                      <w:szCs w:val="21"/>
                      <w:lang w:val="en-US" w:eastAsia="zh-CN"/>
                    </w:rPr>
                  </w:pPr>
                  <w:r>
                    <w:rPr>
                      <w:rFonts w:hint="eastAsia" w:eastAsia="仿宋"/>
                      <w:color w:val="auto"/>
                      <w:sz w:val="21"/>
                      <w:szCs w:val="21"/>
                      <w:vertAlign w:val="baseline"/>
                      <w:lang w:val="en-US" w:eastAsia="zh-CN"/>
                    </w:rPr>
                    <w:t>依托30m高排气筒（4#）排放</w:t>
                  </w:r>
                </w:p>
              </w:tc>
            </w:tr>
            <w:tr w14:paraId="031A7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tcMar>
                    <w:top w:w="12" w:type="dxa"/>
                    <w:left w:w="12" w:type="dxa"/>
                    <w:right w:w="12" w:type="dxa"/>
                  </w:tcMar>
                  <w:vAlign w:val="center"/>
                </w:tcPr>
                <w:p w14:paraId="35B65731">
                  <w:pPr>
                    <w:jc w:val="center"/>
                    <w:rPr>
                      <w:rFonts w:eastAsia="仿宋"/>
                      <w:color w:val="auto"/>
                      <w:szCs w:val="21"/>
                    </w:rPr>
                  </w:pPr>
                </w:p>
              </w:tc>
              <w:tc>
                <w:tcPr>
                  <w:tcW w:w="454" w:type="pct"/>
                  <w:vMerge w:val="continue"/>
                  <w:tcBorders>
                    <w:tl2br w:val="nil"/>
                    <w:tr2bl w:val="nil"/>
                  </w:tcBorders>
                  <w:tcMar>
                    <w:top w:w="12" w:type="dxa"/>
                    <w:left w:w="12" w:type="dxa"/>
                    <w:right w:w="12" w:type="dxa"/>
                  </w:tcMar>
                  <w:vAlign w:val="center"/>
                </w:tcPr>
                <w:p w14:paraId="4FECA718">
                  <w:pPr>
                    <w:jc w:val="center"/>
                    <w:rPr>
                      <w:rFonts w:eastAsia="仿宋"/>
                      <w:color w:val="auto"/>
                      <w:szCs w:val="21"/>
                    </w:rPr>
                  </w:pPr>
                </w:p>
              </w:tc>
              <w:tc>
                <w:tcPr>
                  <w:tcW w:w="686" w:type="pct"/>
                  <w:tcBorders>
                    <w:tl2br w:val="nil"/>
                    <w:tr2bl w:val="nil"/>
                  </w:tcBorders>
                  <w:shd w:val="clear" w:color="auto" w:fill="auto"/>
                  <w:tcMar>
                    <w:top w:w="12" w:type="dxa"/>
                    <w:left w:w="12" w:type="dxa"/>
                    <w:right w:w="12" w:type="dxa"/>
                  </w:tcMar>
                  <w:vAlign w:val="center"/>
                </w:tcPr>
                <w:p w14:paraId="51CDDEF3">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NO</w:t>
                  </w:r>
                  <w:r>
                    <w:rPr>
                      <w:rFonts w:hint="eastAsia" w:eastAsia="仿宋"/>
                      <w:color w:val="auto"/>
                      <w:szCs w:val="21"/>
                      <w:vertAlign w:val="subscript"/>
                    </w:rPr>
                    <w:t>X</w:t>
                  </w:r>
                </w:p>
              </w:tc>
              <w:tc>
                <w:tcPr>
                  <w:tcW w:w="838" w:type="pct"/>
                  <w:tcBorders>
                    <w:tl2br w:val="nil"/>
                    <w:tr2bl w:val="nil"/>
                  </w:tcBorders>
                  <w:tcMar>
                    <w:top w:w="12" w:type="dxa"/>
                    <w:left w:w="12" w:type="dxa"/>
                    <w:right w:w="12" w:type="dxa"/>
                  </w:tcMar>
                  <w:vAlign w:val="center"/>
                </w:tcPr>
                <w:p w14:paraId="516F649F">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0.016 </w:t>
                  </w:r>
                </w:p>
              </w:tc>
              <w:tc>
                <w:tcPr>
                  <w:tcW w:w="856" w:type="pct"/>
                  <w:tcBorders>
                    <w:tl2br w:val="nil"/>
                    <w:tr2bl w:val="nil"/>
                  </w:tcBorders>
                  <w:shd w:val="clear" w:color="auto" w:fill="auto"/>
                  <w:tcMar>
                    <w:top w:w="12" w:type="dxa"/>
                    <w:left w:w="12" w:type="dxa"/>
                    <w:right w:w="12" w:type="dxa"/>
                  </w:tcMar>
                  <w:vAlign w:val="center"/>
                </w:tcPr>
                <w:p w14:paraId="52C02C1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0.075 </w:t>
                  </w:r>
                </w:p>
              </w:tc>
              <w:tc>
                <w:tcPr>
                  <w:tcW w:w="492" w:type="pct"/>
                  <w:vMerge w:val="continue"/>
                  <w:tcBorders>
                    <w:tl2br w:val="nil"/>
                    <w:tr2bl w:val="nil"/>
                  </w:tcBorders>
                  <w:tcMar>
                    <w:top w:w="12" w:type="dxa"/>
                    <w:left w:w="12" w:type="dxa"/>
                    <w:right w:w="12" w:type="dxa"/>
                  </w:tcMar>
                  <w:vAlign w:val="center"/>
                </w:tcPr>
                <w:p w14:paraId="010A27A6">
                  <w:pPr>
                    <w:widowControl/>
                    <w:snapToGrid w:val="0"/>
                    <w:jc w:val="center"/>
                    <w:textAlignment w:val="center"/>
                    <w:rPr>
                      <w:rFonts w:eastAsia="仿宋"/>
                      <w:color w:val="auto"/>
                      <w:szCs w:val="21"/>
                    </w:rPr>
                  </w:pPr>
                </w:p>
              </w:tc>
              <w:tc>
                <w:tcPr>
                  <w:tcW w:w="1217" w:type="pct"/>
                  <w:vMerge w:val="continue"/>
                  <w:tcBorders>
                    <w:tl2br w:val="nil"/>
                    <w:tr2bl w:val="nil"/>
                  </w:tcBorders>
                  <w:tcMar>
                    <w:top w:w="12" w:type="dxa"/>
                    <w:left w:w="12" w:type="dxa"/>
                    <w:right w:w="12" w:type="dxa"/>
                  </w:tcMar>
                  <w:vAlign w:val="center"/>
                </w:tcPr>
                <w:p w14:paraId="594A37BD">
                  <w:pPr>
                    <w:snapToGrid w:val="0"/>
                    <w:jc w:val="center"/>
                    <w:rPr>
                      <w:rFonts w:eastAsia="仿宋"/>
                      <w:color w:val="auto"/>
                      <w:szCs w:val="21"/>
                    </w:rPr>
                  </w:pPr>
                </w:p>
              </w:tc>
            </w:tr>
            <w:tr w14:paraId="53326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tcMar>
                    <w:top w:w="12" w:type="dxa"/>
                    <w:left w:w="12" w:type="dxa"/>
                    <w:right w:w="12" w:type="dxa"/>
                  </w:tcMar>
                  <w:vAlign w:val="center"/>
                </w:tcPr>
                <w:p w14:paraId="45347268">
                  <w:pPr>
                    <w:jc w:val="center"/>
                    <w:rPr>
                      <w:rFonts w:eastAsia="仿宋"/>
                      <w:color w:val="auto"/>
                      <w:szCs w:val="21"/>
                    </w:rPr>
                  </w:pPr>
                </w:p>
              </w:tc>
              <w:tc>
                <w:tcPr>
                  <w:tcW w:w="454" w:type="pct"/>
                  <w:vMerge w:val="continue"/>
                  <w:tcBorders>
                    <w:tl2br w:val="nil"/>
                    <w:tr2bl w:val="nil"/>
                  </w:tcBorders>
                  <w:tcMar>
                    <w:top w:w="12" w:type="dxa"/>
                    <w:left w:w="12" w:type="dxa"/>
                    <w:right w:w="12" w:type="dxa"/>
                  </w:tcMar>
                  <w:vAlign w:val="center"/>
                </w:tcPr>
                <w:p w14:paraId="59B97BC5">
                  <w:pPr>
                    <w:jc w:val="center"/>
                    <w:rPr>
                      <w:rFonts w:eastAsia="仿宋"/>
                      <w:color w:val="auto"/>
                      <w:szCs w:val="21"/>
                    </w:rPr>
                  </w:pPr>
                </w:p>
              </w:tc>
              <w:tc>
                <w:tcPr>
                  <w:tcW w:w="686" w:type="pct"/>
                  <w:tcBorders>
                    <w:tl2br w:val="nil"/>
                    <w:tr2bl w:val="nil"/>
                  </w:tcBorders>
                  <w:shd w:val="clear" w:color="auto" w:fill="auto"/>
                  <w:tcMar>
                    <w:top w:w="12" w:type="dxa"/>
                    <w:left w:w="12" w:type="dxa"/>
                    <w:right w:w="12" w:type="dxa"/>
                  </w:tcMar>
                  <w:vAlign w:val="center"/>
                </w:tcPr>
                <w:p w14:paraId="0D603ADB">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烟尘</w:t>
                  </w:r>
                </w:p>
              </w:tc>
              <w:tc>
                <w:tcPr>
                  <w:tcW w:w="838" w:type="pct"/>
                  <w:tcBorders>
                    <w:tl2br w:val="nil"/>
                    <w:tr2bl w:val="nil"/>
                  </w:tcBorders>
                  <w:tcMar>
                    <w:top w:w="12" w:type="dxa"/>
                    <w:left w:w="12" w:type="dxa"/>
                    <w:right w:w="12" w:type="dxa"/>
                  </w:tcMar>
                  <w:vAlign w:val="center"/>
                </w:tcPr>
                <w:p w14:paraId="6585F066">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856" w:type="pct"/>
                  <w:tcBorders>
                    <w:tl2br w:val="nil"/>
                    <w:tr2bl w:val="nil"/>
                  </w:tcBorders>
                  <w:shd w:val="clear" w:color="auto" w:fill="auto"/>
                  <w:tcMar>
                    <w:top w:w="12" w:type="dxa"/>
                    <w:left w:w="12" w:type="dxa"/>
                    <w:right w:w="12" w:type="dxa"/>
                  </w:tcMar>
                  <w:vAlign w:val="center"/>
                </w:tcPr>
                <w:p w14:paraId="08E4039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0.011 </w:t>
                  </w:r>
                </w:p>
              </w:tc>
              <w:tc>
                <w:tcPr>
                  <w:tcW w:w="492" w:type="pct"/>
                  <w:vMerge w:val="continue"/>
                  <w:tcBorders>
                    <w:tl2br w:val="nil"/>
                    <w:tr2bl w:val="nil"/>
                  </w:tcBorders>
                  <w:tcMar>
                    <w:top w:w="12" w:type="dxa"/>
                    <w:left w:w="12" w:type="dxa"/>
                    <w:right w:w="12" w:type="dxa"/>
                  </w:tcMar>
                  <w:vAlign w:val="center"/>
                </w:tcPr>
                <w:p w14:paraId="3FD8D6E5">
                  <w:pPr>
                    <w:widowControl/>
                    <w:snapToGrid w:val="0"/>
                    <w:jc w:val="center"/>
                    <w:textAlignment w:val="center"/>
                    <w:rPr>
                      <w:rFonts w:eastAsia="仿宋"/>
                      <w:color w:val="auto"/>
                      <w:szCs w:val="21"/>
                    </w:rPr>
                  </w:pPr>
                </w:p>
              </w:tc>
              <w:tc>
                <w:tcPr>
                  <w:tcW w:w="1217" w:type="pct"/>
                  <w:vMerge w:val="continue"/>
                  <w:tcBorders>
                    <w:tl2br w:val="nil"/>
                    <w:tr2bl w:val="nil"/>
                  </w:tcBorders>
                  <w:tcMar>
                    <w:top w:w="12" w:type="dxa"/>
                    <w:left w:w="12" w:type="dxa"/>
                    <w:right w:w="12" w:type="dxa"/>
                  </w:tcMar>
                  <w:vAlign w:val="center"/>
                </w:tcPr>
                <w:p w14:paraId="2AF63A32">
                  <w:pPr>
                    <w:snapToGrid w:val="0"/>
                    <w:jc w:val="center"/>
                    <w:rPr>
                      <w:rFonts w:eastAsia="仿宋"/>
                      <w:color w:val="auto"/>
                      <w:szCs w:val="21"/>
                    </w:rPr>
                  </w:pPr>
                </w:p>
              </w:tc>
            </w:tr>
            <w:tr w14:paraId="6B14A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453" w:type="pct"/>
                  <w:tcBorders>
                    <w:tl2br w:val="nil"/>
                    <w:tr2bl w:val="nil"/>
                  </w:tcBorders>
                  <w:shd w:val="clear" w:color="auto" w:fill="auto"/>
                  <w:tcMar>
                    <w:top w:w="12" w:type="dxa"/>
                    <w:left w:w="12" w:type="dxa"/>
                    <w:right w:w="12" w:type="dxa"/>
                  </w:tcMar>
                  <w:vAlign w:val="center"/>
                </w:tcPr>
                <w:p w14:paraId="3AFC1FF1">
                  <w:pPr>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G4（全自动线）</w:t>
                  </w:r>
                </w:p>
              </w:tc>
              <w:tc>
                <w:tcPr>
                  <w:tcW w:w="454" w:type="pct"/>
                  <w:tcBorders>
                    <w:tl2br w:val="nil"/>
                    <w:tr2bl w:val="nil"/>
                  </w:tcBorders>
                  <w:shd w:val="clear" w:color="auto" w:fill="auto"/>
                  <w:tcMar>
                    <w:top w:w="12" w:type="dxa"/>
                    <w:left w:w="12" w:type="dxa"/>
                    <w:right w:w="12" w:type="dxa"/>
                  </w:tcMar>
                  <w:vAlign w:val="center"/>
                </w:tcPr>
                <w:p w14:paraId="76E931BE">
                  <w:pPr>
                    <w:jc w:val="center"/>
                    <w:rPr>
                      <w:rFonts w:hint="default" w:eastAsia="仿宋"/>
                      <w:color w:val="auto"/>
                      <w:szCs w:val="21"/>
                      <w:lang w:val="en-US" w:eastAsia="zh-CN"/>
                    </w:rPr>
                  </w:pPr>
                  <w:r>
                    <w:rPr>
                      <w:rFonts w:hint="eastAsia" w:eastAsia="仿宋"/>
                      <w:color w:val="auto"/>
                      <w:szCs w:val="21"/>
                      <w:lang w:val="en-US" w:eastAsia="zh-CN"/>
                    </w:rPr>
                    <w:t>固化废气</w:t>
                  </w:r>
                </w:p>
              </w:tc>
              <w:tc>
                <w:tcPr>
                  <w:tcW w:w="686" w:type="pct"/>
                  <w:tcBorders>
                    <w:tl2br w:val="nil"/>
                    <w:tr2bl w:val="nil"/>
                  </w:tcBorders>
                  <w:shd w:val="clear" w:color="auto" w:fill="auto"/>
                  <w:tcMar>
                    <w:top w:w="12" w:type="dxa"/>
                    <w:left w:w="12" w:type="dxa"/>
                    <w:right w:w="12" w:type="dxa"/>
                  </w:tcMar>
                  <w:vAlign w:val="center"/>
                </w:tcPr>
                <w:p w14:paraId="7E6B2061">
                  <w:pPr>
                    <w:jc w:val="center"/>
                    <w:rPr>
                      <w:rFonts w:hint="eastAsia" w:eastAsia="仿宋"/>
                      <w:color w:val="auto"/>
                      <w:szCs w:val="21"/>
                    </w:rPr>
                  </w:pPr>
                  <w:r>
                    <w:rPr>
                      <w:rFonts w:hint="eastAsia" w:eastAsia="仿宋"/>
                      <w:color w:val="auto"/>
                      <w:szCs w:val="21"/>
                      <w:lang w:val="en-US" w:eastAsia="zh-CN"/>
                    </w:rPr>
                    <w:t>非甲烷总烃</w:t>
                  </w:r>
                </w:p>
              </w:tc>
              <w:tc>
                <w:tcPr>
                  <w:tcW w:w="838" w:type="pct"/>
                  <w:tcBorders>
                    <w:tl2br w:val="nil"/>
                    <w:tr2bl w:val="nil"/>
                  </w:tcBorders>
                  <w:tcMar>
                    <w:top w:w="12" w:type="dxa"/>
                    <w:left w:w="12" w:type="dxa"/>
                    <w:right w:w="12" w:type="dxa"/>
                  </w:tcMar>
                  <w:vAlign w:val="center"/>
                </w:tcPr>
                <w:p w14:paraId="38ADF665">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0.029 </w:t>
                  </w:r>
                </w:p>
              </w:tc>
              <w:tc>
                <w:tcPr>
                  <w:tcW w:w="856" w:type="pct"/>
                  <w:tcBorders>
                    <w:tl2br w:val="nil"/>
                    <w:tr2bl w:val="nil"/>
                  </w:tcBorders>
                  <w:tcMar>
                    <w:top w:w="12" w:type="dxa"/>
                    <w:left w:w="12" w:type="dxa"/>
                    <w:right w:w="12" w:type="dxa"/>
                  </w:tcMar>
                  <w:vAlign w:val="center"/>
                </w:tcPr>
                <w:p w14:paraId="4CC6D460">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0.139 </w:t>
                  </w:r>
                </w:p>
              </w:tc>
              <w:tc>
                <w:tcPr>
                  <w:tcW w:w="492" w:type="pct"/>
                  <w:vMerge w:val="continue"/>
                  <w:tcBorders>
                    <w:tl2br w:val="nil"/>
                    <w:tr2bl w:val="nil"/>
                  </w:tcBorders>
                  <w:tcMar>
                    <w:top w:w="12" w:type="dxa"/>
                    <w:left w:w="12" w:type="dxa"/>
                    <w:right w:w="12" w:type="dxa"/>
                  </w:tcMar>
                  <w:vAlign w:val="center"/>
                </w:tcPr>
                <w:p w14:paraId="2107982D">
                  <w:pPr>
                    <w:widowControl/>
                    <w:snapToGrid w:val="0"/>
                    <w:jc w:val="center"/>
                    <w:textAlignment w:val="center"/>
                    <w:rPr>
                      <w:rFonts w:hint="default" w:eastAsia="仿宋"/>
                      <w:color w:val="auto"/>
                      <w:szCs w:val="21"/>
                      <w:lang w:val="en-US" w:eastAsia="zh-CN"/>
                    </w:rPr>
                  </w:pPr>
                </w:p>
              </w:tc>
              <w:tc>
                <w:tcPr>
                  <w:tcW w:w="1217" w:type="pct"/>
                  <w:tcBorders>
                    <w:tl2br w:val="nil"/>
                    <w:tr2bl w:val="nil"/>
                  </w:tcBorders>
                  <w:tcMar>
                    <w:top w:w="12" w:type="dxa"/>
                    <w:left w:w="12" w:type="dxa"/>
                    <w:right w:w="12" w:type="dxa"/>
                  </w:tcMar>
                  <w:vAlign w:val="center"/>
                </w:tcPr>
                <w:p w14:paraId="00DE8D0F">
                  <w:pPr>
                    <w:snapToGrid w:val="0"/>
                    <w:jc w:val="center"/>
                    <w:rPr>
                      <w:rFonts w:hint="default" w:eastAsia="仿宋"/>
                      <w:color w:val="auto"/>
                      <w:szCs w:val="21"/>
                      <w:lang w:val="en-US" w:eastAsia="zh-CN"/>
                    </w:rPr>
                  </w:pPr>
                  <w:r>
                    <w:rPr>
                      <w:rFonts w:hint="eastAsia" w:eastAsia="仿宋"/>
                      <w:color w:val="auto"/>
                      <w:szCs w:val="21"/>
                      <w:lang w:val="en-US" w:eastAsia="zh-CN"/>
                    </w:rPr>
                    <w:t>经</w:t>
                  </w:r>
                  <w:r>
                    <w:rPr>
                      <w:rFonts w:hint="eastAsia" w:eastAsia="仿宋"/>
                      <w:color w:val="auto"/>
                      <w:szCs w:val="21"/>
                    </w:rPr>
                    <w:t>3号“二级活性炭”（新增）</w:t>
                  </w:r>
                  <w:r>
                    <w:rPr>
                      <w:rFonts w:hint="eastAsia" w:eastAsia="仿宋"/>
                      <w:color w:val="auto"/>
                      <w:szCs w:val="21"/>
                      <w:lang w:val="en-US" w:eastAsia="zh-CN"/>
                    </w:rPr>
                    <w:t>处理后由新增30m高排气筒（9#）排放</w:t>
                  </w:r>
                </w:p>
              </w:tc>
            </w:tr>
            <w:tr w14:paraId="3A4E8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vMerge w:val="restart"/>
                  <w:tcBorders>
                    <w:tl2br w:val="nil"/>
                    <w:tr2bl w:val="nil"/>
                  </w:tcBorders>
                  <w:shd w:val="clear" w:color="auto" w:fill="auto"/>
                  <w:tcMar>
                    <w:top w:w="12" w:type="dxa"/>
                    <w:left w:w="12" w:type="dxa"/>
                    <w:right w:w="12" w:type="dxa"/>
                  </w:tcMar>
                  <w:vAlign w:val="center"/>
                </w:tcPr>
                <w:p w14:paraId="27F30D25">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G</w:t>
                  </w:r>
                  <w:r>
                    <w:rPr>
                      <w:rFonts w:hint="eastAsia" w:eastAsia="仿宋"/>
                      <w:color w:val="auto"/>
                      <w:szCs w:val="21"/>
                      <w:lang w:val="en-US" w:eastAsia="zh-CN"/>
                    </w:rPr>
                    <w:t>5（全自动线）</w:t>
                  </w:r>
                </w:p>
              </w:tc>
              <w:tc>
                <w:tcPr>
                  <w:tcW w:w="454" w:type="pct"/>
                  <w:vMerge w:val="restart"/>
                  <w:tcBorders>
                    <w:tl2br w:val="nil"/>
                    <w:tr2bl w:val="nil"/>
                  </w:tcBorders>
                  <w:shd w:val="clear" w:color="auto" w:fill="auto"/>
                  <w:tcMar>
                    <w:top w:w="12" w:type="dxa"/>
                    <w:left w:w="12" w:type="dxa"/>
                    <w:right w:w="12" w:type="dxa"/>
                  </w:tcMar>
                  <w:vAlign w:val="center"/>
                </w:tcPr>
                <w:p w14:paraId="6B2FA3D8">
                  <w:pPr>
                    <w:jc w:val="center"/>
                    <w:rPr>
                      <w:rFonts w:hint="eastAsia" w:eastAsia="仿宋"/>
                      <w:color w:val="auto"/>
                      <w:szCs w:val="21"/>
                    </w:rPr>
                  </w:pPr>
                  <w:r>
                    <w:rPr>
                      <w:rFonts w:hint="eastAsia" w:eastAsia="仿宋"/>
                      <w:color w:val="auto"/>
                      <w:szCs w:val="21"/>
                      <w:lang w:val="en-US" w:eastAsia="zh-CN"/>
                    </w:rPr>
                    <w:t>固化燃烧机燃烧废气</w:t>
                  </w:r>
                </w:p>
              </w:tc>
              <w:tc>
                <w:tcPr>
                  <w:tcW w:w="686" w:type="pct"/>
                  <w:tcBorders>
                    <w:tl2br w:val="nil"/>
                    <w:tr2bl w:val="nil"/>
                  </w:tcBorders>
                  <w:shd w:val="clear" w:color="auto" w:fill="auto"/>
                  <w:tcMar>
                    <w:top w:w="12" w:type="dxa"/>
                    <w:left w:w="12" w:type="dxa"/>
                    <w:right w:w="12" w:type="dxa"/>
                  </w:tcMar>
                  <w:vAlign w:val="center"/>
                </w:tcPr>
                <w:p w14:paraId="5CB74B77">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SO</w:t>
                  </w:r>
                  <w:r>
                    <w:rPr>
                      <w:rFonts w:hint="eastAsia" w:eastAsia="仿宋"/>
                      <w:color w:val="auto"/>
                      <w:szCs w:val="21"/>
                      <w:vertAlign w:val="subscript"/>
                    </w:rPr>
                    <w:t>2</w:t>
                  </w:r>
                </w:p>
              </w:tc>
              <w:tc>
                <w:tcPr>
                  <w:tcW w:w="838" w:type="pct"/>
                  <w:tcBorders>
                    <w:tl2br w:val="nil"/>
                    <w:tr2bl w:val="nil"/>
                  </w:tcBorders>
                  <w:tcMar>
                    <w:top w:w="12" w:type="dxa"/>
                    <w:left w:w="12" w:type="dxa"/>
                    <w:right w:w="12" w:type="dxa"/>
                  </w:tcMar>
                  <w:vAlign w:val="center"/>
                </w:tcPr>
                <w:p w14:paraId="0B4CA4A8">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856" w:type="pct"/>
                  <w:tcBorders>
                    <w:tl2br w:val="nil"/>
                    <w:tr2bl w:val="nil"/>
                  </w:tcBorders>
                  <w:shd w:val="clear" w:color="auto" w:fill="auto"/>
                  <w:tcMar>
                    <w:top w:w="12" w:type="dxa"/>
                    <w:left w:w="12" w:type="dxa"/>
                    <w:right w:w="12" w:type="dxa"/>
                  </w:tcMar>
                  <w:vAlign w:val="center"/>
                </w:tcPr>
                <w:p w14:paraId="601FBE4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0.028</w:t>
                  </w:r>
                </w:p>
              </w:tc>
              <w:tc>
                <w:tcPr>
                  <w:tcW w:w="492" w:type="pct"/>
                  <w:vMerge w:val="continue"/>
                  <w:tcBorders>
                    <w:tl2br w:val="nil"/>
                    <w:tr2bl w:val="nil"/>
                  </w:tcBorders>
                  <w:tcMar>
                    <w:top w:w="12" w:type="dxa"/>
                    <w:left w:w="12" w:type="dxa"/>
                    <w:right w:w="12" w:type="dxa"/>
                  </w:tcMar>
                  <w:vAlign w:val="center"/>
                </w:tcPr>
                <w:p w14:paraId="70591304">
                  <w:pPr>
                    <w:widowControl/>
                    <w:snapToGrid w:val="0"/>
                    <w:jc w:val="center"/>
                    <w:textAlignment w:val="center"/>
                    <w:rPr>
                      <w:rFonts w:eastAsia="仿宋"/>
                      <w:color w:val="auto"/>
                      <w:szCs w:val="21"/>
                    </w:rPr>
                  </w:pPr>
                </w:p>
              </w:tc>
              <w:tc>
                <w:tcPr>
                  <w:tcW w:w="1217" w:type="pct"/>
                  <w:vMerge w:val="restart"/>
                  <w:tcBorders>
                    <w:tl2br w:val="nil"/>
                    <w:tr2bl w:val="nil"/>
                  </w:tcBorders>
                  <w:tcMar>
                    <w:top w:w="12" w:type="dxa"/>
                    <w:left w:w="12" w:type="dxa"/>
                    <w:right w:w="12" w:type="dxa"/>
                  </w:tcMar>
                  <w:vAlign w:val="center"/>
                </w:tcPr>
                <w:p w14:paraId="2BFDC573">
                  <w:pPr>
                    <w:snapToGrid w:val="0"/>
                    <w:jc w:val="center"/>
                    <w:rPr>
                      <w:rFonts w:eastAsia="仿宋"/>
                      <w:color w:val="auto"/>
                      <w:szCs w:val="21"/>
                    </w:rPr>
                  </w:pPr>
                  <w:r>
                    <w:rPr>
                      <w:rFonts w:hint="eastAsia" w:eastAsia="仿宋"/>
                      <w:color w:val="auto"/>
                      <w:szCs w:val="21"/>
                      <w:lang w:val="en-US" w:eastAsia="zh-CN"/>
                    </w:rPr>
                    <w:t>经新增30m高排气筒（9#）排放</w:t>
                  </w:r>
                </w:p>
              </w:tc>
            </w:tr>
            <w:tr w14:paraId="0FF9C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tcMar>
                    <w:top w:w="12" w:type="dxa"/>
                    <w:left w:w="12" w:type="dxa"/>
                    <w:right w:w="12" w:type="dxa"/>
                  </w:tcMar>
                  <w:vAlign w:val="center"/>
                </w:tcPr>
                <w:p w14:paraId="3F3E8695">
                  <w:pPr>
                    <w:jc w:val="center"/>
                    <w:rPr>
                      <w:rFonts w:eastAsia="仿宋"/>
                      <w:color w:val="auto"/>
                      <w:szCs w:val="21"/>
                    </w:rPr>
                  </w:pPr>
                </w:p>
              </w:tc>
              <w:tc>
                <w:tcPr>
                  <w:tcW w:w="454" w:type="pct"/>
                  <w:vMerge w:val="continue"/>
                  <w:tcBorders>
                    <w:tl2br w:val="nil"/>
                    <w:tr2bl w:val="nil"/>
                  </w:tcBorders>
                  <w:tcMar>
                    <w:top w:w="12" w:type="dxa"/>
                    <w:left w:w="12" w:type="dxa"/>
                    <w:right w:w="12" w:type="dxa"/>
                  </w:tcMar>
                  <w:vAlign w:val="center"/>
                </w:tcPr>
                <w:p w14:paraId="087B5C4F">
                  <w:pPr>
                    <w:jc w:val="center"/>
                    <w:rPr>
                      <w:rFonts w:eastAsia="仿宋"/>
                      <w:color w:val="auto"/>
                      <w:szCs w:val="21"/>
                    </w:rPr>
                  </w:pPr>
                </w:p>
              </w:tc>
              <w:tc>
                <w:tcPr>
                  <w:tcW w:w="686" w:type="pct"/>
                  <w:tcBorders>
                    <w:tl2br w:val="nil"/>
                    <w:tr2bl w:val="nil"/>
                  </w:tcBorders>
                  <w:shd w:val="clear" w:color="auto" w:fill="auto"/>
                  <w:tcMar>
                    <w:top w:w="12" w:type="dxa"/>
                    <w:left w:w="12" w:type="dxa"/>
                    <w:right w:w="12" w:type="dxa"/>
                  </w:tcMar>
                  <w:vAlign w:val="center"/>
                </w:tcPr>
                <w:p w14:paraId="3BDA2ADF">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NO</w:t>
                  </w:r>
                  <w:r>
                    <w:rPr>
                      <w:rFonts w:hint="eastAsia" w:eastAsia="仿宋"/>
                      <w:color w:val="auto"/>
                      <w:szCs w:val="21"/>
                      <w:vertAlign w:val="subscript"/>
                    </w:rPr>
                    <w:t>X</w:t>
                  </w:r>
                </w:p>
              </w:tc>
              <w:tc>
                <w:tcPr>
                  <w:tcW w:w="838" w:type="pct"/>
                  <w:tcBorders>
                    <w:tl2br w:val="nil"/>
                    <w:tr2bl w:val="nil"/>
                  </w:tcBorders>
                  <w:tcMar>
                    <w:top w:w="12" w:type="dxa"/>
                    <w:left w:w="12" w:type="dxa"/>
                    <w:right w:w="12" w:type="dxa"/>
                  </w:tcMar>
                  <w:vAlign w:val="center"/>
                </w:tcPr>
                <w:p w14:paraId="4F208384">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0.055 </w:t>
                  </w:r>
                </w:p>
              </w:tc>
              <w:tc>
                <w:tcPr>
                  <w:tcW w:w="856" w:type="pct"/>
                  <w:tcBorders>
                    <w:tl2br w:val="nil"/>
                    <w:tr2bl w:val="nil"/>
                  </w:tcBorders>
                  <w:shd w:val="clear" w:color="auto" w:fill="auto"/>
                  <w:tcMar>
                    <w:top w:w="12" w:type="dxa"/>
                    <w:left w:w="12" w:type="dxa"/>
                    <w:right w:w="12" w:type="dxa"/>
                  </w:tcMar>
                  <w:vAlign w:val="center"/>
                </w:tcPr>
                <w:p w14:paraId="005970D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0.262 </w:t>
                  </w:r>
                </w:p>
              </w:tc>
              <w:tc>
                <w:tcPr>
                  <w:tcW w:w="492" w:type="pct"/>
                  <w:vMerge w:val="continue"/>
                  <w:tcBorders>
                    <w:tl2br w:val="nil"/>
                    <w:tr2bl w:val="nil"/>
                  </w:tcBorders>
                  <w:tcMar>
                    <w:top w:w="12" w:type="dxa"/>
                    <w:left w:w="12" w:type="dxa"/>
                    <w:right w:w="12" w:type="dxa"/>
                  </w:tcMar>
                  <w:vAlign w:val="center"/>
                </w:tcPr>
                <w:p w14:paraId="2ADF005D">
                  <w:pPr>
                    <w:widowControl/>
                    <w:snapToGrid w:val="0"/>
                    <w:jc w:val="center"/>
                    <w:textAlignment w:val="center"/>
                    <w:rPr>
                      <w:rFonts w:eastAsia="仿宋"/>
                      <w:color w:val="auto"/>
                      <w:szCs w:val="21"/>
                    </w:rPr>
                  </w:pPr>
                </w:p>
              </w:tc>
              <w:tc>
                <w:tcPr>
                  <w:tcW w:w="1217" w:type="pct"/>
                  <w:vMerge w:val="continue"/>
                  <w:tcBorders>
                    <w:tl2br w:val="nil"/>
                    <w:tr2bl w:val="nil"/>
                  </w:tcBorders>
                  <w:tcMar>
                    <w:top w:w="12" w:type="dxa"/>
                    <w:left w:w="12" w:type="dxa"/>
                    <w:right w:w="12" w:type="dxa"/>
                  </w:tcMar>
                  <w:vAlign w:val="center"/>
                </w:tcPr>
                <w:p w14:paraId="59BD284D">
                  <w:pPr>
                    <w:snapToGrid w:val="0"/>
                    <w:jc w:val="center"/>
                    <w:rPr>
                      <w:rFonts w:eastAsia="仿宋"/>
                      <w:color w:val="auto"/>
                      <w:szCs w:val="21"/>
                    </w:rPr>
                  </w:pPr>
                </w:p>
              </w:tc>
            </w:tr>
            <w:tr w14:paraId="504F9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tcMar>
                    <w:top w:w="12" w:type="dxa"/>
                    <w:left w:w="12" w:type="dxa"/>
                    <w:right w:w="12" w:type="dxa"/>
                  </w:tcMar>
                  <w:vAlign w:val="center"/>
                </w:tcPr>
                <w:p w14:paraId="4A7B74D9">
                  <w:pPr>
                    <w:jc w:val="center"/>
                    <w:rPr>
                      <w:rFonts w:eastAsia="仿宋"/>
                      <w:color w:val="auto"/>
                      <w:szCs w:val="21"/>
                    </w:rPr>
                  </w:pPr>
                </w:p>
              </w:tc>
              <w:tc>
                <w:tcPr>
                  <w:tcW w:w="454" w:type="pct"/>
                  <w:vMerge w:val="continue"/>
                  <w:tcBorders>
                    <w:tl2br w:val="nil"/>
                    <w:tr2bl w:val="nil"/>
                  </w:tcBorders>
                  <w:tcMar>
                    <w:top w:w="12" w:type="dxa"/>
                    <w:left w:w="12" w:type="dxa"/>
                    <w:right w:w="12" w:type="dxa"/>
                  </w:tcMar>
                  <w:vAlign w:val="center"/>
                </w:tcPr>
                <w:p w14:paraId="51893D53">
                  <w:pPr>
                    <w:jc w:val="center"/>
                    <w:rPr>
                      <w:rFonts w:eastAsia="仿宋"/>
                      <w:color w:val="auto"/>
                      <w:szCs w:val="21"/>
                    </w:rPr>
                  </w:pPr>
                </w:p>
              </w:tc>
              <w:tc>
                <w:tcPr>
                  <w:tcW w:w="686" w:type="pct"/>
                  <w:tcBorders>
                    <w:tl2br w:val="nil"/>
                    <w:tr2bl w:val="nil"/>
                  </w:tcBorders>
                  <w:shd w:val="clear" w:color="auto" w:fill="auto"/>
                  <w:tcMar>
                    <w:top w:w="12" w:type="dxa"/>
                    <w:left w:w="12" w:type="dxa"/>
                    <w:right w:w="12" w:type="dxa"/>
                  </w:tcMar>
                  <w:vAlign w:val="center"/>
                </w:tcPr>
                <w:p w14:paraId="1D4DCF29">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烟尘</w:t>
                  </w:r>
                </w:p>
              </w:tc>
              <w:tc>
                <w:tcPr>
                  <w:tcW w:w="838" w:type="pct"/>
                  <w:tcBorders>
                    <w:tl2br w:val="nil"/>
                    <w:tr2bl w:val="nil"/>
                  </w:tcBorders>
                  <w:tcMar>
                    <w:top w:w="12" w:type="dxa"/>
                    <w:left w:w="12" w:type="dxa"/>
                    <w:right w:w="12" w:type="dxa"/>
                  </w:tcMar>
                  <w:vAlign w:val="center"/>
                </w:tcPr>
                <w:p w14:paraId="6BDCD7BC">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856" w:type="pct"/>
                  <w:tcBorders>
                    <w:tl2br w:val="nil"/>
                    <w:tr2bl w:val="nil"/>
                  </w:tcBorders>
                  <w:shd w:val="clear" w:color="auto" w:fill="auto"/>
                  <w:tcMar>
                    <w:top w:w="12" w:type="dxa"/>
                    <w:left w:w="12" w:type="dxa"/>
                    <w:right w:w="12" w:type="dxa"/>
                  </w:tcMar>
                  <w:vAlign w:val="center"/>
                </w:tcPr>
                <w:p w14:paraId="15FA28D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0.040 </w:t>
                  </w:r>
                </w:p>
              </w:tc>
              <w:tc>
                <w:tcPr>
                  <w:tcW w:w="492" w:type="pct"/>
                  <w:vMerge w:val="continue"/>
                  <w:tcBorders>
                    <w:tl2br w:val="nil"/>
                    <w:tr2bl w:val="nil"/>
                  </w:tcBorders>
                  <w:tcMar>
                    <w:top w:w="12" w:type="dxa"/>
                    <w:left w:w="12" w:type="dxa"/>
                    <w:right w:w="12" w:type="dxa"/>
                  </w:tcMar>
                  <w:vAlign w:val="center"/>
                </w:tcPr>
                <w:p w14:paraId="75863DB3">
                  <w:pPr>
                    <w:widowControl/>
                    <w:snapToGrid w:val="0"/>
                    <w:jc w:val="center"/>
                    <w:textAlignment w:val="center"/>
                    <w:rPr>
                      <w:rFonts w:eastAsia="仿宋"/>
                      <w:color w:val="auto"/>
                      <w:szCs w:val="21"/>
                    </w:rPr>
                  </w:pPr>
                </w:p>
              </w:tc>
              <w:tc>
                <w:tcPr>
                  <w:tcW w:w="1217" w:type="pct"/>
                  <w:vMerge w:val="continue"/>
                  <w:tcBorders>
                    <w:tl2br w:val="nil"/>
                    <w:tr2bl w:val="nil"/>
                  </w:tcBorders>
                  <w:tcMar>
                    <w:top w:w="12" w:type="dxa"/>
                    <w:left w:w="12" w:type="dxa"/>
                    <w:right w:w="12" w:type="dxa"/>
                  </w:tcMar>
                  <w:vAlign w:val="center"/>
                </w:tcPr>
                <w:p w14:paraId="782AD5FE">
                  <w:pPr>
                    <w:snapToGrid w:val="0"/>
                    <w:jc w:val="center"/>
                    <w:rPr>
                      <w:rFonts w:eastAsia="仿宋"/>
                      <w:color w:val="auto"/>
                      <w:szCs w:val="21"/>
                    </w:rPr>
                  </w:pPr>
                </w:p>
              </w:tc>
            </w:tr>
            <w:tr w14:paraId="4A2C8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tcBorders>
                    <w:tl2br w:val="nil"/>
                    <w:tr2bl w:val="nil"/>
                  </w:tcBorders>
                  <w:tcMar>
                    <w:top w:w="12" w:type="dxa"/>
                    <w:left w:w="12" w:type="dxa"/>
                    <w:right w:w="12" w:type="dxa"/>
                  </w:tcMar>
                  <w:vAlign w:val="center"/>
                </w:tcPr>
                <w:p w14:paraId="2AB8882A">
                  <w:pPr>
                    <w:jc w:val="center"/>
                    <w:rPr>
                      <w:rFonts w:eastAsia="仿宋"/>
                      <w:color w:val="auto"/>
                      <w:szCs w:val="21"/>
                    </w:rPr>
                  </w:pPr>
                  <w:r>
                    <w:rPr>
                      <w:rFonts w:hint="eastAsia" w:eastAsia="仿宋"/>
                      <w:color w:val="auto"/>
                      <w:szCs w:val="21"/>
                    </w:rPr>
                    <w:t>危废仓库</w:t>
                  </w:r>
                </w:p>
              </w:tc>
              <w:tc>
                <w:tcPr>
                  <w:tcW w:w="454" w:type="pct"/>
                  <w:tcBorders>
                    <w:tl2br w:val="nil"/>
                    <w:tr2bl w:val="nil"/>
                  </w:tcBorders>
                  <w:tcMar>
                    <w:top w:w="12" w:type="dxa"/>
                    <w:left w:w="12" w:type="dxa"/>
                    <w:right w:w="12" w:type="dxa"/>
                  </w:tcMar>
                  <w:vAlign w:val="center"/>
                </w:tcPr>
                <w:p w14:paraId="41C3136B">
                  <w:pPr>
                    <w:jc w:val="center"/>
                    <w:rPr>
                      <w:rFonts w:hint="default" w:eastAsia="仿宋"/>
                      <w:color w:val="auto"/>
                      <w:szCs w:val="21"/>
                      <w:lang w:val="en-US" w:eastAsia="zh-CN"/>
                    </w:rPr>
                  </w:pPr>
                  <w:r>
                    <w:rPr>
                      <w:rFonts w:hint="eastAsia" w:eastAsia="仿宋"/>
                      <w:color w:val="auto"/>
                      <w:szCs w:val="21"/>
                      <w:lang w:val="en-US" w:eastAsia="zh-CN"/>
                    </w:rPr>
                    <w:t>危废仓库有机废气</w:t>
                  </w:r>
                </w:p>
              </w:tc>
              <w:tc>
                <w:tcPr>
                  <w:tcW w:w="686" w:type="pct"/>
                  <w:tcBorders>
                    <w:tl2br w:val="nil"/>
                    <w:tr2bl w:val="nil"/>
                  </w:tcBorders>
                  <w:tcMar>
                    <w:top w:w="12" w:type="dxa"/>
                    <w:left w:w="12" w:type="dxa"/>
                    <w:right w:w="12" w:type="dxa"/>
                  </w:tcMar>
                  <w:vAlign w:val="center"/>
                </w:tcPr>
                <w:p w14:paraId="64A6FAAA">
                  <w:pPr>
                    <w:jc w:val="center"/>
                    <w:rPr>
                      <w:rFonts w:eastAsia="仿宋"/>
                      <w:color w:val="auto"/>
                      <w:szCs w:val="21"/>
                    </w:rPr>
                  </w:pPr>
                  <w:r>
                    <w:rPr>
                      <w:rFonts w:hint="eastAsia" w:eastAsia="仿宋"/>
                      <w:color w:val="auto"/>
                      <w:kern w:val="0"/>
                      <w:szCs w:val="21"/>
                    </w:rPr>
                    <w:t>非甲烷总烃</w:t>
                  </w:r>
                </w:p>
              </w:tc>
              <w:tc>
                <w:tcPr>
                  <w:tcW w:w="1695" w:type="pct"/>
                  <w:gridSpan w:val="2"/>
                  <w:tcBorders>
                    <w:tl2br w:val="nil"/>
                    <w:tr2bl w:val="nil"/>
                  </w:tcBorders>
                  <w:tcMar>
                    <w:top w:w="12" w:type="dxa"/>
                    <w:left w:w="12" w:type="dxa"/>
                    <w:right w:w="12" w:type="dxa"/>
                  </w:tcMar>
                  <w:vAlign w:val="center"/>
                </w:tcPr>
                <w:p w14:paraId="05AD063B">
                  <w:pPr>
                    <w:jc w:val="center"/>
                    <w:rPr>
                      <w:rFonts w:eastAsia="仿宋"/>
                      <w:color w:val="auto"/>
                      <w:szCs w:val="21"/>
                    </w:rPr>
                  </w:pPr>
                  <w:r>
                    <w:rPr>
                      <w:rFonts w:hint="eastAsia" w:eastAsia="仿宋"/>
                      <w:color w:val="auto"/>
                      <w:szCs w:val="21"/>
                    </w:rPr>
                    <w:t>不定量分析</w:t>
                  </w:r>
                </w:p>
              </w:tc>
              <w:tc>
                <w:tcPr>
                  <w:tcW w:w="492" w:type="pct"/>
                  <w:tcBorders>
                    <w:tl2br w:val="nil"/>
                    <w:tr2bl w:val="nil"/>
                  </w:tcBorders>
                  <w:tcMar>
                    <w:top w:w="12" w:type="dxa"/>
                    <w:left w:w="12" w:type="dxa"/>
                    <w:right w:w="12" w:type="dxa"/>
                  </w:tcMar>
                  <w:vAlign w:val="center"/>
                </w:tcPr>
                <w:p w14:paraId="56E43E3A">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7200</w:t>
                  </w:r>
                </w:p>
              </w:tc>
              <w:tc>
                <w:tcPr>
                  <w:tcW w:w="1217" w:type="pct"/>
                  <w:tcBorders>
                    <w:tl2br w:val="nil"/>
                    <w:tr2bl w:val="nil"/>
                  </w:tcBorders>
                  <w:tcMar>
                    <w:top w:w="12" w:type="dxa"/>
                    <w:left w:w="12" w:type="dxa"/>
                    <w:right w:w="12" w:type="dxa"/>
                  </w:tcMar>
                  <w:vAlign w:val="center"/>
                </w:tcPr>
                <w:p w14:paraId="21E0A7DB">
                  <w:pPr>
                    <w:snapToGrid w:val="0"/>
                    <w:jc w:val="center"/>
                    <w:rPr>
                      <w:rFonts w:hint="eastAsia" w:eastAsia="仿宋"/>
                      <w:color w:val="auto"/>
                      <w:szCs w:val="21"/>
                      <w:lang w:eastAsia="zh-CN"/>
                    </w:rPr>
                  </w:pPr>
                  <w:r>
                    <w:rPr>
                      <w:rFonts w:hint="eastAsia" w:eastAsia="仿宋"/>
                      <w:color w:val="auto"/>
                      <w:szCs w:val="21"/>
                    </w:rPr>
                    <w:t>经</w:t>
                  </w:r>
                  <w:r>
                    <w:rPr>
                      <w:rFonts w:hint="eastAsia" w:eastAsia="仿宋"/>
                      <w:color w:val="auto"/>
                      <w:szCs w:val="21"/>
                      <w:lang w:eastAsia="zh-CN"/>
                    </w:rPr>
                    <w:t>“</w:t>
                  </w:r>
                  <w:r>
                    <w:rPr>
                      <w:rFonts w:hint="eastAsia" w:eastAsia="仿宋"/>
                      <w:color w:val="auto"/>
                      <w:szCs w:val="21"/>
                      <w:lang w:val="en-US" w:eastAsia="zh-CN"/>
                    </w:rPr>
                    <w:t>二级</w:t>
                  </w:r>
                  <w:r>
                    <w:rPr>
                      <w:rFonts w:hint="eastAsia" w:eastAsia="仿宋"/>
                      <w:color w:val="auto"/>
                      <w:szCs w:val="21"/>
                    </w:rPr>
                    <w:t>活性炭吸附</w:t>
                  </w:r>
                  <w:r>
                    <w:rPr>
                      <w:rFonts w:hint="eastAsia" w:eastAsia="仿宋"/>
                      <w:color w:val="auto"/>
                      <w:szCs w:val="21"/>
                      <w:lang w:eastAsia="zh-CN"/>
                    </w:rPr>
                    <w:t>”（</w:t>
                  </w:r>
                  <w:r>
                    <w:rPr>
                      <w:rFonts w:hint="eastAsia" w:eastAsia="仿宋"/>
                      <w:color w:val="auto"/>
                      <w:szCs w:val="21"/>
                      <w:lang w:val="en-US" w:eastAsia="zh-CN"/>
                    </w:rPr>
                    <w:t>新增</w:t>
                  </w:r>
                  <w:r>
                    <w:rPr>
                      <w:rFonts w:hint="eastAsia" w:eastAsia="仿宋"/>
                      <w:color w:val="auto"/>
                      <w:szCs w:val="21"/>
                      <w:lang w:eastAsia="zh-CN"/>
                    </w:rPr>
                    <w:t>）</w:t>
                  </w:r>
                  <w:r>
                    <w:rPr>
                      <w:rFonts w:hint="eastAsia" w:eastAsia="仿宋"/>
                      <w:color w:val="auto"/>
                      <w:szCs w:val="21"/>
                    </w:rPr>
                    <w:t>处理后</w:t>
                  </w:r>
                  <w:r>
                    <w:rPr>
                      <w:rFonts w:hint="eastAsia" w:eastAsia="仿宋"/>
                      <w:color w:val="auto"/>
                      <w:szCs w:val="21"/>
                      <w:lang w:val="en-US" w:eastAsia="zh-CN"/>
                    </w:rPr>
                    <w:t>由新增15</w:t>
                  </w:r>
                  <w:r>
                    <w:rPr>
                      <w:rFonts w:hint="eastAsia" w:eastAsia="仿宋"/>
                      <w:color w:val="auto"/>
                      <w:szCs w:val="21"/>
                      <w:lang w:eastAsia="zh-CN"/>
                    </w:rPr>
                    <w:t>m</w:t>
                  </w:r>
                  <w:r>
                    <w:rPr>
                      <w:rFonts w:hint="eastAsia" w:eastAsia="仿宋"/>
                      <w:color w:val="auto"/>
                      <w:szCs w:val="21"/>
                    </w:rPr>
                    <w:t>高排气筒（</w:t>
                  </w:r>
                  <w:r>
                    <w:rPr>
                      <w:rFonts w:hint="eastAsia" w:eastAsia="仿宋"/>
                      <w:color w:val="auto"/>
                      <w:szCs w:val="21"/>
                      <w:lang w:val="en-US" w:eastAsia="zh-CN"/>
                    </w:rPr>
                    <w:t>8#</w:t>
                  </w:r>
                  <w:r>
                    <w:rPr>
                      <w:rFonts w:hint="eastAsia" w:eastAsia="仿宋"/>
                      <w:color w:val="auto"/>
                      <w:szCs w:val="21"/>
                    </w:rPr>
                    <w:t>）排放</w:t>
                  </w:r>
                </w:p>
              </w:tc>
            </w:tr>
          </w:tbl>
          <w:p w14:paraId="28A073F9">
            <w:pPr>
              <w:adjustRightInd w:val="0"/>
              <w:snapToGrid w:val="0"/>
              <w:spacing w:line="500" w:lineRule="exact"/>
              <w:ind w:firstLine="480" w:firstLineChars="200"/>
              <w:jc w:val="left"/>
              <w:rPr>
                <w:rFonts w:eastAsia="仿宋"/>
                <w:b/>
                <w:bCs/>
                <w:color w:val="auto"/>
                <w:sz w:val="21"/>
                <w:szCs w:val="21"/>
              </w:rPr>
            </w:pPr>
            <w:r>
              <w:rPr>
                <w:rFonts w:hint="eastAsia" w:eastAsia="仿宋"/>
                <w:color w:val="auto"/>
                <w:sz w:val="24"/>
              </w:rPr>
              <w:t>本项目无组织废气产生情况如下：</w:t>
            </w:r>
          </w:p>
          <w:p w14:paraId="06B8C2C4">
            <w:pPr>
              <w:pStyle w:val="9"/>
              <w:spacing w:before="0" w:after="0" w:line="240" w:lineRule="auto"/>
              <w:ind w:right="0" w:firstLine="422" w:firstLineChars="200"/>
              <w:jc w:val="center"/>
              <w:rPr>
                <w:rFonts w:eastAsia="仿宋"/>
                <w:b/>
                <w:bCs/>
                <w:color w:val="auto"/>
                <w:sz w:val="21"/>
                <w:szCs w:val="21"/>
              </w:rPr>
            </w:pPr>
            <w:r>
              <w:rPr>
                <w:rFonts w:eastAsia="仿宋"/>
                <w:b/>
                <w:bCs/>
                <w:color w:val="auto"/>
                <w:sz w:val="21"/>
                <w:szCs w:val="21"/>
              </w:rPr>
              <w:t>表4-</w:t>
            </w:r>
            <w:r>
              <w:rPr>
                <w:rFonts w:hint="eastAsia" w:eastAsia="仿宋"/>
                <w:b/>
                <w:bCs/>
                <w:color w:val="auto"/>
                <w:sz w:val="21"/>
                <w:szCs w:val="21"/>
              </w:rPr>
              <w:t>5</w:t>
            </w:r>
            <w:r>
              <w:rPr>
                <w:rFonts w:eastAsia="仿宋"/>
                <w:b/>
                <w:bCs/>
                <w:color w:val="auto"/>
                <w:sz w:val="21"/>
                <w:szCs w:val="21"/>
              </w:rPr>
              <w:t xml:space="preserve"> 无组织废气产生情况</w:t>
            </w:r>
          </w:p>
          <w:tbl>
            <w:tblPr>
              <w:tblStyle w:val="25"/>
              <w:tblW w:w="501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
              <w:gridCol w:w="1154"/>
              <w:gridCol w:w="1439"/>
              <w:gridCol w:w="956"/>
              <w:gridCol w:w="631"/>
              <w:gridCol w:w="651"/>
              <w:gridCol w:w="835"/>
              <w:gridCol w:w="845"/>
              <w:gridCol w:w="699"/>
              <w:gridCol w:w="602"/>
            </w:tblGrid>
            <w:tr w14:paraId="7C348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508" w:type="pct"/>
                  <w:vMerge w:val="restart"/>
                  <w:tcBorders>
                    <w:tl2br w:val="nil"/>
                    <w:tr2bl w:val="nil"/>
                  </w:tcBorders>
                  <w:tcMar>
                    <w:top w:w="12" w:type="dxa"/>
                    <w:left w:w="12" w:type="dxa"/>
                    <w:right w:w="12" w:type="dxa"/>
                  </w:tcMar>
                  <w:vAlign w:val="center"/>
                </w:tcPr>
                <w:p w14:paraId="532B8F96">
                  <w:pPr>
                    <w:widowControl/>
                    <w:adjustRightInd w:val="0"/>
                    <w:snapToGrid w:val="0"/>
                    <w:jc w:val="center"/>
                    <w:textAlignment w:val="center"/>
                    <w:rPr>
                      <w:rFonts w:eastAsia="仿宋"/>
                      <w:b/>
                      <w:color w:val="auto"/>
                      <w:szCs w:val="21"/>
                    </w:rPr>
                  </w:pPr>
                  <w:r>
                    <w:rPr>
                      <w:rFonts w:eastAsia="仿宋"/>
                      <w:b/>
                      <w:color w:val="auto"/>
                      <w:kern w:val="0"/>
                      <w:szCs w:val="21"/>
                    </w:rPr>
                    <w:t>车间</w:t>
                  </w:r>
                </w:p>
              </w:tc>
              <w:tc>
                <w:tcPr>
                  <w:tcW w:w="663" w:type="pct"/>
                  <w:vMerge w:val="restart"/>
                  <w:tcBorders>
                    <w:tl2br w:val="nil"/>
                    <w:tr2bl w:val="nil"/>
                  </w:tcBorders>
                  <w:tcMar>
                    <w:top w:w="12" w:type="dxa"/>
                    <w:left w:w="12" w:type="dxa"/>
                    <w:right w:w="12" w:type="dxa"/>
                  </w:tcMar>
                  <w:vAlign w:val="center"/>
                </w:tcPr>
                <w:p w14:paraId="4A9C89A2">
                  <w:pPr>
                    <w:widowControl/>
                    <w:adjustRightInd w:val="0"/>
                    <w:snapToGrid w:val="0"/>
                    <w:jc w:val="center"/>
                    <w:textAlignment w:val="center"/>
                    <w:rPr>
                      <w:rFonts w:eastAsia="仿宋"/>
                      <w:b/>
                      <w:color w:val="auto"/>
                      <w:szCs w:val="21"/>
                    </w:rPr>
                  </w:pPr>
                  <w:r>
                    <w:rPr>
                      <w:rFonts w:eastAsia="仿宋"/>
                      <w:b/>
                      <w:color w:val="auto"/>
                      <w:kern w:val="0"/>
                      <w:szCs w:val="21"/>
                    </w:rPr>
                    <w:t>废气编号</w:t>
                  </w:r>
                </w:p>
              </w:tc>
              <w:tc>
                <w:tcPr>
                  <w:tcW w:w="827" w:type="pct"/>
                  <w:vMerge w:val="restart"/>
                  <w:tcBorders>
                    <w:tl2br w:val="nil"/>
                    <w:tr2bl w:val="nil"/>
                  </w:tcBorders>
                  <w:tcMar>
                    <w:top w:w="12" w:type="dxa"/>
                    <w:left w:w="12" w:type="dxa"/>
                    <w:right w:w="12" w:type="dxa"/>
                  </w:tcMar>
                  <w:vAlign w:val="center"/>
                </w:tcPr>
                <w:p w14:paraId="3CD37EA9">
                  <w:pPr>
                    <w:widowControl/>
                    <w:adjustRightInd w:val="0"/>
                    <w:snapToGrid w:val="0"/>
                    <w:jc w:val="center"/>
                    <w:textAlignment w:val="center"/>
                    <w:rPr>
                      <w:rFonts w:eastAsia="仿宋"/>
                      <w:b/>
                      <w:color w:val="auto"/>
                      <w:szCs w:val="21"/>
                    </w:rPr>
                  </w:pPr>
                  <w:r>
                    <w:rPr>
                      <w:rFonts w:eastAsia="仿宋"/>
                      <w:b/>
                      <w:color w:val="auto"/>
                      <w:kern w:val="0"/>
                      <w:szCs w:val="21"/>
                    </w:rPr>
                    <w:t>污染因子</w:t>
                  </w:r>
                </w:p>
              </w:tc>
              <w:tc>
                <w:tcPr>
                  <w:tcW w:w="912" w:type="pct"/>
                  <w:gridSpan w:val="2"/>
                  <w:tcBorders>
                    <w:tl2br w:val="nil"/>
                    <w:tr2bl w:val="nil"/>
                  </w:tcBorders>
                  <w:tcMar>
                    <w:top w:w="12" w:type="dxa"/>
                    <w:left w:w="12" w:type="dxa"/>
                    <w:right w:w="12" w:type="dxa"/>
                  </w:tcMar>
                  <w:vAlign w:val="center"/>
                </w:tcPr>
                <w:p w14:paraId="0CE53D7B">
                  <w:pPr>
                    <w:widowControl/>
                    <w:adjustRightInd w:val="0"/>
                    <w:snapToGrid w:val="0"/>
                    <w:jc w:val="center"/>
                    <w:textAlignment w:val="center"/>
                    <w:rPr>
                      <w:rFonts w:eastAsia="仿宋"/>
                      <w:b/>
                      <w:color w:val="auto"/>
                      <w:szCs w:val="21"/>
                    </w:rPr>
                  </w:pPr>
                  <w:r>
                    <w:rPr>
                      <w:rFonts w:eastAsia="仿宋"/>
                      <w:b/>
                      <w:color w:val="auto"/>
                      <w:kern w:val="0"/>
                      <w:szCs w:val="21"/>
                    </w:rPr>
                    <w:t>产生情况</w:t>
                  </w:r>
                </w:p>
              </w:tc>
              <w:tc>
                <w:tcPr>
                  <w:tcW w:w="374" w:type="pct"/>
                  <w:vMerge w:val="restart"/>
                  <w:tcBorders>
                    <w:tl2br w:val="nil"/>
                    <w:tr2bl w:val="nil"/>
                  </w:tcBorders>
                  <w:tcMar>
                    <w:top w:w="12" w:type="dxa"/>
                    <w:left w:w="12" w:type="dxa"/>
                    <w:right w:w="12" w:type="dxa"/>
                  </w:tcMar>
                  <w:vAlign w:val="center"/>
                </w:tcPr>
                <w:p w14:paraId="1745E0FD">
                  <w:pPr>
                    <w:widowControl/>
                    <w:adjustRightInd w:val="0"/>
                    <w:snapToGrid w:val="0"/>
                    <w:jc w:val="center"/>
                    <w:textAlignment w:val="center"/>
                    <w:rPr>
                      <w:rFonts w:eastAsia="仿宋"/>
                      <w:b/>
                      <w:color w:val="auto"/>
                      <w:szCs w:val="21"/>
                    </w:rPr>
                  </w:pPr>
                  <w:r>
                    <w:rPr>
                      <w:rFonts w:eastAsia="仿宋"/>
                      <w:b/>
                      <w:color w:val="auto"/>
                      <w:kern w:val="0"/>
                      <w:szCs w:val="21"/>
                    </w:rPr>
                    <w:t>污染防治措施</w:t>
                  </w:r>
                </w:p>
              </w:tc>
              <w:tc>
                <w:tcPr>
                  <w:tcW w:w="965" w:type="pct"/>
                  <w:gridSpan w:val="2"/>
                  <w:tcBorders>
                    <w:tl2br w:val="nil"/>
                    <w:tr2bl w:val="nil"/>
                  </w:tcBorders>
                  <w:noWrap/>
                  <w:tcMar>
                    <w:top w:w="12" w:type="dxa"/>
                    <w:left w:w="12" w:type="dxa"/>
                    <w:right w:w="12" w:type="dxa"/>
                  </w:tcMar>
                  <w:vAlign w:val="center"/>
                </w:tcPr>
                <w:p w14:paraId="79A02155">
                  <w:pPr>
                    <w:widowControl/>
                    <w:adjustRightInd w:val="0"/>
                    <w:snapToGrid w:val="0"/>
                    <w:jc w:val="center"/>
                    <w:textAlignment w:val="center"/>
                    <w:rPr>
                      <w:rFonts w:eastAsia="仿宋"/>
                      <w:b/>
                      <w:color w:val="auto"/>
                      <w:szCs w:val="21"/>
                    </w:rPr>
                  </w:pPr>
                  <w:r>
                    <w:rPr>
                      <w:rFonts w:eastAsia="仿宋"/>
                      <w:b/>
                      <w:color w:val="auto"/>
                      <w:kern w:val="0"/>
                      <w:szCs w:val="21"/>
                    </w:rPr>
                    <w:t>排放情况</w:t>
                  </w:r>
                </w:p>
              </w:tc>
              <w:tc>
                <w:tcPr>
                  <w:tcW w:w="401" w:type="pct"/>
                  <w:vMerge w:val="restart"/>
                  <w:tcBorders>
                    <w:tl2br w:val="nil"/>
                    <w:tr2bl w:val="nil"/>
                  </w:tcBorders>
                  <w:tcMar>
                    <w:top w:w="12" w:type="dxa"/>
                    <w:left w:w="12" w:type="dxa"/>
                    <w:right w:w="12" w:type="dxa"/>
                  </w:tcMar>
                  <w:vAlign w:val="center"/>
                </w:tcPr>
                <w:p w14:paraId="3E414B71">
                  <w:pPr>
                    <w:widowControl/>
                    <w:adjustRightInd w:val="0"/>
                    <w:snapToGrid w:val="0"/>
                    <w:jc w:val="center"/>
                    <w:textAlignment w:val="center"/>
                    <w:rPr>
                      <w:rFonts w:eastAsia="仿宋"/>
                      <w:b/>
                      <w:color w:val="auto"/>
                      <w:szCs w:val="21"/>
                    </w:rPr>
                  </w:pPr>
                  <w:r>
                    <w:rPr>
                      <w:rFonts w:eastAsia="仿宋"/>
                      <w:b/>
                      <w:color w:val="auto"/>
                      <w:kern w:val="0"/>
                      <w:szCs w:val="21"/>
                    </w:rPr>
                    <w:t>面源面积(m</w:t>
                  </w:r>
                  <w:r>
                    <w:rPr>
                      <w:rFonts w:eastAsia="仿宋"/>
                      <w:b/>
                      <w:color w:val="auto"/>
                      <w:kern w:val="0"/>
                      <w:szCs w:val="21"/>
                      <w:vertAlign w:val="superscript"/>
                    </w:rPr>
                    <w:t>2</w:t>
                  </w:r>
                  <w:r>
                    <w:rPr>
                      <w:rFonts w:eastAsia="仿宋"/>
                      <w:b/>
                      <w:color w:val="auto"/>
                      <w:kern w:val="0"/>
                      <w:szCs w:val="21"/>
                    </w:rPr>
                    <w:t>)</w:t>
                  </w:r>
                </w:p>
              </w:tc>
              <w:tc>
                <w:tcPr>
                  <w:tcW w:w="346" w:type="pct"/>
                  <w:vMerge w:val="restart"/>
                  <w:tcBorders>
                    <w:tl2br w:val="nil"/>
                    <w:tr2bl w:val="nil"/>
                  </w:tcBorders>
                  <w:tcMar>
                    <w:top w:w="12" w:type="dxa"/>
                    <w:left w:w="12" w:type="dxa"/>
                    <w:right w:w="12" w:type="dxa"/>
                  </w:tcMar>
                  <w:vAlign w:val="center"/>
                </w:tcPr>
                <w:p w14:paraId="144224D5">
                  <w:pPr>
                    <w:widowControl/>
                    <w:adjustRightInd w:val="0"/>
                    <w:snapToGrid w:val="0"/>
                    <w:jc w:val="center"/>
                    <w:textAlignment w:val="center"/>
                    <w:rPr>
                      <w:rFonts w:eastAsia="仿宋"/>
                      <w:b/>
                      <w:color w:val="auto"/>
                      <w:szCs w:val="21"/>
                    </w:rPr>
                  </w:pPr>
                  <w:r>
                    <w:rPr>
                      <w:rFonts w:eastAsia="仿宋"/>
                      <w:b/>
                      <w:color w:val="auto"/>
                      <w:kern w:val="0"/>
                      <w:szCs w:val="21"/>
                    </w:rPr>
                    <w:t>面源高(m)</w:t>
                  </w:r>
                </w:p>
              </w:tc>
            </w:tr>
            <w:tr w14:paraId="0CA8F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508" w:type="pct"/>
                  <w:vMerge w:val="continue"/>
                  <w:tcBorders>
                    <w:tl2br w:val="nil"/>
                    <w:tr2bl w:val="nil"/>
                  </w:tcBorders>
                  <w:tcMar>
                    <w:top w:w="12" w:type="dxa"/>
                    <w:left w:w="12" w:type="dxa"/>
                    <w:right w:w="12" w:type="dxa"/>
                  </w:tcMar>
                  <w:vAlign w:val="center"/>
                </w:tcPr>
                <w:p w14:paraId="7887DE6C">
                  <w:pPr>
                    <w:adjustRightInd w:val="0"/>
                    <w:snapToGrid w:val="0"/>
                    <w:jc w:val="center"/>
                    <w:rPr>
                      <w:rFonts w:eastAsia="仿宋"/>
                      <w:color w:val="auto"/>
                      <w:szCs w:val="21"/>
                    </w:rPr>
                  </w:pPr>
                </w:p>
              </w:tc>
              <w:tc>
                <w:tcPr>
                  <w:tcW w:w="663" w:type="pct"/>
                  <w:vMerge w:val="continue"/>
                  <w:tcBorders>
                    <w:tl2br w:val="nil"/>
                    <w:tr2bl w:val="nil"/>
                  </w:tcBorders>
                  <w:tcMar>
                    <w:top w:w="12" w:type="dxa"/>
                    <w:left w:w="12" w:type="dxa"/>
                    <w:right w:w="12" w:type="dxa"/>
                  </w:tcMar>
                  <w:vAlign w:val="center"/>
                </w:tcPr>
                <w:p w14:paraId="3081C77A">
                  <w:pPr>
                    <w:adjustRightInd w:val="0"/>
                    <w:snapToGrid w:val="0"/>
                    <w:jc w:val="center"/>
                    <w:rPr>
                      <w:rFonts w:eastAsia="仿宋"/>
                      <w:color w:val="auto"/>
                      <w:szCs w:val="21"/>
                    </w:rPr>
                  </w:pPr>
                </w:p>
              </w:tc>
              <w:tc>
                <w:tcPr>
                  <w:tcW w:w="827" w:type="pct"/>
                  <w:vMerge w:val="continue"/>
                  <w:tcBorders>
                    <w:tl2br w:val="nil"/>
                    <w:tr2bl w:val="nil"/>
                  </w:tcBorders>
                  <w:tcMar>
                    <w:top w:w="12" w:type="dxa"/>
                    <w:left w:w="12" w:type="dxa"/>
                    <w:right w:w="12" w:type="dxa"/>
                  </w:tcMar>
                  <w:vAlign w:val="center"/>
                </w:tcPr>
                <w:p w14:paraId="2CE3051F">
                  <w:pPr>
                    <w:adjustRightInd w:val="0"/>
                    <w:snapToGrid w:val="0"/>
                    <w:jc w:val="center"/>
                    <w:rPr>
                      <w:rFonts w:eastAsia="仿宋"/>
                      <w:color w:val="auto"/>
                      <w:szCs w:val="21"/>
                    </w:rPr>
                  </w:pPr>
                </w:p>
              </w:tc>
              <w:tc>
                <w:tcPr>
                  <w:tcW w:w="549" w:type="pct"/>
                  <w:tcBorders>
                    <w:tl2br w:val="nil"/>
                    <w:tr2bl w:val="nil"/>
                  </w:tcBorders>
                  <w:tcMar>
                    <w:top w:w="12" w:type="dxa"/>
                    <w:left w:w="12" w:type="dxa"/>
                    <w:right w:w="12" w:type="dxa"/>
                  </w:tcMar>
                  <w:vAlign w:val="center"/>
                </w:tcPr>
                <w:p w14:paraId="60E30503">
                  <w:pPr>
                    <w:widowControl/>
                    <w:adjustRightInd w:val="0"/>
                    <w:snapToGrid w:val="0"/>
                    <w:jc w:val="center"/>
                    <w:textAlignment w:val="center"/>
                    <w:rPr>
                      <w:rFonts w:eastAsia="仿宋"/>
                      <w:b/>
                      <w:color w:val="auto"/>
                      <w:szCs w:val="21"/>
                    </w:rPr>
                  </w:pPr>
                  <w:r>
                    <w:rPr>
                      <w:rFonts w:eastAsia="仿宋"/>
                      <w:b/>
                      <w:color w:val="auto"/>
                      <w:kern w:val="0"/>
                      <w:szCs w:val="21"/>
                    </w:rPr>
                    <w:t>产生速率（kg/h)</w:t>
                  </w:r>
                </w:p>
              </w:tc>
              <w:tc>
                <w:tcPr>
                  <w:tcW w:w="362" w:type="pct"/>
                  <w:tcBorders>
                    <w:tl2br w:val="nil"/>
                    <w:tr2bl w:val="nil"/>
                  </w:tcBorders>
                  <w:tcMar>
                    <w:top w:w="12" w:type="dxa"/>
                    <w:left w:w="12" w:type="dxa"/>
                    <w:right w:w="12" w:type="dxa"/>
                  </w:tcMar>
                  <w:vAlign w:val="center"/>
                </w:tcPr>
                <w:p w14:paraId="7ADF7DF2">
                  <w:pPr>
                    <w:widowControl/>
                    <w:adjustRightInd w:val="0"/>
                    <w:snapToGrid w:val="0"/>
                    <w:jc w:val="center"/>
                    <w:textAlignment w:val="center"/>
                    <w:rPr>
                      <w:rFonts w:eastAsia="仿宋"/>
                      <w:b/>
                      <w:color w:val="auto"/>
                      <w:szCs w:val="21"/>
                    </w:rPr>
                  </w:pPr>
                  <w:r>
                    <w:rPr>
                      <w:rFonts w:eastAsia="仿宋"/>
                      <w:b/>
                      <w:color w:val="auto"/>
                      <w:kern w:val="0"/>
                      <w:szCs w:val="21"/>
                    </w:rPr>
                    <w:t>产生量(t/a)</w:t>
                  </w:r>
                </w:p>
              </w:tc>
              <w:tc>
                <w:tcPr>
                  <w:tcW w:w="374" w:type="pct"/>
                  <w:vMerge w:val="continue"/>
                  <w:tcBorders>
                    <w:tl2br w:val="nil"/>
                    <w:tr2bl w:val="nil"/>
                  </w:tcBorders>
                  <w:tcMar>
                    <w:top w:w="12" w:type="dxa"/>
                    <w:left w:w="12" w:type="dxa"/>
                    <w:right w:w="12" w:type="dxa"/>
                  </w:tcMar>
                  <w:vAlign w:val="center"/>
                </w:tcPr>
                <w:p w14:paraId="5AF8913E">
                  <w:pPr>
                    <w:adjustRightInd w:val="0"/>
                    <w:snapToGrid w:val="0"/>
                    <w:jc w:val="center"/>
                    <w:rPr>
                      <w:rFonts w:eastAsia="仿宋"/>
                      <w:color w:val="auto"/>
                      <w:szCs w:val="21"/>
                    </w:rPr>
                  </w:pPr>
                </w:p>
              </w:tc>
              <w:tc>
                <w:tcPr>
                  <w:tcW w:w="480" w:type="pct"/>
                  <w:tcBorders>
                    <w:tl2br w:val="nil"/>
                    <w:tr2bl w:val="nil"/>
                  </w:tcBorders>
                  <w:tcMar>
                    <w:top w:w="12" w:type="dxa"/>
                    <w:left w:w="12" w:type="dxa"/>
                    <w:right w:w="12" w:type="dxa"/>
                  </w:tcMar>
                  <w:vAlign w:val="center"/>
                </w:tcPr>
                <w:p w14:paraId="01461C18">
                  <w:pPr>
                    <w:widowControl/>
                    <w:adjustRightInd w:val="0"/>
                    <w:snapToGrid w:val="0"/>
                    <w:jc w:val="center"/>
                    <w:textAlignment w:val="center"/>
                    <w:rPr>
                      <w:rFonts w:eastAsia="仿宋"/>
                      <w:b/>
                      <w:color w:val="auto"/>
                      <w:szCs w:val="21"/>
                    </w:rPr>
                  </w:pPr>
                  <w:r>
                    <w:rPr>
                      <w:rFonts w:eastAsia="仿宋"/>
                      <w:b/>
                      <w:color w:val="auto"/>
                      <w:kern w:val="0"/>
                      <w:szCs w:val="21"/>
                    </w:rPr>
                    <w:t>排放速率（kg/h)</w:t>
                  </w:r>
                </w:p>
              </w:tc>
              <w:tc>
                <w:tcPr>
                  <w:tcW w:w="485" w:type="pct"/>
                  <w:tcBorders>
                    <w:tl2br w:val="nil"/>
                    <w:tr2bl w:val="nil"/>
                  </w:tcBorders>
                  <w:tcMar>
                    <w:top w:w="12" w:type="dxa"/>
                    <w:left w:w="12" w:type="dxa"/>
                    <w:right w:w="12" w:type="dxa"/>
                  </w:tcMar>
                  <w:vAlign w:val="center"/>
                </w:tcPr>
                <w:p w14:paraId="52A9CB5D">
                  <w:pPr>
                    <w:widowControl/>
                    <w:adjustRightInd w:val="0"/>
                    <w:snapToGrid w:val="0"/>
                    <w:jc w:val="center"/>
                    <w:textAlignment w:val="center"/>
                    <w:rPr>
                      <w:rFonts w:eastAsia="仿宋"/>
                      <w:b/>
                      <w:color w:val="auto"/>
                      <w:szCs w:val="21"/>
                    </w:rPr>
                  </w:pPr>
                  <w:r>
                    <w:rPr>
                      <w:rFonts w:eastAsia="仿宋"/>
                      <w:b/>
                      <w:color w:val="auto"/>
                      <w:kern w:val="0"/>
                      <w:szCs w:val="21"/>
                    </w:rPr>
                    <w:t>排放量(t/a)</w:t>
                  </w:r>
                </w:p>
              </w:tc>
              <w:tc>
                <w:tcPr>
                  <w:tcW w:w="401" w:type="pct"/>
                  <w:vMerge w:val="continue"/>
                  <w:tcBorders>
                    <w:tl2br w:val="nil"/>
                    <w:tr2bl w:val="nil"/>
                  </w:tcBorders>
                  <w:tcMar>
                    <w:top w:w="12" w:type="dxa"/>
                    <w:left w:w="12" w:type="dxa"/>
                    <w:right w:w="12" w:type="dxa"/>
                  </w:tcMar>
                  <w:vAlign w:val="center"/>
                </w:tcPr>
                <w:p w14:paraId="0D2EA2F3">
                  <w:pPr>
                    <w:adjustRightInd w:val="0"/>
                    <w:snapToGrid w:val="0"/>
                    <w:jc w:val="center"/>
                    <w:rPr>
                      <w:rFonts w:eastAsia="仿宋"/>
                      <w:color w:val="auto"/>
                      <w:szCs w:val="21"/>
                    </w:rPr>
                  </w:pPr>
                </w:p>
              </w:tc>
              <w:tc>
                <w:tcPr>
                  <w:tcW w:w="346" w:type="pct"/>
                  <w:vMerge w:val="continue"/>
                  <w:tcBorders>
                    <w:tl2br w:val="nil"/>
                    <w:tr2bl w:val="nil"/>
                  </w:tcBorders>
                  <w:tcMar>
                    <w:top w:w="12" w:type="dxa"/>
                    <w:left w:w="12" w:type="dxa"/>
                    <w:right w:w="12" w:type="dxa"/>
                  </w:tcMar>
                  <w:vAlign w:val="center"/>
                </w:tcPr>
                <w:p w14:paraId="6FFC98B2">
                  <w:pPr>
                    <w:adjustRightInd w:val="0"/>
                    <w:snapToGrid w:val="0"/>
                    <w:jc w:val="center"/>
                    <w:rPr>
                      <w:rFonts w:eastAsia="仿宋"/>
                      <w:color w:val="auto"/>
                      <w:szCs w:val="21"/>
                    </w:rPr>
                  </w:pPr>
                </w:p>
              </w:tc>
            </w:tr>
            <w:tr w14:paraId="48032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508" w:type="pct"/>
                  <w:vMerge w:val="restart"/>
                  <w:tcBorders>
                    <w:tl2br w:val="nil"/>
                    <w:tr2bl w:val="nil"/>
                  </w:tcBorders>
                  <w:noWrap/>
                  <w:tcMar>
                    <w:top w:w="12" w:type="dxa"/>
                    <w:left w:w="12" w:type="dxa"/>
                    <w:right w:w="12" w:type="dxa"/>
                  </w:tcMar>
                  <w:vAlign w:val="center"/>
                </w:tcPr>
                <w:p w14:paraId="5079F658">
                  <w:pPr>
                    <w:widowControl/>
                    <w:adjustRightInd w:val="0"/>
                    <w:snapToGrid w:val="0"/>
                    <w:jc w:val="center"/>
                    <w:textAlignment w:val="center"/>
                    <w:rPr>
                      <w:rFonts w:hint="eastAsia" w:eastAsia="仿宋"/>
                      <w:color w:val="auto"/>
                      <w:szCs w:val="21"/>
                      <w:lang w:val="en-US" w:eastAsia="zh-CN"/>
                    </w:rPr>
                  </w:pPr>
                  <w:r>
                    <w:rPr>
                      <w:rFonts w:hint="eastAsia" w:eastAsia="仿宋"/>
                      <w:color w:val="auto"/>
                      <w:kern w:val="0"/>
                      <w:szCs w:val="21"/>
                    </w:rPr>
                    <w:t>车间</w:t>
                  </w:r>
                  <w:r>
                    <w:rPr>
                      <w:rFonts w:hint="eastAsia" w:eastAsia="仿宋"/>
                      <w:color w:val="auto"/>
                      <w:kern w:val="0"/>
                      <w:szCs w:val="21"/>
                      <w:lang w:val="en-US" w:eastAsia="zh-CN"/>
                    </w:rPr>
                    <w:t>八</w:t>
                  </w:r>
                </w:p>
              </w:tc>
              <w:tc>
                <w:tcPr>
                  <w:tcW w:w="663" w:type="pct"/>
                  <w:tcBorders>
                    <w:tl2br w:val="nil"/>
                    <w:tr2bl w:val="nil"/>
                  </w:tcBorders>
                  <w:tcMar>
                    <w:top w:w="12" w:type="dxa"/>
                    <w:left w:w="12" w:type="dxa"/>
                    <w:right w:w="12" w:type="dxa"/>
                  </w:tcMar>
                  <w:vAlign w:val="center"/>
                </w:tcPr>
                <w:p w14:paraId="5E944D92">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G3</w:t>
                  </w:r>
                </w:p>
              </w:tc>
              <w:tc>
                <w:tcPr>
                  <w:tcW w:w="827" w:type="pct"/>
                  <w:tcBorders>
                    <w:tl2br w:val="nil"/>
                    <w:tr2bl w:val="nil"/>
                  </w:tcBorders>
                  <w:tcMar>
                    <w:top w:w="12" w:type="dxa"/>
                    <w:left w:w="12" w:type="dxa"/>
                    <w:right w:w="12" w:type="dxa"/>
                  </w:tcMar>
                  <w:vAlign w:val="center"/>
                </w:tcPr>
                <w:p w14:paraId="5DC4DEC5">
                  <w:pPr>
                    <w:widowControl/>
                    <w:snapToGrid w:val="0"/>
                    <w:jc w:val="center"/>
                    <w:textAlignment w:val="center"/>
                    <w:rPr>
                      <w:rFonts w:hint="eastAsia" w:eastAsia="仿宋"/>
                      <w:color w:val="auto"/>
                      <w:kern w:val="0"/>
                      <w:szCs w:val="21"/>
                      <w:lang w:eastAsia="zh-CN"/>
                    </w:rPr>
                  </w:pPr>
                  <w:r>
                    <w:rPr>
                      <w:rFonts w:hint="eastAsia" w:eastAsia="仿宋"/>
                      <w:color w:val="auto"/>
                      <w:kern w:val="0"/>
                      <w:szCs w:val="21"/>
                      <w:lang w:val="en-US" w:eastAsia="zh-CN"/>
                    </w:rPr>
                    <w:t>颗粒物</w:t>
                  </w:r>
                </w:p>
              </w:tc>
              <w:tc>
                <w:tcPr>
                  <w:tcW w:w="956" w:type="dxa"/>
                  <w:tcBorders>
                    <w:tl2br w:val="nil"/>
                    <w:tr2bl w:val="nil"/>
                  </w:tcBorders>
                  <w:tcMar>
                    <w:top w:w="12" w:type="dxa"/>
                    <w:left w:w="12" w:type="dxa"/>
                    <w:right w:w="12" w:type="dxa"/>
                  </w:tcMar>
                  <w:vAlign w:val="center"/>
                </w:tcPr>
                <w:p w14:paraId="40C7F5C4">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0.151 </w:t>
                  </w:r>
                </w:p>
              </w:tc>
              <w:tc>
                <w:tcPr>
                  <w:tcW w:w="631" w:type="dxa"/>
                  <w:tcBorders>
                    <w:tl2br w:val="nil"/>
                    <w:tr2bl w:val="nil"/>
                  </w:tcBorders>
                  <w:tcMar>
                    <w:top w:w="12" w:type="dxa"/>
                    <w:left w:w="12" w:type="dxa"/>
                    <w:right w:w="12" w:type="dxa"/>
                  </w:tcMar>
                  <w:vAlign w:val="center"/>
                </w:tcPr>
                <w:p w14:paraId="4A9C1293">
                  <w:pPr>
                    <w:keepNext w:val="0"/>
                    <w:keepLines w:val="0"/>
                    <w:widowControl/>
                    <w:suppressLineNumbers w:val="0"/>
                    <w:jc w:val="center"/>
                    <w:textAlignment w:val="center"/>
                    <w:rPr>
                      <w:rFonts w:hint="default"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0.725 </w:t>
                  </w:r>
                </w:p>
              </w:tc>
              <w:tc>
                <w:tcPr>
                  <w:tcW w:w="374" w:type="pct"/>
                  <w:tcBorders>
                    <w:tl2br w:val="nil"/>
                    <w:tr2bl w:val="nil"/>
                  </w:tcBorders>
                  <w:tcMar>
                    <w:top w:w="12" w:type="dxa"/>
                    <w:left w:w="12" w:type="dxa"/>
                    <w:right w:w="12" w:type="dxa"/>
                  </w:tcMar>
                  <w:vAlign w:val="center"/>
                </w:tcPr>
                <w:p w14:paraId="0E1F9329">
                  <w:pPr>
                    <w:widowControl/>
                    <w:adjustRightInd w:val="0"/>
                    <w:snapToGrid w:val="0"/>
                    <w:jc w:val="center"/>
                    <w:textAlignment w:val="center"/>
                    <w:rPr>
                      <w:rFonts w:eastAsia="仿宋"/>
                      <w:color w:val="auto"/>
                      <w:szCs w:val="21"/>
                    </w:rPr>
                  </w:pPr>
                  <w:r>
                    <w:rPr>
                      <w:rFonts w:hint="eastAsia" w:eastAsia="仿宋"/>
                      <w:color w:val="auto"/>
                      <w:szCs w:val="21"/>
                    </w:rPr>
                    <w:t>/</w:t>
                  </w:r>
                </w:p>
              </w:tc>
              <w:tc>
                <w:tcPr>
                  <w:tcW w:w="835" w:type="dxa"/>
                  <w:tcBorders>
                    <w:tl2br w:val="nil"/>
                    <w:tr2bl w:val="nil"/>
                  </w:tcBorders>
                  <w:shd w:val="clear" w:color="auto" w:fill="auto"/>
                  <w:tcMar>
                    <w:top w:w="12" w:type="dxa"/>
                    <w:left w:w="12" w:type="dxa"/>
                    <w:right w:w="12" w:type="dxa"/>
                  </w:tcMar>
                  <w:vAlign w:val="center"/>
                </w:tcPr>
                <w:p w14:paraId="56B283F8">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0.151 </w:t>
                  </w:r>
                </w:p>
              </w:tc>
              <w:tc>
                <w:tcPr>
                  <w:tcW w:w="845" w:type="dxa"/>
                  <w:tcBorders>
                    <w:tl2br w:val="nil"/>
                    <w:tr2bl w:val="nil"/>
                  </w:tcBorders>
                  <w:shd w:val="clear" w:color="auto" w:fill="auto"/>
                  <w:noWrap/>
                  <w:tcMar>
                    <w:top w:w="12" w:type="dxa"/>
                    <w:left w:w="12" w:type="dxa"/>
                    <w:right w:w="12" w:type="dxa"/>
                  </w:tcMar>
                  <w:vAlign w:val="center"/>
                </w:tcPr>
                <w:p w14:paraId="06BE37E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0.725 </w:t>
                  </w:r>
                </w:p>
              </w:tc>
              <w:tc>
                <w:tcPr>
                  <w:tcW w:w="401" w:type="pct"/>
                  <w:vMerge w:val="restart"/>
                  <w:tcBorders>
                    <w:tl2br w:val="nil"/>
                    <w:tr2bl w:val="nil"/>
                  </w:tcBorders>
                  <w:tcMar>
                    <w:top w:w="12" w:type="dxa"/>
                    <w:left w:w="12" w:type="dxa"/>
                    <w:right w:w="12" w:type="dxa"/>
                  </w:tcMar>
                  <w:vAlign w:val="center"/>
                </w:tcPr>
                <w:p w14:paraId="00E67C38">
                  <w:pPr>
                    <w:widowControl/>
                    <w:adjustRightInd w:val="0"/>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5890</w:t>
                  </w:r>
                </w:p>
              </w:tc>
              <w:tc>
                <w:tcPr>
                  <w:tcW w:w="346" w:type="pct"/>
                  <w:vMerge w:val="restart"/>
                  <w:tcBorders>
                    <w:tl2br w:val="nil"/>
                    <w:tr2bl w:val="nil"/>
                  </w:tcBorders>
                  <w:tcMar>
                    <w:top w:w="12" w:type="dxa"/>
                    <w:left w:w="12" w:type="dxa"/>
                    <w:right w:w="12" w:type="dxa"/>
                  </w:tcMar>
                  <w:vAlign w:val="center"/>
                </w:tcPr>
                <w:p w14:paraId="02D4AF78">
                  <w:pPr>
                    <w:widowControl/>
                    <w:adjustRightInd w:val="0"/>
                    <w:snapToGrid w:val="0"/>
                    <w:jc w:val="center"/>
                    <w:textAlignment w:val="center"/>
                    <w:rPr>
                      <w:rFonts w:hint="default" w:eastAsia="仿宋"/>
                      <w:color w:val="auto"/>
                      <w:szCs w:val="21"/>
                      <w:lang w:val="en-US"/>
                    </w:rPr>
                  </w:pPr>
                  <w:r>
                    <w:rPr>
                      <w:rFonts w:hint="eastAsia" w:eastAsia="仿宋"/>
                      <w:color w:val="auto"/>
                      <w:szCs w:val="21"/>
                      <w:lang w:val="en-US" w:eastAsia="zh-CN"/>
                    </w:rPr>
                    <w:t>15</w:t>
                  </w:r>
                </w:p>
              </w:tc>
            </w:tr>
            <w:tr w14:paraId="3622D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508" w:type="pct"/>
                  <w:vMerge w:val="continue"/>
                  <w:tcBorders>
                    <w:tl2br w:val="nil"/>
                    <w:tr2bl w:val="nil"/>
                  </w:tcBorders>
                  <w:noWrap/>
                  <w:tcMar>
                    <w:top w:w="12" w:type="dxa"/>
                    <w:left w:w="12" w:type="dxa"/>
                    <w:right w:w="12" w:type="dxa"/>
                  </w:tcMar>
                  <w:vAlign w:val="center"/>
                </w:tcPr>
                <w:p w14:paraId="66640C2A">
                  <w:pPr>
                    <w:adjustRightInd w:val="0"/>
                    <w:snapToGrid w:val="0"/>
                    <w:jc w:val="center"/>
                    <w:rPr>
                      <w:rFonts w:eastAsia="仿宋"/>
                      <w:color w:val="auto"/>
                      <w:szCs w:val="21"/>
                    </w:rPr>
                  </w:pPr>
                </w:p>
              </w:tc>
              <w:tc>
                <w:tcPr>
                  <w:tcW w:w="663" w:type="pct"/>
                  <w:tcBorders>
                    <w:tl2br w:val="nil"/>
                    <w:tr2bl w:val="nil"/>
                  </w:tcBorders>
                  <w:tcMar>
                    <w:top w:w="12" w:type="dxa"/>
                    <w:left w:w="12" w:type="dxa"/>
                    <w:right w:w="12" w:type="dxa"/>
                  </w:tcMar>
                  <w:vAlign w:val="center"/>
                </w:tcPr>
                <w:p w14:paraId="3644B36B">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G4</w:t>
                  </w:r>
                </w:p>
              </w:tc>
              <w:tc>
                <w:tcPr>
                  <w:tcW w:w="827" w:type="pct"/>
                  <w:tcBorders>
                    <w:tl2br w:val="nil"/>
                    <w:tr2bl w:val="nil"/>
                  </w:tcBorders>
                  <w:tcMar>
                    <w:top w:w="12" w:type="dxa"/>
                    <w:left w:w="12" w:type="dxa"/>
                    <w:right w:w="12" w:type="dxa"/>
                  </w:tcMar>
                  <w:vAlign w:val="center"/>
                </w:tcPr>
                <w:p w14:paraId="2CB2CD59">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非甲烷总烃</w:t>
                  </w:r>
                </w:p>
              </w:tc>
              <w:tc>
                <w:tcPr>
                  <w:tcW w:w="956" w:type="dxa"/>
                  <w:tcBorders>
                    <w:tl2br w:val="nil"/>
                    <w:tr2bl w:val="nil"/>
                  </w:tcBorders>
                  <w:tcMar>
                    <w:top w:w="12" w:type="dxa"/>
                    <w:left w:w="12" w:type="dxa"/>
                    <w:right w:w="12" w:type="dxa"/>
                  </w:tcMar>
                  <w:vAlign w:val="center"/>
                </w:tcPr>
                <w:p w14:paraId="211A8C2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631" w:type="dxa"/>
                  <w:tcBorders>
                    <w:tl2br w:val="nil"/>
                    <w:tr2bl w:val="nil"/>
                  </w:tcBorders>
                  <w:tcMar>
                    <w:top w:w="12" w:type="dxa"/>
                    <w:left w:w="12" w:type="dxa"/>
                    <w:right w:w="12" w:type="dxa"/>
                  </w:tcMar>
                  <w:vAlign w:val="center"/>
                </w:tcPr>
                <w:p w14:paraId="75BB790E">
                  <w:pPr>
                    <w:keepNext w:val="0"/>
                    <w:keepLines w:val="0"/>
                    <w:widowControl/>
                    <w:suppressLineNumbers w:val="0"/>
                    <w:jc w:val="center"/>
                    <w:textAlignment w:val="center"/>
                    <w:rPr>
                      <w:rFonts w:hint="default"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374" w:type="pct"/>
                  <w:tcBorders>
                    <w:tl2br w:val="nil"/>
                    <w:tr2bl w:val="nil"/>
                  </w:tcBorders>
                  <w:tcMar>
                    <w:top w:w="12" w:type="dxa"/>
                    <w:left w:w="12" w:type="dxa"/>
                    <w:right w:w="12" w:type="dxa"/>
                  </w:tcMar>
                  <w:vAlign w:val="center"/>
                </w:tcPr>
                <w:p w14:paraId="695FC13D">
                  <w:pPr>
                    <w:widowControl/>
                    <w:adjustRightInd w:val="0"/>
                    <w:snapToGrid w:val="0"/>
                    <w:jc w:val="center"/>
                    <w:textAlignment w:val="center"/>
                    <w:rPr>
                      <w:rFonts w:eastAsia="仿宋"/>
                      <w:color w:val="auto"/>
                      <w:szCs w:val="21"/>
                    </w:rPr>
                  </w:pPr>
                  <w:r>
                    <w:rPr>
                      <w:rFonts w:hint="eastAsia" w:eastAsia="仿宋"/>
                      <w:color w:val="auto"/>
                      <w:szCs w:val="21"/>
                    </w:rPr>
                    <w:t>/</w:t>
                  </w:r>
                </w:p>
              </w:tc>
              <w:tc>
                <w:tcPr>
                  <w:tcW w:w="835" w:type="dxa"/>
                  <w:tcBorders>
                    <w:tl2br w:val="nil"/>
                    <w:tr2bl w:val="nil"/>
                  </w:tcBorders>
                  <w:shd w:val="clear" w:color="auto" w:fill="auto"/>
                  <w:tcMar>
                    <w:top w:w="12" w:type="dxa"/>
                    <w:left w:w="12" w:type="dxa"/>
                    <w:right w:w="12" w:type="dxa"/>
                  </w:tcMar>
                  <w:vAlign w:val="center"/>
                </w:tcPr>
                <w:p w14:paraId="1842CCFB">
                  <w:pPr>
                    <w:keepNext w:val="0"/>
                    <w:keepLines w:val="0"/>
                    <w:widowControl/>
                    <w:suppressLineNumbers w:val="0"/>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845" w:type="dxa"/>
                  <w:tcBorders>
                    <w:tl2br w:val="nil"/>
                    <w:tr2bl w:val="nil"/>
                  </w:tcBorders>
                  <w:shd w:val="clear" w:color="auto" w:fill="auto"/>
                  <w:noWrap/>
                  <w:tcMar>
                    <w:top w:w="12" w:type="dxa"/>
                    <w:left w:w="12" w:type="dxa"/>
                    <w:right w:w="12" w:type="dxa"/>
                  </w:tcMar>
                  <w:vAlign w:val="center"/>
                </w:tcPr>
                <w:p w14:paraId="5912E8A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401" w:type="pct"/>
                  <w:vMerge w:val="continue"/>
                  <w:tcBorders>
                    <w:tl2br w:val="nil"/>
                    <w:tr2bl w:val="nil"/>
                  </w:tcBorders>
                  <w:tcMar>
                    <w:top w:w="12" w:type="dxa"/>
                    <w:left w:w="12" w:type="dxa"/>
                    <w:right w:w="12" w:type="dxa"/>
                  </w:tcMar>
                  <w:vAlign w:val="center"/>
                </w:tcPr>
                <w:p w14:paraId="7A43A72E">
                  <w:pPr>
                    <w:adjustRightInd w:val="0"/>
                    <w:snapToGrid w:val="0"/>
                    <w:jc w:val="center"/>
                    <w:rPr>
                      <w:rFonts w:eastAsia="仿宋"/>
                      <w:color w:val="auto"/>
                      <w:szCs w:val="21"/>
                    </w:rPr>
                  </w:pPr>
                </w:p>
              </w:tc>
              <w:tc>
                <w:tcPr>
                  <w:tcW w:w="346" w:type="pct"/>
                  <w:vMerge w:val="continue"/>
                  <w:tcBorders>
                    <w:tl2br w:val="nil"/>
                    <w:tr2bl w:val="nil"/>
                  </w:tcBorders>
                  <w:tcMar>
                    <w:top w:w="12" w:type="dxa"/>
                    <w:left w:w="12" w:type="dxa"/>
                    <w:right w:w="12" w:type="dxa"/>
                  </w:tcMar>
                  <w:vAlign w:val="center"/>
                </w:tcPr>
                <w:p w14:paraId="75B19070">
                  <w:pPr>
                    <w:adjustRightInd w:val="0"/>
                    <w:snapToGrid w:val="0"/>
                    <w:jc w:val="center"/>
                    <w:rPr>
                      <w:rFonts w:eastAsia="仿宋"/>
                      <w:color w:val="auto"/>
                      <w:szCs w:val="21"/>
                    </w:rPr>
                  </w:pPr>
                </w:p>
              </w:tc>
            </w:tr>
          </w:tbl>
          <w:p w14:paraId="51B7EC68">
            <w:pPr>
              <w:spacing w:line="500" w:lineRule="exact"/>
              <w:ind w:firstLine="482" w:firstLineChars="200"/>
              <w:jc w:val="left"/>
              <w:rPr>
                <w:rFonts w:eastAsia="仿宋"/>
                <w:b/>
                <w:bCs/>
                <w:color w:val="auto"/>
                <w:sz w:val="24"/>
              </w:rPr>
            </w:pPr>
            <w:r>
              <w:rPr>
                <w:rFonts w:hint="eastAsia" w:eastAsia="仿宋"/>
                <w:b/>
                <w:bCs/>
                <w:color w:val="auto"/>
                <w:sz w:val="24"/>
              </w:rPr>
              <w:t>污染物防治措施及污染物排放分析：</w:t>
            </w:r>
          </w:p>
          <w:p w14:paraId="3CB3EFFB">
            <w:pPr>
              <w:spacing w:line="500" w:lineRule="exact"/>
              <w:ind w:firstLine="480" w:firstLineChars="200"/>
              <w:jc w:val="left"/>
              <w:rPr>
                <w:rFonts w:eastAsia="仿宋"/>
                <w:color w:val="auto"/>
                <w:sz w:val="24"/>
              </w:rPr>
            </w:pPr>
            <w:r>
              <w:rPr>
                <w:rFonts w:hint="eastAsia" w:eastAsia="仿宋"/>
                <w:color w:val="auto"/>
                <w:sz w:val="24"/>
              </w:rPr>
              <w:t>（1）防治措施</w:t>
            </w:r>
          </w:p>
          <w:p w14:paraId="54720F06">
            <w:pPr>
              <w:spacing w:line="500" w:lineRule="exact"/>
              <w:ind w:firstLine="480" w:firstLineChars="200"/>
              <w:jc w:val="left"/>
              <w:rPr>
                <w:rFonts w:eastAsia="仿宋"/>
                <w:color w:val="auto"/>
                <w:sz w:val="24"/>
              </w:rPr>
            </w:pPr>
            <w:r>
              <w:rPr>
                <w:rFonts w:hint="eastAsia" w:eastAsia="仿宋"/>
                <w:color w:val="auto"/>
                <w:sz w:val="24"/>
              </w:rPr>
              <w:t>本项目废气处理系统示意图如下：</w:t>
            </w:r>
          </w:p>
          <w:p w14:paraId="1352E30D">
            <w:pPr>
              <w:adjustRightInd w:val="0"/>
              <w:snapToGrid w:val="0"/>
              <w:spacing w:line="500" w:lineRule="exact"/>
              <w:jc w:val="left"/>
              <w:rPr>
                <w:rFonts w:eastAsia="仿宋"/>
                <w:color w:val="auto"/>
                <w:sz w:val="24"/>
              </w:rPr>
            </w:pPr>
          </w:p>
          <w:p w14:paraId="6F7481D4">
            <w:pPr>
              <w:adjustRightInd w:val="0"/>
              <w:snapToGrid w:val="0"/>
              <w:spacing w:line="500" w:lineRule="exact"/>
              <w:jc w:val="left"/>
              <w:rPr>
                <w:rFonts w:eastAsia="仿宋"/>
                <w:color w:val="auto"/>
                <w:sz w:val="24"/>
              </w:rPr>
            </w:pPr>
          </w:p>
          <w:p w14:paraId="7706D012">
            <w:pPr>
              <w:adjustRightInd w:val="0"/>
              <w:snapToGrid w:val="0"/>
              <w:spacing w:line="500" w:lineRule="exact"/>
              <w:jc w:val="left"/>
              <w:rPr>
                <w:rFonts w:eastAsia="仿宋"/>
                <w:color w:val="auto"/>
                <w:sz w:val="24"/>
              </w:rPr>
            </w:pPr>
          </w:p>
          <w:p w14:paraId="494CFAEE">
            <w:pPr>
              <w:adjustRightInd w:val="0"/>
              <w:snapToGrid w:val="0"/>
              <w:spacing w:line="500" w:lineRule="exact"/>
              <w:jc w:val="left"/>
              <w:rPr>
                <w:rFonts w:eastAsia="仿宋"/>
                <w:color w:val="auto"/>
                <w:sz w:val="24"/>
              </w:rPr>
            </w:pPr>
          </w:p>
          <w:p w14:paraId="3222DE04">
            <w:pPr>
              <w:adjustRightInd w:val="0"/>
              <w:snapToGrid w:val="0"/>
              <w:spacing w:line="500" w:lineRule="exact"/>
              <w:jc w:val="left"/>
              <w:rPr>
                <w:rFonts w:eastAsia="仿宋"/>
                <w:color w:val="auto"/>
                <w:sz w:val="24"/>
              </w:rPr>
            </w:pPr>
          </w:p>
          <w:p w14:paraId="2E7578FF">
            <w:pPr>
              <w:adjustRightInd w:val="0"/>
              <w:snapToGrid w:val="0"/>
              <w:spacing w:line="500" w:lineRule="exact"/>
              <w:jc w:val="left"/>
              <w:rPr>
                <w:rFonts w:eastAsia="仿宋"/>
                <w:color w:val="auto"/>
                <w:sz w:val="24"/>
              </w:rPr>
            </w:pPr>
          </w:p>
          <w:p w14:paraId="700276FF">
            <w:pPr>
              <w:adjustRightInd w:val="0"/>
              <w:snapToGrid w:val="0"/>
              <w:spacing w:line="500" w:lineRule="exact"/>
              <w:jc w:val="left"/>
              <w:rPr>
                <w:rFonts w:eastAsia="仿宋"/>
                <w:color w:val="auto"/>
                <w:sz w:val="24"/>
              </w:rPr>
            </w:pPr>
          </w:p>
          <w:p w14:paraId="19598556">
            <w:pPr>
              <w:adjustRightInd w:val="0"/>
              <w:snapToGrid w:val="0"/>
              <w:spacing w:line="500" w:lineRule="exact"/>
              <w:jc w:val="left"/>
              <w:rPr>
                <w:rFonts w:eastAsia="仿宋"/>
                <w:color w:val="auto"/>
                <w:sz w:val="24"/>
              </w:rPr>
            </w:pPr>
          </w:p>
          <w:p w14:paraId="4E413805">
            <w:pPr>
              <w:adjustRightInd w:val="0"/>
              <w:snapToGrid w:val="0"/>
              <w:spacing w:line="500" w:lineRule="exact"/>
              <w:rPr>
                <w:rFonts w:eastAsia="仿宋"/>
                <w:color w:val="auto"/>
                <w:sz w:val="24"/>
              </w:rPr>
            </w:pPr>
            <w:r>
              <w:rPr>
                <w:rFonts w:eastAsia="仿宋"/>
                <w:color w:val="auto"/>
                <w:sz w:val="24"/>
              </w:rPr>
              <w:pict>
                <v:shape id="_x0000_s2072" o:spid="_x0000_s2072" o:spt="75" type="#_x0000_t75" style="position:absolute;left:0pt;margin-left:-1.5pt;margin-top:7.45pt;height:421.3pt;width:433.65pt;z-index:251694080;mso-width-relative:page;mso-height-relative:page;" o:ole="t" filled="f" o:preferrelative="t" stroked="f" coordsize="21600,21600">
                  <v:path/>
                  <v:fill on="f" focussize="0,0"/>
                  <v:stroke on="f"/>
                  <v:imagedata r:id="rId59" o:title=""/>
                  <o:lock v:ext="edit" aspectratio="f"/>
                </v:shape>
                <o:OLEObject Type="Embed" ProgID="Visio.Drawing.15" ShapeID="_x0000_s2072" DrawAspect="Content" ObjectID="_1468075729" r:id="rId58">
                  <o:LockedField>false</o:LockedField>
                </o:OLEObject>
              </w:pict>
            </w:r>
          </w:p>
          <w:p w14:paraId="68A9F402">
            <w:pPr>
              <w:pStyle w:val="9"/>
              <w:rPr>
                <w:rFonts w:eastAsia="仿宋"/>
                <w:color w:val="auto"/>
                <w:sz w:val="24"/>
              </w:rPr>
            </w:pPr>
          </w:p>
          <w:p w14:paraId="292F46D2">
            <w:pPr>
              <w:pStyle w:val="10"/>
              <w:widowControl w:val="0"/>
              <w:numPr>
                <w:ilvl w:val="0"/>
                <w:numId w:val="0"/>
              </w:numPr>
              <w:jc w:val="both"/>
              <w:rPr>
                <w:rFonts w:eastAsia="仿宋"/>
                <w:color w:val="auto"/>
                <w:sz w:val="24"/>
              </w:rPr>
            </w:pPr>
          </w:p>
          <w:p w14:paraId="29B268AC">
            <w:pPr>
              <w:pStyle w:val="10"/>
              <w:widowControl w:val="0"/>
              <w:numPr>
                <w:ilvl w:val="0"/>
                <w:numId w:val="0"/>
              </w:numPr>
              <w:jc w:val="both"/>
              <w:rPr>
                <w:rFonts w:eastAsia="仿宋"/>
                <w:color w:val="auto"/>
                <w:sz w:val="24"/>
              </w:rPr>
            </w:pPr>
          </w:p>
          <w:p w14:paraId="21E8F45C">
            <w:pPr>
              <w:pStyle w:val="10"/>
              <w:widowControl w:val="0"/>
              <w:numPr>
                <w:ilvl w:val="0"/>
                <w:numId w:val="0"/>
              </w:numPr>
              <w:jc w:val="both"/>
              <w:rPr>
                <w:rFonts w:eastAsia="仿宋"/>
                <w:color w:val="auto"/>
                <w:sz w:val="24"/>
              </w:rPr>
            </w:pPr>
          </w:p>
          <w:p w14:paraId="083FF933">
            <w:pPr>
              <w:pStyle w:val="10"/>
              <w:widowControl w:val="0"/>
              <w:numPr>
                <w:ilvl w:val="0"/>
                <w:numId w:val="0"/>
              </w:numPr>
              <w:jc w:val="both"/>
              <w:rPr>
                <w:rFonts w:eastAsia="仿宋"/>
                <w:color w:val="auto"/>
                <w:sz w:val="24"/>
              </w:rPr>
            </w:pPr>
          </w:p>
          <w:p w14:paraId="43E3EA1D">
            <w:pPr>
              <w:pStyle w:val="10"/>
              <w:widowControl w:val="0"/>
              <w:numPr>
                <w:ilvl w:val="0"/>
                <w:numId w:val="0"/>
              </w:numPr>
              <w:jc w:val="both"/>
              <w:rPr>
                <w:rFonts w:eastAsia="仿宋"/>
                <w:color w:val="auto"/>
                <w:sz w:val="24"/>
              </w:rPr>
            </w:pPr>
          </w:p>
          <w:p w14:paraId="28D0E018">
            <w:pPr>
              <w:pStyle w:val="10"/>
              <w:widowControl w:val="0"/>
              <w:numPr>
                <w:ilvl w:val="0"/>
                <w:numId w:val="0"/>
              </w:numPr>
              <w:jc w:val="both"/>
              <w:rPr>
                <w:rFonts w:eastAsia="仿宋"/>
                <w:color w:val="auto"/>
                <w:sz w:val="24"/>
              </w:rPr>
            </w:pPr>
          </w:p>
          <w:p w14:paraId="06993572">
            <w:pPr>
              <w:pStyle w:val="10"/>
              <w:widowControl w:val="0"/>
              <w:numPr>
                <w:ilvl w:val="0"/>
                <w:numId w:val="0"/>
              </w:numPr>
              <w:jc w:val="both"/>
              <w:rPr>
                <w:rFonts w:eastAsia="仿宋"/>
                <w:color w:val="auto"/>
                <w:sz w:val="24"/>
              </w:rPr>
            </w:pPr>
          </w:p>
          <w:p w14:paraId="479E8FDB">
            <w:pPr>
              <w:pStyle w:val="10"/>
              <w:widowControl w:val="0"/>
              <w:numPr>
                <w:ilvl w:val="0"/>
                <w:numId w:val="0"/>
              </w:numPr>
              <w:jc w:val="both"/>
              <w:rPr>
                <w:rFonts w:eastAsia="仿宋"/>
                <w:color w:val="auto"/>
                <w:sz w:val="24"/>
              </w:rPr>
            </w:pPr>
          </w:p>
          <w:p w14:paraId="6ADA48C4">
            <w:pPr>
              <w:pStyle w:val="10"/>
              <w:widowControl w:val="0"/>
              <w:numPr>
                <w:ilvl w:val="0"/>
                <w:numId w:val="0"/>
              </w:numPr>
              <w:jc w:val="both"/>
              <w:rPr>
                <w:rFonts w:eastAsia="仿宋"/>
                <w:color w:val="auto"/>
                <w:sz w:val="24"/>
              </w:rPr>
            </w:pPr>
          </w:p>
          <w:p w14:paraId="76E8A3E7">
            <w:pPr>
              <w:pStyle w:val="10"/>
              <w:widowControl w:val="0"/>
              <w:numPr>
                <w:ilvl w:val="0"/>
                <w:numId w:val="0"/>
              </w:numPr>
              <w:jc w:val="both"/>
              <w:rPr>
                <w:rFonts w:eastAsia="仿宋"/>
                <w:color w:val="auto"/>
                <w:sz w:val="24"/>
              </w:rPr>
            </w:pPr>
          </w:p>
          <w:p w14:paraId="3ACB204E">
            <w:pPr>
              <w:pStyle w:val="10"/>
              <w:widowControl w:val="0"/>
              <w:numPr>
                <w:ilvl w:val="0"/>
                <w:numId w:val="0"/>
              </w:numPr>
              <w:jc w:val="both"/>
              <w:rPr>
                <w:rFonts w:eastAsia="仿宋"/>
                <w:color w:val="auto"/>
                <w:sz w:val="24"/>
              </w:rPr>
            </w:pPr>
          </w:p>
          <w:p w14:paraId="4528DC65">
            <w:pPr>
              <w:pStyle w:val="10"/>
              <w:widowControl w:val="0"/>
              <w:numPr>
                <w:ilvl w:val="0"/>
                <w:numId w:val="0"/>
              </w:numPr>
              <w:jc w:val="both"/>
              <w:rPr>
                <w:rFonts w:eastAsia="仿宋"/>
                <w:color w:val="auto"/>
                <w:sz w:val="24"/>
              </w:rPr>
            </w:pPr>
          </w:p>
          <w:p w14:paraId="2350DC01">
            <w:pPr>
              <w:pStyle w:val="10"/>
              <w:widowControl w:val="0"/>
              <w:numPr>
                <w:ilvl w:val="0"/>
                <w:numId w:val="0"/>
              </w:numPr>
              <w:jc w:val="both"/>
              <w:rPr>
                <w:rFonts w:eastAsia="仿宋"/>
                <w:color w:val="auto"/>
                <w:sz w:val="24"/>
              </w:rPr>
            </w:pPr>
          </w:p>
          <w:p w14:paraId="223DA5DF">
            <w:pPr>
              <w:adjustRightInd w:val="0"/>
              <w:snapToGrid w:val="0"/>
              <w:spacing w:line="500" w:lineRule="exact"/>
              <w:ind w:firstLine="482" w:firstLineChars="200"/>
              <w:jc w:val="center"/>
              <w:rPr>
                <w:rFonts w:hint="eastAsia" w:eastAsia="仿宋"/>
                <w:b/>
                <w:bCs/>
                <w:color w:val="auto"/>
                <w:sz w:val="24"/>
              </w:rPr>
            </w:pPr>
          </w:p>
          <w:p w14:paraId="62693FF7">
            <w:pPr>
              <w:adjustRightInd w:val="0"/>
              <w:snapToGrid w:val="0"/>
              <w:spacing w:line="500" w:lineRule="exact"/>
              <w:jc w:val="both"/>
              <w:rPr>
                <w:rFonts w:hint="eastAsia" w:eastAsia="仿宋"/>
                <w:b/>
                <w:bCs/>
                <w:color w:val="auto"/>
                <w:sz w:val="21"/>
                <w:szCs w:val="21"/>
              </w:rPr>
            </w:pPr>
          </w:p>
          <w:p w14:paraId="50104754">
            <w:pPr>
              <w:adjustRightInd w:val="0"/>
              <w:snapToGrid w:val="0"/>
              <w:spacing w:line="500" w:lineRule="exact"/>
              <w:ind w:firstLine="422" w:firstLineChars="200"/>
              <w:jc w:val="center"/>
              <w:rPr>
                <w:rFonts w:hint="eastAsia" w:eastAsia="仿宋"/>
                <w:b/>
                <w:bCs/>
                <w:color w:val="auto"/>
                <w:sz w:val="21"/>
                <w:szCs w:val="21"/>
              </w:rPr>
            </w:pPr>
          </w:p>
          <w:p w14:paraId="28B27C3D">
            <w:pPr>
              <w:adjustRightInd w:val="0"/>
              <w:snapToGrid w:val="0"/>
              <w:spacing w:line="500" w:lineRule="exact"/>
              <w:ind w:firstLine="422" w:firstLineChars="200"/>
              <w:jc w:val="center"/>
              <w:rPr>
                <w:rFonts w:hint="eastAsia" w:eastAsia="仿宋"/>
                <w:b/>
                <w:bCs/>
                <w:color w:val="auto"/>
                <w:sz w:val="21"/>
                <w:szCs w:val="21"/>
              </w:rPr>
            </w:pPr>
          </w:p>
          <w:p w14:paraId="3C3EE279">
            <w:pPr>
              <w:adjustRightInd w:val="0"/>
              <w:snapToGrid w:val="0"/>
              <w:spacing w:line="500" w:lineRule="exact"/>
              <w:ind w:firstLine="422" w:firstLineChars="200"/>
              <w:jc w:val="center"/>
              <w:rPr>
                <w:rFonts w:hint="eastAsia" w:eastAsia="仿宋"/>
                <w:b/>
                <w:bCs/>
                <w:color w:val="auto"/>
                <w:sz w:val="21"/>
                <w:szCs w:val="21"/>
              </w:rPr>
            </w:pPr>
          </w:p>
          <w:p w14:paraId="773415DD">
            <w:pPr>
              <w:adjustRightInd w:val="0"/>
              <w:snapToGrid w:val="0"/>
              <w:spacing w:line="500" w:lineRule="exact"/>
              <w:ind w:firstLine="422" w:firstLineChars="200"/>
              <w:jc w:val="center"/>
              <w:rPr>
                <w:rFonts w:hint="eastAsia" w:eastAsia="仿宋"/>
                <w:b/>
                <w:bCs/>
                <w:color w:val="auto"/>
                <w:sz w:val="21"/>
                <w:szCs w:val="21"/>
              </w:rPr>
            </w:pPr>
          </w:p>
          <w:p w14:paraId="5B11FBF2">
            <w:pPr>
              <w:adjustRightInd w:val="0"/>
              <w:snapToGrid w:val="0"/>
              <w:spacing w:line="500" w:lineRule="exact"/>
              <w:ind w:firstLine="422" w:firstLineChars="200"/>
              <w:jc w:val="center"/>
              <w:rPr>
                <w:rFonts w:hint="eastAsia" w:eastAsia="仿宋"/>
                <w:b/>
                <w:bCs/>
                <w:color w:val="auto"/>
                <w:sz w:val="21"/>
                <w:szCs w:val="21"/>
              </w:rPr>
            </w:pPr>
          </w:p>
          <w:p w14:paraId="00E76291">
            <w:pPr>
              <w:pStyle w:val="9"/>
              <w:rPr>
                <w:rFonts w:hint="eastAsia" w:eastAsia="仿宋"/>
                <w:b/>
                <w:bCs/>
                <w:color w:val="auto"/>
                <w:sz w:val="21"/>
                <w:szCs w:val="21"/>
              </w:rPr>
            </w:pPr>
          </w:p>
          <w:p w14:paraId="1E1C038B">
            <w:pPr>
              <w:adjustRightInd w:val="0"/>
              <w:snapToGrid w:val="0"/>
              <w:spacing w:line="500" w:lineRule="exact"/>
              <w:jc w:val="center"/>
              <w:rPr>
                <w:rFonts w:eastAsia="仿宋"/>
                <w:b/>
                <w:bCs/>
                <w:color w:val="auto"/>
                <w:sz w:val="21"/>
                <w:szCs w:val="21"/>
              </w:rPr>
            </w:pPr>
            <w:r>
              <w:rPr>
                <w:rFonts w:hint="eastAsia" w:eastAsia="仿宋"/>
                <w:b/>
                <w:bCs/>
                <w:color w:val="auto"/>
                <w:sz w:val="21"/>
                <w:szCs w:val="21"/>
              </w:rPr>
              <w:t xml:space="preserve">图4-1 </w:t>
            </w:r>
            <w:r>
              <w:rPr>
                <w:rFonts w:hint="eastAsia" w:eastAsia="仿宋"/>
                <w:b/>
                <w:bCs/>
                <w:color w:val="auto"/>
                <w:sz w:val="21"/>
                <w:szCs w:val="21"/>
                <w:lang w:val="en-US" w:eastAsia="zh-CN"/>
              </w:rPr>
              <w:t>本项目</w:t>
            </w:r>
            <w:r>
              <w:rPr>
                <w:rFonts w:hint="eastAsia" w:eastAsia="仿宋"/>
                <w:b/>
                <w:bCs/>
                <w:color w:val="auto"/>
                <w:sz w:val="21"/>
                <w:szCs w:val="21"/>
              </w:rPr>
              <w:t>有组织废气处理系统示意图</w:t>
            </w:r>
          </w:p>
          <w:p w14:paraId="116408FE">
            <w:pPr>
              <w:spacing w:line="500" w:lineRule="exact"/>
              <w:ind w:firstLine="480" w:firstLineChars="200"/>
              <w:jc w:val="left"/>
              <w:rPr>
                <w:rFonts w:eastAsia="仿宋"/>
                <w:color w:val="auto"/>
                <w:sz w:val="24"/>
              </w:rPr>
            </w:pPr>
            <w:r>
              <w:rPr>
                <w:rFonts w:hint="eastAsia" w:eastAsia="仿宋"/>
                <w:color w:val="auto"/>
                <w:sz w:val="24"/>
              </w:rPr>
              <w:t>①废气收集方式及风量可行性分析</w:t>
            </w:r>
          </w:p>
          <w:p w14:paraId="5D333A25">
            <w:pPr>
              <w:adjustRightInd w:val="0"/>
              <w:snapToGrid w:val="0"/>
              <w:spacing w:line="500" w:lineRule="exact"/>
              <w:ind w:firstLine="480" w:firstLineChars="200"/>
              <w:rPr>
                <w:rFonts w:eastAsia="仿宋"/>
                <w:color w:val="auto"/>
                <w:sz w:val="24"/>
              </w:rPr>
            </w:pPr>
            <w:r>
              <w:rPr>
                <w:rFonts w:hint="eastAsia" w:eastAsia="仿宋"/>
                <w:color w:val="auto"/>
                <w:sz w:val="24"/>
              </w:rPr>
              <w:t>本项目</w:t>
            </w:r>
            <w:r>
              <w:rPr>
                <w:rFonts w:hint="eastAsia" w:eastAsia="仿宋"/>
                <w:color w:val="auto"/>
                <w:sz w:val="24"/>
                <w:lang w:val="en-US" w:eastAsia="zh-CN"/>
              </w:rPr>
              <w:t>喷粉等工段</w:t>
            </w:r>
            <w:r>
              <w:rPr>
                <w:rFonts w:hint="eastAsia" w:eastAsia="仿宋"/>
                <w:color w:val="auto"/>
                <w:sz w:val="24"/>
              </w:rPr>
              <w:t>废气均采用密闭</w:t>
            </w:r>
            <w:r>
              <w:rPr>
                <w:rFonts w:hint="eastAsia" w:eastAsia="仿宋"/>
                <w:color w:val="auto"/>
                <w:sz w:val="24"/>
                <w:lang w:val="en-US" w:eastAsia="zh-CN"/>
              </w:rPr>
              <w:t>空间换风</w:t>
            </w:r>
            <w:r>
              <w:rPr>
                <w:rFonts w:hint="eastAsia" w:eastAsia="仿宋"/>
                <w:color w:val="auto"/>
                <w:sz w:val="24"/>
              </w:rPr>
              <w:t>收集，风量核算公式为：</w:t>
            </w:r>
          </w:p>
          <w:p w14:paraId="0A64B159">
            <w:pPr>
              <w:snapToGrid w:val="0"/>
              <w:spacing w:line="500" w:lineRule="exact"/>
              <w:ind w:firstLine="561"/>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i/>
                <w:color w:val="auto"/>
                <w:sz w:val="24"/>
                <w:szCs w:val="24"/>
                <w:highlight w:val="none"/>
              </w:rPr>
              <w:t>L</w:t>
            </w:r>
            <w:r>
              <w:rPr>
                <w:rFonts w:hint="default" w:ascii="Times New Roman" w:hAnsi="Times New Roman" w:eastAsia="仿宋" w:cs="Times New Roman"/>
                <w:color w:val="auto"/>
                <w:sz w:val="24"/>
                <w:szCs w:val="24"/>
                <w:highlight w:val="none"/>
              </w:rPr>
              <w:t>=n</w:t>
            </w:r>
            <w:r>
              <w:rPr>
                <w:rFonts w:hint="default" w:ascii="Times New Roman" w:hAnsi="Times New Roman" w:eastAsia="仿宋" w:cs="Times New Roman"/>
                <w:i/>
                <w:color w:val="auto"/>
                <w:sz w:val="24"/>
                <w:szCs w:val="24"/>
                <w:highlight w:val="none"/>
              </w:rPr>
              <w:t xml:space="preserve"> V</w:t>
            </w:r>
            <w:r>
              <w:rPr>
                <w:rFonts w:hint="default" w:ascii="Times New Roman" w:hAnsi="Times New Roman" w:eastAsia="仿宋" w:cs="Times New Roman"/>
                <w:i/>
                <w:color w:val="auto"/>
                <w:sz w:val="24"/>
                <w:szCs w:val="24"/>
                <w:highlight w:val="none"/>
                <w:vertAlign w:val="subscript"/>
              </w:rPr>
              <w:t>f</w:t>
            </w:r>
          </w:p>
          <w:p w14:paraId="3C99F95C">
            <w:pPr>
              <w:snapToGrid w:val="0"/>
              <w:spacing w:line="500" w:lineRule="exact"/>
              <w:ind w:firstLine="561"/>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式中：</w:t>
            </w:r>
            <w:r>
              <w:rPr>
                <w:rFonts w:hint="default" w:ascii="Times New Roman" w:hAnsi="Times New Roman" w:eastAsia="仿宋" w:cs="Times New Roman"/>
                <w:i/>
                <w:color w:val="auto"/>
                <w:sz w:val="24"/>
                <w:szCs w:val="24"/>
                <w:highlight w:val="none"/>
              </w:rPr>
              <w:t>L</w:t>
            </w:r>
            <w:r>
              <w:rPr>
                <w:rFonts w:hint="default" w:ascii="Times New Roman" w:hAnsi="Times New Roman" w:eastAsia="仿宋" w:cs="Times New Roman"/>
                <w:color w:val="auto"/>
                <w:sz w:val="24"/>
                <w:szCs w:val="24"/>
                <w:highlight w:val="none"/>
              </w:rPr>
              <w:t>——全面换风量，m</w:t>
            </w:r>
            <w:r>
              <w:rPr>
                <w:rFonts w:hint="default" w:ascii="Times New Roman" w:hAnsi="Times New Roman" w:eastAsia="仿宋" w:cs="Times New Roman"/>
                <w:color w:val="auto"/>
                <w:sz w:val="24"/>
                <w:szCs w:val="24"/>
                <w:highlight w:val="none"/>
                <w:vertAlign w:val="superscript"/>
              </w:rPr>
              <w:t>3</w:t>
            </w:r>
            <w:r>
              <w:rPr>
                <w:rFonts w:hint="default" w:ascii="Times New Roman" w:hAnsi="Times New Roman" w:eastAsia="仿宋" w:cs="Times New Roman"/>
                <w:color w:val="auto"/>
                <w:sz w:val="24"/>
                <w:szCs w:val="24"/>
                <w:highlight w:val="none"/>
              </w:rPr>
              <w:t>/h；</w:t>
            </w:r>
          </w:p>
          <w:p w14:paraId="3479B68F">
            <w:pPr>
              <w:snapToGrid w:val="0"/>
              <w:spacing w:line="500" w:lineRule="exact"/>
              <w:ind w:firstLine="561"/>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 xml:space="preserve">      n——换气次数，1/h；</w:t>
            </w:r>
          </w:p>
          <w:p w14:paraId="3C3E3981">
            <w:pPr>
              <w:snapToGrid w:val="0"/>
              <w:spacing w:line="500" w:lineRule="exact"/>
              <w:ind w:firstLine="1200" w:firstLineChars="5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i/>
                <w:color w:val="auto"/>
                <w:sz w:val="24"/>
                <w:szCs w:val="24"/>
                <w:highlight w:val="none"/>
              </w:rPr>
              <w:t>V</w:t>
            </w:r>
            <w:r>
              <w:rPr>
                <w:rFonts w:hint="default" w:ascii="Times New Roman" w:hAnsi="Times New Roman" w:eastAsia="仿宋" w:cs="Times New Roman"/>
                <w:i/>
                <w:color w:val="auto"/>
                <w:sz w:val="24"/>
                <w:szCs w:val="24"/>
                <w:highlight w:val="none"/>
                <w:vertAlign w:val="subscript"/>
              </w:rPr>
              <w:t>f</w:t>
            </w:r>
            <w:r>
              <w:rPr>
                <w:rFonts w:hint="default" w:ascii="Times New Roman" w:hAnsi="Times New Roman" w:eastAsia="仿宋" w:cs="Times New Roman"/>
                <w:color w:val="auto"/>
                <w:sz w:val="24"/>
                <w:szCs w:val="24"/>
                <w:highlight w:val="none"/>
              </w:rPr>
              <w:t>——通风房间体积，m</w:t>
            </w:r>
            <w:r>
              <w:rPr>
                <w:rFonts w:hint="default" w:ascii="Times New Roman" w:hAnsi="Times New Roman" w:eastAsia="仿宋" w:cs="Times New Roman"/>
                <w:color w:val="auto"/>
                <w:sz w:val="24"/>
                <w:szCs w:val="24"/>
                <w:highlight w:val="none"/>
                <w:vertAlign w:val="superscript"/>
              </w:rPr>
              <w:t>3</w:t>
            </w:r>
            <w:r>
              <w:rPr>
                <w:rFonts w:hint="default" w:ascii="Times New Roman" w:hAnsi="Times New Roman" w:eastAsia="仿宋" w:cs="Times New Roman"/>
                <w:color w:val="auto"/>
                <w:sz w:val="24"/>
                <w:szCs w:val="24"/>
                <w:highlight w:val="none"/>
              </w:rPr>
              <w:t>。</w:t>
            </w:r>
          </w:p>
          <w:p w14:paraId="57D28D73">
            <w:pPr>
              <w:adjustRightInd w:val="0"/>
              <w:snapToGrid w:val="0"/>
              <w:spacing w:line="500" w:lineRule="exact"/>
              <w:ind w:firstLine="480" w:firstLineChars="200"/>
              <w:rPr>
                <w:rFonts w:hint="eastAsia" w:eastAsia="仿宋"/>
                <w:bCs/>
                <w:color w:val="auto"/>
                <w:sz w:val="24"/>
              </w:rPr>
            </w:pPr>
            <w:r>
              <w:rPr>
                <w:rFonts w:hint="eastAsia" w:eastAsia="仿宋"/>
                <w:color w:val="auto"/>
                <w:sz w:val="24"/>
                <w:lang w:val="en-US" w:eastAsia="zh-CN"/>
              </w:rPr>
              <w:t>打磨、固化工段采用集气罩收集，</w:t>
            </w:r>
            <w:r>
              <w:rPr>
                <w:rFonts w:eastAsia="仿宋"/>
                <w:bCs/>
                <w:color w:val="auto"/>
                <w:sz w:val="24"/>
              </w:rPr>
              <w:t>集气罩收集方式的核算风量按如下公式计算</w:t>
            </w:r>
            <w:r>
              <w:rPr>
                <w:rFonts w:hint="eastAsia" w:eastAsia="仿宋"/>
                <w:bCs/>
                <w:color w:val="auto"/>
                <w:sz w:val="24"/>
              </w:rPr>
              <w:t>：</w:t>
            </w:r>
          </w:p>
          <w:p w14:paraId="733EB2B4">
            <w:pPr>
              <w:spacing w:line="500" w:lineRule="exact"/>
              <w:ind w:firstLine="480" w:firstLineChars="200"/>
              <w:jc w:val="center"/>
              <w:rPr>
                <w:rFonts w:eastAsia="仿宋"/>
                <w:bCs/>
                <w:color w:val="auto"/>
                <w:sz w:val="24"/>
              </w:rPr>
            </w:pPr>
            <w:r>
              <w:rPr>
                <w:rFonts w:eastAsia="仿宋"/>
                <w:bCs/>
                <w:color w:val="auto"/>
                <w:sz w:val="24"/>
              </w:rPr>
              <w:t>Q=</w:t>
            </w:r>
            <w:r>
              <w:rPr>
                <w:rFonts w:hint="eastAsia" w:eastAsia="仿宋"/>
                <w:bCs/>
                <w:color w:val="auto"/>
                <w:sz w:val="24"/>
              </w:rPr>
              <w:t>0.75（10X</w:t>
            </w:r>
            <w:r>
              <w:rPr>
                <w:rFonts w:hint="eastAsia" w:eastAsia="仿宋"/>
                <w:bCs/>
                <w:color w:val="auto"/>
                <w:sz w:val="24"/>
                <w:vertAlign w:val="superscript"/>
              </w:rPr>
              <w:t>2</w:t>
            </w:r>
            <w:r>
              <w:rPr>
                <w:rFonts w:hint="eastAsia" w:eastAsia="仿宋"/>
                <w:bCs/>
                <w:color w:val="auto"/>
                <w:sz w:val="24"/>
              </w:rPr>
              <w:t>+F）V</w:t>
            </w:r>
            <w:r>
              <w:rPr>
                <w:rFonts w:hint="eastAsia" w:eastAsia="仿宋"/>
                <w:bCs/>
                <w:color w:val="auto"/>
                <w:sz w:val="24"/>
                <w:vertAlign w:val="subscript"/>
              </w:rPr>
              <w:t>X</w:t>
            </w:r>
            <w:r>
              <w:rPr>
                <w:rFonts w:eastAsia="仿宋"/>
                <w:bCs/>
                <w:color w:val="auto"/>
                <w:sz w:val="24"/>
              </w:rPr>
              <w:t>×</w:t>
            </w:r>
            <w:r>
              <w:rPr>
                <w:rFonts w:hint="eastAsia" w:eastAsia="仿宋"/>
                <w:bCs/>
                <w:color w:val="auto"/>
                <w:sz w:val="24"/>
              </w:rPr>
              <w:t>3600</w:t>
            </w:r>
          </w:p>
          <w:p w14:paraId="07DCF412">
            <w:pPr>
              <w:spacing w:line="500" w:lineRule="exact"/>
              <w:ind w:firstLine="480" w:firstLineChars="200"/>
              <w:rPr>
                <w:rFonts w:eastAsia="仿宋"/>
                <w:bCs/>
                <w:color w:val="auto"/>
                <w:sz w:val="24"/>
              </w:rPr>
            </w:pPr>
            <w:r>
              <w:rPr>
                <w:rFonts w:eastAsia="仿宋"/>
                <w:bCs/>
                <w:color w:val="auto"/>
                <w:sz w:val="24"/>
              </w:rPr>
              <w:t>式中：</w:t>
            </w:r>
          </w:p>
          <w:p w14:paraId="775FC659">
            <w:pPr>
              <w:spacing w:line="500" w:lineRule="exact"/>
              <w:ind w:firstLine="480" w:firstLineChars="200"/>
              <w:rPr>
                <w:rFonts w:eastAsia="仿宋"/>
                <w:bCs/>
                <w:color w:val="auto"/>
                <w:sz w:val="24"/>
              </w:rPr>
            </w:pPr>
            <w:r>
              <w:rPr>
                <w:rFonts w:eastAsia="仿宋"/>
                <w:bCs/>
                <w:color w:val="auto"/>
                <w:sz w:val="24"/>
              </w:rPr>
              <w:t>Q——集气罩设计风量，m</w:t>
            </w:r>
            <w:r>
              <w:rPr>
                <w:rFonts w:eastAsia="仿宋"/>
                <w:bCs/>
                <w:color w:val="auto"/>
                <w:sz w:val="24"/>
                <w:vertAlign w:val="superscript"/>
              </w:rPr>
              <w:t>3</w:t>
            </w:r>
            <w:r>
              <w:rPr>
                <w:rFonts w:eastAsia="仿宋"/>
                <w:bCs/>
                <w:color w:val="auto"/>
                <w:sz w:val="24"/>
              </w:rPr>
              <w:t>/h；</w:t>
            </w:r>
          </w:p>
          <w:p w14:paraId="5A45FEBE">
            <w:pPr>
              <w:spacing w:line="500" w:lineRule="exact"/>
              <w:ind w:firstLine="480" w:firstLineChars="200"/>
              <w:rPr>
                <w:rFonts w:eastAsia="仿宋"/>
                <w:bCs/>
                <w:color w:val="auto"/>
                <w:sz w:val="24"/>
              </w:rPr>
            </w:pPr>
            <w:r>
              <w:rPr>
                <w:rFonts w:hint="eastAsia" w:eastAsia="仿宋"/>
                <w:bCs/>
                <w:color w:val="auto"/>
                <w:sz w:val="24"/>
              </w:rPr>
              <w:t>X</w:t>
            </w:r>
            <w:r>
              <w:rPr>
                <w:rFonts w:eastAsia="仿宋"/>
                <w:bCs/>
                <w:color w:val="auto"/>
                <w:sz w:val="24"/>
              </w:rPr>
              <w:t>——</w:t>
            </w:r>
            <w:r>
              <w:rPr>
                <w:rFonts w:hint="eastAsia" w:eastAsia="仿宋"/>
                <w:bCs/>
                <w:color w:val="auto"/>
                <w:sz w:val="24"/>
              </w:rPr>
              <w:t>污染源至集气罩的距离，m</w:t>
            </w:r>
            <w:r>
              <w:rPr>
                <w:rFonts w:eastAsia="仿宋"/>
                <w:bCs/>
                <w:color w:val="auto"/>
                <w:sz w:val="24"/>
              </w:rPr>
              <w:t>；</w:t>
            </w:r>
          </w:p>
          <w:p w14:paraId="0E84A55E">
            <w:pPr>
              <w:spacing w:line="500" w:lineRule="exact"/>
              <w:ind w:firstLine="480" w:firstLineChars="200"/>
              <w:rPr>
                <w:rFonts w:eastAsia="仿宋"/>
                <w:bCs/>
                <w:color w:val="auto"/>
                <w:sz w:val="24"/>
              </w:rPr>
            </w:pPr>
            <w:r>
              <w:rPr>
                <w:rFonts w:hint="eastAsia" w:eastAsia="仿宋"/>
                <w:bCs/>
                <w:color w:val="auto"/>
                <w:sz w:val="24"/>
              </w:rPr>
              <w:t>F</w:t>
            </w:r>
            <w:r>
              <w:rPr>
                <w:rFonts w:eastAsia="仿宋"/>
                <w:bCs/>
                <w:color w:val="auto"/>
                <w:sz w:val="24"/>
              </w:rPr>
              <w:t>——</w:t>
            </w:r>
            <w:r>
              <w:rPr>
                <w:rFonts w:hint="eastAsia" w:eastAsia="仿宋"/>
                <w:bCs/>
                <w:color w:val="auto"/>
                <w:sz w:val="24"/>
              </w:rPr>
              <w:t>罩口面积</w:t>
            </w:r>
            <w:r>
              <w:rPr>
                <w:rFonts w:eastAsia="仿宋"/>
                <w:bCs/>
                <w:color w:val="auto"/>
                <w:sz w:val="24"/>
              </w:rPr>
              <w:t>，m</w:t>
            </w:r>
            <w:r>
              <w:rPr>
                <w:rFonts w:hint="eastAsia" w:eastAsia="仿宋"/>
                <w:bCs/>
                <w:color w:val="auto"/>
                <w:sz w:val="24"/>
                <w:vertAlign w:val="superscript"/>
              </w:rPr>
              <w:t>2</w:t>
            </w:r>
            <w:r>
              <w:rPr>
                <w:rFonts w:eastAsia="仿宋"/>
                <w:bCs/>
                <w:color w:val="auto"/>
                <w:sz w:val="24"/>
              </w:rPr>
              <w:t>；</w:t>
            </w:r>
          </w:p>
          <w:p w14:paraId="7F437EBC">
            <w:pPr>
              <w:spacing w:line="500" w:lineRule="exact"/>
              <w:ind w:firstLine="480" w:firstLineChars="200"/>
              <w:rPr>
                <w:rFonts w:hint="default" w:eastAsia="仿宋"/>
                <w:bCs/>
                <w:color w:val="auto"/>
                <w:sz w:val="24"/>
                <w:lang w:val="en-US" w:eastAsia="zh-CN"/>
              </w:rPr>
            </w:pPr>
            <w:r>
              <w:rPr>
                <w:rFonts w:hint="eastAsia" w:eastAsia="仿宋"/>
                <w:bCs/>
                <w:color w:val="auto"/>
                <w:sz w:val="24"/>
              </w:rPr>
              <w:t>V</w:t>
            </w:r>
            <w:r>
              <w:rPr>
                <w:rFonts w:hint="eastAsia" w:eastAsia="仿宋"/>
                <w:bCs/>
                <w:color w:val="auto"/>
                <w:sz w:val="24"/>
                <w:vertAlign w:val="subscript"/>
              </w:rPr>
              <w:t>X</w:t>
            </w:r>
            <w:r>
              <w:rPr>
                <w:rFonts w:eastAsia="仿宋"/>
                <w:bCs/>
                <w:color w:val="auto"/>
                <w:sz w:val="24"/>
              </w:rPr>
              <w:t>——设计气体流速，m/s，</w:t>
            </w:r>
            <w:r>
              <w:rPr>
                <w:rFonts w:hint="eastAsia" w:eastAsia="仿宋"/>
                <w:bCs/>
                <w:color w:val="auto"/>
                <w:sz w:val="24"/>
              </w:rPr>
              <w:t>本次计算取0.5m/s。</w:t>
            </w:r>
          </w:p>
          <w:p w14:paraId="1FF46765">
            <w:pPr>
              <w:adjustRightInd w:val="0"/>
              <w:snapToGrid w:val="0"/>
              <w:spacing w:line="500" w:lineRule="exact"/>
              <w:ind w:firstLine="480" w:firstLineChars="200"/>
              <w:rPr>
                <w:rFonts w:eastAsia="仿宋"/>
                <w:b/>
                <w:bCs/>
                <w:color w:val="auto"/>
                <w:kern w:val="0"/>
                <w:szCs w:val="21"/>
              </w:rPr>
            </w:pPr>
            <w:r>
              <w:rPr>
                <w:rFonts w:hint="eastAsia" w:eastAsia="仿宋"/>
                <w:color w:val="auto"/>
                <w:sz w:val="24"/>
              </w:rPr>
              <w:t>本项目具体核算如下表所示：</w:t>
            </w:r>
          </w:p>
          <w:p w14:paraId="22B6B61E">
            <w:pPr>
              <w:autoSpaceDE w:val="0"/>
              <w:autoSpaceDN w:val="0"/>
              <w:jc w:val="center"/>
              <w:rPr>
                <w:rFonts w:eastAsia="仿宋"/>
                <w:b/>
                <w:bCs/>
                <w:color w:val="auto"/>
                <w:kern w:val="0"/>
                <w:szCs w:val="21"/>
              </w:rPr>
            </w:pPr>
          </w:p>
          <w:p w14:paraId="66F87AB2">
            <w:pPr>
              <w:shd w:val="clear"/>
              <w:autoSpaceDE w:val="0"/>
              <w:autoSpaceDN w:val="0"/>
              <w:jc w:val="center"/>
              <w:rPr>
                <w:rFonts w:eastAsia="仿宋"/>
                <w:b/>
                <w:bCs/>
                <w:color w:val="auto"/>
                <w:kern w:val="0"/>
                <w:szCs w:val="21"/>
                <w:highlight w:val="none"/>
              </w:rPr>
            </w:pPr>
            <w:r>
              <w:rPr>
                <w:rFonts w:eastAsia="仿宋"/>
                <w:b/>
                <w:bCs/>
                <w:color w:val="auto"/>
                <w:kern w:val="0"/>
                <w:szCs w:val="21"/>
                <w:highlight w:val="none"/>
              </w:rPr>
              <w:t>表4-</w:t>
            </w:r>
            <w:r>
              <w:rPr>
                <w:rFonts w:hint="eastAsia" w:eastAsia="仿宋"/>
                <w:b/>
                <w:bCs/>
                <w:color w:val="auto"/>
                <w:kern w:val="0"/>
                <w:szCs w:val="21"/>
                <w:highlight w:val="none"/>
              </w:rPr>
              <w:t>6</w:t>
            </w:r>
            <w:r>
              <w:rPr>
                <w:rFonts w:eastAsia="仿宋"/>
                <w:b/>
                <w:bCs/>
                <w:color w:val="auto"/>
                <w:kern w:val="0"/>
                <w:szCs w:val="21"/>
                <w:highlight w:val="none"/>
              </w:rPr>
              <w:t xml:space="preserve"> 各污染源收集风量</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915"/>
              <w:gridCol w:w="713"/>
              <w:gridCol w:w="1950"/>
              <w:gridCol w:w="655"/>
              <w:gridCol w:w="1145"/>
              <w:gridCol w:w="727"/>
              <w:gridCol w:w="593"/>
              <w:gridCol w:w="1260"/>
            </w:tblGrid>
            <w:tr w14:paraId="4A7F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tcBorders>
                    <w:tl2br w:val="nil"/>
                    <w:tr2bl w:val="nil"/>
                  </w:tcBorders>
                  <w:vAlign w:val="center"/>
                </w:tcPr>
                <w:p w14:paraId="4FDE311E">
                  <w:pPr>
                    <w:pStyle w:val="65"/>
                    <w:adjustRightInd w:val="0"/>
                    <w:snapToGrid w:val="0"/>
                    <w:ind w:firstLine="0" w:firstLineChars="0"/>
                    <w:jc w:val="center"/>
                    <w:rPr>
                      <w:rFonts w:eastAsia="仿宋"/>
                      <w:b/>
                      <w:bCs/>
                      <w:color w:val="auto"/>
                      <w:sz w:val="21"/>
                      <w:szCs w:val="21"/>
                    </w:rPr>
                  </w:pPr>
                  <w:r>
                    <w:rPr>
                      <w:rFonts w:hint="eastAsia" w:eastAsia="仿宋"/>
                      <w:b/>
                      <w:bCs/>
                      <w:color w:val="auto"/>
                      <w:sz w:val="21"/>
                      <w:szCs w:val="21"/>
                    </w:rPr>
                    <w:t>排</w:t>
                  </w:r>
                  <w:r>
                    <w:rPr>
                      <w:rFonts w:eastAsia="仿宋"/>
                      <w:b/>
                      <w:bCs/>
                      <w:color w:val="auto"/>
                      <w:sz w:val="21"/>
                      <w:szCs w:val="21"/>
                    </w:rPr>
                    <w:t>气筒</w:t>
                  </w:r>
                </w:p>
              </w:tc>
              <w:tc>
                <w:tcPr>
                  <w:tcW w:w="527" w:type="pct"/>
                  <w:tcBorders>
                    <w:tl2br w:val="nil"/>
                    <w:tr2bl w:val="nil"/>
                  </w:tcBorders>
                  <w:vAlign w:val="center"/>
                </w:tcPr>
                <w:p w14:paraId="18F352D2">
                  <w:pPr>
                    <w:pStyle w:val="65"/>
                    <w:adjustRightInd w:val="0"/>
                    <w:snapToGrid w:val="0"/>
                    <w:ind w:firstLine="0" w:firstLineChars="0"/>
                    <w:jc w:val="center"/>
                    <w:rPr>
                      <w:rFonts w:eastAsia="仿宋"/>
                      <w:b/>
                      <w:bCs/>
                      <w:color w:val="auto"/>
                      <w:sz w:val="21"/>
                      <w:szCs w:val="21"/>
                    </w:rPr>
                  </w:pPr>
                  <w:r>
                    <w:rPr>
                      <w:rFonts w:eastAsia="仿宋"/>
                      <w:b/>
                      <w:bCs/>
                      <w:color w:val="auto"/>
                      <w:sz w:val="21"/>
                      <w:szCs w:val="21"/>
                    </w:rPr>
                    <w:t>污染源设备名称</w:t>
                  </w:r>
                </w:p>
              </w:tc>
              <w:tc>
                <w:tcPr>
                  <w:tcW w:w="411" w:type="pct"/>
                  <w:tcBorders>
                    <w:tl2br w:val="nil"/>
                    <w:tr2bl w:val="nil"/>
                  </w:tcBorders>
                  <w:vAlign w:val="center"/>
                </w:tcPr>
                <w:p w14:paraId="400C5F54">
                  <w:pPr>
                    <w:pStyle w:val="65"/>
                    <w:adjustRightInd w:val="0"/>
                    <w:snapToGrid w:val="0"/>
                    <w:ind w:firstLine="0" w:firstLineChars="0"/>
                    <w:jc w:val="center"/>
                    <w:rPr>
                      <w:rFonts w:eastAsia="仿宋"/>
                      <w:b/>
                      <w:bCs/>
                      <w:color w:val="auto"/>
                      <w:sz w:val="21"/>
                      <w:szCs w:val="21"/>
                    </w:rPr>
                  </w:pPr>
                  <w:r>
                    <w:rPr>
                      <w:rFonts w:eastAsia="仿宋"/>
                      <w:b/>
                      <w:bCs/>
                      <w:color w:val="auto"/>
                      <w:sz w:val="21"/>
                      <w:szCs w:val="21"/>
                    </w:rPr>
                    <w:t>数量</w:t>
                  </w:r>
                </w:p>
                <w:p w14:paraId="6A2F17E9">
                  <w:pPr>
                    <w:pStyle w:val="65"/>
                    <w:adjustRightInd w:val="0"/>
                    <w:snapToGrid w:val="0"/>
                    <w:ind w:firstLine="0" w:firstLineChars="0"/>
                    <w:jc w:val="center"/>
                    <w:rPr>
                      <w:rFonts w:eastAsia="仿宋"/>
                      <w:b/>
                      <w:bCs/>
                      <w:color w:val="auto"/>
                      <w:sz w:val="21"/>
                      <w:szCs w:val="21"/>
                    </w:rPr>
                  </w:pPr>
                  <w:r>
                    <w:rPr>
                      <w:rFonts w:hint="eastAsia" w:eastAsia="仿宋"/>
                      <w:b/>
                      <w:bCs/>
                      <w:color w:val="auto"/>
                      <w:sz w:val="21"/>
                      <w:szCs w:val="21"/>
                    </w:rPr>
                    <w:t>（</w:t>
                  </w:r>
                  <w:r>
                    <w:rPr>
                      <w:rFonts w:eastAsia="仿宋"/>
                      <w:b/>
                      <w:bCs/>
                      <w:color w:val="auto"/>
                      <w:sz w:val="21"/>
                      <w:szCs w:val="21"/>
                    </w:rPr>
                    <w:t>条/台）</w:t>
                  </w:r>
                </w:p>
              </w:tc>
              <w:tc>
                <w:tcPr>
                  <w:tcW w:w="1124" w:type="pct"/>
                  <w:tcBorders>
                    <w:tl2br w:val="nil"/>
                    <w:tr2bl w:val="nil"/>
                  </w:tcBorders>
                  <w:vAlign w:val="center"/>
                </w:tcPr>
                <w:p w14:paraId="29CD650A">
                  <w:pPr>
                    <w:pStyle w:val="65"/>
                    <w:adjustRightInd w:val="0"/>
                    <w:snapToGrid w:val="0"/>
                    <w:ind w:firstLine="0" w:firstLineChars="0"/>
                    <w:jc w:val="center"/>
                    <w:rPr>
                      <w:rFonts w:hint="default" w:eastAsia="仿宋"/>
                      <w:b/>
                      <w:bCs/>
                      <w:color w:val="auto"/>
                      <w:sz w:val="21"/>
                      <w:szCs w:val="21"/>
                      <w:lang w:val="en-US" w:eastAsia="zh-CN"/>
                    </w:rPr>
                  </w:pPr>
                  <w:r>
                    <w:rPr>
                      <w:rFonts w:hint="eastAsia" w:eastAsia="仿宋"/>
                      <w:b/>
                      <w:bCs/>
                      <w:color w:val="auto"/>
                      <w:sz w:val="21"/>
                      <w:szCs w:val="21"/>
                      <w:lang w:val="en-US" w:eastAsia="zh-CN"/>
                    </w:rPr>
                    <w:t>收集参数</w:t>
                  </w:r>
                </w:p>
              </w:tc>
              <w:tc>
                <w:tcPr>
                  <w:tcW w:w="377" w:type="pct"/>
                  <w:tcBorders>
                    <w:tl2br w:val="nil"/>
                    <w:tr2bl w:val="nil"/>
                  </w:tcBorders>
                  <w:vAlign w:val="center"/>
                </w:tcPr>
                <w:p w14:paraId="2CA64845">
                  <w:pPr>
                    <w:pStyle w:val="65"/>
                    <w:adjustRightInd w:val="0"/>
                    <w:snapToGrid w:val="0"/>
                    <w:ind w:firstLine="0" w:firstLineChars="0"/>
                    <w:jc w:val="center"/>
                    <w:rPr>
                      <w:rFonts w:hint="default" w:eastAsia="仿宋"/>
                      <w:b/>
                      <w:bCs/>
                      <w:color w:val="auto"/>
                      <w:sz w:val="21"/>
                      <w:szCs w:val="21"/>
                      <w:lang w:val="en-US" w:eastAsia="zh-CN"/>
                    </w:rPr>
                  </w:pPr>
                  <w:r>
                    <w:rPr>
                      <w:rFonts w:hint="eastAsia" w:eastAsia="仿宋"/>
                      <w:b/>
                      <w:bCs/>
                      <w:color w:val="auto"/>
                      <w:sz w:val="21"/>
                      <w:szCs w:val="21"/>
                      <w:lang w:val="en-US" w:eastAsia="zh-CN"/>
                    </w:rPr>
                    <w:t>换风次数</w:t>
                  </w:r>
                </w:p>
              </w:tc>
              <w:tc>
                <w:tcPr>
                  <w:tcW w:w="660" w:type="pct"/>
                  <w:tcBorders>
                    <w:tl2br w:val="nil"/>
                    <w:tr2bl w:val="nil"/>
                  </w:tcBorders>
                  <w:vAlign w:val="center"/>
                </w:tcPr>
                <w:p w14:paraId="02D31B98">
                  <w:pPr>
                    <w:pStyle w:val="65"/>
                    <w:adjustRightInd w:val="0"/>
                    <w:snapToGrid w:val="0"/>
                    <w:ind w:firstLine="0" w:firstLineChars="0"/>
                    <w:jc w:val="center"/>
                    <w:rPr>
                      <w:rFonts w:eastAsia="仿宋"/>
                      <w:b/>
                      <w:bCs/>
                      <w:color w:val="auto"/>
                      <w:sz w:val="21"/>
                      <w:szCs w:val="21"/>
                    </w:rPr>
                  </w:pPr>
                  <w:r>
                    <w:rPr>
                      <w:rFonts w:hint="default" w:ascii="Times New Roman" w:hAnsi="Times New Roman" w:eastAsia="仿宋" w:cs="Times New Roman"/>
                      <w:b/>
                      <w:bCs/>
                      <w:color w:val="auto"/>
                      <w:sz w:val="21"/>
                      <w:szCs w:val="21"/>
                      <w:lang w:val="en-US"/>
                    </w:rPr>
                    <w:t>污染源至集气罩距离（m）</w:t>
                  </w:r>
                </w:p>
              </w:tc>
              <w:tc>
                <w:tcPr>
                  <w:tcW w:w="761" w:type="pct"/>
                  <w:gridSpan w:val="2"/>
                  <w:tcBorders>
                    <w:tl2br w:val="nil"/>
                    <w:tr2bl w:val="nil"/>
                  </w:tcBorders>
                  <w:vAlign w:val="center"/>
                </w:tcPr>
                <w:p w14:paraId="097DF1A8">
                  <w:pPr>
                    <w:pStyle w:val="65"/>
                    <w:adjustRightInd w:val="0"/>
                    <w:snapToGrid w:val="0"/>
                    <w:ind w:firstLine="0" w:firstLineChars="0"/>
                    <w:jc w:val="center"/>
                    <w:rPr>
                      <w:rFonts w:eastAsia="仿宋"/>
                      <w:b/>
                      <w:bCs/>
                      <w:color w:val="auto"/>
                      <w:sz w:val="21"/>
                      <w:szCs w:val="21"/>
                    </w:rPr>
                  </w:pPr>
                  <w:r>
                    <w:rPr>
                      <w:rFonts w:eastAsia="仿宋"/>
                      <w:b/>
                      <w:bCs/>
                      <w:color w:val="auto"/>
                      <w:sz w:val="21"/>
                      <w:szCs w:val="21"/>
                    </w:rPr>
                    <w:t>计算风量（m</w:t>
                  </w:r>
                  <w:r>
                    <w:rPr>
                      <w:rFonts w:eastAsia="仿宋"/>
                      <w:b/>
                      <w:bCs/>
                      <w:color w:val="auto"/>
                      <w:sz w:val="21"/>
                      <w:szCs w:val="21"/>
                      <w:vertAlign w:val="superscript"/>
                    </w:rPr>
                    <w:t>3</w:t>
                  </w:r>
                  <w:r>
                    <w:rPr>
                      <w:rFonts w:eastAsia="仿宋"/>
                      <w:b/>
                      <w:bCs/>
                      <w:color w:val="auto"/>
                      <w:sz w:val="21"/>
                      <w:szCs w:val="21"/>
                    </w:rPr>
                    <w:t>/h）</w:t>
                  </w:r>
                </w:p>
              </w:tc>
              <w:tc>
                <w:tcPr>
                  <w:tcW w:w="726" w:type="pct"/>
                  <w:tcBorders>
                    <w:tl2br w:val="nil"/>
                    <w:tr2bl w:val="nil"/>
                  </w:tcBorders>
                  <w:vAlign w:val="center"/>
                </w:tcPr>
                <w:p w14:paraId="52E0E2EE">
                  <w:pPr>
                    <w:pStyle w:val="65"/>
                    <w:adjustRightInd w:val="0"/>
                    <w:snapToGrid w:val="0"/>
                    <w:ind w:firstLine="0" w:firstLineChars="0"/>
                    <w:jc w:val="center"/>
                    <w:rPr>
                      <w:rFonts w:eastAsia="仿宋"/>
                      <w:b/>
                      <w:bCs/>
                      <w:color w:val="auto"/>
                      <w:sz w:val="21"/>
                      <w:szCs w:val="21"/>
                    </w:rPr>
                  </w:pPr>
                  <w:r>
                    <w:rPr>
                      <w:rFonts w:eastAsia="仿宋"/>
                      <w:b/>
                      <w:bCs/>
                      <w:color w:val="auto"/>
                      <w:sz w:val="21"/>
                      <w:szCs w:val="21"/>
                    </w:rPr>
                    <w:t>设计风</w:t>
                  </w:r>
                  <w:r>
                    <w:rPr>
                      <w:rFonts w:hint="eastAsia" w:eastAsia="仿宋"/>
                      <w:b/>
                      <w:bCs/>
                      <w:color w:val="auto"/>
                      <w:sz w:val="21"/>
                      <w:szCs w:val="21"/>
                    </w:rPr>
                    <w:t>量</w:t>
                  </w:r>
                  <w:r>
                    <w:rPr>
                      <w:rFonts w:eastAsia="仿宋"/>
                      <w:b/>
                      <w:bCs/>
                      <w:color w:val="auto"/>
                      <w:sz w:val="21"/>
                      <w:szCs w:val="21"/>
                    </w:rPr>
                    <w:t>（m</w:t>
                  </w:r>
                  <w:r>
                    <w:rPr>
                      <w:rFonts w:eastAsia="仿宋"/>
                      <w:b/>
                      <w:bCs/>
                      <w:color w:val="auto"/>
                      <w:sz w:val="21"/>
                      <w:szCs w:val="21"/>
                      <w:vertAlign w:val="superscript"/>
                    </w:rPr>
                    <w:t>3</w:t>
                  </w:r>
                  <w:r>
                    <w:rPr>
                      <w:rFonts w:eastAsia="仿宋"/>
                      <w:b/>
                      <w:bCs/>
                      <w:color w:val="auto"/>
                      <w:sz w:val="21"/>
                      <w:szCs w:val="21"/>
                    </w:rPr>
                    <w:t>/h）</w:t>
                  </w:r>
                </w:p>
              </w:tc>
            </w:tr>
            <w:tr w14:paraId="6878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10" w:type="pct"/>
                  <w:vMerge w:val="restart"/>
                  <w:tcBorders>
                    <w:tl2br w:val="nil"/>
                    <w:tr2bl w:val="nil"/>
                  </w:tcBorders>
                  <w:vAlign w:val="center"/>
                </w:tcPr>
                <w:p w14:paraId="1831FAC7">
                  <w:pPr>
                    <w:pStyle w:val="65"/>
                    <w:adjustRightInd w:val="0"/>
                    <w:snapToGrid w:val="0"/>
                    <w:ind w:firstLine="0" w:firstLineChars="0"/>
                    <w:jc w:val="center"/>
                    <w:rPr>
                      <w:rFonts w:hint="default" w:eastAsia="仿宋"/>
                      <w:bCs/>
                      <w:color w:val="auto"/>
                      <w:sz w:val="21"/>
                      <w:szCs w:val="21"/>
                      <w:lang w:val="en-US" w:eastAsia="zh-CN"/>
                    </w:rPr>
                  </w:pPr>
                  <w:r>
                    <w:rPr>
                      <w:rFonts w:hint="eastAsia" w:eastAsia="仿宋"/>
                      <w:bCs/>
                      <w:color w:val="auto"/>
                      <w:sz w:val="21"/>
                      <w:szCs w:val="21"/>
                      <w:lang w:val="en-US" w:eastAsia="zh-CN"/>
                    </w:rPr>
                    <w:t>5#</w:t>
                  </w:r>
                </w:p>
              </w:tc>
              <w:tc>
                <w:tcPr>
                  <w:tcW w:w="527" w:type="pct"/>
                  <w:tcBorders>
                    <w:tl2br w:val="nil"/>
                    <w:tr2bl w:val="nil"/>
                  </w:tcBorders>
                  <w:vAlign w:val="center"/>
                </w:tcPr>
                <w:p w14:paraId="1E657E52">
                  <w:pPr>
                    <w:snapToGrid w:val="0"/>
                    <w:jc w:val="center"/>
                    <w:rPr>
                      <w:rFonts w:hint="eastAsia" w:eastAsia="仿宋"/>
                      <w:color w:val="auto"/>
                      <w:szCs w:val="21"/>
                      <w:lang w:val="en-US" w:eastAsia="zh-CN"/>
                    </w:rPr>
                  </w:pPr>
                  <w:r>
                    <w:rPr>
                      <w:rFonts w:hint="eastAsia" w:eastAsia="仿宋"/>
                      <w:color w:val="auto"/>
                      <w:szCs w:val="21"/>
                      <w:lang w:val="en-US" w:eastAsia="zh-CN"/>
                    </w:rPr>
                    <w:t>打磨区</w:t>
                  </w:r>
                </w:p>
              </w:tc>
              <w:tc>
                <w:tcPr>
                  <w:tcW w:w="411" w:type="pct"/>
                  <w:tcBorders>
                    <w:tl2br w:val="nil"/>
                    <w:tr2bl w:val="nil"/>
                  </w:tcBorders>
                  <w:vAlign w:val="center"/>
                </w:tcPr>
                <w:p w14:paraId="3300E405">
                  <w:pPr>
                    <w:snapToGrid w:val="0"/>
                    <w:jc w:val="center"/>
                    <w:rPr>
                      <w:rFonts w:hint="eastAsia" w:eastAsia="仿宋"/>
                      <w:color w:val="auto"/>
                      <w:szCs w:val="21"/>
                      <w:lang w:eastAsia="zh-CN"/>
                    </w:rPr>
                  </w:pPr>
                  <w:r>
                    <w:rPr>
                      <w:rFonts w:hint="eastAsia" w:eastAsia="仿宋"/>
                      <w:color w:val="auto"/>
                      <w:szCs w:val="21"/>
                      <w:lang w:val="en-US" w:eastAsia="zh-CN"/>
                    </w:rPr>
                    <w:t>2</w:t>
                  </w:r>
                </w:p>
              </w:tc>
              <w:tc>
                <w:tcPr>
                  <w:tcW w:w="1124" w:type="pct"/>
                  <w:tcBorders>
                    <w:tl2br w:val="nil"/>
                    <w:tr2bl w:val="nil"/>
                  </w:tcBorders>
                  <w:vAlign w:val="center"/>
                </w:tcPr>
                <w:p w14:paraId="75F8F47F">
                  <w:pPr>
                    <w:keepNext w:val="0"/>
                    <w:keepLines w:val="0"/>
                    <w:widowControl/>
                    <w:suppressLineNumbers w:val="0"/>
                    <w:jc w:val="center"/>
                    <w:textAlignment w:val="center"/>
                    <w:rPr>
                      <w:rFonts w:hint="default" w:eastAsia="仿宋"/>
                      <w:color w:val="auto"/>
                      <w:szCs w:val="21"/>
                      <w:lang w:val="en-US" w:eastAsia="zh-CN"/>
                    </w:rPr>
                  </w:pPr>
                  <w:r>
                    <w:rPr>
                      <w:rFonts w:hint="eastAsia" w:ascii="仿宋" w:hAnsi="仿宋" w:eastAsia="仿宋" w:cs="仿宋"/>
                      <w:i w:val="0"/>
                      <w:iCs w:val="0"/>
                      <w:color w:val="auto"/>
                      <w:kern w:val="0"/>
                      <w:sz w:val="21"/>
                      <w:szCs w:val="21"/>
                      <w:u w:val="none"/>
                      <w:lang w:val="en-US" w:eastAsia="zh-CN" w:bidi="ar"/>
                    </w:rPr>
                    <w:t>集气罩罩口面积：</w:t>
                  </w:r>
                  <w:r>
                    <w:rPr>
                      <w:rStyle w:val="96"/>
                      <w:rFonts w:eastAsia="仿宋"/>
                      <w:color w:val="auto"/>
                      <w:lang w:val="en-US" w:eastAsia="zh-CN" w:bidi="ar"/>
                    </w:rPr>
                    <w:t>0.5m</w:t>
                  </w:r>
                  <w:r>
                    <w:rPr>
                      <w:rStyle w:val="97"/>
                      <w:rFonts w:eastAsia="仿宋"/>
                      <w:color w:val="auto"/>
                      <w:lang w:val="en-US" w:eastAsia="zh-CN" w:bidi="ar"/>
                    </w:rPr>
                    <w:t>2</w:t>
                  </w:r>
                </w:p>
              </w:tc>
              <w:tc>
                <w:tcPr>
                  <w:tcW w:w="377" w:type="pct"/>
                  <w:tcBorders>
                    <w:tl2br w:val="nil"/>
                    <w:tr2bl w:val="nil"/>
                  </w:tcBorders>
                  <w:vAlign w:val="center"/>
                </w:tcPr>
                <w:p w14:paraId="31BFE4C8">
                  <w:pPr>
                    <w:widowControl/>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660" w:type="pct"/>
                  <w:tcBorders>
                    <w:tl2br w:val="nil"/>
                    <w:tr2bl w:val="nil"/>
                  </w:tcBorders>
                  <w:vAlign w:val="center"/>
                </w:tcPr>
                <w:p w14:paraId="2A5F60AF">
                  <w:pPr>
                    <w:widowControl/>
                    <w:jc w:val="center"/>
                    <w:textAlignment w:val="center"/>
                    <w:rPr>
                      <w:rFonts w:hint="default" w:eastAsia="仿宋"/>
                      <w:color w:val="auto"/>
                      <w:szCs w:val="21"/>
                      <w:lang w:val="en-US" w:eastAsia="zh-CN"/>
                    </w:rPr>
                  </w:pPr>
                  <w:r>
                    <w:rPr>
                      <w:rFonts w:hint="eastAsia" w:eastAsia="仿宋"/>
                      <w:color w:val="auto"/>
                      <w:kern w:val="0"/>
                      <w:szCs w:val="21"/>
                      <w:lang w:val="en-US" w:eastAsia="zh-CN" w:bidi="ar"/>
                    </w:rPr>
                    <w:t>0.1</w:t>
                  </w:r>
                </w:p>
              </w:tc>
              <w:tc>
                <w:tcPr>
                  <w:tcW w:w="419" w:type="pct"/>
                  <w:tcBorders>
                    <w:tl2br w:val="nil"/>
                    <w:tr2bl w:val="nil"/>
                  </w:tcBorders>
                  <w:vAlign w:val="center"/>
                </w:tcPr>
                <w:p w14:paraId="36771566">
                  <w:pPr>
                    <w:keepNext w:val="0"/>
                    <w:keepLines w:val="0"/>
                    <w:widowControl/>
                    <w:suppressLineNumbers w:val="0"/>
                    <w:jc w:val="center"/>
                    <w:textAlignment w:val="center"/>
                    <w:rPr>
                      <w:rFonts w:hint="default" w:eastAsia="仿宋"/>
                      <w:bCs/>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1620</w:t>
                  </w:r>
                </w:p>
              </w:tc>
              <w:tc>
                <w:tcPr>
                  <w:tcW w:w="341" w:type="pct"/>
                  <w:vMerge w:val="restart"/>
                  <w:tcBorders>
                    <w:tl2br w:val="nil"/>
                    <w:tr2bl w:val="nil"/>
                  </w:tcBorders>
                  <w:vAlign w:val="center"/>
                </w:tcPr>
                <w:p w14:paraId="78D62551">
                  <w:pPr>
                    <w:widowControl/>
                    <w:jc w:val="center"/>
                    <w:textAlignment w:val="center"/>
                    <w:rPr>
                      <w:rFonts w:hint="default" w:eastAsia="仿宋"/>
                      <w:bCs/>
                      <w:color w:val="auto"/>
                      <w:szCs w:val="21"/>
                      <w:lang w:val="en-US" w:eastAsia="zh-CN"/>
                    </w:rPr>
                  </w:pPr>
                  <w:r>
                    <w:rPr>
                      <w:rFonts w:hint="eastAsia" w:eastAsia="仿宋"/>
                      <w:bCs/>
                      <w:color w:val="auto"/>
                      <w:szCs w:val="21"/>
                      <w:lang w:val="en-US" w:eastAsia="zh-CN"/>
                    </w:rPr>
                    <w:t>81590</w:t>
                  </w:r>
                </w:p>
              </w:tc>
              <w:tc>
                <w:tcPr>
                  <w:tcW w:w="726" w:type="pct"/>
                  <w:vMerge w:val="restart"/>
                  <w:tcBorders>
                    <w:tl2br w:val="nil"/>
                    <w:tr2bl w:val="nil"/>
                  </w:tcBorders>
                  <w:vAlign w:val="center"/>
                </w:tcPr>
                <w:p w14:paraId="76232703">
                  <w:pPr>
                    <w:pStyle w:val="65"/>
                    <w:adjustRightInd w:val="0"/>
                    <w:snapToGrid w:val="0"/>
                    <w:ind w:firstLine="0" w:firstLineChars="0"/>
                    <w:jc w:val="center"/>
                    <w:rPr>
                      <w:rFonts w:hint="default" w:eastAsia="仿宋"/>
                      <w:bCs/>
                      <w:color w:val="auto"/>
                      <w:sz w:val="21"/>
                      <w:szCs w:val="21"/>
                      <w:lang w:val="en-US" w:eastAsia="zh-CN"/>
                    </w:rPr>
                  </w:pPr>
                  <w:r>
                    <w:rPr>
                      <w:rFonts w:hint="eastAsia" w:eastAsia="仿宋"/>
                      <w:bCs/>
                      <w:color w:val="auto"/>
                      <w:sz w:val="21"/>
                      <w:szCs w:val="21"/>
                      <w:lang w:val="en-US" w:eastAsia="zh-CN"/>
                    </w:rPr>
                    <w:t>82000</w:t>
                  </w:r>
                </w:p>
              </w:tc>
            </w:tr>
            <w:tr w14:paraId="601F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10" w:type="pct"/>
                  <w:vMerge w:val="continue"/>
                  <w:tcBorders>
                    <w:tl2br w:val="nil"/>
                    <w:tr2bl w:val="nil"/>
                  </w:tcBorders>
                  <w:vAlign w:val="center"/>
                </w:tcPr>
                <w:p w14:paraId="57FC4C72">
                  <w:pPr>
                    <w:pStyle w:val="65"/>
                    <w:adjustRightInd w:val="0"/>
                    <w:snapToGrid w:val="0"/>
                    <w:ind w:firstLine="0" w:firstLineChars="0"/>
                    <w:jc w:val="center"/>
                    <w:rPr>
                      <w:rFonts w:eastAsia="仿宋"/>
                      <w:bCs/>
                      <w:color w:val="auto"/>
                      <w:sz w:val="21"/>
                      <w:szCs w:val="21"/>
                    </w:rPr>
                  </w:pPr>
                </w:p>
              </w:tc>
              <w:tc>
                <w:tcPr>
                  <w:tcW w:w="527" w:type="pct"/>
                  <w:tcBorders>
                    <w:tl2br w:val="nil"/>
                    <w:tr2bl w:val="nil"/>
                  </w:tcBorders>
                  <w:vAlign w:val="center"/>
                </w:tcPr>
                <w:p w14:paraId="74AFDD5D">
                  <w:pPr>
                    <w:snapToGrid w:val="0"/>
                    <w:jc w:val="center"/>
                    <w:rPr>
                      <w:rFonts w:hint="default" w:eastAsia="仿宋"/>
                      <w:color w:val="auto"/>
                      <w:szCs w:val="21"/>
                      <w:lang w:val="en-US" w:eastAsia="zh-CN"/>
                    </w:rPr>
                  </w:pPr>
                  <w:r>
                    <w:rPr>
                      <w:rFonts w:hint="eastAsia" w:eastAsia="仿宋"/>
                      <w:color w:val="auto"/>
                      <w:szCs w:val="21"/>
                      <w:lang w:val="en-US" w:eastAsia="zh-CN"/>
                    </w:rPr>
                    <w:t>半自动线喷房</w:t>
                  </w:r>
                </w:p>
              </w:tc>
              <w:tc>
                <w:tcPr>
                  <w:tcW w:w="411" w:type="pct"/>
                  <w:tcBorders>
                    <w:tl2br w:val="nil"/>
                    <w:tr2bl w:val="nil"/>
                  </w:tcBorders>
                  <w:vAlign w:val="center"/>
                </w:tcPr>
                <w:p w14:paraId="613E7D81">
                  <w:pPr>
                    <w:snapToGrid w:val="0"/>
                    <w:jc w:val="center"/>
                    <w:rPr>
                      <w:rFonts w:hint="eastAsia" w:eastAsia="仿宋"/>
                      <w:color w:val="auto"/>
                      <w:szCs w:val="21"/>
                      <w:lang w:val="en-US" w:eastAsia="zh-CN"/>
                    </w:rPr>
                  </w:pPr>
                  <w:r>
                    <w:rPr>
                      <w:rFonts w:hint="eastAsia" w:eastAsia="仿宋"/>
                      <w:color w:val="auto"/>
                      <w:szCs w:val="21"/>
                      <w:lang w:val="en-US" w:eastAsia="zh-CN"/>
                    </w:rPr>
                    <w:t>1</w:t>
                  </w:r>
                </w:p>
              </w:tc>
              <w:tc>
                <w:tcPr>
                  <w:tcW w:w="1124" w:type="pct"/>
                  <w:tcBorders>
                    <w:tl2br w:val="nil"/>
                    <w:tr2bl w:val="nil"/>
                  </w:tcBorders>
                  <w:vAlign w:val="center"/>
                </w:tcPr>
                <w:p w14:paraId="4A0ED0F4">
                  <w:pPr>
                    <w:keepNext w:val="0"/>
                    <w:keepLines w:val="0"/>
                    <w:widowControl/>
                    <w:suppressLineNumbers w:val="0"/>
                    <w:jc w:val="center"/>
                    <w:textAlignment w:val="center"/>
                    <w:rPr>
                      <w:rFonts w:hint="default" w:eastAsia="仿宋"/>
                      <w:bCs/>
                      <w:color w:val="auto"/>
                      <w:szCs w:val="21"/>
                      <w:lang w:val="en-US" w:eastAsia="zh-CN"/>
                    </w:rPr>
                  </w:pPr>
                  <w:r>
                    <w:rPr>
                      <w:rFonts w:hint="eastAsia" w:ascii="仿宋" w:hAnsi="仿宋" w:eastAsia="仿宋" w:cs="仿宋"/>
                      <w:i w:val="0"/>
                      <w:iCs w:val="0"/>
                      <w:color w:val="auto"/>
                      <w:kern w:val="0"/>
                      <w:sz w:val="21"/>
                      <w:szCs w:val="21"/>
                      <w:u w:val="none"/>
                      <w:lang w:val="en-US" w:eastAsia="zh-CN" w:bidi="ar"/>
                    </w:rPr>
                    <w:t>喷房内部换风尺寸：</w:t>
                  </w:r>
                  <w:r>
                    <w:rPr>
                      <w:rStyle w:val="96"/>
                      <w:rFonts w:eastAsia="仿宋"/>
                      <w:color w:val="auto"/>
                      <w:lang w:val="en-US" w:eastAsia="zh-CN" w:bidi="ar"/>
                    </w:rPr>
                    <w:t>L5.5*W3*H3m</w:t>
                  </w:r>
                </w:p>
              </w:tc>
              <w:tc>
                <w:tcPr>
                  <w:tcW w:w="377" w:type="pct"/>
                  <w:tcBorders>
                    <w:tl2br w:val="nil"/>
                    <w:tr2bl w:val="nil"/>
                  </w:tcBorders>
                  <w:vAlign w:val="center"/>
                </w:tcPr>
                <w:p w14:paraId="623E870A">
                  <w:pPr>
                    <w:widowControl/>
                    <w:jc w:val="center"/>
                    <w:textAlignment w:val="center"/>
                    <w:rPr>
                      <w:rFonts w:hint="default" w:eastAsia="仿宋"/>
                      <w:color w:val="auto"/>
                      <w:szCs w:val="21"/>
                      <w:lang w:val="en-US" w:eastAsia="zh-CN"/>
                    </w:rPr>
                  </w:pPr>
                  <w:r>
                    <w:rPr>
                      <w:rFonts w:hint="eastAsia" w:eastAsia="仿宋"/>
                      <w:color w:val="auto"/>
                      <w:szCs w:val="21"/>
                      <w:lang w:val="en-US" w:eastAsia="zh-CN"/>
                    </w:rPr>
                    <w:t>20</w:t>
                  </w:r>
                </w:p>
              </w:tc>
              <w:tc>
                <w:tcPr>
                  <w:tcW w:w="660" w:type="pct"/>
                  <w:tcBorders>
                    <w:tl2br w:val="nil"/>
                    <w:tr2bl w:val="nil"/>
                  </w:tcBorders>
                  <w:vAlign w:val="center"/>
                </w:tcPr>
                <w:p w14:paraId="42EA1E19">
                  <w:pPr>
                    <w:widowControl/>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419" w:type="pct"/>
                  <w:tcBorders>
                    <w:tl2br w:val="nil"/>
                    <w:tr2bl w:val="nil"/>
                  </w:tcBorders>
                  <w:vAlign w:val="center"/>
                </w:tcPr>
                <w:p w14:paraId="01D7CA09">
                  <w:pPr>
                    <w:keepNext w:val="0"/>
                    <w:keepLines w:val="0"/>
                    <w:widowControl/>
                    <w:suppressLineNumbers w:val="0"/>
                    <w:jc w:val="center"/>
                    <w:textAlignment w:val="center"/>
                    <w:rPr>
                      <w:rFonts w:hint="default" w:eastAsia="仿宋"/>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990</w:t>
                  </w:r>
                </w:p>
              </w:tc>
              <w:tc>
                <w:tcPr>
                  <w:tcW w:w="341" w:type="pct"/>
                  <w:vMerge w:val="continue"/>
                  <w:tcBorders>
                    <w:tl2br w:val="nil"/>
                    <w:tr2bl w:val="nil"/>
                  </w:tcBorders>
                  <w:vAlign w:val="center"/>
                </w:tcPr>
                <w:p w14:paraId="0F4EFDA8">
                  <w:pPr>
                    <w:pStyle w:val="65"/>
                    <w:adjustRightInd w:val="0"/>
                    <w:snapToGrid w:val="0"/>
                    <w:ind w:firstLine="0" w:firstLineChars="0"/>
                    <w:jc w:val="center"/>
                    <w:rPr>
                      <w:rFonts w:eastAsia="仿宋"/>
                      <w:bCs/>
                      <w:color w:val="auto"/>
                      <w:sz w:val="21"/>
                      <w:szCs w:val="21"/>
                    </w:rPr>
                  </w:pPr>
                </w:p>
              </w:tc>
              <w:tc>
                <w:tcPr>
                  <w:tcW w:w="726" w:type="pct"/>
                  <w:vMerge w:val="continue"/>
                  <w:tcBorders>
                    <w:tl2br w:val="nil"/>
                    <w:tr2bl w:val="nil"/>
                  </w:tcBorders>
                  <w:vAlign w:val="center"/>
                </w:tcPr>
                <w:p w14:paraId="1412B48C">
                  <w:pPr>
                    <w:pStyle w:val="65"/>
                    <w:adjustRightInd w:val="0"/>
                    <w:snapToGrid w:val="0"/>
                    <w:ind w:firstLine="0" w:firstLineChars="0"/>
                    <w:jc w:val="center"/>
                    <w:rPr>
                      <w:rFonts w:eastAsia="仿宋"/>
                      <w:bCs/>
                      <w:color w:val="auto"/>
                      <w:sz w:val="21"/>
                      <w:szCs w:val="21"/>
                    </w:rPr>
                  </w:pPr>
                </w:p>
              </w:tc>
            </w:tr>
            <w:tr w14:paraId="5CE7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10" w:type="pct"/>
                  <w:vMerge w:val="continue"/>
                  <w:tcBorders>
                    <w:tl2br w:val="nil"/>
                    <w:tr2bl w:val="nil"/>
                  </w:tcBorders>
                  <w:vAlign w:val="center"/>
                </w:tcPr>
                <w:p w14:paraId="118FB017">
                  <w:pPr>
                    <w:pStyle w:val="65"/>
                    <w:adjustRightInd w:val="0"/>
                    <w:snapToGrid w:val="0"/>
                    <w:ind w:firstLine="0" w:firstLineChars="0"/>
                    <w:jc w:val="center"/>
                    <w:rPr>
                      <w:rFonts w:eastAsia="仿宋"/>
                      <w:bCs/>
                      <w:color w:val="auto"/>
                      <w:sz w:val="21"/>
                      <w:szCs w:val="21"/>
                    </w:rPr>
                  </w:pPr>
                </w:p>
              </w:tc>
              <w:tc>
                <w:tcPr>
                  <w:tcW w:w="527" w:type="pct"/>
                  <w:tcBorders>
                    <w:tl2br w:val="nil"/>
                    <w:tr2bl w:val="nil"/>
                  </w:tcBorders>
                  <w:vAlign w:val="center"/>
                </w:tcPr>
                <w:p w14:paraId="3C1C335C">
                  <w:pPr>
                    <w:snapToGrid w:val="0"/>
                    <w:jc w:val="center"/>
                    <w:rPr>
                      <w:rFonts w:hint="default" w:eastAsia="仿宋"/>
                      <w:color w:val="auto"/>
                      <w:szCs w:val="21"/>
                      <w:lang w:val="en-US" w:eastAsia="zh-CN"/>
                    </w:rPr>
                  </w:pPr>
                  <w:r>
                    <w:rPr>
                      <w:rFonts w:hint="eastAsia" w:eastAsia="仿宋"/>
                      <w:color w:val="auto"/>
                      <w:szCs w:val="21"/>
                      <w:lang w:val="en-US" w:eastAsia="zh-CN"/>
                    </w:rPr>
                    <w:t>自动线喷房</w:t>
                  </w:r>
                </w:p>
              </w:tc>
              <w:tc>
                <w:tcPr>
                  <w:tcW w:w="411" w:type="pct"/>
                  <w:tcBorders>
                    <w:tl2br w:val="nil"/>
                    <w:tr2bl w:val="nil"/>
                  </w:tcBorders>
                  <w:vAlign w:val="center"/>
                </w:tcPr>
                <w:p w14:paraId="3F7CBD04">
                  <w:pPr>
                    <w:snapToGrid w:val="0"/>
                    <w:jc w:val="center"/>
                    <w:rPr>
                      <w:rFonts w:hint="eastAsia" w:eastAsia="仿宋"/>
                      <w:color w:val="auto"/>
                      <w:szCs w:val="21"/>
                      <w:lang w:val="en-US" w:eastAsia="zh-CN"/>
                    </w:rPr>
                  </w:pPr>
                  <w:r>
                    <w:rPr>
                      <w:rFonts w:hint="eastAsia" w:eastAsia="仿宋"/>
                      <w:color w:val="auto"/>
                      <w:szCs w:val="21"/>
                      <w:lang w:val="en-US" w:eastAsia="zh-CN"/>
                    </w:rPr>
                    <w:t>2</w:t>
                  </w:r>
                </w:p>
              </w:tc>
              <w:tc>
                <w:tcPr>
                  <w:tcW w:w="1124" w:type="pct"/>
                  <w:tcBorders>
                    <w:tl2br w:val="nil"/>
                    <w:tr2bl w:val="nil"/>
                  </w:tcBorders>
                  <w:vAlign w:val="center"/>
                </w:tcPr>
                <w:p w14:paraId="26B15D69">
                  <w:pPr>
                    <w:keepNext w:val="0"/>
                    <w:keepLines w:val="0"/>
                    <w:widowControl/>
                    <w:suppressLineNumbers w:val="0"/>
                    <w:jc w:val="center"/>
                    <w:textAlignment w:val="center"/>
                    <w:rPr>
                      <w:rFonts w:eastAsia="仿宋"/>
                      <w:bCs/>
                      <w:color w:val="auto"/>
                      <w:szCs w:val="21"/>
                    </w:rPr>
                  </w:pPr>
                  <w:r>
                    <w:rPr>
                      <w:rFonts w:hint="eastAsia" w:ascii="仿宋" w:hAnsi="仿宋" w:eastAsia="仿宋" w:cs="仿宋"/>
                      <w:i w:val="0"/>
                      <w:iCs w:val="0"/>
                      <w:color w:val="auto"/>
                      <w:kern w:val="0"/>
                      <w:sz w:val="21"/>
                      <w:szCs w:val="21"/>
                      <w:u w:val="none"/>
                      <w:lang w:val="en-US" w:eastAsia="zh-CN" w:bidi="ar"/>
                    </w:rPr>
                    <w:t>喷房内部换风尺寸：</w:t>
                  </w:r>
                  <w:r>
                    <w:rPr>
                      <w:rStyle w:val="96"/>
                      <w:rFonts w:eastAsia="仿宋"/>
                      <w:color w:val="auto"/>
                      <w:lang w:val="en-US" w:eastAsia="zh-CN" w:bidi="ar"/>
                    </w:rPr>
                    <w:t>L5.5*W3*H3m</w:t>
                  </w:r>
                </w:p>
              </w:tc>
              <w:tc>
                <w:tcPr>
                  <w:tcW w:w="377" w:type="pct"/>
                  <w:tcBorders>
                    <w:tl2br w:val="nil"/>
                    <w:tr2bl w:val="nil"/>
                  </w:tcBorders>
                  <w:vAlign w:val="center"/>
                </w:tcPr>
                <w:p w14:paraId="70DA1F7F">
                  <w:pPr>
                    <w:widowControl/>
                    <w:jc w:val="center"/>
                    <w:textAlignment w:val="center"/>
                    <w:rPr>
                      <w:rFonts w:hint="default" w:eastAsia="仿宋"/>
                      <w:color w:val="auto"/>
                      <w:szCs w:val="21"/>
                      <w:lang w:val="en-US" w:eastAsia="zh-CN"/>
                    </w:rPr>
                  </w:pPr>
                  <w:r>
                    <w:rPr>
                      <w:rFonts w:hint="eastAsia" w:eastAsia="仿宋"/>
                      <w:color w:val="auto"/>
                      <w:szCs w:val="21"/>
                      <w:lang w:val="en-US" w:eastAsia="zh-CN"/>
                    </w:rPr>
                    <w:t>20</w:t>
                  </w:r>
                </w:p>
              </w:tc>
              <w:tc>
                <w:tcPr>
                  <w:tcW w:w="660" w:type="pct"/>
                  <w:tcBorders>
                    <w:tl2br w:val="nil"/>
                    <w:tr2bl w:val="nil"/>
                  </w:tcBorders>
                  <w:vAlign w:val="center"/>
                </w:tcPr>
                <w:p w14:paraId="795C94AE">
                  <w:pPr>
                    <w:widowControl/>
                    <w:jc w:val="center"/>
                    <w:textAlignment w:val="center"/>
                    <w:rPr>
                      <w:rFonts w:eastAsia="仿宋"/>
                      <w:color w:val="auto"/>
                      <w:szCs w:val="21"/>
                    </w:rPr>
                  </w:pPr>
                  <w:r>
                    <w:rPr>
                      <w:rFonts w:hint="eastAsia" w:eastAsia="仿宋"/>
                      <w:color w:val="auto"/>
                      <w:szCs w:val="21"/>
                      <w:lang w:val="en-US" w:eastAsia="zh-CN"/>
                    </w:rPr>
                    <w:t>/</w:t>
                  </w:r>
                </w:p>
              </w:tc>
              <w:tc>
                <w:tcPr>
                  <w:tcW w:w="419" w:type="pct"/>
                  <w:tcBorders>
                    <w:tl2br w:val="nil"/>
                    <w:tr2bl w:val="nil"/>
                  </w:tcBorders>
                  <w:vAlign w:val="center"/>
                </w:tcPr>
                <w:p w14:paraId="6CBF0E12">
                  <w:pPr>
                    <w:keepNext w:val="0"/>
                    <w:keepLines w:val="0"/>
                    <w:widowControl/>
                    <w:suppressLineNumbers w:val="0"/>
                    <w:jc w:val="center"/>
                    <w:textAlignment w:val="center"/>
                    <w:rPr>
                      <w:rFonts w:hint="default" w:eastAsia="仿宋"/>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1980</w:t>
                  </w:r>
                </w:p>
              </w:tc>
              <w:tc>
                <w:tcPr>
                  <w:tcW w:w="341" w:type="pct"/>
                  <w:vMerge w:val="continue"/>
                  <w:tcBorders>
                    <w:tl2br w:val="nil"/>
                    <w:tr2bl w:val="nil"/>
                  </w:tcBorders>
                  <w:vAlign w:val="center"/>
                </w:tcPr>
                <w:p w14:paraId="018379F7">
                  <w:pPr>
                    <w:pStyle w:val="65"/>
                    <w:adjustRightInd w:val="0"/>
                    <w:snapToGrid w:val="0"/>
                    <w:ind w:firstLine="0" w:firstLineChars="0"/>
                    <w:jc w:val="center"/>
                    <w:rPr>
                      <w:rFonts w:eastAsia="仿宋"/>
                      <w:bCs/>
                      <w:color w:val="auto"/>
                      <w:sz w:val="21"/>
                      <w:szCs w:val="21"/>
                    </w:rPr>
                  </w:pPr>
                </w:p>
              </w:tc>
              <w:tc>
                <w:tcPr>
                  <w:tcW w:w="726" w:type="pct"/>
                  <w:vMerge w:val="continue"/>
                  <w:tcBorders>
                    <w:tl2br w:val="nil"/>
                    <w:tr2bl w:val="nil"/>
                  </w:tcBorders>
                  <w:vAlign w:val="center"/>
                </w:tcPr>
                <w:p w14:paraId="0A7A3A70">
                  <w:pPr>
                    <w:pStyle w:val="65"/>
                    <w:adjustRightInd w:val="0"/>
                    <w:snapToGrid w:val="0"/>
                    <w:ind w:firstLine="0" w:firstLineChars="0"/>
                    <w:jc w:val="center"/>
                    <w:rPr>
                      <w:rFonts w:hint="eastAsia" w:eastAsia="仿宋"/>
                      <w:bCs/>
                      <w:color w:val="auto"/>
                      <w:sz w:val="21"/>
                      <w:szCs w:val="21"/>
                    </w:rPr>
                  </w:pPr>
                </w:p>
              </w:tc>
            </w:tr>
            <w:tr w14:paraId="1CF1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10" w:type="pct"/>
                  <w:vMerge w:val="continue"/>
                  <w:tcBorders>
                    <w:tl2br w:val="nil"/>
                    <w:tr2bl w:val="nil"/>
                  </w:tcBorders>
                  <w:vAlign w:val="center"/>
                </w:tcPr>
                <w:p w14:paraId="37B7A27C">
                  <w:pPr>
                    <w:pStyle w:val="65"/>
                    <w:adjustRightInd w:val="0"/>
                    <w:snapToGrid w:val="0"/>
                    <w:ind w:firstLine="0" w:firstLineChars="0"/>
                    <w:jc w:val="center"/>
                    <w:rPr>
                      <w:rFonts w:eastAsia="仿宋"/>
                      <w:bCs/>
                      <w:color w:val="auto"/>
                      <w:sz w:val="21"/>
                      <w:szCs w:val="21"/>
                    </w:rPr>
                  </w:pPr>
                </w:p>
              </w:tc>
              <w:tc>
                <w:tcPr>
                  <w:tcW w:w="3101" w:type="pct"/>
                  <w:gridSpan w:val="5"/>
                  <w:tcBorders>
                    <w:tl2br w:val="nil"/>
                    <w:tr2bl w:val="nil"/>
                  </w:tcBorders>
                  <w:vAlign w:val="center"/>
                </w:tcPr>
                <w:p w14:paraId="29D23DD7">
                  <w:pPr>
                    <w:snapToGrid w:val="0"/>
                    <w:jc w:val="center"/>
                    <w:rPr>
                      <w:rFonts w:hint="default" w:eastAsia="仿宋"/>
                      <w:bCs/>
                      <w:color w:val="auto"/>
                      <w:sz w:val="21"/>
                      <w:szCs w:val="21"/>
                      <w:lang w:val="en-US"/>
                    </w:rPr>
                  </w:pPr>
                  <w:r>
                    <w:rPr>
                      <w:rFonts w:hint="eastAsia" w:eastAsia="仿宋"/>
                      <w:color w:val="auto"/>
                      <w:szCs w:val="21"/>
                      <w:lang w:val="en-US" w:eastAsia="zh-CN"/>
                    </w:rPr>
                    <w:t>原有项目设计风量77000m</w:t>
                  </w:r>
                  <w:r>
                    <w:rPr>
                      <w:rFonts w:hint="eastAsia" w:eastAsia="仿宋"/>
                      <w:color w:val="auto"/>
                      <w:szCs w:val="21"/>
                      <w:vertAlign w:val="superscript"/>
                      <w:lang w:val="en-US" w:eastAsia="zh-CN"/>
                    </w:rPr>
                    <w:t>3</w:t>
                  </w:r>
                  <w:r>
                    <w:rPr>
                      <w:rFonts w:hint="eastAsia" w:eastAsia="仿宋"/>
                      <w:color w:val="auto"/>
                      <w:szCs w:val="21"/>
                      <w:lang w:val="en-US" w:eastAsia="zh-CN"/>
                    </w:rPr>
                    <w:t>/h</w:t>
                  </w:r>
                </w:p>
              </w:tc>
              <w:tc>
                <w:tcPr>
                  <w:tcW w:w="419" w:type="pct"/>
                  <w:tcBorders>
                    <w:tl2br w:val="nil"/>
                    <w:tr2bl w:val="nil"/>
                  </w:tcBorders>
                  <w:vAlign w:val="center"/>
                </w:tcPr>
                <w:p w14:paraId="663C3E8D">
                  <w:pPr>
                    <w:keepNext w:val="0"/>
                    <w:keepLines w:val="0"/>
                    <w:widowControl/>
                    <w:suppressLineNumbers w:val="0"/>
                    <w:jc w:val="center"/>
                    <w:textAlignment w:val="center"/>
                    <w:rPr>
                      <w:rFonts w:hint="default"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77000</w:t>
                  </w:r>
                </w:p>
              </w:tc>
              <w:tc>
                <w:tcPr>
                  <w:tcW w:w="341" w:type="pct"/>
                  <w:vMerge w:val="continue"/>
                  <w:tcBorders>
                    <w:tl2br w:val="nil"/>
                    <w:tr2bl w:val="nil"/>
                  </w:tcBorders>
                  <w:vAlign w:val="center"/>
                </w:tcPr>
                <w:p w14:paraId="3DC0951D">
                  <w:pPr>
                    <w:snapToGrid w:val="0"/>
                    <w:jc w:val="center"/>
                    <w:rPr>
                      <w:rFonts w:hint="eastAsia" w:eastAsia="仿宋"/>
                      <w:color w:val="auto"/>
                      <w:szCs w:val="21"/>
                      <w:lang w:val="en-US" w:eastAsia="zh-CN"/>
                    </w:rPr>
                  </w:pPr>
                </w:p>
              </w:tc>
              <w:tc>
                <w:tcPr>
                  <w:tcW w:w="726" w:type="pct"/>
                  <w:vMerge w:val="continue"/>
                  <w:tcBorders>
                    <w:tl2br w:val="nil"/>
                    <w:tr2bl w:val="nil"/>
                  </w:tcBorders>
                  <w:vAlign w:val="center"/>
                </w:tcPr>
                <w:p w14:paraId="4A2F5D3B">
                  <w:pPr>
                    <w:pStyle w:val="65"/>
                    <w:adjustRightInd w:val="0"/>
                    <w:snapToGrid w:val="0"/>
                    <w:ind w:firstLine="0" w:firstLineChars="0"/>
                    <w:jc w:val="center"/>
                    <w:rPr>
                      <w:rFonts w:hint="eastAsia" w:eastAsia="仿宋"/>
                      <w:bCs/>
                      <w:color w:val="auto"/>
                      <w:sz w:val="21"/>
                      <w:szCs w:val="21"/>
                    </w:rPr>
                  </w:pPr>
                </w:p>
              </w:tc>
            </w:tr>
            <w:tr w14:paraId="6E1C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10" w:type="pct"/>
                  <w:vMerge w:val="restart"/>
                  <w:tcBorders>
                    <w:tl2br w:val="nil"/>
                    <w:tr2bl w:val="nil"/>
                  </w:tcBorders>
                  <w:vAlign w:val="center"/>
                </w:tcPr>
                <w:p w14:paraId="45A8B03F">
                  <w:pPr>
                    <w:pStyle w:val="65"/>
                    <w:adjustRightInd w:val="0"/>
                    <w:snapToGrid w:val="0"/>
                    <w:ind w:firstLine="0" w:firstLineChars="0"/>
                    <w:jc w:val="center"/>
                    <w:rPr>
                      <w:rFonts w:hint="default" w:eastAsia="仿宋"/>
                      <w:bCs/>
                      <w:color w:val="auto"/>
                      <w:sz w:val="21"/>
                      <w:szCs w:val="21"/>
                      <w:lang w:val="en-US" w:eastAsia="zh-CN"/>
                    </w:rPr>
                  </w:pPr>
                  <w:r>
                    <w:rPr>
                      <w:rFonts w:hint="eastAsia" w:eastAsia="仿宋"/>
                      <w:bCs/>
                      <w:color w:val="auto"/>
                      <w:sz w:val="21"/>
                      <w:szCs w:val="21"/>
                      <w:lang w:val="en-US" w:eastAsia="zh-CN"/>
                    </w:rPr>
                    <w:t>4#</w:t>
                  </w:r>
                </w:p>
              </w:tc>
              <w:tc>
                <w:tcPr>
                  <w:tcW w:w="527" w:type="pct"/>
                  <w:tcBorders>
                    <w:tl2br w:val="nil"/>
                    <w:tr2bl w:val="nil"/>
                  </w:tcBorders>
                  <w:vAlign w:val="center"/>
                </w:tcPr>
                <w:p w14:paraId="1E25FE69">
                  <w:pPr>
                    <w:snapToGrid w:val="0"/>
                    <w:jc w:val="center"/>
                    <w:rPr>
                      <w:rFonts w:hint="default" w:eastAsia="仿宋"/>
                      <w:color w:val="auto"/>
                      <w:szCs w:val="21"/>
                      <w:lang w:val="en-US" w:eastAsia="zh-CN"/>
                    </w:rPr>
                  </w:pPr>
                  <w:r>
                    <w:rPr>
                      <w:rFonts w:hint="eastAsia" w:eastAsia="仿宋"/>
                      <w:color w:val="auto"/>
                      <w:szCs w:val="21"/>
                      <w:lang w:val="en-US" w:eastAsia="zh-CN"/>
                    </w:rPr>
                    <w:t>半自动线固化炉</w:t>
                  </w:r>
                </w:p>
              </w:tc>
              <w:tc>
                <w:tcPr>
                  <w:tcW w:w="411" w:type="pct"/>
                  <w:tcBorders>
                    <w:tl2br w:val="nil"/>
                    <w:tr2bl w:val="nil"/>
                  </w:tcBorders>
                  <w:vAlign w:val="center"/>
                </w:tcPr>
                <w:p w14:paraId="31603778">
                  <w:pPr>
                    <w:snapToGrid w:val="0"/>
                    <w:jc w:val="center"/>
                    <w:rPr>
                      <w:rFonts w:hint="default" w:eastAsia="仿宋"/>
                      <w:color w:val="auto"/>
                      <w:szCs w:val="21"/>
                      <w:lang w:val="en-US" w:eastAsia="zh-CN"/>
                    </w:rPr>
                  </w:pPr>
                  <w:r>
                    <w:rPr>
                      <w:rFonts w:hint="eastAsia" w:eastAsia="仿宋"/>
                      <w:color w:val="auto"/>
                      <w:szCs w:val="21"/>
                      <w:lang w:val="en-US" w:eastAsia="zh-CN"/>
                    </w:rPr>
                    <w:t>1</w:t>
                  </w:r>
                </w:p>
              </w:tc>
              <w:tc>
                <w:tcPr>
                  <w:tcW w:w="1124" w:type="pct"/>
                  <w:tcBorders>
                    <w:tl2br w:val="nil"/>
                    <w:tr2bl w:val="nil"/>
                  </w:tcBorders>
                  <w:shd w:val="clear" w:color="auto" w:fill="auto"/>
                  <w:vAlign w:val="center"/>
                </w:tcPr>
                <w:p w14:paraId="588E367D">
                  <w:pPr>
                    <w:keepNext w:val="0"/>
                    <w:keepLines w:val="0"/>
                    <w:widowControl/>
                    <w:suppressLineNumbers w:val="0"/>
                    <w:jc w:val="center"/>
                    <w:textAlignment w:val="center"/>
                    <w:rPr>
                      <w:rFonts w:hint="default" w:ascii="仿宋" w:hAnsi="仿宋" w:eastAsia="仿宋" w:cs="仿宋"/>
                      <w:i w:val="0"/>
                      <w:iCs w:val="0"/>
                      <w:color w:val="auto"/>
                      <w:kern w:val="2"/>
                      <w:sz w:val="21"/>
                      <w:szCs w:val="21"/>
                      <w:u w:val="none"/>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集气罩罩口面积：0.25m</w:t>
                  </w:r>
                  <w:r>
                    <w:rPr>
                      <w:rFonts w:hint="default" w:ascii="Times New Roman" w:hAnsi="Times New Roman" w:eastAsia="仿宋" w:cs="Times New Roman"/>
                      <w:i w:val="0"/>
                      <w:iCs w:val="0"/>
                      <w:color w:val="auto"/>
                      <w:kern w:val="0"/>
                      <w:sz w:val="21"/>
                      <w:szCs w:val="21"/>
                      <w:u w:val="none"/>
                      <w:vertAlign w:val="superscript"/>
                      <w:lang w:val="en-US" w:eastAsia="zh-CN" w:bidi="ar"/>
                    </w:rPr>
                    <w:t>2</w:t>
                  </w:r>
                  <w:r>
                    <w:rPr>
                      <w:rFonts w:hint="default" w:ascii="Times New Roman" w:hAnsi="Times New Roman" w:eastAsia="仿宋" w:cs="Times New Roman"/>
                      <w:i w:val="0"/>
                      <w:iCs w:val="0"/>
                      <w:color w:val="auto"/>
                      <w:kern w:val="0"/>
                      <w:sz w:val="21"/>
                      <w:szCs w:val="21"/>
                      <w:u w:val="none"/>
                      <w:lang w:val="en-US" w:eastAsia="zh-CN" w:bidi="ar"/>
                    </w:rPr>
                    <w:t>；2个集气罩</w:t>
                  </w:r>
                </w:p>
              </w:tc>
              <w:tc>
                <w:tcPr>
                  <w:tcW w:w="377" w:type="pct"/>
                  <w:tcBorders>
                    <w:tl2br w:val="nil"/>
                    <w:tr2bl w:val="nil"/>
                  </w:tcBorders>
                  <w:vAlign w:val="center"/>
                </w:tcPr>
                <w:p w14:paraId="5A12B243">
                  <w:pPr>
                    <w:widowControl/>
                    <w:jc w:val="center"/>
                    <w:textAlignment w:val="center"/>
                    <w:rPr>
                      <w:rFonts w:hint="default" w:eastAsia="仿宋"/>
                      <w:color w:val="auto"/>
                      <w:szCs w:val="21"/>
                      <w:lang w:val="en-US" w:eastAsia="zh-CN"/>
                    </w:rPr>
                  </w:pPr>
                  <w:r>
                    <w:rPr>
                      <w:rFonts w:hint="eastAsia" w:eastAsia="仿宋"/>
                      <w:color w:val="auto"/>
                      <w:szCs w:val="21"/>
                      <w:lang w:val="en-US" w:eastAsia="zh-CN"/>
                    </w:rPr>
                    <w:t>/</w:t>
                  </w:r>
                </w:p>
              </w:tc>
              <w:tc>
                <w:tcPr>
                  <w:tcW w:w="660" w:type="pct"/>
                  <w:tcBorders>
                    <w:tl2br w:val="nil"/>
                    <w:tr2bl w:val="nil"/>
                  </w:tcBorders>
                  <w:vAlign w:val="center"/>
                </w:tcPr>
                <w:p w14:paraId="2F8E7B04">
                  <w:pPr>
                    <w:widowControl/>
                    <w:jc w:val="center"/>
                    <w:textAlignment w:val="center"/>
                    <w:rPr>
                      <w:rFonts w:hint="eastAsia" w:eastAsia="仿宋"/>
                      <w:color w:val="auto"/>
                      <w:szCs w:val="21"/>
                      <w:lang w:val="en-US" w:eastAsia="zh-CN"/>
                    </w:rPr>
                  </w:pPr>
                  <w:r>
                    <w:rPr>
                      <w:rFonts w:hint="eastAsia" w:eastAsia="仿宋"/>
                      <w:color w:val="auto"/>
                      <w:kern w:val="0"/>
                      <w:szCs w:val="21"/>
                      <w:lang w:val="en-US" w:eastAsia="zh-CN" w:bidi="ar"/>
                    </w:rPr>
                    <w:t>0.1</w:t>
                  </w:r>
                </w:p>
              </w:tc>
              <w:tc>
                <w:tcPr>
                  <w:tcW w:w="419" w:type="pct"/>
                  <w:tcBorders>
                    <w:tl2br w:val="nil"/>
                    <w:tr2bl w:val="nil"/>
                  </w:tcBorders>
                  <w:vAlign w:val="center"/>
                </w:tcPr>
                <w:p w14:paraId="6D2A2F5C">
                  <w:pPr>
                    <w:keepNext w:val="0"/>
                    <w:keepLines w:val="0"/>
                    <w:widowControl/>
                    <w:suppressLineNumbers w:val="0"/>
                    <w:jc w:val="center"/>
                    <w:textAlignment w:val="center"/>
                    <w:rPr>
                      <w:rFonts w:hint="default" w:eastAsia="仿宋"/>
                      <w:bCs/>
                      <w:color w:val="auto"/>
                      <w:sz w:val="21"/>
                      <w:szCs w:val="21"/>
                      <w:lang w:val="en-US" w:eastAsia="zh-CN"/>
                    </w:rPr>
                  </w:pPr>
                  <w:r>
                    <w:rPr>
                      <w:rFonts w:hint="eastAsia" w:cs="Times New Roman"/>
                      <w:i w:val="0"/>
                      <w:iCs w:val="0"/>
                      <w:color w:val="auto"/>
                      <w:kern w:val="0"/>
                      <w:sz w:val="21"/>
                      <w:szCs w:val="21"/>
                      <w:u w:val="none"/>
                      <w:lang w:val="en-US" w:eastAsia="zh-CN" w:bidi="ar"/>
                    </w:rPr>
                    <w:t>945</w:t>
                  </w:r>
                </w:p>
              </w:tc>
              <w:tc>
                <w:tcPr>
                  <w:tcW w:w="341" w:type="pct"/>
                  <w:vMerge w:val="restart"/>
                  <w:tcBorders>
                    <w:tl2br w:val="nil"/>
                    <w:tr2bl w:val="nil"/>
                  </w:tcBorders>
                  <w:vAlign w:val="center"/>
                </w:tcPr>
                <w:p w14:paraId="643FF2D9">
                  <w:pPr>
                    <w:pStyle w:val="65"/>
                    <w:adjustRightInd w:val="0"/>
                    <w:snapToGrid w:val="0"/>
                    <w:ind w:firstLine="0" w:firstLineChars="0"/>
                    <w:jc w:val="center"/>
                    <w:rPr>
                      <w:rFonts w:hint="default" w:eastAsia="仿宋"/>
                      <w:bCs/>
                      <w:color w:val="auto"/>
                      <w:sz w:val="21"/>
                      <w:szCs w:val="21"/>
                      <w:lang w:val="en-US" w:eastAsia="zh-CN"/>
                    </w:rPr>
                  </w:pPr>
                  <w:r>
                    <w:rPr>
                      <w:rFonts w:hint="eastAsia" w:eastAsia="仿宋"/>
                      <w:bCs/>
                      <w:color w:val="auto"/>
                      <w:sz w:val="21"/>
                      <w:szCs w:val="21"/>
                      <w:lang w:val="en-US" w:eastAsia="zh-CN"/>
                    </w:rPr>
                    <w:t>35945</w:t>
                  </w:r>
                </w:p>
              </w:tc>
              <w:tc>
                <w:tcPr>
                  <w:tcW w:w="726" w:type="pct"/>
                  <w:vMerge w:val="restart"/>
                  <w:tcBorders>
                    <w:tl2br w:val="nil"/>
                    <w:tr2bl w:val="nil"/>
                  </w:tcBorders>
                  <w:vAlign w:val="center"/>
                </w:tcPr>
                <w:p w14:paraId="10B99BC4">
                  <w:pPr>
                    <w:pStyle w:val="65"/>
                    <w:adjustRightInd w:val="0"/>
                    <w:snapToGrid w:val="0"/>
                    <w:ind w:firstLine="0" w:firstLineChars="0"/>
                    <w:jc w:val="center"/>
                    <w:rPr>
                      <w:rFonts w:hint="default" w:eastAsia="仿宋"/>
                      <w:bCs/>
                      <w:color w:val="auto"/>
                      <w:sz w:val="21"/>
                      <w:szCs w:val="21"/>
                      <w:lang w:val="en-US" w:eastAsia="zh-CN"/>
                    </w:rPr>
                  </w:pPr>
                  <w:r>
                    <w:rPr>
                      <w:rFonts w:hint="eastAsia" w:eastAsia="仿宋"/>
                      <w:bCs/>
                      <w:color w:val="auto"/>
                      <w:sz w:val="21"/>
                      <w:szCs w:val="21"/>
                      <w:lang w:val="en-US" w:eastAsia="zh-CN"/>
                    </w:rPr>
                    <w:t>36000</w:t>
                  </w:r>
                </w:p>
              </w:tc>
            </w:tr>
            <w:tr w14:paraId="5558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10" w:type="pct"/>
                  <w:vMerge w:val="continue"/>
                  <w:tcBorders>
                    <w:tl2br w:val="nil"/>
                    <w:tr2bl w:val="nil"/>
                  </w:tcBorders>
                  <w:vAlign w:val="center"/>
                </w:tcPr>
                <w:p w14:paraId="5ABAC5FB">
                  <w:pPr>
                    <w:pStyle w:val="65"/>
                    <w:adjustRightInd w:val="0"/>
                    <w:snapToGrid w:val="0"/>
                    <w:ind w:firstLine="0" w:firstLineChars="0"/>
                    <w:jc w:val="center"/>
                    <w:rPr>
                      <w:rFonts w:hint="eastAsia" w:eastAsia="仿宋"/>
                      <w:bCs/>
                      <w:color w:val="auto"/>
                      <w:sz w:val="21"/>
                      <w:szCs w:val="21"/>
                      <w:lang w:val="en-US" w:eastAsia="zh-CN"/>
                    </w:rPr>
                  </w:pPr>
                </w:p>
              </w:tc>
              <w:tc>
                <w:tcPr>
                  <w:tcW w:w="3101" w:type="pct"/>
                  <w:gridSpan w:val="5"/>
                  <w:tcBorders>
                    <w:tl2br w:val="nil"/>
                    <w:tr2bl w:val="nil"/>
                  </w:tcBorders>
                  <w:vAlign w:val="center"/>
                </w:tcPr>
                <w:p w14:paraId="63F1F140">
                  <w:pPr>
                    <w:pStyle w:val="65"/>
                    <w:adjustRightInd w:val="0"/>
                    <w:snapToGrid w:val="0"/>
                    <w:ind w:firstLine="0" w:firstLineChars="0"/>
                    <w:jc w:val="center"/>
                    <w:rPr>
                      <w:rFonts w:hint="default" w:eastAsia="仿宋"/>
                      <w:bCs/>
                      <w:color w:val="auto"/>
                      <w:sz w:val="21"/>
                      <w:szCs w:val="21"/>
                      <w:lang w:val="en-US"/>
                    </w:rPr>
                  </w:pPr>
                  <w:r>
                    <w:rPr>
                      <w:rFonts w:hint="eastAsia" w:eastAsia="仿宋"/>
                      <w:color w:val="auto"/>
                      <w:sz w:val="21"/>
                      <w:szCs w:val="21"/>
                      <w:lang w:val="en-US" w:eastAsia="zh-CN"/>
                    </w:rPr>
                    <w:t>原有项目设计风量35000m</w:t>
                  </w:r>
                  <w:r>
                    <w:rPr>
                      <w:rFonts w:hint="eastAsia" w:eastAsia="仿宋"/>
                      <w:color w:val="auto"/>
                      <w:sz w:val="21"/>
                      <w:szCs w:val="21"/>
                      <w:vertAlign w:val="superscript"/>
                      <w:lang w:val="en-US" w:eastAsia="zh-CN"/>
                    </w:rPr>
                    <w:t>3</w:t>
                  </w:r>
                  <w:r>
                    <w:rPr>
                      <w:rFonts w:hint="eastAsia" w:eastAsia="仿宋"/>
                      <w:color w:val="auto"/>
                      <w:sz w:val="21"/>
                      <w:szCs w:val="21"/>
                      <w:lang w:val="en-US" w:eastAsia="zh-CN"/>
                    </w:rPr>
                    <w:t>/h</w:t>
                  </w:r>
                </w:p>
              </w:tc>
              <w:tc>
                <w:tcPr>
                  <w:tcW w:w="419" w:type="pct"/>
                  <w:tcBorders>
                    <w:tl2br w:val="nil"/>
                    <w:tr2bl w:val="nil"/>
                  </w:tcBorders>
                  <w:vAlign w:val="center"/>
                </w:tcPr>
                <w:p w14:paraId="0ABD6EFF">
                  <w:pPr>
                    <w:keepNext w:val="0"/>
                    <w:keepLines w:val="0"/>
                    <w:widowControl/>
                    <w:suppressLineNumbers w:val="0"/>
                    <w:jc w:val="center"/>
                    <w:textAlignment w:val="center"/>
                    <w:rPr>
                      <w:rFonts w:hint="default" w:eastAsia="仿宋"/>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35000</w:t>
                  </w:r>
                </w:p>
              </w:tc>
              <w:tc>
                <w:tcPr>
                  <w:tcW w:w="341" w:type="pct"/>
                  <w:vMerge w:val="continue"/>
                  <w:tcBorders>
                    <w:tl2br w:val="nil"/>
                    <w:tr2bl w:val="nil"/>
                  </w:tcBorders>
                  <w:vAlign w:val="center"/>
                </w:tcPr>
                <w:p w14:paraId="5A6206D1">
                  <w:pPr>
                    <w:pStyle w:val="65"/>
                    <w:adjustRightInd w:val="0"/>
                    <w:snapToGrid w:val="0"/>
                    <w:ind w:firstLine="0" w:firstLineChars="0"/>
                    <w:jc w:val="center"/>
                    <w:rPr>
                      <w:rFonts w:hint="eastAsia" w:eastAsia="仿宋"/>
                      <w:color w:val="auto"/>
                      <w:sz w:val="21"/>
                      <w:szCs w:val="21"/>
                      <w:lang w:val="en-US" w:eastAsia="zh-CN"/>
                    </w:rPr>
                  </w:pPr>
                </w:p>
              </w:tc>
              <w:tc>
                <w:tcPr>
                  <w:tcW w:w="726" w:type="pct"/>
                  <w:vMerge w:val="continue"/>
                  <w:tcBorders>
                    <w:tl2br w:val="nil"/>
                    <w:tr2bl w:val="nil"/>
                  </w:tcBorders>
                  <w:vAlign w:val="center"/>
                </w:tcPr>
                <w:p w14:paraId="51C0E375">
                  <w:pPr>
                    <w:pStyle w:val="65"/>
                    <w:adjustRightInd w:val="0"/>
                    <w:snapToGrid w:val="0"/>
                    <w:ind w:firstLine="0" w:firstLineChars="0"/>
                    <w:jc w:val="center"/>
                    <w:rPr>
                      <w:rFonts w:hint="eastAsia" w:eastAsia="仿宋"/>
                      <w:bCs/>
                      <w:color w:val="auto"/>
                      <w:sz w:val="21"/>
                      <w:szCs w:val="21"/>
                    </w:rPr>
                  </w:pPr>
                </w:p>
              </w:tc>
            </w:tr>
            <w:tr w14:paraId="476E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10" w:type="pct"/>
                  <w:vMerge w:val="restart"/>
                  <w:tcBorders>
                    <w:tl2br w:val="nil"/>
                    <w:tr2bl w:val="nil"/>
                  </w:tcBorders>
                  <w:vAlign w:val="center"/>
                </w:tcPr>
                <w:p w14:paraId="1AE5F20C">
                  <w:pPr>
                    <w:pStyle w:val="65"/>
                    <w:adjustRightInd w:val="0"/>
                    <w:snapToGrid w:val="0"/>
                    <w:ind w:firstLine="0" w:firstLineChars="0"/>
                    <w:jc w:val="center"/>
                    <w:rPr>
                      <w:rFonts w:hint="default" w:eastAsia="仿宋"/>
                      <w:bCs/>
                      <w:color w:val="auto"/>
                      <w:sz w:val="21"/>
                      <w:szCs w:val="21"/>
                      <w:lang w:val="en-US" w:eastAsia="zh-CN"/>
                    </w:rPr>
                  </w:pPr>
                  <w:r>
                    <w:rPr>
                      <w:rFonts w:hint="eastAsia" w:eastAsia="仿宋"/>
                      <w:bCs/>
                      <w:color w:val="auto"/>
                      <w:sz w:val="21"/>
                      <w:szCs w:val="21"/>
                      <w:lang w:val="en-US" w:eastAsia="zh-CN"/>
                    </w:rPr>
                    <w:t>9#</w:t>
                  </w:r>
                </w:p>
              </w:tc>
              <w:tc>
                <w:tcPr>
                  <w:tcW w:w="527" w:type="pct"/>
                  <w:vMerge w:val="restart"/>
                  <w:tcBorders>
                    <w:tl2br w:val="nil"/>
                    <w:tr2bl w:val="nil"/>
                  </w:tcBorders>
                  <w:vAlign w:val="center"/>
                </w:tcPr>
                <w:p w14:paraId="303EA1D8">
                  <w:pPr>
                    <w:snapToGrid w:val="0"/>
                    <w:jc w:val="center"/>
                    <w:rPr>
                      <w:rFonts w:hint="default" w:eastAsia="仿宋"/>
                      <w:color w:val="auto"/>
                      <w:szCs w:val="21"/>
                      <w:lang w:val="en-US" w:eastAsia="zh-CN"/>
                    </w:rPr>
                  </w:pPr>
                  <w:r>
                    <w:rPr>
                      <w:rFonts w:hint="eastAsia" w:eastAsia="仿宋"/>
                      <w:color w:val="auto"/>
                      <w:szCs w:val="21"/>
                      <w:lang w:val="en-US" w:eastAsia="zh-CN"/>
                    </w:rPr>
                    <w:t>全自动线固化炉</w:t>
                  </w:r>
                </w:p>
              </w:tc>
              <w:tc>
                <w:tcPr>
                  <w:tcW w:w="411" w:type="pct"/>
                  <w:tcBorders>
                    <w:tl2br w:val="nil"/>
                    <w:tr2bl w:val="nil"/>
                  </w:tcBorders>
                  <w:vAlign w:val="center"/>
                </w:tcPr>
                <w:p w14:paraId="65B06C41">
                  <w:pPr>
                    <w:snapToGrid w:val="0"/>
                    <w:jc w:val="center"/>
                    <w:rPr>
                      <w:rFonts w:hint="default" w:eastAsia="仿宋"/>
                      <w:color w:val="auto"/>
                      <w:szCs w:val="21"/>
                      <w:lang w:val="en-US" w:eastAsia="zh-CN"/>
                    </w:rPr>
                  </w:pPr>
                  <w:r>
                    <w:rPr>
                      <w:rFonts w:hint="eastAsia" w:eastAsia="仿宋"/>
                      <w:color w:val="auto"/>
                      <w:szCs w:val="21"/>
                      <w:lang w:val="en-US" w:eastAsia="zh-CN"/>
                    </w:rPr>
                    <w:t>1</w:t>
                  </w:r>
                </w:p>
              </w:tc>
              <w:tc>
                <w:tcPr>
                  <w:tcW w:w="1124" w:type="pct"/>
                  <w:tcBorders>
                    <w:tl2br w:val="nil"/>
                    <w:tr2bl w:val="nil"/>
                  </w:tcBorders>
                  <w:vAlign w:val="center"/>
                </w:tcPr>
                <w:p w14:paraId="59952027">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集气罩罩口面积：0.75m</w:t>
                  </w:r>
                  <w:r>
                    <w:rPr>
                      <w:rFonts w:hint="default" w:ascii="Times New Roman" w:hAnsi="Times New Roman" w:eastAsia="仿宋" w:cs="Times New Roman"/>
                      <w:i w:val="0"/>
                      <w:iCs w:val="0"/>
                      <w:color w:val="auto"/>
                      <w:kern w:val="0"/>
                      <w:sz w:val="21"/>
                      <w:szCs w:val="21"/>
                      <w:u w:val="none"/>
                      <w:vertAlign w:val="superscript"/>
                      <w:lang w:val="en-US" w:eastAsia="zh-CN" w:bidi="ar"/>
                    </w:rPr>
                    <w:t>2</w:t>
                  </w:r>
                  <w:r>
                    <w:rPr>
                      <w:rFonts w:hint="default" w:ascii="Times New Roman" w:hAnsi="Times New Roman" w:eastAsia="仿宋" w:cs="Times New Roman"/>
                      <w:i w:val="0"/>
                      <w:iCs w:val="0"/>
                      <w:color w:val="auto"/>
                      <w:kern w:val="0"/>
                      <w:sz w:val="21"/>
                      <w:szCs w:val="21"/>
                      <w:u w:val="none"/>
                      <w:lang w:val="en-US" w:eastAsia="zh-CN" w:bidi="ar"/>
                    </w:rPr>
                    <w:t>；2个集气罩</w:t>
                  </w:r>
                </w:p>
              </w:tc>
              <w:tc>
                <w:tcPr>
                  <w:tcW w:w="377" w:type="pct"/>
                  <w:tcBorders>
                    <w:tl2br w:val="nil"/>
                    <w:tr2bl w:val="nil"/>
                  </w:tcBorders>
                  <w:vAlign w:val="center"/>
                </w:tcPr>
                <w:p w14:paraId="6A03B9D4">
                  <w:pPr>
                    <w:widowControl/>
                    <w:jc w:val="center"/>
                    <w:textAlignment w:val="center"/>
                    <w:rPr>
                      <w:rFonts w:hint="default" w:eastAsia="仿宋"/>
                      <w:color w:val="auto"/>
                      <w:szCs w:val="21"/>
                      <w:lang w:val="en-US" w:eastAsia="zh-CN"/>
                    </w:rPr>
                  </w:pPr>
                  <w:r>
                    <w:rPr>
                      <w:rFonts w:hint="eastAsia" w:eastAsia="仿宋"/>
                      <w:color w:val="auto"/>
                      <w:szCs w:val="21"/>
                      <w:lang w:val="en-US" w:eastAsia="zh-CN"/>
                    </w:rPr>
                    <w:t>/</w:t>
                  </w:r>
                </w:p>
              </w:tc>
              <w:tc>
                <w:tcPr>
                  <w:tcW w:w="660" w:type="pct"/>
                  <w:tcBorders>
                    <w:tl2br w:val="nil"/>
                    <w:tr2bl w:val="nil"/>
                  </w:tcBorders>
                  <w:vAlign w:val="center"/>
                </w:tcPr>
                <w:p w14:paraId="29495737">
                  <w:pPr>
                    <w:widowControl/>
                    <w:jc w:val="center"/>
                    <w:textAlignment w:val="center"/>
                    <w:rPr>
                      <w:rFonts w:hint="eastAsia" w:eastAsia="仿宋"/>
                      <w:color w:val="auto"/>
                      <w:szCs w:val="21"/>
                      <w:lang w:val="en-US" w:eastAsia="zh-CN"/>
                    </w:rPr>
                  </w:pPr>
                  <w:r>
                    <w:rPr>
                      <w:rFonts w:hint="eastAsia" w:eastAsia="仿宋"/>
                      <w:color w:val="auto"/>
                      <w:kern w:val="0"/>
                      <w:szCs w:val="21"/>
                      <w:lang w:val="en-US" w:eastAsia="zh-CN" w:bidi="ar"/>
                    </w:rPr>
                    <w:t>0.1</w:t>
                  </w:r>
                </w:p>
              </w:tc>
              <w:tc>
                <w:tcPr>
                  <w:tcW w:w="419" w:type="pct"/>
                  <w:tcBorders>
                    <w:tl2br w:val="nil"/>
                    <w:tr2bl w:val="nil"/>
                  </w:tcBorders>
                  <w:vAlign w:val="center"/>
                </w:tcPr>
                <w:p w14:paraId="03B20A18">
                  <w:pPr>
                    <w:keepNext w:val="0"/>
                    <w:keepLines w:val="0"/>
                    <w:widowControl/>
                    <w:suppressLineNumbers w:val="0"/>
                    <w:jc w:val="center"/>
                    <w:textAlignment w:val="center"/>
                    <w:rPr>
                      <w:rFonts w:hint="default" w:eastAsia="仿宋"/>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2295</w:t>
                  </w:r>
                </w:p>
              </w:tc>
              <w:tc>
                <w:tcPr>
                  <w:tcW w:w="341" w:type="pct"/>
                  <w:vMerge w:val="restart"/>
                  <w:tcBorders>
                    <w:tl2br w:val="nil"/>
                    <w:tr2bl w:val="nil"/>
                  </w:tcBorders>
                  <w:vAlign w:val="center"/>
                </w:tcPr>
                <w:p w14:paraId="2DA572B0">
                  <w:pPr>
                    <w:pStyle w:val="65"/>
                    <w:adjustRightInd w:val="0"/>
                    <w:snapToGrid w:val="0"/>
                    <w:ind w:firstLine="0" w:firstLineChars="0"/>
                    <w:jc w:val="center"/>
                    <w:rPr>
                      <w:rFonts w:hint="default" w:eastAsia="仿宋"/>
                      <w:bCs/>
                      <w:color w:val="auto"/>
                      <w:sz w:val="21"/>
                      <w:szCs w:val="21"/>
                      <w:lang w:val="en-US" w:eastAsia="zh-CN"/>
                    </w:rPr>
                  </w:pPr>
                  <w:r>
                    <w:rPr>
                      <w:rFonts w:hint="eastAsia" w:eastAsia="仿宋"/>
                      <w:bCs/>
                      <w:color w:val="auto"/>
                      <w:sz w:val="21"/>
                      <w:szCs w:val="21"/>
                      <w:lang w:val="en-US" w:eastAsia="zh-CN"/>
                    </w:rPr>
                    <w:t>4590</w:t>
                  </w:r>
                </w:p>
              </w:tc>
              <w:tc>
                <w:tcPr>
                  <w:tcW w:w="726" w:type="pct"/>
                  <w:vMerge w:val="restart"/>
                  <w:tcBorders>
                    <w:tl2br w:val="nil"/>
                    <w:tr2bl w:val="nil"/>
                  </w:tcBorders>
                  <w:vAlign w:val="center"/>
                </w:tcPr>
                <w:p w14:paraId="4382AB0A">
                  <w:pPr>
                    <w:pStyle w:val="65"/>
                    <w:adjustRightInd w:val="0"/>
                    <w:snapToGrid w:val="0"/>
                    <w:ind w:firstLine="0" w:firstLineChars="0"/>
                    <w:jc w:val="center"/>
                    <w:rPr>
                      <w:rFonts w:hint="default" w:eastAsia="仿宋"/>
                      <w:bCs/>
                      <w:color w:val="auto"/>
                      <w:sz w:val="21"/>
                      <w:szCs w:val="21"/>
                      <w:lang w:val="en-US" w:eastAsia="zh-CN"/>
                    </w:rPr>
                  </w:pPr>
                  <w:r>
                    <w:rPr>
                      <w:rFonts w:hint="eastAsia" w:eastAsia="仿宋"/>
                      <w:bCs/>
                      <w:color w:val="auto"/>
                      <w:sz w:val="21"/>
                      <w:szCs w:val="21"/>
                      <w:lang w:val="en-US" w:eastAsia="zh-CN"/>
                    </w:rPr>
                    <w:t>5000</w:t>
                  </w:r>
                </w:p>
              </w:tc>
            </w:tr>
            <w:tr w14:paraId="09FB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continue"/>
                  <w:tcBorders>
                    <w:tl2br w:val="nil"/>
                    <w:tr2bl w:val="nil"/>
                  </w:tcBorders>
                  <w:vAlign w:val="center"/>
                </w:tcPr>
                <w:p w14:paraId="6B29E262">
                  <w:pPr>
                    <w:snapToGrid w:val="0"/>
                    <w:jc w:val="center"/>
                    <w:rPr>
                      <w:color w:val="auto"/>
                    </w:rPr>
                  </w:pPr>
                </w:p>
              </w:tc>
              <w:tc>
                <w:tcPr>
                  <w:tcW w:w="527" w:type="pct"/>
                  <w:vMerge w:val="continue"/>
                  <w:tcBorders>
                    <w:tl2br w:val="nil"/>
                    <w:tr2bl w:val="nil"/>
                  </w:tcBorders>
                  <w:vAlign w:val="center"/>
                </w:tcPr>
                <w:p w14:paraId="7298C993">
                  <w:pPr>
                    <w:snapToGrid w:val="0"/>
                    <w:jc w:val="center"/>
                    <w:rPr>
                      <w:color w:val="auto"/>
                    </w:rPr>
                  </w:pPr>
                </w:p>
              </w:tc>
              <w:tc>
                <w:tcPr>
                  <w:tcW w:w="411" w:type="pct"/>
                  <w:tcBorders>
                    <w:tl2br w:val="nil"/>
                    <w:tr2bl w:val="nil"/>
                  </w:tcBorders>
                  <w:vAlign w:val="center"/>
                </w:tcPr>
                <w:p w14:paraId="5ECEAAC4">
                  <w:pPr>
                    <w:snapToGrid w:val="0"/>
                    <w:jc w:val="center"/>
                    <w:rPr>
                      <w:rFonts w:hint="default" w:eastAsia="仿宋"/>
                      <w:color w:val="auto"/>
                      <w:szCs w:val="21"/>
                      <w:lang w:val="en-US" w:eastAsia="zh-CN"/>
                    </w:rPr>
                  </w:pPr>
                  <w:r>
                    <w:rPr>
                      <w:rFonts w:hint="eastAsia" w:eastAsia="仿宋"/>
                      <w:color w:val="auto"/>
                      <w:szCs w:val="21"/>
                      <w:lang w:val="en-US" w:eastAsia="zh-CN"/>
                    </w:rPr>
                    <w:t>1</w:t>
                  </w:r>
                </w:p>
              </w:tc>
              <w:tc>
                <w:tcPr>
                  <w:tcW w:w="1124" w:type="pct"/>
                  <w:tcBorders>
                    <w:tl2br w:val="nil"/>
                    <w:tr2bl w:val="nil"/>
                  </w:tcBorders>
                  <w:vAlign w:val="center"/>
                </w:tcPr>
                <w:p w14:paraId="50912713">
                  <w:pPr>
                    <w:keepNext w:val="0"/>
                    <w:keepLines w:val="0"/>
                    <w:widowControl/>
                    <w:suppressLineNumbers w:val="0"/>
                    <w:jc w:val="center"/>
                    <w:textAlignment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集气罩罩口面积：0.75m</w:t>
                  </w:r>
                  <w:r>
                    <w:rPr>
                      <w:rFonts w:hint="default" w:ascii="Times New Roman" w:hAnsi="Times New Roman" w:eastAsia="仿宋" w:cs="Times New Roman"/>
                      <w:i w:val="0"/>
                      <w:iCs w:val="0"/>
                      <w:color w:val="auto"/>
                      <w:kern w:val="0"/>
                      <w:sz w:val="21"/>
                      <w:szCs w:val="21"/>
                      <w:u w:val="none"/>
                      <w:vertAlign w:val="superscript"/>
                      <w:lang w:val="en-US" w:eastAsia="zh-CN" w:bidi="ar"/>
                    </w:rPr>
                    <w:t>2</w:t>
                  </w:r>
                  <w:r>
                    <w:rPr>
                      <w:rFonts w:hint="default" w:ascii="Times New Roman" w:hAnsi="Times New Roman" w:eastAsia="仿宋" w:cs="Times New Roman"/>
                      <w:i w:val="0"/>
                      <w:iCs w:val="0"/>
                      <w:color w:val="auto"/>
                      <w:kern w:val="0"/>
                      <w:sz w:val="21"/>
                      <w:szCs w:val="21"/>
                      <w:u w:val="none"/>
                      <w:lang w:val="en-US" w:eastAsia="zh-CN" w:bidi="ar"/>
                    </w:rPr>
                    <w:t>；2个集气罩</w:t>
                  </w:r>
                </w:p>
              </w:tc>
              <w:tc>
                <w:tcPr>
                  <w:tcW w:w="377" w:type="pct"/>
                  <w:tcBorders>
                    <w:tl2br w:val="nil"/>
                    <w:tr2bl w:val="nil"/>
                  </w:tcBorders>
                  <w:vAlign w:val="center"/>
                </w:tcPr>
                <w:p w14:paraId="69A178EC">
                  <w:pPr>
                    <w:snapToGrid w:val="0"/>
                    <w:jc w:val="center"/>
                    <w:rPr>
                      <w:rFonts w:hint="default" w:eastAsia="仿宋"/>
                      <w:color w:val="auto"/>
                      <w:szCs w:val="21"/>
                      <w:lang w:val="en-US" w:eastAsia="zh-CN"/>
                    </w:rPr>
                  </w:pPr>
                  <w:r>
                    <w:rPr>
                      <w:rFonts w:hint="eastAsia" w:eastAsia="仿宋"/>
                      <w:color w:val="auto"/>
                      <w:szCs w:val="21"/>
                      <w:lang w:val="en-US" w:eastAsia="zh-CN"/>
                    </w:rPr>
                    <w:t>/</w:t>
                  </w:r>
                </w:p>
              </w:tc>
              <w:tc>
                <w:tcPr>
                  <w:tcW w:w="660" w:type="pct"/>
                  <w:tcBorders>
                    <w:tl2br w:val="nil"/>
                    <w:tr2bl w:val="nil"/>
                  </w:tcBorders>
                  <w:vAlign w:val="center"/>
                </w:tcPr>
                <w:p w14:paraId="471B11DE">
                  <w:pPr>
                    <w:snapToGrid w:val="0"/>
                    <w:jc w:val="center"/>
                    <w:rPr>
                      <w:rFonts w:hint="eastAsia" w:eastAsia="仿宋"/>
                      <w:color w:val="auto"/>
                      <w:szCs w:val="21"/>
                      <w:lang w:val="en-US" w:eastAsia="zh-CN"/>
                    </w:rPr>
                  </w:pPr>
                  <w:r>
                    <w:rPr>
                      <w:rFonts w:hint="eastAsia" w:eastAsia="仿宋"/>
                      <w:color w:val="auto"/>
                      <w:kern w:val="0"/>
                      <w:szCs w:val="21"/>
                      <w:lang w:val="en-US" w:eastAsia="zh-CN" w:bidi="ar"/>
                    </w:rPr>
                    <w:t>0.1</w:t>
                  </w:r>
                </w:p>
              </w:tc>
              <w:tc>
                <w:tcPr>
                  <w:tcW w:w="419" w:type="pct"/>
                  <w:tcBorders>
                    <w:tl2br w:val="nil"/>
                    <w:tr2bl w:val="nil"/>
                  </w:tcBorders>
                  <w:vAlign w:val="center"/>
                </w:tcPr>
                <w:p w14:paraId="2716DE70">
                  <w:pPr>
                    <w:keepNext w:val="0"/>
                    <w:keepLines w:val="0"/>
                    <w:widowControl/>
                    <w:suppressLineNumbers w:val="0"/>
                    <w:jc w:val="center"/>
                    <w:textAlignment w:val="center"/>
                    <w:rPr>
                      <w:rFonts w:hint="default"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2295</w:t>
                  </w:r>
                </w:p>
              </w:tc>
              <w:tc>
                <w:tcPr>
                  <w:tcW w:w="341" w:type="pct"/>
                  <w:vMerge w:val="continue"/>
                  <w:tcBorders>
                    <w:tl2br w:val="nil"/>
                    <w:tr2bl w:val="nil"/>
                  </w:tcBorders>
                  <w:vAlign w:val="center"/>
                </w:tcPr>
                <w:p w14:paraId="114DB29A">
                  <w:pPr>
                    <w:snapToGrid w:val="0"/>
                    <w:jc w:val="center"/>
                    <w:rPr>
                      <w:rFonts w:hint="eastAsia" w:eastAsia="仿宋"/>
                      <w:color w:val="auto"/>
                      <w:szCs w:val="21"/>
                      <w:lang w:val="en-US" w:eastAsia="zh-CN"/>
                    </w:rPr>
                  </w:pPr>
                </w:p>
              </w:tc>
              <w:tc>
                <w:tcPr>
                  <w:tcW w:w="726" w:type="pct"/>
                  <w:vMerge w:val="continue"/>
                  <w:tcBorders>
                    <w:tl2br w:val="nil"/>
                    <w:tr2bl w:val="nil"/>
                  </w:tcBorders>
                  <w:vAlign w:val="center"/>
                </w:tcPr>
                <w:p w14:paraId="01C59082">
                  <w:pPr>
                    <w:snapToGrid w:val="0"/>
                    <w:jc w:val="center"/>
                    <w:rPr>
                      <w:rFonts w:hint="eastAsia" w:eastAsia="仿宋"/>
                      <w:color w:val="auto"/>
                      <w:szCs w:val="21"/>
                      <w:lang w:val="en-US" w:eastAsia="zh-CN"/>
                    </w:rPr>
                  </w:pPr>
                </w:p>
              </w:tc>
            </w:tr>
          </w:tbl>
          <w:p w14:paraId="62BE5DEA">
            <w:pPr>
              <w:pStyle w:val="24"/>
              <w:spacing w:line="500" w:lineRule="exact"/>
              <w:ind w:firstLine="480" w:firstLineChars="200"/>
              <w:jc w:val="left"/>
              <w:rPr>
                <w:rFonts w:eastAsia="仿宋"/>
                <w:color w:val="auto"/>
                <w:sz w:val="24"/>
              </w:rPr>
            </w:pPr>
            <w:r>
              <w:rPr>
                <w:rFonts w:hint="eastAsia" w:eastAsia="仿宋"/>
                <w:color w:val="auto"/>
                <w:sz w:val="24"/>
              </w:rPr>
              <w:t>由上表可知，本项目设计风量合理。</w:t>
            </w:r>
          </w:p>
          <w:p w14:paraId="37580EB3">
            <w:pPr>
              <w:pStyle w:val="24"/>
              <w:spacing w:line="500" w:lineRule="exact"/>
              <w:ind w:firstLine="480" w:firstLineChars="200"/>
              <w:jc w:val="left"/>
              <w:rPr>
                <w:rFonts w:eastAsia="仿宋"/>
                <w:color w:val="auto"/>
                <w:sz w:val="24"/>
              </w:rPr>
            </w:pPr>
            <w:r>
              <w:rPr>
                <w:rFonts w:hint="eastAsia" w:eastAsia="仿宋"/>
                <w:color w:val="auto"/>
                <w:sz w:val="24"/>
              </w:rPr>
              <w:t>②技术可行性分析</w:t>
            </w:r>
          </w:p>
          <w:p w14:paraId="6BDDC924">
            <w:pPr>
              <w:adjustRightInd w:val="0"/>
              <w:snapToGrid w:val="0"/>
              <w:spacing w:line="500" w:lineRule="exact"/>
              <w:ind w:firstLine="482" w:firstLineChars="200"/>
              <w:jc w:val="left"/>
              <w:rPr>
                <w:rFonts w:eastAsia="仿宋"/>
                <w:color w:val="auto"/>
                <w:sz w:val="24"/>
              </w:rPr>
            </w:pPr>
            <w:r>
              <w:rPr>
                <w:rFonts w:hint="eastAsia" w:eastAsia="仿宋"/>
                <w:b/>
                <w:bCs/>
                <w:color w:val="auto"/>
                <w:sz w:val="24"/>
                <w:lang w:val="en-US" w:eastAsia="zh-CN"/>
              </w:rPr>
              <w:t>滤芯除尘</w:t>
            </w:r>
            <w:r>
              <w:rPr>
                <w:rFonts w:hint="eastAsia" w:eastAsia="仿宋"/>
                <w:b/>
                <w:bCs/>
                <w:color w:val="auto"/>
                <w:sz w:val="24"/>
              </w:rPr>
              <w:t>：</w:t>
            </w:r>
            <w:r>
              <w:rPr>
                <w:rFonts w:hint="eastAsia" w:eastAsia="仿宋"/>
                <w:color w:val="auto"/>
                <w:sz w:val="24"/>
              </w:rPr>
              <w:t>滤芯除尘器是利用纤维织物的过滤作用将含尘气体中的尘粒阻留在滤袋或滤芯上，从而使颗粒物从废气中分离出来。滤芯除尘器为较常用的除尘工艺，其设计处理效率可达99%。</w:t>
            </w:r>
            <w:r>
              <w:rPr>
                <w:rFonts w:hint="eastAsia" w:eastAsia="仿宋"/>
                <w:color w:val="auto"/>
                <w:sz w:val="24"/>
                <w:lang w:val="en-US" w:eastAsia="zh-CN"/>
              </w:rPr>
              <w:t>根据原有项目验收监测数据，本项目喷粉工段粉尘采用滤芯除尘器处理，技术可行。</w:t>
            </w:r>
          </w:p>
          <w:p w14:paraId="61063A09">
            <w:pPr>
              <w:adjustRightInd w:val="0"/>
              <w:snapToGrid w:val="0"/>
              <w:spacing w:line="500" w:lineRule="exact"/>
              <w:ind w:firstLine="482" w:firstLineChars="200"/>
              <w:jc w:val="left"/>
              <w:rPr>
                <w:rFonts w:eastAsia="仿宋"/>
                <w:color w:val="auto"/>
                <w:sz w:val="24"/>
              </w:rPr>
            </w:pPr>
            <w:r>
              <w:rPr>
                <w:rFonts w:hint="eastAsia" w:eastAsia="仿宋"/>
                <w:b/>
                <w:bCs/>
                <w:color w:val="auto"/>
                <w:sz w:val="24"/>
              </w:rPr>
              <w:t>活性炭吸附：</w:t>
            </w:r>
            <w:r>
              <w:rPr>
                <w:rFonts w:hint="eastAsia" w:eastAsia="仿宋"/>
                <w:color w:val="auto"/>
                <w:sz w:val="24"/>
              </w:rPr>
              <w:t>活性炭吸附属于深度处理，具有大的比表面积（高达600-1500m</w:t>
            </w:r>
            <w:r>
              <w:rPr>
                <w:rFonts w:hint="eastAsia" w:eastAsia="仿宋"/>
                <w:color w:val="auto"/>
                <w:sz w:val="24"/>
                <w:vertAlign w:val="superscript"/>
              </w:rPr>
              <w:t>2</w:t>
            </w:r>
            <w:r>
              <w:rPr>
                <w:rFonts w:hint="eastAsia" w:eastAsia="仿宋"/>
                <w:color w:val="auto"/>
                <w:sz w:val="24"/>
              </w:rPr>
              <w:t>/g），以及其精细的多孔表面构造，可以吸附多种有机废气，吸附容量大等优点。活性炭的吸附可分为物理吸附和化学吸附。物理吸附主要发生在活性炭去除液相和气相中杂质的过程中，在选用时需注意活性炭对不同有机气体分子的吸附是有选择的，需有很强的针对性，应选择由合适的原材料制作且粒度适宜的活性炭，或者根据需要选择2 种以上的不同类型的活性炭混合使用。在合理控制废气在吸附装置内的停留时间、及时更换吸附饱和的活性炭的前提下，有机废气中的污染物可以得到较好的去除，活性炭吸附有机废气的去除效率一般都在50~90%。采用活性炭吸附去除有机废气已广泛应用于有机废气的治理工程中，其工艺也较成熟，故采用此工艺是有保障的。由于活性炭在吸附饱和后其对废气的处理效果将大大降低，所以企业应加强活性炭吸附装置的运行管理，定期更换活性炭，并做好运行管理记录，以确保废气处理装置长期稳定达标。</w:t>
            </w:r>
          </w:p>
          <w:p w14:paraId="1FCD3B79">
            <w:pPr>
              <w:pStyle w:val="23"/>
              <w:spacing w:before="0" w:after="0" w:line="500" w:lineRule="exact"/>
              <w:ind w:right="0" w:firstLine="480" w:firstLineChars="200"/>
              <w:rPr>
                <w:rFonts w:hint="eastAsia" w:eastAsia="仿宋"/>
                <w:color w:val="auto"/>
                <w:sz w:val="24"/>
                <w:szCs w:val="24"/>
              </w:rPr>
            </w:pPr>
            <w:r>
              <w:rPr>
                <w:rFonts w:hint="eastAsia" w:eastAsia="仿宋"/>
                <w:color w:val="auto"/>
                <w:sz w:val="24"/>
                <w:szCs w:val="24"/>
              </w:rPr>
              <w:t>对照《排污许可证申请与核发技术规范 总则》（HJ 942-2018），</w:t>
            </w:r>
            <w:r>
              <w:rPr>
                <w:rFonts w:hint="eastAsia" w:eastAsia="仿宋"/>
                <w:color w:val="auto"/>
                <w:sz w:val="24"/>
                <w:szCs w:val="24"/>
                <w:lang w:val="en-US" w:eastAsia="zh-CN"/>
              </w:rPr>
              <w:t>以及原有项目验收监测数据，</w:t>
            </w:r>
            <w:r>
              <w:rPr>
                <w:rFonts w:hint="eastAsia" w:eastAsia="仿宋"/>
                <w:color w:val="auto"/>
                <w:sz w:val="24"/>
                <w:szCs w:val="24"/>
              </w:rPr>
              <w:t>本项目</w:t>
            </w:r>
            <w:r>
              <w:rPr>
                <w:rFonts w:hint="eastAsia" w:eastAsia="仿宋"/>
                <w:color w:val="auto"/>
                <w:sz w:val="24"/>
                <w:szCs w:val="24"/>
                <w:lang w:val="en-US" w:eastAsia="zh-CN"/>
              </w:rPr>
              <w:t>固化工段废气采用</w:t>
            </w:r>
            <w:r>
              <w:rPr>
                <w:rFonts w:hint="eastAsia" w:eastAsia="仿宋"/>
                <w:color w:val="auto"/>
                <w:sz w:val="24"/>
                <w:szCs w:val="24"/>
              </w:rPr>
              <w:t>二级活性炭吸附措施为可行性措施。</w:t>
            </w:r>
          </w:p>
          <w:p w14:paraId="76D78F15">
            <w:pPr>
              <w:pStyle w:val="23"/>
              <w:spacing w:before="0" w:after="0" w:line="500" w:lineRule="exact"/>
              <w:ind w:right="0" w:firstLine="480" w:firstLineChars="200"/>
              <w:rPr>
                <w:rFonts w:hint="eastAsia" w:eastAsia="仿宋"/>
                <w:color w:val="auto"/>
                <w:sz w:val="24"/>
                <w:szCs w:val="24"/>
                <w:lang w:val="en-US" w:eastAsia="zh-CN"/>
              </w:rPr>
            </w:pPr>
            <w:r>
              <w:rPr>
                <w:rFonts w:hint="eastAsia" w:eastAsia="仿宋"/>
                <w:color w:val="auto"/>
                <w:sz w:val="24"/>
                <w:szCs w:val="24"/>
              </w:rPr>
              <w:t>③</w:t>
            </w:r>
            <w:r>
              <w:rPr>
                <w:rFonts w:hint="eastAsia" w:eastAsia="仿宋"/>
                <w:color w:val="auto"/>
                <w:sz w:val="24"/>
                <w:szCs w:val="24"/>
                <w:lang w:val="en-US" w:eastAsia="zh-CN"/>
              </w:rPr>
              <w:t>废气处理设施依托可行性</w:t>
            </w:r>
          </w:p>
          <w:p w14:paraId="3D68B69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本项目</w:t>
            </w:r>
            <w:r>
              <w:rPr>
                <w:rFonts w:hint="eastAsia" w:eastAsia="仿宋" w:cs="Times New Roman"/>
                <w:color w:val="auto"/>
                <w:kern w:val="0"/>
                <w:sz w:val="24"/>
                <w:szCs w:val="24"/>
                <w:lang w:val="en-US" w:eastAsia="zh-CN" w:bidi="ar-SA"/>
              </w:rPr>
              <w:t>半</w:t>
            </w:r>
            <w:r>
              <w:rPr>
                <w:rFonts w:hint="eastAsia" w:ascii="Times New Roman" w:hAnsi="Times New Roman" w:eastAsia="仿宋" w:cs="Times New Roman"/>
                <w:color w:val="auto"/>
                <w:kern w:val="0"/>
                <w:sz w:val="24"/>
                <w:szCs w:val="24"/>
                <w:lang w:val="en-US" w:eastAsia="zh-CN" w:bidi="ar-SA"/>
              </w:rPr>
              <w:t>自动线</w:t>
            </w:r>
            <w:r>
              <w:rPr>
                <w:rFonts w:hint="eastAsia" w:eastAsia="仿宋" w:cs="Times New Roman"/>
                <w:color w:val="auto"/>
                <w:kern w:val="0"/>
                <w:sz w:val="24"/>
                <w:szCs w:val="24"/>
                <w:lang w:val="en-US" w:eastAsia="zh-CN" w:bidi="ar-SA"/>
              </w:rPr>
              <w:t>固化废气依托原有2号“二级活性炭吸附装置”。根据风量合理性分析，本项目固化废气新增捕集风量，可满足废气捕集要求；原有2号“二级活性炭吸附装置”处理废气为有机废气，与本项目固化工段排放废气同类别，因此本项目固化废气可接入原有2号“二级活性炭吸附装置”处置；根据原有项目验收监测结果，有机废气经2号“二级活性炭吸附装置”处理后可达标排放。</w:t>
            </w:r>
          </w:p>
          <w:p w14:paraId="7299903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仿宋" w:cs="Times New Roman"/>
                <w:color w:val="auto"/>
                <w:kern w:val="0"/>
                <w:sz w:val="24"/>
                <w:szCs w:val="24"/>
                <w:lang w:val="en-US" w:eastAsia="zh-CN" w:bidi="ar-SA"/>
              </w:rPr>
            </w:pPr>
            <w:r>
              <w:rPr>
                <w:rFonts w:hint="eastAsia" w:eastAsia="仿宋" w:cs="Times New Roman"/>
                <w:color w:val="auto"/>
                <w:kern w:val="0"/>
                <w:sz w:val="24"/>
                <w:szCs w:val="24"/>
                <w:lang w:val="en-US" w:eastAsia="zh-CN" w:bidi="ar-SA"/>
              </w:rPr>
              <w:t>综上，本项目半自动线固化废气依托原有2号“二级活性炭吸附装置”处理可行。</w:t>
            </w:r>
          </w:p>
          <w:p w14:paraId="652F571B">
            <w:pPr>
              <w:pStyle w:val="23"/>
              <w:spacing w:before="0" w:after="0" w:line="500" w:lineRule="exact"/>
              <w:ind w:right="0" w:firstLine="480" w:firstLineChars="200"/>
              <w:rPr>
                <w:rFonts w:eastAsia="仿宋"/>
                <w:b/>
                <w:bCs/>
                <w:color w:val="auto"/>
                <w:sz w:val="24"/>
              </w:rPr>
            </w:pPr>
            <w:r>
              <w:rPr>
                <w:rFonts w:hint="eastAsia" w:eastAsia="仿宋"/>
                <w:color w:val="auto"/>
                <w:sz w:val="24"/>
                <w:szCs w:val="24"/>
              </w:rPr>
              <w:t>本项目废气处理措施见下表：</w:t>
            </w:r>
          </w:p>
          <w:p w14:paraId="36186872">
            <w:pPr>
              <w:autoSpaceDE w:val="0"/>
              <w:autoSpaceDN w:val="0"/>
              <w:adjustRightInd w:val="0"/>
              <w:snapToGrid w:val="0"/>
              <w:spacing w:line="440" w:lineRule="exact"/>
              <w:jc w:val="center"/>
              <w:rPr>
                <w:rFonts w:eastAsia="仿宋"/>
                <w:b/>
                <w:bCs/>
                <w:color w:val="auto"/>
                <w:kern w:val="0"/>
                <w:szCs w:val="21"/>
              </w:rPr>
            </w:pPr>
            <w:r>
              <w:rPr>
                <w:rFonts w:eastAsia="仿宋"/>
                <w:b/>
                <w:bCs/>
                <w:color w:val="auto"/>
                <w:kern w:val="0"/>
                <w:szCs w:val="21"/>
              </w:rPr>
              <w:t>表4-</w:t>
            </w:r>
            <w:r>
              <w:rPr>
                <w:rFonts w:hint="eastAsia" w:eastAsia="仿宋"/>
                <w:b/>
                <w:bCs/>
                <w:color w:val="auto"/>
                <w:kern w:val="0"/>
                <w:szCs w:val="21"/>
              </w:rPr>
              <w:t>7</w:t>
            </w:r>
            <w:r>
              <w:rPr>
                <w:rFonts w:eastAsia="仿宋"/>
                <w:b/>
                <w:bCs/>
                <w:color w:val="auto"/>
                <w:kern w:val="0"/>
                <w:szCs w:val="21"/>
              </w:rPr>
              <w:t xml:space="preserve"> </w:t>
            </w:r>
            <w:r>
              <w:rPr>
                <w:rFonts w:hint="eastAsia" w:eastAsia="仿宋"/>
                <w:b/>
                <w:bCs/>
                <w:color w:val="auto"/>
                <w:kern w:val="0"/>
                <w:szCs w:val="21"/>
                <w:lang w:val="en-US" w:eastAsia="zh-CN"/>
              </w:rPr>
              <w:t>本项目</w:t>
            </w:r>
            <w:r>
              <w:rPr>
                <w:rFonts w:eastAsia="仿宋"/>
                <w:b/>
                <w:bCs/>
                <w:color w:val="auto"/>
                <w:kern w:val="0"/>
                <w:szCs w:val="21"/>
              </w:rPr>
              <w:t>废气污染防治措施表</w:t>
            </w:r>
          </w:p>
          <w:tbl>
            <w:tblPr>
              <w:tblStyle w:val="25"/>
              <w:tblW w:w="4994"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797"/>
              <w:gridCol w:w="1065"/>
              <w:gridCol w:w="675"/>
              <w:gridCol w:w="1489"/>
              <w:gridCol w:w="1231"/>
              <w:gridCol w:w="1674"/>
              <w:gridCol w:w="1059"/>
              <w:gridCol w:w="676"/>
            </w:tblGrid>
            <w:tr w14:paraId="19AB26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76" w:hRule="atLeast"/>
              </w:trPr>
              <w:tc>
                <w:tcPr>
                  <w:tcW w:w="459" w:type="pct"/>
                  <w:vMerge w:val="restart"/>
                  <w:tcBorders>
                    <w:tl2br w:val="nil"/>
                    <w:tr2bl w:val="nil"/>
                  </w:tcBorders>
                  <w:vAlign w:val="center"/>
                </w:tcPr>
                <w:p w14:paraId="55B1B876">
                  <w:pPr>
                    <w:widowControl/>
                    <w:jc w:val="center"/>
                    <w:textAlignment w:val="center"/>
                    <w:rPr>
                      <w:rFonts w:eastAsia="仿宋"/>
                      <w:b/>
                      <w:bCs/>
                      <w:color w:val="auto"/>
                      <w:szCs w:val="21"/>
                    </w:rPr>
                  </w:pPr>
                  <w:r>
                    <w:rPr>
                      <w:rFonts w:eastAsia="仿宋"/>
                      <w:b/>
                      <w:bCs/>
                      <w:color w:val="auto"/>
                      <w:kern w:val="0"/>
                      <w:szCs w:val="21"/>
                    </w:rPr>
                    <w:t>生产车间</w:t>
                  </w:r>
                </w:p>
              </w:tc>
              <w:tc>
                <w:tcPr>
                  <w:tcW w:w="614" w:type="pct"/>
                  <w:vMerge w:val="restart"/>
                  <w:tcBorders>
                    <w:tl2br w:val="nil"/>
                    <w:tr2bl w:val="nil"/>
                  </w:tcBorders>
                  <w:vAlign w:val="center"/>
                </w:tcPr>
                <w:p w14:paraId="3034AA08">
                  <w:pPr>
                    <w:widowControl/>
                    <w:jc w:val="center"/>
                    <w:textAlignment w:val="center"/>
                    <w:rPr>
                      <w:rFonts w:eastAsia="仿宋"/>
                      <w:b/>
                      <w:bCs/>
                      <w:color w:val="auto"/>
                      <w:szCs w:val="21"/>
                    </w:rPr>
                  </w:pPr>
                  <w:r>
                    <w:rPr>
                      <w:rFonts w:eastAsia="仿宋"/>
                      <w:b/>
                      <w:bCs/>
                      <w:color w:val="auto"/>
                      <w:kern w:val="0"/>
                      <w:szCs w:val="21"/>
                    </w:rPr>
                    <w:t>生产工序</w:t>
                  </w:r>
                </w:p>
              </w:tc>
              <w:tc>
                <w:tcPr>
                  <w:tcW w:w="389" w:type="pct"/>
                  <w:vMerge w:val="restart"/>
                  <w:tcBorders>
                    <w:tl2br w:val="nil"/>
                    <w:tr2bl w:val="nil"/>
                  </w:tcBorders>
                  <w:vAlign w:val="center"/>
                </w:tcPr>
                <w:p w14:paraId="3CC02CEC">
                  <w:pPr>
                    <w:widowControl/>
                    <w:jc w:val="center"/>
                    <w:textAlignment w:val="center"/>
                    <w:rPr>
                      <w:rFonts w:eastAsia="仿宋"/>
                      <w:b/>
                      <w:bCs/>
                      <w:color w:val="auto"/>
                      <w:szCs w:val="21"/>
                    </w:rPr>
                  </w:pPr>
                  <w:r>
                    <w:rPr>
                      <w:rFonts w:eastAsia="仿宋"/>
                      <w:b/>
                      <w:bCs/>
                      <w:color w:val="auto"/>
                      <w:kern w:val="0"/>
                      <w:szCs w:val="21"/>
                    </w:rPr>
                    <w:t>编号</w:t>
                  </w:r>
                </w:p>
              </w:tc>
              <w:tc>
                <w:tcPr>
                  <w:tcW w:w="859" w:type="pct"/>
                  <w:vMerge w:val="restart"/>
                  <w:tcBorders>
                    <w:tl2br w:val="nil"/>
                    <w:tr2bl w:val="nil"/>
                  </w:tcBorders>
                  <w:vAlign w:val="center"/>
                </w:tcPr>
                <w:p w14:paraId="42BF3D87">
                  <w:pPr>
                    <w:widowControl/>
                    <w:jc w:val="center"/>
                    <w:textAlignment w:val="center"/>
                    <w:rPr>
                      <w:rFonts w:eastAsia="仿宋"/>
                      <w:b/>
                      <w:bCs/>
                      <w:color w:val="auto"/>
                      <w:szCs w:val="21"/>
                    </w:rPr>
                  </w:pPr>
                  <w:r>
                    <w:rPr>
                      <w:rFonts w:eastAsia="仿宋"/>
                      <w:b/>
                      <w:bCs/>
                      <w:color w:val="auto"/>
                      <w:kern w:val="0"/>
                      <w:szCs w:val="21"/>
                    </w:rPr>
                    <w:t>污染物种类</w:t>
                  </w:r>
                </w:p>
              </w:tc>
              <w:tc>
                <w:tcPr>
                  <w:tcW w:w="710" w:type="pct"/>
                  <w:vMerge w:val="restart"/>
                  <w:tcBorders>
                    <w:tl2br w:val="nil"/>
                    <w:tr2bl w:val="nil"/>
                  </w:tcBorders>
                  <w:vAlign w:val="center"/>
                </w:tcPr>
                <w:p w14:paraId="551BFA41">
                  <w:pPr>
                    <w:widowControl/>
                    <w:jc w:val="center"/>
                    <w:textAlignment w:val="center"/>
                    <w:rPr>
                      <w:rFonts w:eastAsia="仿宋"/>
                      <w:b/>
                      <w:bCs/>
                      <w:color w:val="auto"/>
                      <w:szCs w:val="21"/>
                    </w:rPr>
                  </w:pPr>
                  <w:r>
                    <w:rPr>
                      <w:rFonts w:eastAsia="仿宋"/>
                      <w:b/>
                      <w:bCs/>
                      <w:color w:val="auto"/>
                      <w:kern w:val="0"/>
                      <w:szCs w:val="21"/>
                    </w:rPr>
                    <w:t>捕集方式</w:t>
                  </w:r>
                </w:p>
              </w:tc>
              <w:tc>
                <w:tcPr>
                  <w:tcW w:w="1576" w:type="pct"/>
                  <w:gridSpan w:val="2"/>
                  <w:tcBorders>
                    <w:tl2br w:val="nil"/>
                    <w:tr2bl w:val="nil"/>
                  </w:tcBorders>
                  <w:vAlign w:val="center"/>
                </w:tcPr>
                <w:p w14:paraId="697365D6">
                  <w:pPr>
                    <w:widowControl/>
                    <w:jc w:val="center"/>
                    <w:textAlignment w:val="center"/>
                    <w:rPr>
                      <w:rFonts w:eastAsia="仿宋"/>
                      <w:b/>
                      <w:bCs/>
                      <w:color w:val="auto"/>
                      <w:szCs w:val="21"/>
                    </w:rPr>
                  </w:pPr>
                  <w:r>
                    <w:rPr>
                      <w:rFonts w:eastAsia="仿宋"/>
                      <w:b/>
                      <w:bCs/>
                      <w:color w:val="auto"/>
                      <w:kern w:val="0"/>
                      <w:szCs w:val="21"/>
                    </w:rPr>
                    <w:t>污染防治设施</w:t>
                  </w:r>
                </w:p>
              </w:tc>
              <w:tc>
                <w:tcPr>
                  <w:tcW w:w="390" w:type="pct"/>
                  <w:vMerge w:val="restart"/>
                  <w:tcBorders>
                    <w:tl2br w:val="nil"/>
                    <w:tr2bl w:val="nil"/>
                  </w:tcBorders>
                  <w:vAlign w:val="center"/>
                </w:tcPr>
                <w:p w14:paraId="209A83F0">
                  <w:pPr>
                    <w:widowControl/>
                    <w:jc w:val="center"/>
                    <w:textAlignment w:val="center"/>
                    <w:rPr>
                      <w:rFonts w:eastAsia="仿宋"/>
                      <w:b/>
                      <w:bCs/>
                      <w:color w:val="auto"/>
                      <w:szCs w:val="21"/>
                    </w:rPr>
                  </w:pPr>
                  <w:r>
                    <w:rPr>
                      <w:rFonts w:eastAsia="仿宋"/>
                      <w:b/>
                      <w:bCs/>
                      <w:color w:val="auto"/>
                      <w:kern w:val="0"/>
                      <w:szCs w:val="21"/>
                    </w:rPr>
                    <w:t>排放口类型</w:t>
                  </w:r>
                </w:p>
              </w:tc>
            </w:tr>
            <w:tr w14:paraId="179FF4C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64" w:hRule="atLeast"/>
              </w:trPr>
              <w:tc>
                <w:tcPr>
                  <w:tcW w:w="459" w:type="pct"/>
                  <w:vMerge w:val="continue"/>
                  <w:tcBorders>
                    <w:tl2br w:val="nil"/>
                    <w:tr2bl w:val="nil"/>
                  </w:tcBorders>
                  <w:vAlign w:val="center"/>
                </w:tcPr>
                <w:p w14:paraId="40EDCDE4">
                  <w:pPr>
                    <w:jc w:val="center"/>
                    <w:rPr>
                      <w:rFonts w:eastAsia="仿宋"/>
                      <w:color w:val="auto"/>
                      <w:szCs w:val="21"/>
                    </w:rPr>
                  </w:pPr>
                </w:p>
              </w:tc>
              <w:tc>
                <w:tcPr>
                  <w:tcW w:w="614" w:type="pct"/>
                  <w:vMerge w:val="continue"/>
                  <w:tcBorders>
                    <w:tl2br w:val="nil"/>
                    <w:tr2bl w:val="nil"/>
                  </w:tcBorders>
                  <w:vAlign w:val="center"/>
                </w:tcPr>
                <w:p w14:paraId="5FB4FA2E">
                  <w:pPr>
                    <w:jc w:val="center"/>
                    <w:rPr>
                      <w:rFonts w:eastAsia="仿宋"/>
                      <w:color w:val="auto"/>
                      <w:szCs w:val="21"/>
                    </w:rPr>
                  </w:pPr>
                </w:p>
              </w:tc>
              <w:tc>
                <w:tcPr>
                  <w:tcW w:w="389" w:type="pct"/>
                  <w:vMerge w:val="continue"/>
                  <w:tcBorders>
                    <w:tl2br w:val="nil"/>
                    <w:tr2bl w:val="nil"/>
                  </w:tcBorders>
                  <w:vAlign w:val="center"/>
                </w:tcPr>
                <w:p w14:paraId="33ACFC37">
                  <w:pPr>
                    <w:jc w:val="center"/>
                    <w:rPr>
                      <w:rFonts w:eastAsia="仿宋"/>
                      <w:color w:val="auto"/>
                      <w:szCs w:val="21"/>
                    </w:rPr>
                  </w:pPr>
                </w:p>
              </w:tc>
              <w:tc>
                <w:tcPr>
                  <w:tcW w:w="859" w:type="pct"/>
                  <w:vMerge w:val="continue"/>
                  <w:tcBorders>
                    <w:tl2br w:val="nil"/>
                    <w:tr2bl w:val="nil"/>
                  </w:tcBorders>
                  <w:vAlign w:val="center"/>
                </w:tcPr>
                <w:p w14:paraId="0792989A">
                  <w:pPr>
                    <w:jc w:val="center"/>
                    <w:rPr>
                      <w:rFonts w:eastAsia="仿宋"/>
                      <w:color w:val="auto"/>
                      <w:szCs w:val="21"/>
                    </w:rPr>
                  </w:pPr>
                </w:p>
              </w:tc>
              <w:tc>
                <w:tcPr>
                  <w:tcW w:w="710" w:type="pct"/>
                  <w:vMerge w:val="continue"/>
                  <w:tcBorders>
                    <w:tl2br w:val="nil"/>
                    <w:tr2bl w:val="nil"/>
                  </w:tcBorders>
                  <w:vAlign w:val="center"/>
                </w:tcPr>
                <w:p w14:paraId="39F4F146">
                  <w:pPr>
                    <w:jc w:val="center"/>
                    <w:rPr>
                      <w:rFonts w:eastAsia="仿宋"/>
                      <w:color w:val="auto"/>
                      <w:szCs w:val="21"/>
                    </w:rPr>
                  </w:pPr>
                </w:p>
              </w:tc>
              <w:tc>
                <w:tcPr>
                  <w:tcW w:w="965" w:type="pct"/>
                  <w:tcBorders>
                    <w:tl2br w:val="nil"/>
                    <w:tr2bl w:val="nil"/>
                  </w:tcBorders>
                  <w:vAlign w:val="center"/>
                </w:tcPr>
                <w:p w14:paraId="073508D0">
                  <w:pPr>
                    <w:widowControl/>
                    <w:jc w:val="center"/>
                    <w:textAlignment w:val="center"/>
                    <w:rPr>
                      <w:rFonts w:eastAsia="仿宋"/>
                      <w:b/>
                      <w:bCs/>
                      <w:color w:val="auto"/>
                      <w:szCs w:val="21"/>
                    </w:rPr>
                  </w:pPr>
                  <w:r>
                    <w:rPr>
                      <w:rFonts w:eastAsia="仿宋"/>
                      <w:b/>
                      <w:bCs/>
                      <w:color w:val="auto"/>
                      <w:kern w:val="0"/>
                      <w:szCs w:val="21"/>
                    </w:rPr>
                    <w:t>污染防治设施名称及工艺</w:t>
                  </w:r>
                </w:p>
              </w:tc>
              <w:tc>
                <w:tcPr>
                  <w:tcW w:w="611" w:type="pct"/>
                  <w:tcBorders>
                    <w:tl2br w:val="nil"/>
                    <w:tr2bl w:val="nil"/>
                  </w:tcBorders>
                  <w:vAlign w:val="center"/>
                </w:tcPr>
                <w:p w14:paraId="72050FBB">
                  <w:pPr>
                    <w:widowControl/>
                    <w:jc w:val="center"/>
                    <w:textAlignment w:val="center"/>
                    <w:rPr>
                      <w:rFonts w:eastAsia="仿宋"/>
                      <w:b/>
                      <w:bCs/>
                      <w:color w:val="auto"/>
                      <w:szCs w:val="21"/>
                    </w:rPr>
                  </w:pPr>
                  <w:r>
                    <w:rPr>
                      <w:rFonts w:eastAsia="仿宋"/>
                      <w:b/>
                      <w:bCs/>
                      <w:color w:val="auto"/>
                      <w:kern w:val="0"/>
                      <w:szCs w:val="21"/>
                    </w:rPr>
                    <w:t>是否为可行技术</w:t>
                  </w:r>
                </w:p>
              </w:tc>
              <w:tc>
                <w:tcPr>
                  <w:tcW w:w="390" w:type="pct"/>
                  <w:vMerge w:val="continue"/>
                  <w:tcBorders>
                    <w:tl2br w:val="nil"/>
                    <w:tr2bl w:val="nil"/>
                  </w:tcBorders>
                  <w:vAlign w:val="center"/>
                </w:tcPr>
                <w:p w14:paraId="59B2B27F">
                  <w:pPr>
                    <w:jc w:val="center"/>
                    <w:rPr>
                      <w:rFonts w:eastAsia="仿宋"/>
                      <w:color w:val="auto"/>
                      <w:szCs w:val="21"/>
                    </w:rPr>
                  </w:pPr>
                </w:p>
              </w:tc>
            </w:tr>
            <w:tr w14:paraId="471E00E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459" w:type="pct"/>
                  <w:vMerge w:val="restart"/>
                  <w:tcBorders>
                    <w:tl2br w:val="nil"/>
                    <w:tr2bl w:val="nil"/>
                  </w:tcBorders>
                  <w:vAlign w:val="center"/>
                </w:tcPr>
                <w:p w14:paraId="370D0AEE">
                  <w:pPr>
                    <w:widowControl/>
                    <w:jc w:val="center"/>
                    <w:textAlignment w:val="center"/>
                    <w:rPr>
                      <w:rFonts w:hint="default" w:eastAsia="仿宋"/>
                      <w:color w:val="auto"/>
                      <w:kern w:val="0"/>
                      <w:szCs w:val="21"/>
                      <w:lang w:val="en-US" w:eastAsia="zh-CN"/>
                    </w:rPr>
                  </w:pPr>
                  <w:r>
                    <w:rPr>
                      <w:rFonts w:hint="eastAsia" w:eastAsia="仿宋"/>
                      <w:color w:val="auto"/>
                      <w:kern w:val="0"/>
                      <w:szCs w:val="21"/>
                      <w:lang w:val="en-US" w:eastAsia="zh-CN"/>
                    </w:rPr>
                    <w:t>车间八1F/4F</w:t>
                  </w:r>
                </w:p>
              </w:tc>
              <w:tc>
                <w:tcPr>
                  <w:tcW w:w="614" w:type="pct"/>
                  <w:tcBorders>
                    <w:tl2br w:val="nil"/>
                    <w:tr2bl w:val="nil"/>
                  </w:tcBorders>
                  <w:vAlign w:val="center"/>
                </w:tcPr>
                <w:p w14:paraId="39BF12F1">
                  <w:pPr>
                    <w:widowControl/>
                    <w:jc w:val="center"/>
                    <w:textAlignment w:val="center"/>
                    <w:rPr>
                      <w:rFonts w:hint="default" w:eastAsia="仿宋"/>
                      <w:color w:val="auto"/>
                      <w:kern w:val="0"/>
                      <w:szCs w:val="21"/>
                      <w:lang w:val="en-US" w:eastAsia="zh-CN"/>
                    </w:rPr>
                  </w:pPr>
                  <w:r>
                    <w:rPr>
                      <w:rFonts w:hint="eastAsia" w:eastAsia="仿宋"/>
                      <w:color w:val="auto"/>
                      <w:kern w:val="0"/>
                      <w:szCs w:val="21"/>
                      <w:lang w:val="en-US" w:eastAsia="zh-CN"/>
                    </w:rPr>
                    <w:t>热水锅炉燃烧废气</w:t>
                  </w:r>
                </w:p>
              </w:tc>
              <w:tc>
                <w:tcPr>
                  <w:tcW w:w="389" w:type="pct"/>
                  <w:tcBorders>
                    <w:tl2br w:val="nil"/>
                    <w:tr2bl w:val="nil"/>
                  </w:tcBorders>
                  <w:vAlign w:val="center"/>
                </w:tcPr>
                <w:p w14:paraId="18C6F096">
                  <w:pPr>
                    <w:jc w:val="center"/>
                    <w:rPr>
                      <w:rFonts w:hint="eastAsia" w:eastAsia="仿宋"/>
                      <w:color w:val="auto"/>
                      <w:szCs w:val="21"/>
                      <w:lang w:eastAsia="zh-CN"/>
                    </w:rPr>
                  </w:pPr>
                  <w:r>
                    <w:rPr>
                      <w:rFonts w:hint="eastAsia" w:eastAsia="仿宋"/>
                      <w:color w:val="auto"/>
                      <w:szCs w:val="21"/>
                    </w:rPr>
                    <w:t>G</w:t>
                  </w:r>
                  <w:r>
                    <w:rPr>
                      <w:rFonts w:hint="eastAsia" w:eastAsia="仿宋"/>
                      <w:color w:val="auto"/>
                      <w:szCs w:val="21"/>
                      <w:lang w:val="en-US" w:eastAsia="zh-CN"/>
                    </w:rPr>
                    <w:t>1</w:t>
                  </w:r>
                </w:p>
              </w:tc>
              <w:tc>
                <w:tcPr>
                  <w:tcW w:w="859" w:type="pct"/>
                  <w:tcBorders>
                    <w:tl2br w:val="nil"/>
                    <w:tr2bl w:val="nil"/>
                  </w:tcBorders>
                  <w:vAlign w:val="center"/>
                </w:tcPr>
                <w:p w14:paraId="4758CB57">
                  <w:pPr>
                    <w:jc w:val="center"/>
                    <w:rPr>
                      <w:rFonts w:hint="default" w:eastAsia="仿宋"/>
                      <w:color w:val="auto"/>
                      <w:szCs w:val="21"/>
                      <w:lang w:val="en-US" w:eastAsia="zh-CN"/>
                    </w:rPr>
                  </w:pPr>
                  <w:r>
                    <w:rPr>
                      <w:rFonts w:hint="eastAsia" w:eastAsia="仿宋"/>
                      <w:color w:val="auto"/>
                      <w:szCs w:val="21"/>
                    </w:rPr>
                    <w:t>SO</w:t>
                  </w:r>
                  <w:r>
                    <w:rPr>
                      <w:rFonts w:hint="eastAsia" w:eastAsia="仿宋"/>
                      <w:color w:val="auto"/>
                      <w:szCs w:val="21"/>
                      <w:vertAlign w:val="subscript"/>
                    </w:rPr>
                    <w:t>2</w:t>
                  </w:r>
                  <w:r>
                    <w:rPr>
                      <w:rFonts w:hint="eastAsia" w:eastAsia="仿宋"/>
                      <w:color w:val="auto"/>
                      <w:szCs w:val="21"/>
                      <w:vertAlign w:val="baseline"/>
                      <w:lang w:eastAsia="zh-CN"/>
                    </w:rPr>
                    <w:t>、</w:t>
                  </w:r>
                  <w:r>
                    <w:rPr>
                      <w:rFonts w:hint="eastAsia" w:eastAsia="仿宋"/>
                      <w:color w:val="auto"/>
                      <w:szCs w:val="21"/>
                    </w:rPr>
                    <w:t>NO</w:t>
                  </w:r>
                  <w:r>
                    <w:rPr>
                      <w:rFonts w:hint="eastAsia" w:eastAsia="仿宋"/>
                      <w:color w:val="auto"/>
                      <w:szCs w:val="21"/>
                      <w:vertAlign w:val="subscript"/>
                    </w:rPr>
                    <w:t>X</w:t>
                  </w:r>
                  <w:r>
                    <w:rPr>
                      <w:rFonts w:hint="eastAsia" w:eastAsia="仿宋"/>
                      <w:color w:val="auto"/>
                      <w:szCs w:val="21"/>
                      <w:vertAlign w:val="baseline"/>
                      <w:lang w:eastAsia="zh-CN"/>
                    </w:rPr>
                    <w:t>、</w:t>
                  </w:r>
                  <w:r>
                    <w:rPr>
                      <w:rFonts w:hint="eastAsia" w:eastAsia="仿宋"/>
                      <w:color w:val="auto"/>
                      <w:szCs w:val="21"/>
                      <w:vertAlign w:val="baseline"/>
                      <w:lang w:val="en-US" w:eastAsia="zh-CN"/>
                    </w:rPr>
                    <w:t>烟尘</w:t>
                  </w:r>
                </w:p>
              </w:tc>
              <w:tc>
                <w:tcPr>
                  <w:tcW w:w="710" w:type="pct"/>
                  <w:tcBorders>
                    <w:tl2br w:val="nil"/>
                    <w:tr2bl w:val="nil"/>
                  </w:tcBorders>
                  <w:vAlign w:val="center"/>
                </w:tcPr>
                <w:p w14:paraId="7A53D3A8">
                  <w:pPr>
                    <w:widowControl/>
                    <w:jc w:val="center"/>
                    <w:textAlignment w:val="center"/>
                    <w:rPr>
                      <w:rFonts w:eastAsia="仿宋"/>
                      <w:color w:val="auto"/>
                      <w:kern w:val="0"/>
                      <w:szCs w:val="21"/>
                    </w:rPr>
                  </w:pPr>
                  <w:r>
                    <w:rPr>
                      <w:rFonts w:hint="eastAsia" w:eastAsia="仿宋"/>
                      <w:color w:val="auto"/>
                      <w:kern w:val="0"/>
                      <w:szCs w:val="21"/>
                    </w:rPr>
                    <w:t>管道密闭收集</w:t>
                  </w:r>
                </w:p>
              </w:tc>
              <w:tc>
                <w:tcPr>
                  <w:tcW w:w="965" w:type="pct"/>
                  <w:tcBorders>
                    <w:tl2br w:val="nil"/>
                    <w:tr2bl w:val="nil"/>
                  </w:tcBorders>
                  <w:vAlign w:val="center"/>
                </w:tcPr>
                <w:p w14:paraId="12684107">
                  <w:pPr>
                    <w:widowControl/>
                    <w:jc w:val="center"/>
                    <w:textAlignment w:val="center"/>
                    <w:rPr>
                      <w:rFonts w:eastAsia="仿宋"/>
                      <w:color w:val="auto"/>
                      <w:kern w:val="0"/>
                      <w:szCs w:val="21"/>
                    </w:rPr>
                  </w:pPr>
                  <w:r>
                    <w:rPr>
                      <w:rFonts w:hint="eastAsia" w:eastAsia="仿宋"/>
                      <w:color w:val="auto"/>
                      <w:szCs w:val="21"/>
                      <w:lang w:val="en-US" w:eastAsia="zh-CN"/>
                    </w:rPr>
                    <w:t>8m高排气筒（4-4#）高空排放</w:t>
                  </w:r>
                </w:p>
              </w:tc>
              <w:tc>
                <w:tcPr>
                  <w:tcW w:w="611" w:type="pct"/>
                  <w:tcBorders>
                    <w:tl2br w:val="nil"/>
                    <w:tr2bl w:val="nil"/>
                  </w:tcBorders>
                  <w:vAlign w:val="center"/>
                </w:tcPr>
                <w:p w14:paraId="0D2DBF57">
                  <w:pPr>
                    <w:widowControl/>
                    <w:jc w:val="center"/>
                    <w:textAlignment w:val="center"/>
                    <w:rPr>
                      <w:rFonts w:eastAsia="仿宋"/>
                      <w:color w:val="auto"/>
                      <w:kern w:val="0"/>
                      <w:szCs w:val="21"/>
                    </w:rPr>
                  </w:pPr>
                  <w:r>
                    <w:rPr>
                      <w:rFonts w:eastAsia="仿宋"/>
                      <w:color w:val="auto"/>
                      <w:kern w:val="0"/>
                      <w:szCs w:val="21"/>
                    </w:rPr>
                    <w:t>是</w:t>
                  </w:r>
                </w:p>
              </w:tc>
              <w:tc>
                <w:tcPr>
                  <w:tcW w:w="390" w:type="pct"/>
                  <w:tcBorders>
                    <w:tl2br w:val="nil"/>
                    <w:tr2bl w:val="nil"/>
                  </w:tcBorders>
                  <w:vAlign w:val="center"/>
                </w:tcPr>
                <w:p w14:paraId="7C020C3F">
                  <w:pPr>
                    <w:jc w:val="center"/>
                    <w:rPr>
                      <w:rFonts w:eastAsia="仿宋"/>
                      <w:color w:val="auto"/>
                      <w:szCs w:val="21"/>
                    </w:rPr>
                  </w:pPr>
                  <w:r>
                    <w:rPr>
                      <w:rFonts w:hint="eastAsia" w:eastAsia="仿宋"/>
                      <w:color w:val="auto"/>
                      <w:szCs w:val="21"/>
                      <w:lang w:val="en-US" w:eastAsia="zh-CN"/>
                    </w:rPr>
                    <w:t>一般</w:t>
                  </w:r>
                  <w:r>
                    <w:rPr>
                      <w:rFonts w:eastAsia="仿宋"/>
                      <w:color w:val="auto"/>
                      <w:szCs w:val="21"/>
                    </w:rPr>
                    <w:t>排放口</w:t>
                  </w:r>
                </w:p>
              </w:tc>
            </w:tr>
            <w:tr w14:paraId="6A8FAC6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459" w:type="pct"/>
                  <w:vMerge w:val="continue"/>
                  <w:tcBorders>
                    <w:tl2br w:val="nil"/>
                    <w:tr2bl w:val="nil"/>
                  </w:tcBorders>
                  <w:vAlign w:val="center"/>
                </w:tcPr>
                <w:p w14:paraId="52E16AF6">
                  <w:pPr>
                    <w:widowControl/>
                    <w:jc w:val="center"/>
                    <w:textAlignment w:val="center"/>
                    <w:rPr>
                      <w:rFonts w:eastAsia="仿宋"/>
                      <w:color w:val="auto"/>
                      <w:kern w:val="0"/>
                      <w:szCs w:val="21"/>
                    </w:rPr>
                  </w:pPr>
                </w:p>
              </w:tc>
              <w:tc>
                <w:tcPr>
                  <w:tcW w:w="614" w:type="pct"/>
                  <w:tcBorders>
                    <w:tl2br w:val="nil"/>
                    <w:tr2bl w:val="nil"/>
                  </w:tcBorders>
                  <w:vAlign w:val="center"/>
                </w:tcPr>
                <w:p w14:paraId="6BFC2E13">
                  <w:pPr>
                    <w:widowControl/>
                    <w:jc w:val="center"/>
                    <w:textAlignment w:val="center"/>
                    <w:rPr>
                      <w:rFonts w:hint="default" w:eastAsia="仿宋"/>
                      <w:color w:val="auto"/>
                      <w:kern w:val="0"/>
                      <w:szCs w:val="21"/>
                      <w:lang w:val="en-US" w:eastAsia="zh-CN"/>
                    </w:rPr>
                  </w:pPr>
                  <w:r>
                    <w:rPr>
                      <w:rFonts w:hint="eastAsia" w:eastAsia="仿宋"/>
                      <w:color w:val="auto"/>
                      <w:kern w:val="0"/>
                      <w:szCs w:val="21"/>
                      <w:lang w:val="en-US" w:eastAsia="zh-CN"/>
                    </w:rPr>
                    <w:t>烘干燃烧废气</w:t>
                  </w:r>
                </w:p>
              </w:tc>
              <w:tc>
                <w:tcPr>
                  <w:tcW w:w="389" w:type="pct"/>
                  <w:tcBorders>
                    <w:tl2br w:val="nil"/>
                    <w:tr2bl w:val="nil"/>
                  </w:tcBorders>
                  <w:vAlign w:val="center"/>
                </w:tcPr>
                <w:p w14:paraId="39D3907D">
                  <w:pPr>
                    <w:jc w:val="center"/>
                    <w:rPr>
                      <w:rFonts w:hint="eastAsia" w:eastAsia="仿宋"/>
                      <w:color w:val="auto"/>
                      <w:szCs w:val="21"/>
                      <w:lang w:eastAsia="zh-CN"/>
                    </w:rPr>
                  </w:pPr>
                  <w:r>
                    <w:rPr>
                      <w:rFonts w:hint="eastAsia" w:eastAsia="仿宋"/>
                      <w:color w:val="auto"/>
                      <w:szCs w:val="21"/>
                    </w:rPr>
                    <w:t>G</w:t>
                  </w:r>
                  <w:r>
                    <w:rPr>
                      <w:rFonts w:hint="eastAsia" w:eastAsia="仿宋"/>
                      <w:color w:val="auto"/>
                      <w:szCs w:val="21"/>
                      <w:lang w:val="en-US" w:eastAsia="zh-CN"/>
                    </w:rPr>
                    <w:t>2</w:t>
                  </w:r>
                </w:p>
              </w:tc>
              <w:tc>
                <w:tcPr>
                  <w:tcW w:w="859" w:type="pct"/>
                  <w:tcBorders>
                    <w:tl2br w:val="nil"/>
                    <w:tr2bl w:val="nil"/>
                  </w:tcBorders>
                  <w:vAlign w:val="center"/>
                </w:tcPr>
                <w:p w14:paraId="6E0A498B">
                  <w:pPr>
                    <w:jc w:val="center"/>
                    <w:rPr>
                      <w:rFonts w:eastAsia="仿宋"/>
                      <w:color w:val="auto"/>
                      <w:szCs w:val="21"/>
                    </w:rPr>
                  </w:pPr>
                  <w:r>
                    <w:rPr>
                      <w:rFonts w:hint="eastAsia" w:eastAsia="仿宋"/>
                      <w:color w:val="auto"/>
                      <w:szCs w:val="21"/>
                    </w:rPr>
                    <w:t>SO</w:t>
                  </w:r>
                  <w:r>
                    <w:rPr>
                      <w:rFonts w:hint="eastAsia" w:eastAsia="仿宋"/>
                      <w:color w:val="auto"/>
                      <w:szCs w:val="21"/>
                      <w:vertAlign w:val="subscript"/>
                    </w:rPr>
                    <w:t>2</w:t>
                  </w:r>
                  <w:r>
                    <w:rPr>
                      <w:rFonts w:hint="eastAsia" w:eastAsia="仿宋"/>
                      <w:color w:val="auto"/>
                      <w:szCs w:val="21"/>
                      <w:vertAlign w:val="baseline"/>
                      <w:lang w:eastAsia="zh-CN"/>
                    </w:rPr>
                    <w:t>、</w:t>
                  </w:r>
                  <w:r>
                    <w:rPr>
                      <w:rFonts w:hint="eastAsia" w:eastAsia="仿宋"/>
                      <w:color w:val="auto"/>
                      <w:szCs w:val="21"/>
                    </w:rPr>
                    <w:t>NO</w:t>
                  </w:r>
                  <w:r>
                    <w:rPr>
                      <w:rFonts w:hint="eastAsia" w:eastAsia="仿宋"/>
                      <w:color w:val="auto"/>
                      <w:szCs w:val="21"/>
                      <w:vertAlign w:val="subscript"/>
                    </w:rPr>
                    <w:t>X</w:t>
                  </w:r>
                  <w:r>
                    <w:rPr>
                      <w:rFonts w:hint="eastAsia" w:eastAsia="仿宋"/>
                      <w:color w:val="auto"/>
                      <w:szCs w:val="21"/>
                      <w:vertAlign w:val="baseline"/>
                      <w:lang w:eastAsia="zh-CN"/>
                    </w:rPr>
                    <w:t>、</w:t>
                  </w:r>
                  <w:r>
                    <w:rPr>
                      <w:rFonts w:hint="eastAsia" w:eastAsia="仿宋"/>
                      <w:color w:val="auto"/>
                      <w:szCs w:val="21"/>
                      <w:vertAlign w:val="baseline"/>
                      <w:lang w:val="en-US" w:eastAsia="zh-CN"/>
                    </w:rPr>
                    <w:t>烟尘</w:t>
                  </w:r>
                </w:p>
              </w:tc>
              <w:tc>
                <w:tcPr>
                  <w:tcW w:w="710" w:type="pct"/>
                  <w:tcBorders>
                    <w:tl2br w:val="nil"/>
                    <w:tr2bl w:val="nil"/>
                  </w:tcBorders>
                  <w:vAlign w:val="center"/>
                </w:tcPr>
                <w:p w14:paraId="032295F8">
                  <w:pPr>
                    <w:widowControl/>
                    <w:jc w:val="center"/>
                    <w:textAlignment w:val="center"/>
                    <w:rPr>
                      <w:rFonts w:eastAsia="仿宋"/>
                      <w:color w:val="auto"/>
                      <w:kern w:val="0"/>
                      <w:szCs w:val="21"/>
                    </w:rPr>
                  </w:pPr>
                  <w:r>
                    <w:rPr>
                      <w:rFonts w:hint="eastAsia" w:eastAsia="仿宋"/>
                      <w:color w:val="auto"/>
                      <w:kern w:val="0"/>
                      <w:szCs w:val="21"/>
                    </w:rPr>
                    <w:t>管道密闭收集</w:t>
                  </w:r>
                </w:p>
              </w:tc>
              <w:tc>
                <w:tcPr>
                  <w:tcW w:w="965" w:type="pct"/>
                  <w:tcBorders>
                    <w:tl2br w:val="nil"/>
                    <w:tr2bl w:val="nil"/>
                  </w:tcBorders>
                  <w:vAlign w:val="center"/>
                </w:tcPr>
                <w:p w14:paraId="2B224A4E">
                  <w:pPr>
                    <w:widowControl/>
                    <w:jc w:val="center"/>
                    <w:textAlignment w:val="center"/>
                    <w:rPr>
                      <w:rFonts w:eastAsia="仿宋"/>
                      <w:color w:val="auto"/>
                      <w:kern w:val="0"/>
                      <w:szCs w:val="21"/>
                    </w:rPr>
                  </w:pPr>
                  <w:r>
                    <w:rPr>
                      <w:rFonts w:hint="eastAsia" w:eastAsia="仿宋"/>
                      <w:color w:val="auto"/>
                      <w:kern w:val="0"/>
                      <w:szCs w:val="21"/>
                      <w:lang w:eastAsia="zh-CN" w:bidi="ar"/>
                    </w:rPr>
                    <w:t>30m</w:t>
                  </w:r>
                  <w:r>
                    <w:rPr>
                      <w:rFonts w:hint="eastAsia" w:eastAsia="仿宋"/>
                      <w:color w:val="auto"/>
                      <w:kern w:val="0"/>
                      <w:szCs w:val="21"/>
                      <w:lang w:bidi="ar"/>
                    </w:rPr>
                    <w:t>高排气筒（</w:t>
                  </w:r>
                  <w:r>
                    <w:rPr>
                      <w:rFonts w:hint="eastAsia" w:eastAsia="仿宋"/>
                      <w:color w:val="auto"/>
                      <w:kern w:val="0"/>
                      <w:szCs w:val="21"/>
                      <w:lang w:val="en-US" w:eastAsia="zh-CN" w:bidi="ar"/>
                    </w:rPr>
                    <w:t>3</w:t>
                  </w:r>
                  <w:r>
                    <w:rPr>
                      <w:rFonts w:hint="eastAsia" w:eastAsia="仿宋"/>
                      <w:color w:val="auto"/>
                      <w:kern w:val="0"/>
                      <w:szCs w:val="21"/>
                      <w:lang w:bidi="ar"/>
                    </w:rPr>
                    <w:t>#）高空排放</w:t>
                  </w:r>
                </w:p>
              </w:tc>
              <w:tc>
                <w:tcPr>
                  <w:tcW w:w="611" w:type="pct"/>
                  <w:tcBorders>
                    <w:tl2br w:val="nil"/>
                    <w:tr2bl w:val="nil"/>
                  </w:tcBorders>
                  <w:vAlign w:val="center"/>
                </w:tcPr>
                <w:p w14:paraId="5D6DF792">
                  <w:pPr>
                    <w:widowControl/>
                    <w:jc w:val="center"/>
                    <w:textAlignment w:val="center"/>
                    <w:rPr>
                      <w:rFonts w:eastAsia="仿宋"/>
                      <w:color w:val="auto"/>
                      <w:kern w:val="0"/>
                      <w:szCs w:val="21"/>
                    </w:rPr>
                  </w:pPr>
                  <w:r>
                    <w:rPr>
                      <w:rFonts w:eastAsia="仿宋"/>
                      <w:color w:val="auto"/>
                      <w:kern w:val="0"/>
                      <w:szCs w:val="21"/>
                    </w:rPr>
                    <w:t>是</w:t>
                  </w:r>
                </w:p>
              </w:tc>
              <w:tc>
                <w:tcPr>
                  <w:tcW w:w="390" w:type="pct"/>
                  <w:tcBorders>
                    <w:tl2br w:val="nil"/>
                    <w:tr2bl w:val="nil"/>
                  </w:tcBorders>
                  <w:vAlign w:val="center"/>
                </w:tcPr>
                <w:p w14:paraId="1C4C741A">
                  <w:pPr>
                    <w:jc w:val="center"/>
                    <w:rPr>
                      <w:rFonts w:eastAsia="仿宋"/>
                      <w:color w:val="auto"/>
                      <w:szCs w:val="21"/>
                    </w:rPr>
                  </w:pPr>
                  <w:r>
                    <w:rPr>
                      <w:rFonts w:hint="eastAsia" w:eastAsia="仿宋"/>
                      <w:color w:val="auto"/>
                      <w:szCs w:val="21"/>
                    </w:rPr>
                    <w:t>主要</w:t>
                  </w:r>
                  <w:r>
                    <w:rPr>
                      <w:rFonts w:eastAsia="仿宋"/>
                      <w:color w:val="auto"/>
                      <w:szCs w:val="21"/>
                    </w:rPr>
                    <w:t>排放口</w:t>
                  </w:r>
                </w:p>
              </w:tc>
            </w:tr>
            <w:tr w14:paraId="2FA0917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459" w:type="pct"/>
                  <w:vMerge w:val="continue"/>
                  <w:tcBorders>
                    <w:tl2br w:val="nil"/>
                    <w:tr2bl w:val="nil"/>
                  </w:tcBorders>
                  <w:vAlign w:val="center"/>
                </w:tcPr>
                <w:p w14:paraId="4D002F37">
                  <w:pPr>
                    <w:widowControl/>
                    <w:jc w:val="center"/>
                    <w:textAlignment w:val="center"/>
                    <w:rPr>
                      <w:rFonts w:eastAsia="仿宋"/>
                      <w:color w:val="auto"/>
                      <w:kern w:val="0"/>
                      <w:szCs w:val="21"/>
                    </w:rPr>
                  </w:pPr>
                </w:p>
              </w:tc>
              <w:tc>
                <w:tcPr>
                  <w:tcW w:w="614" w:type="pct"/>
                  <w:tcBorders>
                    <w:tl2br w:val="nil"/>
                    <w:tr2bl w:val="nil"/>
                  </w:tcBorders>
                  <w:vAlign w:val="center"/>
                </w:tcPr>
                <w:p w14:paraId="24CC4AD1">
                  <w:pPr>
                    <w:widowControl/>
                    <w:jc w:val="center"/>
                    <w:textAlignment w:val="center"/>
                    <w:rPr>
                      <w:rFonts w:hint="default" w:eastAsia="仿宋"/>
                      <w:color w:val="auto"/>
                      <w:kern w:val="0"/>
                      <w:szCs w:val="21"/>
                      <w:lang w:val="en-US" w:eastAsia="zh-CN"/>
                    </w:rPr>
                  </w:pPr>
                  <w:r>
                    <w:rPr>
                      <w:rFonts w:hint="eastAsia" w:eastAsia="仿宋"/>
                      <w:color w:val="auto"/>
                      <w:kern w:val="0"/>
                      <w:szCs w:val="21"/>
                      <w:lang w:val="en-US" w:eastAsia="zh-CN"/>
                    </w:rPr>
                    <w:t>喷粉</w:t>
                  </w:r>
                </w:p>
              </w:tc>
              <w:tc>
                <w:tcPr>
                  <w:tcW w:w="389" w:type="pct"/>
                  <w:tcBorders>
                    <w:tl2br w:val="nil"/>
                    <w:tr2bl w:val="nil"/>
                  </w:tcBorders>
                  <w:vAlign w:val="center"/>
                </w:tcPr>
                <w:p w14:paraId="636A1B53">
                  <w:pPr>
                    <w:jc w:val="center"/>
                    <w:rPr>
                      <w:rFonts w:hint="default" w:eastAsia="仿宋"/>
                      <w:color w:val="auto"/>
                      <w:szCs w:val="21"/>
                      <w:lang w:val="en-US" w:eastAsia="zh-CN"/>
                    </w:rPr>
                  </w:pPr>
                  <w:r>
                    <w:rPr>
                      <w:rFonts w:hint="eastAsia" w:eastAsia="仿宋"/>
                      <w:color w:val="auto"/>
                      <w:szCs w:val="21"/>
                      <w:lang w:val="en-US" w:eastAsia="zh-CN"/>
                    </w:rPr>
                    <w:t>G3</w:t>
                  </w:r>
                </w:p>
              </w:tc>
              <w:tc>
                <w:tcPr>
                  <w:tcW w:w="859" w:type="pct"/>
                  <w:tcBorders>
                    <w:tl2br w:val="nil"/>
                    <w:tr2bl w:val="nil"/>
                  </w:tcBorders>
                  <w:vAlign w:val="center"/>
                </w:tcPr>
                <w:p w14:paraId="285BE62F">
                  <w:pPr>
                    <w:jc w:val="center"/>
                    <w:rPr>
                      <w:rFonts w:hint="eastAsia" w:eastAsia="仿宋"/>
                      <w:color w:val="auto"/>
                      <w:szCs w:val="21"/>
                      <w:lang w:val="en-US" w:eastAsia="zh-CN"/>
                    </w:rPr>
                  </w:pPr>
                  <w:r>
                    <w:rPr>
                      <w:rFonts w:hint="eastAsia" w:eastAsia="仿宋"/>
                      <w:color w:val="auto"/>
                      <w:szCs w:val="21"/>
                      <w:lang w:val="en-US" w:eastAsia="zh-CN"/>
                    </w:rPr>
                    <w:t>颗粒物</w:t>
                  </w:r>
                </w:p>
              </w:tc>
              <w:tc>
                <w:tcPr>
                  <w:tcW w:w="710" w:type="pct"/>
                  <w:tcBorders>
                    <w:tl2br w:val="nil"/>
                    <w:tr2bl w:val="nil"/>
                  </w:tcBorders>
                  <w:vAlign w:val="center"/>
                </w:tcPr>
                <w:p w14:paraId="19FCBF28">
                  <w:pPr>
                    <w:widowControl/>
                    <w:jc w:val="center"/>
                    <w:textAlignment w:val="center"/>
                    <w:rPr>
                      <w:rFonts w:hint="default" w:eastAsia="仿宋"/>
                      <w:color w:val="auto"/>
                      <w:kern w:val="0"/>
                      <w:szCs w:val="21"/>
                      <w:lang w:val="en-US" w:eastAsia="zh-CN"/>
                    </w:rPr>
                  </w:pPr>
                  <w:r>
                    <w:rPr>
                      <w:rFonts w:hint="eastAsia" w:eastAsia="仿宋"/>
                      <w:color w:val="auto"/>
                      <w:kern w:val="0"/>
                      <w:szCs w:val="21"/>
                      <w:lang w:val="en-US" w:eastAsia="zh-CN"/>
                    </w:rPr>
                    <w:t>密闭负压收集</w:t>
                  </w:r>
                </w:p>
              </w:tc>
              <w:tc>
                <w:tcPr>
                  <w:tcW w:w="965" w:type="pct"/>
                  <w:vMerge w:val="restart"/>
                  <w:tcBorders>
                    <w:tl2br w:val="nil"/>
                    <w:tr2bl w:val="nil"/>
                  </w:tcBorders>
                  <w:vAlign w:val="center"/>
                </w:tcPr>
                <w:p w14:paraId="699D0C59">
                  <w:pPr>
                    <w:widowControl/>
                    <w:jc w:val="center"/>
                    <w:textAlignment w:val="center"/>
                    <w:rPr>
                      <w:rFonts w:hint="eastAsia" w:eastAsia="仿宋"/>
                      <w:color w:val="auto"/>
                      <w:kern w:val="0"/>
                      <w:szCs w:val="21"/>
                      <w:lang w:bidi="ar"/>
                    </w:rPr>
                  </w:pPr>
                  <w:r>
                    <w:rPr>
                      <w:rFonts w:hint="eastAsia" w:eastAsia="仿宋"/>
                      <w:color w:val="auto"/>
                      <w:szCs w:val="21"/>
                      <w:lang w:val="en-US" w:eastAsia="zh-CN"/>
                    </w:rPr>
                    <w:t>经旋风+后过滤器二级回收系统/</w:t>
                  </w:r>
                  <w:r>
                    <w:rPr>
                      <w:rFonts w:hint="eastAsia" w:eastAsia="仿宋"/>
                      <w:b w:val="0"/>
                      <w:bCs w:val="0"/>
                      <w:color w:val="auto"/>
                      <w:sz w:val="21"/>
                      <w:szCs w:val="21"/>
                      <w:lang w:val="en-US" w:eastAsia="zh-CN"/>
                    </w:rPr>
                    <w:t>水帘+水喷淋</w:t>
                  </w:r>
                  <w:r>
                    <w:rPr>
                      <w:rFonts w:hint="eastAsia" w:eastAsia="仿宋"/>
                      <w:color w:val="auto"/>
                      <w:szCs w:val="21"/>
                      <w:lang w:val="en-US" w:eastAsia="zh-CN"/>
                    </w:rPr>
                    <w:t>处理后30m高排气筒（5#）高空排放</w:t>
                  </w:r>
                </w:p>
              </w:tc>
              <w:tc>
                <w:tcPr>
                  <w:tcW w:w="611" w:type="pct"/>
                  <w:vMerge w:val="restart"/>
                  <w:tcBorders>
                    <w:tl2br w:val="nil"/>
                    <w:tr2bl w:val="nil"/>
                  </w:tcBorders>
                  <w:vAlign w:val="center"/>
                </w:tcPr>
                <w:p w14:paraId="200E4511">
                  <w:pPr>
                    <w:widowControl/>
                    <w:jc w:val="center"/>
                    <w:textAlignment w:val="center"/>
                    <w:rPr>
                      <w:rFonts w:eastAsia="仿宋"/>
                      <w:color w:val="auto"/>
                      <w:kern w:val="0"/>
                      <w:szCs w:val="21"/>
                    </w:rPr>
                  </w:pPr>
                  <w:r>
                    <w:rPr>
                      <w:rFonts w:eastAsia="仿宋"/>
                      <w:color w:val="auto"/>
                      <w:kern w:val="0"/>
                      <w:szCs w:val="21"/>
                    </w:rPr>
                    <w:t>是</w:t>
                  </w:r>
                </w:p>
              </w:tc>
              <w:tc>
                <w:tcPr>
                  <w:tcW w:w="390" w:type="pct"/>
                  <w:vMerge w:val="restart"/>
                  <w:tcBorders>
                    <w:tl2br w:val="nil"/>
                    <w:tr2bl w:val="nil"/>
                  </w:tcBorders>
                  <w:vAlign w:val="center"/>
                </w:tcPr>
                <w:p w14:paraId="05BE3C34">
                  <w:pPr>
                    <w:jc w:val="center"/>
                    <w:rPr>
                      <w:rFonts w:hint="eastAsia" w:eastAsia="仿宋"/>
                      <w:color w:val="auto"/>
                      <w:szCs w:val="21"/>
                    </w:rPr>
                  </w:pPr>
                  <w:r>
                    <w:rPr>
                      <w:rFonts w:hint="eastAsia" w:eastAsia="仿宋"/>
                      <w:color w:val="auto"/>
                      <w:szCs w:val="21"/>
                      <w:lang w:val="en-US" w:eastAsia="zh-CN"/>
                    </w:rPr>
                    <w:t>一般</w:t>
                  </w:r>
                  <w:r>
                    <w:rPr>
                      <w:rFonts w:eastAsia="仿宋"/>
                      <w:color w:val="auto"/>
                      <w:szCs w:val="21"/>
                    </w:rPr>
                    <w:t>排放口</w:t>
                  </w:r>
                </w:p>
              </w:tc>
            </w:tr>
            <w:tr w14:paraId="5317EC5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459" w:type="pct"/>
                  <w:vMerge w:val="continue"/>
                  <w:tcBorders>
                    <w:tl2br w:val="nil"/>
                    <w:tr2bl w:val="nil"/>
                  </w:tcBorders>
                  <w:vAlign w:val="center"/>
                </w:tcPr>
                <w:p w14:paraId="2C231EAB">
                  <w:pPr>
                    <w:widowControl/>
                    <w:jc w:val="center"/>
                    <w:textAlignment w:val="center"/>
                    <w:rPr>
                      <w:rFonts w:eastAsia="仿宋"/>
                      <w:color w:val="auto"/>
                      <w:kern w:val="0"/>
                      <w:szCs w:val="21"/>
                    </w:rPr>
                  </w:pPr>
                </w:p>
              </w:tc>
              <w:tc>
                <w:tcPr>
                  <w:tcW w:w="614" w:type="pct"/>
                  <w:tcBorders>
                    <w:tl2br w:val="nil"/>
                    <w:tr2bl w:val="nil"/>
                  </w:tcBorders>
                  <w:vAlign w:val="center"/>
                </w:tcPr>
                <w:p w14:paraId="3835B9CB">
                  <w:pPr>
                    <w:widowControl/>
                    <w:jc w:val="center"/>
                    <w:textAlignment w:val="center"/>
                    <w:rPr>
                      <w:rFonts w:hint="default" w:eastAsia="仿宋"/>
                      <w:color w:val="auto"/>
                      <w:kern w:val="0"/>
                      <w:szCs w:val="21"/>
                      <w:lang w:val="en-US" w:eastAsia="zh-CN"/>
                    </w:rPr>
                  </w:pPr>
                  <w:r>
                    <w:rPr>
                      <w:rFonts w:hint="eastAsia" w:eastAsia="仿宋"/>
                      <w:color w:val="auto"/>
                      <w:kern w:val="0"/>
                      <w:szCs w:val="21"/>
                      <w:lang w:val="en-US" w:eastAsia="zh-CN"/>
                    </w:rPr>
                    <w:t>打磨</w:t>
                  </w:r>
                </w:p>
              </w:tc>
              <w:tc>
                <w:tcPr>
                  <w:tcW w:w="389" w:type="pct"/>
                  <w:tcBorders>
                    <w:tl2br w:val="nil"/>
                    <w:tr2bl w:val="nil"/>
                  </w:tcBorders>
                  <w:vAlign w:val="center"/>
                </w:tcPr>
                <w:p w14:paraId="74B5A36B">
                  <w:pPr>
                    <w:jc w:val="center"/>
                    <w:rPr>
                      <w:rFonts w:hint="default" w:eastAsia="仿宋"/>
                      <w:color w:val="auto"/>
                      <w:szCs w:val="21"/>
                      <w:lang w:val="en-US" w:eastAsia="zh-CN"/>
                    </w:rPr>
                  </w:pPr>
                  <w:r>
                    <w:rPr>
                      <w:rFonts w:hint="eastAsia" w:eastAsia="仿宋"/>
                      <w:color w:val="auto"/>
                      <w:szCs w:val="21"/>
                      <w:lang w:val="en-US" w:eastAsia="zh-CN"/>
                    </w:rPr>
                    <w:t>G6</w:t>
                  </w:r>
                </w:p>
              </w:tc>
              <w:tc>
                <w:tcPr>
                  <w:tcW w:w="859" w:type="pct"/>
                  <w:tcBorders>
                    <w:tl2br w:val="nil"/>
                    <w:tr2bl w:val="nil"/>
                  </w:tcBorders>
                  <w:vAlign w:val="center"/>
                </w:tcPr>
                <w:p w14:paraId="3F3A1383">
                  <w:pPr>
                    <w:jc w:val="center"/>
                    <w:rPr>
                      <w:rFonts w:hint="default" w:eastAsia="仿宋"/>
                      <w:color w:val="auto"/>
                      <w:szCs w:val="21"/>
                      <w:lang w:val="en-US" w:eastAsia="zh-CN"/>
                    </w:rPr>
                  </w:pPr>
                  <w:r>
                    <w:rPr>
                      <w:rFonts w:hint="eastAsia" w:eastAsia="仿宋"/>
                      <w:color w:val="auto"/>
                      <w:szCs w:val="21"/>
                      <w:lang w:val="en-US" w:eastAsia="zh-CN"/>
                    </w:rPr>
                    <w:t>颗粒物</w:t>
                  </w:r>
                </w:p>
              </w:tc>
              <w:tc>
                <w:tcPr>
                  <w:tcW w:w="710" w:type="pct"/>
                  <w:tcBorders>
                    <w:tl2br w:val="nil"/>
                    <w:tr2bl w:val="nil"/>
                  </w:tcBorders>
                  <w:vAlign w:val="center"/>
                </w:tcPr>
                <w:p w14:paraId="52B2020C">
                  <w:pPr>
                    <w:widowControl/>
                    <w:jc w:val="center"/>
                    <w:textAlignment w:val="center"/>
                    <w:rPr>
                      <w:rFonts w:hint="default" w:eastAsia="仿宋"/>
                      <w:color w:val="auto"/>
                      <w:kern w:val="0"/>
                      <w:szCs w:val="21"/>
                      <w:lang w:val="en-US" w:eastAsia="zh-CN"/>
                    </w:rPr>
                  </w:pPr>
                  <w:r>
                    <w:rPr>
                      <w:rFonts w:hint="eastAsia" w:eastAsia="仿宋"/>
                      <w:color w:val="auto"/>
                      <w:kern w:val="0"/>
                      <w:szCs w:val="21"/>
                      <w:lang w:val="en-US" w:eastAsia="zh-CN"/>
                    </w:rPr>
                    <w:t>集气罩捕集</w:t>
                  </w:r>
                </w:p>
              </w:tc>
              <w:tc>
                <w:tcPr>
                  <w:tcW w:w="965" w:type="pct"/>
                  <w:vMerge w:val="continue"/>
                  <w:tcBorders>
                    <w:tl2br w:val="nil"/>
                    <w:tr2bl w:val="nil"/>
                  </w:tcBorders>
                  <w:vAlign w:val="center"/>
                </w:tcPr>
                <w:p w14:paraId="5DBC0E16">
                  <w:pPr>
                    <w:widowControl/>
                    <w:jc w:val="center"/>
                    <w:textAlignment w:val="center"/>
                    <w:rPr>
                      <w:rFonts w:hint="eastAsia" w:eastAsia="仿宋"/>
                      <w:color w:val="auto"/>
                      <w:kern w:val="0"/>
                      <w:szCs w:val="21"/>
                      <w:lang w:bidi="ar"/>
                    </w:rPr>
                  </w:pPr>
                </w:p>
              </w:tc>
              <w:tc>
                <w:tcPr>
                  <w:tcW w:w="611" w:type="pct"/>
                  <w:vMerge w:val="continue"/>
                  <w:tcBorders>
                    <w:tl2br w:val="nil"/>
                    <w:tr2bl w:val="nil"/>
                  </w:tcBorders>
                  <w:vAlign w:val="center"/>
                </w:tcPr>
                <w:p w14:paraId="34680B79">
                  <w:pPr>
                    <w:widowControl/>
                    <w:jc w:val="center"/>
                    <w:textAlignment w:val="center"/>
                    <w:rPr>
                      <w:rFonts w:eastAsia="仿宋"/>
                      <w:color w:val="auto"/>
                      <w:kern w:val="0"/>
                      <w:szCs w:val="21"/>
                    </w:rPr>
                  </w:pPr>
                </w:p>
              </w:tc>
              <w:tc>
                <w:tcPr>
                  <w:tcW w:w="390" w:type="pct"/>
                  <w:vMerge w:val="continue"/>
                  <w:tcBorders>
                    <w:tl2br w:val="nil"/>
                    <w:tr2bl w:val="nil"/>
                  </w:tcBorders>
                  <w:vAlign w:val="center"/>
                </w:tcPr>
                <w:p w14:paraId="10287730">
                  <w:pPr>
                    <w:jc w:val="center"/>
                    <w:rPr>
                      <w:rFonts w:hint="eastAsia" w:eastAsia="仿宋"/>
                      <w:color w:val="auto"/>
                      <w:szCs w:val="21"/>
                    </w:rPr>
                  </w:pPr>
                </w:p>
              </w:tc>
            </w:tr>
            <w:tr w14:paraId="78B2394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459" w:type="pct"/>
                  <w:vMerge w:val="continue"/>
                  <w:tcBorders>
                    <w:tl2br w:val="nil"/>
                    <w:tr2bl w:val="nil"/>
                  </w:tcBorders>
                  <w:vAlign w:val="center"/>
                </w:tcPr>
                <w:p w14:paraId="6A3307F5">
                  <w:pPr>
                    <w:widowControl/>
                    <w:jc w:val="center"/>
                    <w:textAlignment w:val="center"/>
                    <w:rPr>
                      <w:rFonts w:eastAsia="仿宋"/>
                      <w:color w:val="auto"/>
                      <w:kern w:val="0"/>
                      <w:szCs w:val="21"/>
                    </w:rPr>
                  </w:pPr>
                </w:p>
              </w:tc>
              <w:tc>
                <w:tcPr>
                  <w:tcW w:w="614" w:type="pct"/>
                  <w:tcBorders>
                    <w:tl2br w:val="nil"/>
                    <w:tr2bl w:val="nil"/>
                  </w:tcBorders>
                  <w:vAlign w:val="center"/>
                </w:tcPr>
                <w:p w14:paraId="34A1E4FC">
                  <w:pPr>
                    <w:widowControl/>
                    <w:jc w:val="center"/>
                    <w:textAlignment w:val="center"/>
                    <w:rPr>
                      <w:rFonts w:hint="default" w:eastAsia="仿宋"/>
                      <w:color w:val="auto"/>
                      <w:kern w:val="0"/>
                      <w:szCs w:val="21"/>
                      <w:lang w:val="en-US" w:eastAsia="zh-CN"/>
                    </w:rPr>
                  </w:pPr>
                  <w:r>
                    <w:rPr>
                      <w:rFonts w:hint="eastAsia" w:eastAsia="仿宋"/>
                      <w:color w:val="auto"/>
                      <w:kern w:val="0"/>
                      <w:szCs w:val="21"/>
                      <w:lang w:val="en-US" w:eastAsia="zh-CN"/>
                    </w:rPr>
                    <w:t>半自动线固化</w:t>
                  </w:r>
                </w:p>
              </w:tc>
              <w:tc>
                <w:tcPr>
                  <w:tcW w:w="389" w:type="pct"/>
                  <w:tcBorders>
                    <w:tl2br w:val="nil"/>
                    <w:tr2bl w:val="nil"/>
                  </w:tcBorders>
                  <w:vAlign w:val="center"/>
                </w:tcPr>
                <w:p w14:paraId="2D0B4697">
                  <w:pPr>
                    <w:jc w:val="center"/>
                    <w:rPr>
                      <w:rFonts w:hint="default" w:eastAsia="仿宋"/>
                      <w:color w:val="auto"/>
                      <w:szCs w:val="21"/>
                      <w:lang w:val="en-US" w:eastAsia="zh-CN"/>
                    </w:rPr>
                  </w:pPr>
                  <w:r>
                    <w:rPr>
                      <w:rFonts w:hint="eastAsia" w:eastAsia="仿宋"/>
                      <w:color w:val="auto"/>
                      <w:szCs w:val="21"/>
                      <w:lang w:val="en-US" w:eastAsia="zh-CN"/>
                    </w:rPr>
                    <w:t>G4</w:t>
                  </w:r>
                </w:p>
              </w:tc>
              <w:tc>
                <w:tcPr>
                  <w:tcW w:w="859" w:type="pct"/>
                  <w:tcBorders>
                    <w:tl2br w:val="nil"/>
                    <w:tr2bl w:val="nil"/>
                  </w:tcBorders>
                  <w:vAlign w:val="center"/>
                </w:tcPr>
                <w:p w14:paraId="3F2DA5E2">
                  <w:pPr>
                    <w:jc w:val="center"/>
                    <w:rPr>
                      <w:rFonts w:hint="default" w:eastAsia="仿宋"/>
                      <w:color w:val="auto"/>
                      <w:szCs w:val="21"/>
                      <w:lang w:val="en-US" w:eastAsia="zh-CN"/>
                    </w:rPr>
                  </w:pPr>
                  <w:r>
                    <w:rPr>
                      <w:rFonts w:hint="eastAsia" w:eastAsia="仿宋"/>
                      <w:color w:val="auto"/>
                      <w:szCs w:val="21"/>
                      <w:lang w:val="en-US" w:eastAsia="zh-CN"/>
                    </w:rPr>
                    <w:t>非甲烷总烃</w:t>
                  </w:r>
                </w:p>
              </w:tc>
              <w:tc>
                <w:tcPr>
                  <w:tcW w:w="710" w:type="pct"/>
                  <w:tcBorders>
                    <w:tl2br w:val="nil"/>
                    <w:tr2bl w:val="nil"/>
                  </w:tcBorders>
                  <w:vAlign w:val="center"/>
                </w:tcPr>
                <w:p w14:paraId="1768AB40">
                  <w:pPr>
                    <w:widowControl/>
                    <w:jc w:val="center"/>
                    <w:textAlignment w:val="center"/>
                    <w:rPr>
                      <w:rFonts w:hint="eastAsia" w:eastAsia="仿宋"/>
                      <w:color w:val="auto"/>
                      <w:kern w:val="0"/>
                      <w:szCs w:val="21"/>
                      <w:lang w:val="en-US" w:eastAsia="zh-CN"/>
                    </w:rPr>
                  </w:pPr>
                  <w:r>
                    <w:rPr>
                      <w:rFonts w:hint="eastAsia" w:eastAsia="仿宋"/>
                      <w:color w:val="auto"/>
                      <w:kern w:val="0"/>
                      <w:szCs w:val="21"/>
                      <w:lang w:val="en-US" w:eastAsia="zh-CN"/>
                    </w:rPr>
                    <w:t>密闭负压收集</w:t>
                  </w:r>
                </w:p>
              </w:tc>
              <w:tc>
                <w:tcPr>
                  <w:tcW w:w="965" w:type="pct"/>
                  <w:vMerge w:val="restart"/>
                  <w:tcBorders>
                    <w:tl2br w:val="nil"/>
                    <w:tr2bl w:val="nil"/>
                  </w:tcBorders>
                  <w:vAlign w:val="center"/>
                </w:tcPr>
                <w:p w14:paraId="0929FFD8">
                  <w:pPr>
                    <w:widowControl/>
                    <w:jc w:val="center"/>
                    <w:textAlignment w:val="center"/>
                    <w:rPr>
                      <w:rFonts w:hint="eastAsia" w:eastAsia="仿宋"/>
                      <w:color w:val="auto"/>
                      <w:szCs w:val="21"/>
                      <w:lang w:val="en-US" w:eastAsia="zh-CN"/>
                    </w:rPr>
                  </w:pPr>
                  <w:r>
                    <w:rPr>
                      <w:rFonts w:hint="eastAsia" w:eastAsia="仿宋"/>
                      <w:color w:val="auto"/>
                      <w:sz w:val="21"/>
                      <w:szCs w:val="21"/>
                      <w:vertAlign w:val="baseline"/>
                      <w:lang w:val="en-US" w:eastAsia="zh-CN"/>
                    </w:rPr>
                    <w:t>经2号</w:t>
                  </w:r>
                  <w:r>
                    <w:rPr>
                      <w:rFonts w:hint="default" w:eastAsia="仿宋"/>
                      <w:color w:val="auto"/>
                      <w:sz w:val="21"/>
                      <w:szCs w:val="21"/>
                      <w:vertAlign w:val="baseline"/>
                      <w:lang w:val="en-US" w:eastAsia="zh-CN"/>
                    </w:rPr>
                    <w:t>“二级活性炭”</w:t>
                  </w:r>
                  <w:r>
                    <w:rPr>
                      <w:rFonts w:hint="eastAsia" w:eastAsia="仿宋"/>
                      <w:color w:val="auto"/>
                      <w:sz w:val="21"/>
                      <w:szCs w:val="21"/>
                      <w:vertAlign w:val="baseline"/>
                      <w:lang w:val="en-US" w:eastAsia="zh-CN"/>
                    </w:rPr>
                    <w:t>（依托）处理后30m高排气筒（4#）排放</w:t>
                  </w:r>
                </w:p>
              </w:tc>
              <w:tc>
                <w:tcPr>
                  <w:tcW w:w="611" w:type="pct"/>
                  <w:vMerge w:val="restart"/>
                  <w:tcBorders>
                    <w:tl2br w:val="nil"/>
                    <w:tr2bl w:val="nil"/>
                  </w:tcBorders>
                  <w:vAlign w:val="center"/>
                </w:tcPr>
                <w:p w14:paraId="0480AB2C">
                  <w:pPr>
                    <w:widowControl/>
                    <w:jc w:val="center"/>
                    <w:textAlignment w:val="center"/>
                    <w:rPr>
                      <w:rFonts w:eastAsia="仿宋"/>
                      <w:color w:val="auto"/>
                      <w:kern w:val="0"/>
                      <w:szCs w:val="21"/>
                    </w:rPr>
                  </w:pPr>
                  <w:r>
                    <w:rPr>
                      <w:rFonts w:eastAsia="仿宋"/>
                      <w:color w:val="auto"/>
                      <w:kern w:val="0"/>
                      <w:szCs w:val="21"/>
                    </w:rPr>
                    <w:t>是</w:t>
                  </w:r>
                </w:p>
              </w:tc>
              <w:tc>
                <w:tcPr>
                  <w:tcW w:w="390" w:type="pct"/>
                  <w:vMerge w:val="restart"/>
                  <w:tcBorders>
                    <w:tl2br w:val="nil"/>
                    <w:tr2bl w:val="nil"/>
                  </w:tcBorders>
                  <w:vAlign w:val="center"/>
                </w:tcPr>
                <w:p w14:paraId="48FD147D">
                  <w:pPr>
                    <w:jc w:val="center"/>
                    <w:rPr>
                      <w:rFonts w:hint="eastAsia" w:eastAsia="仿宋"/>
                      <w:color w:val="auto"/>
                      <w:szCs w:val="21"/>
                      <w:lang w:val="en-US" w:eastAsia="zh-CN"/>
                    </w:rPr>
                  </w:pPr>
                  <w:r>
                    <w:rPr>
                      <w:rFonts w:hint="eastAsia" w:eastAsia="仿宋"/>
                      <w:color w:val="auto"/>
                      <w:szCs w:val="21"/>
                    </w:rPr>
                    <w:t>主要</w:t>
                  </w:r>
                  <w:r>
                    <w:rPr>
                      <w:rFonts w:eastAsia="仿宋"/>
                      <w:color w:val="auto"/>
                      <w:szCs w:val="21"/>
                    </w:rPr>
                    <w:t>排放口</w:t>
                  </w:r>
                </w:p>
              </w:tc>
            </w:tr>
            <w:tr w14:paraId="6706E2E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459" w:type="pct"/>
                  <w:vMerge w:val="continue"/>
                  <w:tcBorders>
                    <w:tl2br w:val="nil"/>
                    <w:tr2bl w:val="nil"/>
                  </w:tcBorders>
                  <w:vAlign w:val="center"/>
                </w:tcPr>
                <w:p w14:paraId="34D94DB4">
                  <w:pPr>
                    <w:widowControl/>
                    <w:jc w:val="center"/>
                    <w:textAlignment w:val="center"/>
                    <w:rPr>
                      <w:rFonts w:eastAsia="仿宋"/>
                      <w:color w:val="auto"/>
                      <w:kern w:val="0"/>
                      <w:szCs w:val="21"/>
                    </w:rPr>
                  </w:pPr>
                </w:p>
              </w:tc>
              <w:tc>
                <w:tcPr>
                  <w:tcW w:w="614" w:type="pct"/>
                  <w:tcBorders>
                    <w:tl2br w:val="nil"/>
                    <w:tr2bl w:val="nil"/>
                  </w:tcBorders>
                  <w:vAlign w:val="center"/>
                </w:tcPr>
                <w:p w14:paraId="1BC2DB0F">
                  <w:pPr>
                    <w:widowControl/>
                    <w:jc w:val="center"/>
                    <w:textAlignment w:val="center"/>
                    <w:rPr>
                      <w:rFonts w:hint="default" w:eastAsia="仿宋"/>
                      <w:color w:val="auto"/>
                      <w:kern w:val="0"/>
                      <w:szCs w:val="21"/>
                      <w:lang w:val="en-US" w:eastAsia="zh-CN"/>
                    </w:rPr>
                  </w:pPr>
                  <w:r>
                    <w:rPr>
                      <w:rFonts w:hint="eastAsia" w:eastAsia="仿宋"/>
                      <w:color w:val="auto"/>
                      <w:kern w:val="0"/>
                      <w:szCs w:val="21"/>
                      <w:lang w:val="en-US" w:eastAsia="zh-CN"/>
                    </w:rPr>
                    <w:t>半自动线固化燃烧废气</w:t>
                  </w:r>
                </w:p>
              </w:tc>
              <w:tc>
                <w:tcPr>
                  <w:tcW w:w="389" w:type="pct"/>
                  <w:tcBorders>
                    <w:tl2br w:val="nil"/>
                    <w:tr2bl w:val="nil"/>
                  </w:tcBorders>
                  <w:vAlign w:val="center"/>
                </w:tcPr>
                <w:p w14:paraId="2B2F7494">
                  <w:pPr>
                    <w:jc w:val="center"/>
                    <w:rPr>
                      <w:rFonts w:hint="default" w:eastAsia="仿宋"/>
                      <w:color w:val="auto"/>
                      <w:szCs w:val="21"/>
                      <w:lang w:val="en-US" w:eastAsia="zh-CN"/>
                    </w:rPr>
                  </w:pPr>
                  <w:r>
                    <w:rPr>
                      <w:rFonts w:hint="eastAsia" w:eastAsia="仿宋"/>
                      <w:color w:val="auto"/>
                      <w:szCs w:val="21"/>
                      <w:lang w:val="en-US" w:eastAsia="zh-CN"/>
                    </w:rPr>
                    <w:t>G5</w:t>
                  </w:r>
                </w:p>
              </w:tc>
              <w:tc>
                <w:tcPr>
                  <w:tcW w:w="859" w:type="pct"/>
                  <w:tcBorders>
                    <w:tl2br w:val="nil"/>
                    <w:tr2bl w:val="nil"/>
                  </w:tcBorders>
                  <w:vAlign w:val="center"/>
                </w:tcPr>
                <w:p w14:paraId="32E7574D">
                  <w:pPr>
                    <w:jc w:val="center"/>
                    <w:rPr>
                      <w:rFonts w:hint="eastAsia" w:eastAsia="仿宋"/>
                      <w:color w:val="auto"/>
                      <w:szCs w:val="21"/>
                      <w:lang w:val="en-US" w:eastAsia="zh-CN"/>
                    </w:rPr>
                  </w:pPr>
                  <w:r>
                    <w:rPr>
                      <w:rFonts w:hint="eastAsia" w:eastAsia="仿宋"/>
                      <w:color w:val="auto"/>
                      <w:szCs w:val="21"/>
                    </w:rPr>
                    <w:t>SO</w:t>
                  </w:r>
                  <w:r>
                    <w:rPr>
                      <w:rFonts w:hint="eastAsia" w:eastAsia="仿宋"/>
                      <w:color w:val="auto"/>
                      <w:szCs w:val="21"/>
                      <w:vertAlign w:val="subscript"/>
                    </w:rPr>
                    <w:t>2</w:t>
                  </w:r>
                  <w:r>
                    <w:rPr>
                      <w:rFonts w:hint="eastAsia" w:eastAsia="仿宋"/>
                      <w:color w:val="auto"/>
                      <w:szCs w:val="21"/>
                      <w:vertAlign w:val="baseline"/>
                      <w:lang w:eastAsia="zh-CN"/>
                    </w:rPr>
                    <w:t>、</w:t>
                  </w:r>
                  <w:r>
                    <w:rPr>
                      <w:rFonts w:hint="eastAsia" w:eastAsia="仿宋"/>
                      <w:color w:val="auto"/>
                      <w:szCs w:val="21"/>
                    </w:rPr>
                    <w:t>NO</w:t>
                  </w:r>
                  <w:r>
                    <w:rPr>
                      <w:rFonts w:hint="eastAsia" w:eastAsia="仿宋"/>
                      <w:color w:val="auto"/>
                      <w:szCs w:val="21"/>
                      <w:vertAlign w:val="subscript"/>
                    </w:rPr>
                    <w:t>X</w:t>
                  </w:r>
                  <w:r>
                    <w:rPr>
                      <w:rFonts w:hint="eastAsia" w:eastAsia="仿宋"/>
                      <w:color w:val="auto"/>
                      <w:szCs w:val="21"/>
                      <w:vertAlign w:val="baseline"/>
                      <w:lang w:eastAsia="zh-CN"/>
                    </w:rPr>
                    <w:t>、</w:t>
                  </w:r>
                  <w:r>
                    <w:rPr>
                      <w:rFonts w:hint="eastAsia" w:eastAsia="仿宋"/>
                      <w:color w:val="auto"/>
                      <w:szCs w:val="21"/>
                      <w:vertAlign w:val="baseline"/>
                      <w:lang w:val="en-US" w:eastAsia="zh-CN"/>
                    </w:rPr>
                    <w:t>烟尘</w:t>
                  </w:r>
                </w:p>
              </w:tc>
              <w:tc>
                <w:tcPr>
                  <w:tcW w:w="710" w:type="pct"/>
                  <w:tcBorders>
                    <w:tl2br w:val="nil"/>
                    <w:tr2bl w:val="nil"/>
                  </w:tcBorders>
                  <w:vAlign w:val="center"/>
                </w:tcPr>
                <w:p w14:paraId="065C8116">
                  <w:pPr>
                    <w:widowControl/>
                    <w:jc w:val="center"/>
                    <w:textAlignment w:val="center"/>
                    <w:rPr>
                      <w:rFonts w:hint="eastAsia" w:eastAsia="仿宋"/>
                      <w:color w:val="auto"/>
                      <w:kern w:val="0"/>
                      <w:szCs w:val="21"/>
                      <w:lang w:val="en-US" w:eastAsia="zh-CN"/>
                    </w:rPr>
                  </w:pPr>
                  <w:r>
                    <w:rPr>
                      <w:rFonts w:hint="eastAsia" w:eastAsia="仿宋"/>
                      <w:color w:val="auto"/>
                      <w:kern w:val="0"/>
                      <w:szCs w:val="21"/>
                    </w:rPr>
                    <w:t>管道密闭收集</w:t>
                  </w:r>
                </w:p>
              </w:tc>
              <w:tc>
                <w:tcPr>
                  <w:tcW w:w="965" w:type="pct"/>
                  <w:vMerge w:val="continue"/>
                  <w:tcBorders>
                    <w:tl2br w:val="nil"/>
                    <w:tr2bl w:val="nil"/>
                  </w:tcBorders>
                  <w:vAlign w:val="center"/>
                </w:tcPr>
                <w:p w14:paraId="2F132EAE">
                  <w:pPr>
                    <w:widowControl/>
                    <w:jc w:val="center"/>
                    <w:textAlignment w:val="center"/>
                    <w:rPr>
                      <w:rFonts w:hint="eastAsia" w:eastAsia="仿宋"/>
                      <w:color w:val="auto"/>
                      <w:szCs w:val="21"/>
                      <w:lang w:val="en-US" w:eastAsia="zh-CN"/>
                    </w:rPr>
                  </w:pPr>
                </w:p>
              </w:tc>
              <w:tc>
                <w:tcPr>
                  <w:tcW w:w="611" w:type="pct"/>
                  <w:vMerge w:val="continue"/>
                  <w:tcBorders>
                    <w:tl2br w:val="nil"/>
                    <w:tr2bl w:val="nil"/>
                  </w:tcBorders>
                  <w:vAlign w:val="center"/>
                </w:tcPr>
                <w:p w14:paraId="5079B8D7">
                  <w:pPr>
                    <w:widowControl/>
                    <w:jc w:val="center"/>
                    <w:textAlignment w:val="center"/>
                    <w:rPr>
                      <w:rFonts w:eastAsia="仿宋"/>
                      <w:color w:val="auto"/>
                      <w:kern w:val="0"/>
                      <w:szCs w:val="21"/>
                    </w:rPr>
                  </w:pPr>
                </w:p>
              </w:tc>
              <w:tc>
                <w:tcPr>
                  <w:tcW w:w="390" w:type="pct"/>
                  <w:vMerge w:val="continue"/>
                  <w:tcBorders>
                    <w:tl2br w:val="nil"/>
                    <w:tr2bl w:val="nil"/>
                  </w:tcBorders>
                  <w:vAlign w:val="center"/>
                </w:tcPr>
                <w:p w14:paraId="18B8CB14">
                  <w:pPr>
                    <w:jc w:val="center"/>
                    <w:rPr>
                      <w:rFonts w:hint="eastAsia" w:eastAsia="仿宋"/>
                      <w:color w:val="auto"/>
                      <w:szCs w:val="21"/>
                      <w:lang w:val="en-US" w:eastAsia="zh-CN"/>
                    </w:rPr>
                  </w:pPr>
                </w:p>
              </w:tc>
            </w:tr>
            <w:tr w14:paraId="1E4D864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459" w:type="pct"/>
                  <w:vMerge w:val="continue"/>
                  <w:tcBorders>
                    <w:tl2br w:val="nil"/>
                    <w:tr2bl w:val="nil"/>
                  </w:tcBorders>
                  <w:vAlign w:val="center"/>
                </w:tcPr>
                <w:p w14:paraId="151D3BF3">
                  <w:pPr>
                    <w:widowControl/>
                    <w:jc w:val="center"/>
                    <w:textAlignment w:val="center"/>
                    <w:rPr>
                      <w:rFonts w:eastAsia="仿宋"/>
                      <w:color w:val="auto"/>
                      <w:kern w:val="0"/>
                      <w:szCs w:val="21"/>
                    </w:rPr>
                  </w:pPr>
                </w:p>
              </w:tc>
              <w:tc>
                <w:tcPr>
                  <w:tcW w:w="614" w:type="pct"/>
                  <w:tcBorders>
                    <w:tl2br w:val="nil"/>
                    <w:tr2bl w:val="nil"/>
                  </w:tcBorders>
                  <w:shd w:val="clear" w:color="auto" w:fill="auto"/>
                  <w:vAlign w:val="center"/>
                </w:tcPr>
                <w:p w14:paraId="2C81E5CB">
                  <w:pPr>
                    <w:widowControl/>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Cs w:val="21"/>
                      <w:lang w:val="en-US" w:eastAsia="zh-CN"/>
                    </w:rPr>
                    <w:t>全自动线固化</w:t>
                  </w:r>
                </w:p>
              </w:tc>
              <w:tc>
                <w:tcPr>
                  <w:tcW w:w="389" w:type="pct"/>
                  <w:tcBorders>
                    <w:tl2br w:val="nil"/>
                    <w:tr2bl w:val="nil"/>
                  </w:tcBorders>
                  <w:shd w:val="clear" w:color="auto" w:fill="auto"/>
                  <w:vAlign w:val="center"/>
                </w:tcPr>
                <w:p w14:paraId="6A110B1A">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G4</w:t>
                  </w:r>
                </w:p>
              </w:tc>
              <w:tc>
                <w:tcPr>
                  <w:tcW w:w="859" w:type="pct"/>
                  <w:tcBorders>
                    <w:tl2br w:val="nil"/>
                    <w:tr2bl w:val="nil"/>
                  </w:tcBorders>
                  <w:shd w:val="clear" w:color="auto" w:fill="auto"/>
                  <w:vAlign w:val="center"/>
                </w:tcPr>
                <w:p w14:paraId="377702EA">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非甲烷总烃</w:t>
                  </w:r>
                </w:p>
              </w:tc>
              <w:tc>
                <w:tcPr>
                  <w:tcW w:w="710" w:type="pct"/>
                  <w:tcBorders>
                    <w:tl2br w:val="nil"/>
                    <w:tr2bl w:val="nil"/>
                  </w:tcBorders>
                  <w:shd w:val="clear" w:color="auto" w:fill="auto"/>
                  <w:vAlign w:val="center"/>
                </w:tcPr>
                <w:p w14:paraId="75E09F81">
                  <w:pPr>
                    <w:widowControl/>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Cs w:val="21"/>
                      <w:lang w:val="en-US" w:eastAsia="zh-CN"/>
                    </w:rPr>
                    <w:t>密闭负压收集</w:t>
                  </w:r>
                </w:p>
              </w:tc>
              <w:tc>
                <w:tcPr>
                  <w:tcW w:w="965" w:type="pct"/>
                  <w:vMerge w:val="restart"/>
                  <w:tcBorders>
                    <w:tl2br w:val="nil"/>
                    <w:tr2bl w:val="nil"/>
                  </w:tcBorders>
                  <w:vAlign w:val="center"/>
                </w:tcPr>
                <w:p w14:paraId="3086C65D">
                  <w:pPr>
                    <w:widowControl/>
                    <w:jc w:val="center"/>
                    <w:textAlignment w:val="center"/>
                    <w:rPr>
                      <w:rFonts w:hint="eastAsia" w:eastAsia="仿宋"/>
                      <w:color w:val="auto"/>
                      <w:szCs w:val="21"/>
                      <w:lang w:val="en-US" w:eastAsia="zh-CN"/>
                    </w:rPr>
                  </w:pPr>
                  <w:r>
                    <w:rPr>
                      <w:rFonts w:hint="eastAsia" w:eastAsia="仿宋"/>
                      <w:color w:val="auto"/>
                      <w:szCs w:val="21"/>
                      <w:lang w:val="en-US" w:eastAsia="zh-CN"/>
                    </w:rPr>
                    <w:t>经</w:t>
                  </w:r>
                  <w:r>
                    <w:rPr>
                      <w:rFonts w:hint="eastAsia" w:eastAsia="仿宋"/>
                      <w:color w:val="auto"/>
                      <w:szCs w:val="21"/>
                    </w:rPr>
                    <w:t>3号“二级活性炭”（新增）</w:t>
                  </w:r>
                  <w:r>
                    <w:rPr>
                      <w:rFonts w:hint="eastAsia" w:eastAsia="仿宋"/>
                      <w:color w:val="auto"/>
                      <w:szCs w:val="21"/>
                      <w:lang w:val="en-US" w:eastAsia="zh-CN"/>
                    </w:rPr>
                    <w:t>30m高排气筒（9#）排放</w:t>
                  </w:r>
                </w:p>
              </w:tc>
              <w:tc>
                <w:tcPr>
                  <w:tcW w:w="611" w:type="pct"/>
                  <w:vMerge w:val="restart"/>
                  <w:tcBorders>
                    <w:tl2br w:val="nil"/>
                    <w:tr2bl w:val="nil"/>
                  </w:tcBorders>
                  <w:shd w:val="clear" w:color="auto" w:fill="auto"/>
                  <w:vAlign w:val="center"/>
                </w:tcPr>
                <w:p w14:paraId="377691AB">
                  <w:pPr>
                    <w:widowControl/>
                    <w:jc w:val="center"/>
                    <w:textAlignment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是</w:t>
                  </w:r>
                </w:p>
              </w:tc>
              <w:tc>
                <w:tcPr>
                  <w:tcW w:w="390" w:type="pct"/>
                  <w:vMerge w:val="restart"/>
                  <w:tcBorders>
                    <w:tl2br w:val="nil"/>
                    <w:tr2bl w:val="nil"/>
                  </w:tcBorders>
                  <w:shd w:val="clear" w:color="auto" w:fill="auto"/>
                  <w:vAlign w:val="center"/>
                </w:tcPr>
                <w:p w14:paraId="42F8B4E3">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主要</w:t>
                  </w:r>
                  <w:r>
                    <w:rPr>
                      <w:rFonts w:eastAsia="仿宋"/>
                      <w:color w:val="auto"/>
                      <w:szCs w:val="21"/>
                    </w:rPr>
                    <w:t>排放口</w:t>
                  </w:r>
                </w:p>
              </w:tc>
            </w:tr>
            <w:tr w14:paraId="783FB52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459" w:type="pct"/>
                  <w:vMerge w:val="continue"/>
                  <w:tcBorders>
                    <w:tl2br w:val="nil"/>
                    <w:tr2bl w:val="nil"/>
                  </w:tcBorders>
                  <w:vAlign w:val="center"/>
                </w:tcPr>
                <w:p w14:paraId="76597F7E">
                  <w:pPr>
                    <w:widowControl/>
                    <w:jc w:val="center"/>
                    <w:textAlignment w:val="center"/>
                    <w:rPr>
                      <w:rFonts w:eastAsia="仿宋"/>
                      <w:color w:val="auto"/>
                      <w:kern w:val="0"/>
                      <w:szCs w:val="21"/>
                    </w:rPr>
                  </w:pPr>
                </w:p>
              </w:tc>
              <w:tc>
                <w:tcPr>
                  <w:tcW w:w="614" w:type="pct"/>
                  <w:tcBorders>
                    <w:tl2br w:val="nil"/>
                    <w:tr2bl w:val="nil"/>
                  </w:tcBorders>
                  <w:shd w:val="clear" w:color="auto" w:fill="auto"/>
                  <w:vAlign w:val="center"/>
                </w:tcPr>
                <w:p w14:paraId="251F3B8F">
                  <w:pPr>
                    <w:widowControl/>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Cs w:val="21"/>
                      <w:lang w:val="en-US" w:eastAsia="zh-CN"/>
                    </w:rPr>
                    <w:t>全自动线固化燃烧废气</w:t>
                  </w:r>
                </w:p>
              </w:tc>
              <w:tc>
                <w:tcPr>
                  <w:tcW w:w="389" w:type="pct"/>
                  <w:tcBorders>
                    <w:tl2br w:val="nil"/>
                    <w:tr2bl w:val="nil"/>
                  </w:tcBorders>
                  <w:shd w:val="clear" w:color="auto" w:fill="auto"/>
                  <w:vAlign w:val="center"/>
                </w:tcPr>
                <w:p w14:paraId="0553EAA5">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G5</w:t>
                  </w:r>
                </w:p>
              </w:tc>
              <w:tc>
                <w:tcPr>
                  <w:tcW w:w="859" w:type="pct"/>
                  <w:tcBorders>
                    <w:tl2br w:val="nil"/>
                    <w:tr2bl w:val="nil"/>
                  </w:tcBorders>
                  <w:shd w:val="clear" w:color="auto" w:fill="auto"/>
                  <w:vAlign w:val="center"/>
                </w:tcPr>
                <w:p w14:paraId="4110F34F">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SO</w:t>
                  </w:r>
                  <w:r>
                    <w:rPr>
                      <w:rFonts w:hint="eastAsia" w:eastAsia="仿宋"/>
                      <w:color w:val="auto"/>
                      <w:szCs w:val="21"/>
                      <w:vertAlign w:val="subscript"/>
                    </w:rPr>
                    <w:t>2</w:t>
                  </w:r>
                  <w:r>
                    <w:rPr>
                      <w:rFonts w:hint="eastAsia" w:eastAsia="仿宋"/>
                      <w:color w:val="auto"/>
                      <w:szCs w:val="21"/>
                      <w:vertAlign w:val="baseline"/>
                      <w:lang w:eastAsia="zh-CN"/>
                    </w:rPr>
                    <w:t>、</w:t>
                  </w:r>
                  <w:r>
                    <w:rPr>
                      <w:rFonts w:hint="eastAsia" w:eastAsia="仿宋"/>
                      <w:color w:val="auto"/>
                      <w:szCs w:val="21"/>
                    </w:rPr>
                    <w:t>NO</w:t>
                  </w:r>
                  <w:r>
                    <w:rPr>
                      <w:rFonts w:hint="eastAsia" w:eastAsia="仿宋"/>
                      <w:color w:val="auto"/>
                      <w:szCs w:val="21"/>
                      <w:vertAlign w:val="subscript"/>
                    </w:rPr>
                    <w:t>X</w:t>
                  </w:r>
                  <w:r>
                    <w:rPr>
                      <w:rFonts w:hint="eastAsia" w:eastAsia="仿宋"/>
                      <w:color w:val="auto"/>
                      <w:szCs w:val="21"/>
                      <w:vertAlign w:val="baseline"/>
                      <w:lang w:eastAsia="zh-CN"/>
                    </w:rPr>
                    <w:t>、</w:t>
                  </w:r>
                  <w:r>
                    <w:rPr>
                      <w:rFonts w:hint="eastAsia" w:eastAsia="仿宋"/>
                      <w:color w:val="auto"/>
                      <w:szCs w:val="21"/>
                      <w:vertAlign w:val="baseline"/>
                      <w:lang w:val="en-US" w:eastAsia="zh-CN"/>
                    </w:rPr>
                    <w:t>烟尘</w:t>
                  </w:r>
                </w:p>
              </w:tc>
              <w:tc>
                <w:tcPr>
                  <w:tcW w:w="710" w:type="pct"/>
                  <w:tcBorders>
                    <w:tl2br w:val="nil"/>
                    <w:tr2bl w:val="nil"/>
                  </w:tcBorders>
                  <w:shd w:val="clear" w:color="auto" w:fill="auto"/>
                  <w:vAlign w:val="center"/>
                </w:tcPr>
                <w:p w14:paraId="4A998288">
                  <w:pPr>
                    <w:widowControl/>
                    <w:jc w:val="center"/>
                    <w:textAlignment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Cs w:val="21"/>
                    </w:rPr>
                    <w:t>管道密闭收集</w:t>
                  </w:r>
                </w:p>
              </w:tc>
              <w:tc>
                <w:tcPr>
                  <w:tcW w:w="965" w:type="pct"/>
                  <w:vMerge w:val="continue"/>
                  <w:tcBorders>
                    <w:tl2br w:val="nil"/>
                    <w:tr2bl w:val="nil"/>
                  </w:tcBorders>
                  <w:vAlign w:val="center"/>
                </w:tcPr>
                <w:p w14:paraId="48F5D8B2">
                  <w:pPr>
                    <w:widowControl/>
                    <w:jc w:val="center"/>
                    <w:textAlignment w:val="center"/>
                    <w:rPr>
                      <w:rFonts w:hint="eastAsia" w:eastAsia="仿宋"/>
                      <w:color w:val="auto"/>
                      <w:szCs w:val="21"/>
                      <w:lang w:val="en-US" w:eastAsia="zh-CN"/>
                    </w:rPr>
                  </w:pPr>
                </w:p>
              </w:tc>
              <w:tc>
                <w:tcPr>
                  <w:tcW w:w="611" w:type="pct"/>
                  <w:vMerge w:val="continue"/>
                  <w:tcBorders>
                    <w:tl2br w:val="nil"/>
                    <w:tr2bl w:val="nil"/>
                  </w:tcBorders>
                  <w:vAlign w:val="center"/>
                </w:tcPr>
                <w:p w14:paraId="3794D84B">
                  <w:pPr>
                    <w:widowControl/>
                    <w:jc w:val="center"/>
                    <w:textAlignment w:val="center"/>
                    <w:rPr>
                      <w:rFonts w:eastAsia="仿宋"/>
                      <w:color w:val="auto"/>
                      <w:kern w:val="0"/>
                      <w:szCs w:val="21"/>
                    </w:rPr>
                  </w:pPr>
                </w:p>
              </w:tc>
              <w:tc>
                <w:tcPr>
                  <w:tcW w:w="390" w:type="pct"/>
                  <w:vMerge w:val="continue"/>
                  <w:tcBorders>
                    <w:tl2br w:val="nil"/>
                    <w:tr2bl w:val="nil"/>
                  </w:tcBorders>
                  <w:vAlign w:val="center"/>
                </w:tcPr>
                <w:p w14:paraId="3E8C2AD8">
                  <w:pPr>
                    <w:jc w:val="center"/>
                    <w:rPr>
                      <w:rFonts w:hint="eastAsia" w:eastAsia="仿宋"/>
                      <w:color w:val="auto"/>
                      <w:szCs w:val="21"/>
                      <w:lang w:val="en-US" w:eastAsia="zh-CN"/>
                    </w:rPr>
                  </w:pPr>
                </w:p>
              </w:tc>
            </w:tr>
            <w:tr w14:paraId="49896E3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459" w:type="pct"/>
                  <w:tcBorders>
                    <w:tl2br w:val="nil"/>
                    <w:tr2bl w:val="nil"/>
                  </w:tcBorders>
                  <w:vAlign w:val="center"/>
                </w:tcPr>
                <w:p w14:paraId="02CB283A">
                  <w:pPr>
                    <w:widowControl/>
                    <w:jc w:val="center"/>
                    <w:textAlignment w:val="center"/>
                    <w:rPr>
                      <w:rFonts w:eastAsia="仿宋"/>
                      <w:color w:val="auto"/>
                      <w:kern w:val="0"/>
                      <w:szCs w:val="21"/>
                    </w:rPr>
                  </w:pPr>
                  <w:r>
                    <w:rPr>
                      <w:rFonts w:hint="eastAsia" w:eastAsia="仿宋"/>
                      <w:color w:val="auto"/>
                      <w:kern w:val="0"/>
                      <w:szCs w:val="21"/>
                    </w:rPr>
                    <w:t>危废仓库</w:t>
                  </w:r>
                </w:p>
              </w:tc>
              <w:tc>
                <w:tcPr>
                  <w:tcW w:w="614" w:type="pct"/>
                  <w:tcBorders>
                    <w:tl2br w:val="nil"/>
                    <w:tr2bl w:val="nil"/>
                  </w:tcBorders>
                  <w:vAlign w:val="center"/>
                </w:tcPr>
                <w:p w14:paraId="3C0B6DEC">
                  <w:pPr>
                    <w:widowControl/>
                    <w:jc w:val="center"/>
                    <w:textAlignment w:val="center"/>
                    <w:rPr>
                      <w:rFonts w:eastAsia="仿宋"/>
                      <w:color w:val="auto"/>
                      <w:kern w:val="0"/>
                      <w:szCs w:val="21"/>
                    </w:rPr>
                  </w:pPr>
                  <w:r>
                    <w:rPr>
                      <w:rFonts w:hint="eastAsia" w:eastAsia="仿宋"/>
                      <w:color w:val="auto"/>
                      <w:kern w:val="0"/>
                      <w:szCs w:val="21"/>
                    </w:rPr>
                    <w:t>/</w:t>
                  </w:r>
                </w:p>
              </w:tc>
              <w:tc>
                <w:tcPr>
                  <w:tcW w:w="389" w:type="pct"/>
                  <w:tcBorders>
                    <w:tl2br w:val="nil"/>
                    <w:tr2bl w:val="nil"/>
                  </w:tcBorders>
                  <w:vAlign w:val="center"/>
                </w:tcPr>
                <w:p w14:paraId="37162083">
                  <w:pPr>
                    <w:jc w:val="center"/>
                    <w:rPr>
                      <w:rFonts w:eastAsia="仿宋"/>
                      <w:color w:val="auto"/>
                      <w:szCs w:val="21"/>
                    </w:rPr>
                  </w:pPr>
                  <w:r>
                    <w:rPr>
                      <w:rFonts w:hint="eastAsia" w:eastAsia="仿宋"/>
                      <w:color w:val="auto"/>
                      <w:szCs w:val="21"/>
                    </w:rPr>
                    <w:t>/</w:t>
                  </w:r>
                </w:p>
              </w:tc>
              <w:tc>
                <w:tcPr>
                  <w:tcW w:w="859" w:type="pct"/>
                  <w:tcBorders>
                    <w:tl2br w:val="nil"/>
                    <w:tr2bl w:val="nil"/>
                  </w:tcBorders>
                  <w:vAlign w:val="center"/>
                </w:tcPr>
                <w:p w14:paraId="58BBB898">
                  <w:pPr>
                    <w:jc w:val="center"/>
                    <w:rPr>
                      <w:rFonts w:eastAsia="仿宋"/>
                      <w:color w:val="auto"/>
                      <w:szCs w:val="21"/>
                    </w:rPr>
                  </w:pPr>
                  <w:r>
                    <w:rPr>
                      <w:rFonts w:hint="eastAsia" w:eastAsia="仿宋"/>
                      <w:color w:val="auto"/>
                      <w:szCs w:val="21"/>
                    </w:rPr>
                    <w:t>非甲烷总烃</w:t>
                  </w:r>
                </w:p>
              </w:tc>
              <w:tc>
                <w:tcPr>
                  <w:tcW w:w="710" w:type="pct"/>
                  <w:tcBorders>
                    <w:tl2br w:val="nil"/>
                    <w:tr2bl w:val="nil"/>
                  </w:tcBorders>
                  <w:vAlign w:val="center"/>
                </w:tcPr>
                <w:p w14:paraId="57308703">
                  <w:pPr>
                    <w:widowControl/>
                    <w:jc w:val="center"/>
                    <w:textAlignment w:val="center"/>
                    <w:rPr>
                      <w:rFonts w:eastAsia="仿宋"/>
                      <w:color w:val="auto"/>
                      <w:kern w:val="0"/>
                      <w:szCs w:val="21"/>
                    </w:rPr>
                  </w:pPr>
                  <w:r>
                    <w:rPr>
                      <w:rFonts w:hint="eastAsia" w:eastAsia="仿宋"/>
                      <w:color w:val="auto"/>
                      <w:kern w:val="0"/>
                      <w:szCs w:val="21"/>
                      <w:lang w:val="en-US" w:eastAsia="zh-CN"/>
                    </w:rPr>
                    <w:t>密闭负压收集</w:t>
                  </w:r>
                </w:p>
              </w:tc>
              <w:tc>
                <w:tcPr>
                  <w:tcW w:w="965" w:type="pct"/>
                  <w:tcBorders>
                    <w:tl2br w:val="nil"/>
                    <w:tr2bl w:val="nil"/>
                  </w:tcBorders>
                  <w:vAlign w:val="center"/>
                </w:tcPr>
                <w:p w14:paraId="62B3F6B9">
                  <w:pPr>
                    <w:widowControl/>
                    <w:jc w:val="center"/>
                    <w:textAlignment w:val="center"/>
                    <w:rPr>
                      <w:rFonts w:eastAsia="仿宋"/>
                      <w:color w:val="auto"/>
                      <w:kern w:val="0"/>
                      <w:szCs w:val="21"/>
                    </w:rPr>
                  </w:pPr>
                  <w:r>
                    <w:rPr>
                      <w:rFonts w:hint="eastAsia" w:eastAsia="仿宋"/>
                      <w:color w:val="auto"/>
                      <w:szCs w:val="21"/>
                    </w:rPr>
                    <w:t>经</w:t>
                  </w:r>
                  <w:r>
                    <w:rPr>
                      <w:rFonts w:hint="eastAsia" w:eastAsia="仿宋"/>
                      <w:color w:val="auto"/>
                      <w:szCs w:val="21"/>
                      <w:lang w:eastAsia="zh-CN"/>
                    </w:rPr>
                    <w:t>“</w:t>
                  </w:r>
                  <w:r>
                    <w:rPr>
                      <w:rFonts w:hint="eastAsia" w:eastAsia="仿宋"/>
                      <w:color w:val="auto"/>
                      <w:szCs w:val="21"/>
                      <w:lang w:val="en-US" w:eastAsia="zh-CN"/>
                    </w:rPr>
                    <w:t>二级</w:t>
                  </w:r>
                  <w:r>
                    <w:rPr>
                      <w:rFonts w:hint="eastAsia" w:eastAsia="仿宋"/>
                      <w:color w:val="auto"/>
                      <w:szCs w:val="21"/>
                    </w:rPr>
                    <w:t>活性炭吸附</w:t>
                  </w:r>
                  <w:r>
                    <w:rPr>
                      <w:rFonts w:hint="eastAsia" w:eastAsia="仿宋"/>
                      <w:color w:val="auto"/>
                      <w:szCs w:val="21"/>
                      <w:lang w:eastAsia="zh-CN"/>
                    </w:rPr>
                    <w:t>”</w:t>
                  </w:r>
                  <w:r>
                    <w:rPr>
                      <w:rFonts w:hint="eastAsia" w:eastAsia="仿宋"/>
                      <w:color w:val="auto"/>
                      <w:szCs w:val="21"/>
                    </w:rPr>
                    <w:t>处理后通过1根</w:t>
                  </w:r>
                  <w:r>
                    <w:rPr>
                      <w:rFonts w:hint="eastAsia" w:eastAsia="仿宋"/>
                      <w:color w:val="auto"/>
                      <w:szCs w:val="21"/>
                      <w:lang w:val="en-US" w:eastAsia="zh-CN"/>
                    </w:rPr>
                    <w:t>15</w:t>
                  </w:r>
                  <w:r>
                    <w:rPr>
                      <w:rFonts w:hint="eastAsia" w:eastAsia="仿宋"/>
                      <w:color w:val="auto"/>
                      <w:szCs w:val="21"/>
                      <w:lang w:eastAsia="zh-CN"/>
                    </w:rPr>
                    <w:t>m</w:t>
                  </w:r>
                  <w:r>
                    <w:rPr>
                      <w:rFonts w:hint="eastAsia" w:eastAsia="仿宋"/>
                      <w:color w:val="auto"/>
                      <w:szCs w:val="21"/>
                    </w:rPr>
                    <w:t>高排气筒（</w:t>
                  </w:r>
                  <w:r>
                    <w:rPr>
                      <w:rFonts w:hint="eastAsia" w:eastAsia="仿宋"/>
                      <w:color w:val="auto"/>
                      <w:szCs w:val="21"/>
                      <w:lang w:val="en-US" w:eastAsia="zh-CN"/>
                    </w:rPr>
                    <w:t>8#</w:t>
                  </w:r>
                  <w:r>
                    <w:rPr>
                      <w:rFonts w:hint="eastAsia" w:eastAsia="仿宋"/>
                      <w:color w:val="auto"/>
                      <w:szCs w:val="21"/>
                    </w:rPr>
                    <w:t>）排放</w:t>
                  </w:r>
                </w:p>
              </w:tc>
              <w:tc>
                <w:tcPr>
                  <w:tcW w:w="611" w:type="pct"/>
                  <w:tcBorders>
                    <w:tl2br w:val="nil"/>
                    <w:tr2bl w:val="nil"/>
                  </w:tcBorders>
                  <w:vAlign w:val="center"/>
                </w:tcPr>
                <w:p w14:paraId="778066BE">
                  <w:pPr>
                    <w:widowControl/>
                    <w:jc w:val="center"/>
                    <w:textAlignment w:val="center"/>
                    <w:rPr>
                      <w:rFonts w:eastAsia="仿宋"/>
                      <w:color w:val="auto"/>
                      <w:kern w:val="0"/>
                      <w:szCs w:val="21"/>
                    </w:rPr>
                  </w:pPr>
                  <w:r>
                    <w:rPr>
                      <w:rFonts w:eastAsia="仿宋"/>
                      <w:color w:val="auto"/>
                      <w:kern w:val="0"/>
                      <w:szCs w:val="21"/>
                    </w:rPr>
                    <w:t>是</w:t>
                  </w:r>
                </w:p>
              </w:tc>
              <w:tc>
                <w:tcPr>
                  <w:tcW w:w="390" w:type="pct"/>
                  <w:tcBorders>
                    <w:tl2br w:val="nil"/>
                    <w:tr2bl w:val="nil"/>
                  </w:tcBorders>
                  <w:vAlign w:val="center"/>
                </w:tcPr>
                <w:p w14:paraId="6E0F03E6">
                  <w:pPr>
                    <w:jc w:val="center"/>
                    <w:rPr>
                      <w:rFonts w:eastAsia="仿宋"/>
                      <w:color w:val="auto"/>
                      <w:szCs w:val="21"/>
                    </w:rPr>
                  </w:pPr>
                  <w:r>
                    <w:rPr>
                      <w:rFonts w:eastAsia="仿宋"/>
                      <w:color w:val="auto"/>
                      <w:szCs w:val="21"/>
                    </w:rPr>
                    <w:t>一般排放口</w:t>
                  </w:r>
                </w:p>
              </w:tc>
            </w:tr>
          </w:tbl>
          <w:p w14:paraId="2814EF0B">
            <w:pPr>
              <w:spacing w:line="500" w:lineRule="exact"/>
              <w:ind w:firstLine="480" w:firstLineChars="200"/>
              <w:rPr>
                <w:rFonts w:eastAsia="仿宋"/>
                <w:color w:val="auto"/>
                <w:sz w:val="24"/>
              </w:rPr>
            </w:pPr>
            <w:r>
              <w:rPr>
                <w:rFonts w:hint="eastAsia" w:eastAsia="仿宋"/>
                <w:color w:val="auto"/>
                <w:sz w:val="24"/>
              </w:rPr>
              <w:t>③废气处理设施参数</w:t>
            </w:r>
          </w:p>
          <w:p w14:paraId="2A226AAB">
            <w:pPr>
              <w:spacing w:line="500" w:lineRule="exact"/>
              <w:ind w:firstLine="480" w:firstLineChars="200"/>
              <w:jc w:val="left"/>
              <w:rPr>
                <w:rFonts w:eastAsia="仿宋"/>
                <w:color w:val="auto"/>
                <w:sz w:val="24"/>
              </w:rPr>
            </w:pPr>
            <w:r>
              <w:rPr>
                <w:rFonts w:hint="eastAsia" w:eastAsia="仿宋"/>
                <w:color w:val="auto"/>
                <w:sz w:val="24"/>
              </w:rPr>
              <w:t>本项目废气处理设施参数见下表：</w:t>
            </w:r>
          </w:p>
          <w:p w14:paraId="157A0235">
            <w:pPr>
              <w:jc w:val="center"/>
              <w:rPr>
                <w:rFonts w:eastAsia="仿宋"/>
                <w:b/>
                <w:bCs/>
                <w:color w:val="auto"/>
                <w:szCs w:val="21"/>
              </w:rPr>
            </w:pPr>
            <w:r>
              <w:rPr>
                <w:rFonts w:eastAsia="仿宋"/>
                <w:b/>
                <w:bCs/>
                <w:color w:val="auto"/>
                <w:szCs w:val="21"/>
              </w:rPr>
              <w:t>表4-</w:t>
            </w:r>
            <w:r>
              <w:rPr>
                <w:rFonts w:hint="eastAsia" w:eastAsia="仿宋"/>
                <w:b/>
                <w:bCs/>
                <w:color w:val="auto"/>
                <w:szCs w:val="21"/>
              </w:rPr>
              <w:t>9</w:t>
            </w:r>
            <w:r>
              <w:rPr>
                <w:rFonts w:eastAsia="仿宋"/>
                <w:b/>
                <w:bCs/>
                <w:color w:val="auto"/>
                <w:szCs w:val="21"/>
              </w:rPr>
              <w:t xml:space="preserve"> 本项目活性炭净化装置技术参数表</w:t>
            </w:r>
          </w:p>
          <w:tbl>
            <w:tblPr>
              <w:tblStyle w:val="25"/>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638"/>
              <w:gridCol w:w="1102"/>
              <w:gridCol w:w="826"/>
              <w:gridCol w:w="1001"/>
              <w:gridCol w:w="826"/>
              <w:gridCol w:w="899"/>
              <w:gridCol w:w="812"/>
              <w:gridCol w:w="1003"/>
              <w:gridCol w:w="964"/>
            </w:tblGrid>
            <w:tr w14:paraId="2584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3" w:hRule="atLeast"/>
                <w:jc w:val="center"/>
              </w:trPr>
              <w:tc>
                <w:tcPr>
                  <w:tcW w:w="368" w:type="pct"/>
                  <w:tcBorders>
                    <w:tl2br w:val="nil"/>
                    <w:tr2bl w:val="nil"/>
                  </w:tcBorders>
                  <w:noWrap w:val="0"/>
                  <w:vAlign w:val="center"/>
                </w:tcPr>
                <w:p w14:paraId="3D21E6F0">
                  <w:pPr>
                    <w:jc w:val="center"/>
                    <w:rPr>
                      <w:rFonts w:eastAsia="仿宋"/>
                      <w:b/>
                      <w:bCs/>
                      <w:color w:val="auto"/>
                      <w:sz w:val="21"/>
                      <w:szCs w:val="21"/>
                    </w:rPr>
                  </w:pPr>
                  <w:r>
                    <w:rPr>
                      <w:rFonts w:eastAsia="仿宋"/>
                      <w:b/>
                      <w:bCs/>
                      <w:color w:val="auto"/>
                      <w:sz w:val="21"/>
                      <w:szCs w:val="21"/>
                    </w:rPr>
                    <w:t>对应排气筒</w:t>
                  </w:r>
                </w:p>
              </w:tc>
              <w:tc>
                <w:tcPr>
                  <w:tcW w:w="366" w:type="pct"/>
                  <w:tcBorders>
                    <w:tl2br w:val="nil"/>
                    <w:tr2bl w:val="nil"/>
                  </w:tcBorders>
                  <w:noWrap w:val="0"/>
                  <w:vAlign w:val="center"/>
                </w:tcPr>
                <w:p w14:paraId="160102C6">
                  <w:pPr>
                    <w:jc w:val="center"/>
                    <w:rPr>
                      <w:rFonts w:eastAsia="仿宋"/>
                      <w:b/>
                      <w:bCs/>
                      <w:color w:val="auto"/>
                      <w:sz w:val="21"/>
                      <w:szCs w:val="21"/>
                    </w:rPr>
                  </w:pPr>
                  <w:r>
                    <w:rPr>
                      <w:rFonts w:eastAsia="仿宋"/>
                      <w:b/>
                      <w:bCs/>
                      <w:color w:val="auto"/>
                      <w:sz w:val="21"/>
                      <w:szCs w:val="21"/>
                    </w:rPr>
                    <w:t>风量（m</w:t>
                  </w:r>
                  <w:r>
                    <w:rPr>
                      <w:rFonts w:eastAsia="仿宋"/>
                      <w:b/>
                      <w:bCs/>
                      <w:color w:val="auto"/>
                      <w:sz w:val="21"/>
                      <w:szCs w:val="21"/>
                      <w:vertAlign w:val="superscript"/>
                    </w:rPr>
                    <w:t>3</w:t>
                  </w:r>
                  <w:r>
                    <w:rPr>
                      <w:rFonts w:eastAsia="仿宋"/>
                      <w:b/>
                      <w:bCs/>
                      <w:color w:val="auto"/>
                      <w:sz w:val="21"/>
                      <w:szCs w:val="21"/>
                    </w:rPr>
                    <w:t>/h）</w:t>
                  </w:r>
                </w:p>
              </w:tc>
              <w:tc>
                <w:tcPr>
                  <w:tcW w:w="632" w:type="pct"/>
                  <w:tcBorders>
                    <w:tl2br w:val="nil"/>
                    <w:tr2bl w:val="nil"/>
                  </w:tcBorders>
                  <w:noWrap w:val="0"/>
                  <w:vAlign w:val="center"/>
                </w:tcPr>
                <w:p w14:paraId="3729A2CB">
                  <w:pPr>
                    <w:jc w:val="center"/>
                    <w:rPr>
                      <w:rFonts w:eastAsia="仿宋"/>
                      <w:b/>
                      <w:bCs/>
                      <w:color w:val="auto"/>
                      <w:sz w:val="21"/>
                      <w:szCs w:val="21"/>
                    </w:rPr>
                  </w:pPr>
                  <w:r>
                    <w:rPr>
                      <w:rFonts w:eastAsia="仿宋"/>
                      <w:b/>
                      <w:bCs/>
                      <w:color w:val="auto"/>
                      <w:sz w:val="21"/>
                      <w:szCs w:val="21"/>
                    </w:rPr>
                    <w:t>设备尺寸（长mm×宽mm×高mm）</w:t>
                  </w:r>
                </w:p>
              </w:tc>
              <w:tc>
                <w:tcPr>
                  <w:tcW w:w="473" w:type="pct"/>
                  <w:tcBorders>
                    <w:tl2br w:val="nil"/>
                    <w:tr2bl w:val="nil"/>
                  </w:tcBorders>
                  <w:noWrap w:val="0"/>
                  <w:vAlign w:val="center"/>
                </w:tcPr>
                <w:p w14:paraId="4EE84678">
                  <w:pPr>
                    <w:jc w:val="center"/>
                    <w:rPr>
                      <w:rFonts w:hint="default" w:eastAsia="仿宋"/>
                      <w:b/>
                      <w:bCs/>
                      <w:color w:val="auto"/>
                      <w:sz w:val="21"/>
                      <w:szCs w:val="21"/>
                      <w:lang w:val="en-US" w:eastAsia="zh-CN"/>
                    </w:rPr>
                  </w:pPr>
                  <w:r>
                    <w:rPr>
                      <w:rFonts w:hint="eastAsia" w:eastAsia="仿宋"/>
                      <w:b/>
                      <w:bCs/>
                      <w:color w:val="auto"/>
                      <w:sz w:val="21"/>
                      <w:szCs w:val="21"/>
                      <w:lang w:val="en-US" w:eastAsia="zh-CN"/>
                    </w:rPr>
                    <w:t>活性炭类型</w:t>
                  </w:r>
                </w:p>
              </w:tc>
              <w:tc>
                <w:tcPr>
                  <w:tcW w:w="574" w:type="pct"/>
                  <w:tcBorders>
                    <w:tl2br w:val="nil"/>
                    <w:tr2bl w:val="nil"/>
                  </w:tcBorders>
                  <w:noWrap w:val="0"/>
                  <w:vAlign w:val="center"/>
                </w:tcPr>
                <w:p w14:paraId="0885BFEA">
                  <w:pPr>
                    <w:jc w:val="center"/>
                    <w:rPr>
                      <w:rFonts w:eastAsia="仿宋"/>
                      <w:b/>
                      <w:bCs/>
                      <w:color w:val="auto"/>
                      <w:sz w:val="21"/>
                      <w:szCs w:val="21"/>
                    </w:rPr>
                  </w:pPr>
                  <w:r>
                    <w:rPr>
                      <w:rFonts w:hint="eastAsia" w:eastAsia="仿宋"/>
                      <w:b/>
                      <w:bCs/>
                      <w:color w:val="auto"/>
                      <w:sz w:val="21"/>
                      <w:szCs w:val="21"/>
                      <w:lang w:val="en-US" w:eastAsia="zh-CN"/>
                    </w:rPr>
                    <w:t>装填</w:t>
                  </w:r>
                  <w:r>
                    <w:rPr>
                      <w:rFonts w:eastAsia="仿宋"/>
                      <w:b/>
                      <w:bCs/>
                      <w:color w:val="auto"/>
                      <w:sz w:val="21"/>
                      <w:szCs w:val="21"/>
                    </w:rPr>
                    <w:t>密度（</w:t>
                  </w:r>
                  <w:r>
                    <w:rPr>
                      <w:rFonts w:hint="eastAsia" w:eastAsia="仿宋"/>
                      <w:b/>
                      <w:bCs/>
                      <w:color w:val="auto"/>
                      <w:sz w:val="21"/>
                      <w:szCs w:val="21"/>
                    </w:rPr>
                    <w:t>g</w:t>
                  </w:r>
                  <w:r>
                    <w:rPr>
                      <w:rFonts w:eastAsia="仿宋"/>
                      <w:b/>
                      <w:bCs/>
                      <w:color w:val="auto"/>
                      <w:sz w:val="21"/>
                      <w:szCs w:val="21"/>
                    </w:rPr>
                    <w:t>/</w:t>
                  </w:r>
                  <w:r>
                    <w:rPr>
                      <w:rFonts w:hint="eastAsia" w:eastAsia="仿宋"/>
                      <w:b/>
                      <w:bCs/>
                      <w:color w:val="auto"/>
                      <w:sz w:val="21"/>
                      <w:szCs w:val="21"/>
                    </w:rPr>
                    <w:t>c</w:t>
                  </w:r>
                  <w:r>
                    <w:rPr>
                      <w:rFonts w:eastAsia="仿宋"/>
                      <w:b/>
                      <w:bCs/>
                      <w:color w:val="auto"/>
                      <w:sz w:val="21"/>
                      <w:szCs w:val="21"/>
                    </w:rPr>
                    <w:t>m</w:t>
                  </w:r>
                  <w:r>
                    <w:rPr>
                      <w:rFonts w:eastAsia="仿宋"/>
                      <w:b/>
                      <w:bCs/>
                      <w:color w:val="auto"/>
                      <w:sz w:val="21"/>
                      <w:szCs w:val="21"/>
                      <w:vertAlign w:val="superscript"/>
                    </w:rPr>
                    <w:t>3</w:t>
                  </w:r>
                  <w:r>
                    <w:rPr>
                      <w:rFonts w:eastAsia="仿宋"/>
                      <w:b/>
                      <w:bCs/>
                      <w:color w:val="auto"/>
                      <w:sz w:val="21"/>
                      <w:szCs w:val="21"/>
                    </w:rPr>
                    <w:t>）</w:t>
                  </w:r>
                </w:p>
              </w:tc>
              <w:tc>
                <w:tcPr>
                  <w:tcW w:w="473" w:type="pct"/>
                  <w:tcBorders>
                    <w:tl2br w:val="nil"/>
                    <w:tr2bl w:val="nil"/>
                  </w:tcBorders>
                  <w:noWrap w:val="0"/>
                  <w:vAlign w:val="center"/>
                </w:tcPr>
                <w:p w14:paraId="3A663192">
                  <w:pPr>
                    <w:jc w:val="center"/>
                    <w:rPr>
                      <w:rFonts w:hint="eastAsia" w:eastAsia="仿宋"/>
                      <w:b/>
                      <w:bCs/>
                      <w:color w:val="auto"/>
                      <w:sz w:val="21"/>
                      <w:szCs w:val="21"/>
                      <w:lang w:val="en-US" w:eastAsia="zh-CN"/>
                    </w:rPr>
                  </w:pPr>
                  <w:r>
                    <w:rPr>
                      <w:rFonts w:eastAsia="仿宋"/>
                      <w:b/>
                      <w:bCs/>
                      <w:color w:val="auto"/>
                      <w:sz w:val="21"/>
                      <w:szCs w:val="21"/>
                    </w:rPr>
                    <w:t>BET比表面积</w:t>
                  </w:r>
                  <w:r>
                    <w:rPr>
                      <w:rFonts w:hint="eastAsia" w:eastAsia="仿宋"/>
                      <w:b/>
                      <w:bCs/>
                      <w:color w:val="auto"/>
                      <w:sz w:val="21"/>
                      <w:szCs w:val="21"/>
                      <w:lang w:val="en-US" w:eastAsia="zh-CN"/>
                    </w:rPr>
                    <w:t>(</w:t>
                  </w:r>
                  <w:r>
                    <w:rPr>
                      <w:rFonts w:eastAsia="仿宋"/>
                      <w:b/>
                      <w:bCs/>
                      <w:color w:val="auto"/>
                      <w:sz w:val="21"/>
                      <w:szCs w:val="21"/>
                    </w:rPr>
                    <w:t>m</w:t>
                  </w:r>
                  <w:r>
                    <w:rPr>
                      <w:rFonts w:eastAsia="仿宋"/>
                      <w:b/>
                      <w:bCs/>
                      <w:color w:val="auto"/>
                      <w:sz w:val="21"/>
                      <w:szCs w:val="21"/>
                      <w:vertAlign w:val="superscript"/>
                    </w:rPr>
                    <w:t>2</w:t>
                  </w:r>
                  <w:r>
                    <w:rPr>
                      <w:rFonts w:eastAsia="仿宋"/>
                      <w:b/>
                      <w:bCs/>
                      <w:color w:val="auto"/>
                      <w:sz w:val="21"/>
                      <w:szCs w:val="21"/>
                    </w:rPr>
                    <w:t>/g</w:t>
                  </w:r>
                  <w:r>
                    <w:rPr>
                      <w:rFonts w:hint="eastAsia" w:eastAsia="仿宋"/>
                      <w:b/>
                      <w:bCs/>
                      <w:color w:val="auto"/>
                      <w:sz w:val="21"/>
                      <w:szCs w:val="21"/>
                      <w:lang w:val="en-US" w:eastAsia="zh-CN"/>
                    </w:rPr>
                    <w:t>)</w:t>
                  </w:r>
                </w:p>
              </w:tc>
              <w:tc>
                <w:tcPr>
                  <w:tcW w:w="515" w:type="pct"/>
                  <w:tcBorders>
                    <w:tl2br w:val="nil"/>
                    <w:tr2bl w:val="nil"/>
                  </w:tcBorders>
                  <w:noWrap w:val="0"/>
                  <w:vAlign w:val="center"/>
                </w:tcPr>
                <w:p w14:paraId="3475418B">
                  <w:pPr>
                    <w:jc w:val="center"/>
                    <w:rPr>
                      <w:rFonts w:hint="default" w:eastAsia="仿宋"/>
                      <w:b/>
                      <w:bCs/>
                      <w:color w:val="auto"/>
                      <w:sz w:val="21"/>
                      <w:szCs w:val="21"/>
                      <w:lang w:val="en-US" w:eastAsia="zh-CN"/>
                    </w:rPr>
                  </w:pPr>
                  <w:r>
                    <w:rPr>
                      <w:rFonts w:hint="eastAsia" w:eastAsia="仿宋"/>
                      <w:b/>
                      <w:bCs/>
                      <w:color w:val="auto"/>
                      <w:sz w:val="21"/>
                      <w:szCs w:val="21"/>
                      <w:lang w:val="en-US" w:eastAsia="zh-CN"/>
                    </w:rPr>
                    <w:t>活性炭碘吸附值(mg/g)</w:t>
                  </w:r>
                </w:p>
              </w:tc>
              <w:tc>
                <w:tcPr>
                  <w:tcW w:w="465" w:type="pct"/>
                  <w:tcBorders>
                    <w:tl2br w:val="nil"/>
                    <w:tr2bl w:val="nil"/>
                  </w:tcBorders>
                  <w:noWrap w:val="0"/>
                  <w:vAlign w:val="center"/>
                </w:tcPr>
                <w:p w14:paraId="18F20E34">
                  <w:pPr>
                    <w:jc w:val="center"/>
                    <w:rPr>
                      <w:rFonts w:eastAsia="仿宋"/>
                      <w:b/>
                      <w:bCs/>
                      <w:color w:val="auto"/>
                      <w:sz w:val="21"/>
                      <w:szCs w:val="21"/>
                    </w:rPr>
                  </w:pPr>
                  <w:r>
                    <w:rPr>
                      <w:rFonts w:eastAsia="仿宋"/>
                      <w:b/>
                      <w:bCs/>
                      <w:color w:val="auto"/>
                      <w:sz w:val="21"/>
                      <w:szCs w:val="21"/>
                    </w:rPr>
                    <w:t>装碳量（</w:t>
                  </w:r>
                  <w:r>
                    <w:rPr>
                      <w:rFonts w:hint="eastAsia" w:eastAsia="仿宋"/>
                      <w:b/>
                      <w:bCs/>
                      <w:color w:val="auto"/>
                      <w:sz w:val="21"/>
                      <w:szCs w:val="21"/>
                    </w:rPr>
                    <w:t>m</w:t>
                  </w:r>
                  <w:r>
                    <w:rPr>
                      <w:rFonts w:hint="eastAsia" w:eastAsia="仿宋"/>
                      <w:b/>
                      <w:bCs/>
                      <w:color w:val="auto"/>
                      <w:sz w:val="21"/>
                      <w:szCs w:val="21"/>
                      <w:vertAlign w:val="superscript"/>
                    </w:rPr>
                    <w:t>3</w:t>
                  </w:r>
                  <w:r>
                    <w:rPr>
                      <w:rFonts w:eastAsia="仿宋"/>
                      <w:b/>
                      <w:bCs/>
                      <w:color w:val="auto"/>
                      <w:sz w:val="21"/>
                      <w:szCs w:val="21"/>
                    </w:rPr>
                    <w:t>）</w:t>
                  </w:r>
                </w:p>
              </w:tc>
              <w:tc>
                <w:tcPr>
                  <w:tcW w:w="575" w:type="pct"/>
                  <w:tcBorders>
                    <w:tl2br w:val="nil"/>
                    <w:tr2bl w:val="nil"/>
                  </w:tcBorders>
                  <w:noWrap w:val="0"/>
                  <w:vAlign w:val="center"/>
                </w:tcPr>
                <w:p w14:paraId="7D5E362A">
                  <w:pPr>
                    <w:jc w:val="center"/>
                    <w:rPr>
                      <w:rFonts w:eastAsia="仿宋"/>
                      <w:b/>
                      <w:bCs/>
                      <w:color w:val="auto"/>
                      <w:sz w:val="21"/>
                      <w:szCs w:val="21"/>
                    </w:rPr>
                  </w:pPr>
                  <w:r>
                    <w:rPr>
                      <w:rFonts w:eastAsia="仿宋"/>
                      <w:b/>
                      <w:bCs/>
                      <w:color w:val="auto"/>
                      <w:sz w:val="21"/>
                      <w:szCs w:val="21"/>
                    </w:rPr>
                    <w:t>空塔气体流速（m/s）</w:t>
                  </w:r>
                </w:p>
              </w:tc>
              <w:tc>
                <w:tcPr>
                  <w:tcW w:w="553" w:type="pct"/>
                  <w:tcBorders>
                    <w:tl2br w:val="nil"/>
                    <w:tr2bl w:val="nil"/>
                  </w:tcBorders>
                  <w:noWrap w:val="0"/>
                  <w:vAlign w:val="center"/>
                </w:tcPr>
                <w:p w14:paraId="0506DA3C">
                  <w:pPr>
                    <w:jc w:val="center"/>
                    <w:rPr>
                      <w:rFonts w:hint="default" w:eastAsia="仿宋"/>
                      <w:b/>
                      <w:bCs/>
                      <w:color w:val="auto"/>
                      <w:sz w:val="21"/>
                      <w:szCs w:val="21"/>
                      <w:lang w:val="en-US" w:eastAsia="zh-CN"/>
                    </w:rPr>
                  </w:pPr>
                  <w:r>
                    <w:rPr>
                      <w:rFonts w:hint="eastAsia" w:eastAsia="仿宋"/>
                      <w:b/>
                      <w:bCs/>
                      <w:color w:val="auto"/>
                      <w:sz w:val="21"/>
                      <w:szCs w:val="21"/>
                      <w:lang w:val="en-US" w:eastAsia="zh-CN"/>
                    </w:rPr>
                    <w:t>装填厚度（m）</w:t>
                  </w:r>
                </w:p>
              </w:tc>
            </w:tr>
            <w:tr w14:paraId="34AB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368" w:type="pct"/>
                  <w:tcBorders>
                    <w:tl2br w:val="nil"/>
                    <w:tr2bl w:val="nil"/>
                  </w:tcBorders>
                  <w:noWrap w:val="0"/>
                  <w:vAlign w:val="center"/>
                </w:tcPr>
                <w:p w14:paraId="425BDAAA">
                  <w:pPr>
                    <w:jc w:val="center"/>
                    <w:rPr>
                      <w:rFonts w:hint="default" w:eastAsia="仿宋"/>
                      <w:color w:val="auto"/>
                      <w:sz w:val="21"/>
                      <w:szCs w:val="21"/>
                      <w:lang w:val="en-US" w:eastAsia="zh-CN"/>
                    </w:rPr>
                  </w:pPr>
                  <w:r>
                    <w:rPr>
                      <w:rFonts w:hint="eastAsia" w:eastAsia="仿宋"/>
                      <w:color w:val="auto"/>
                      <w:sz w:val="21"/>
                      <w:szCs w:val="21"/>
                      <w:lang w:val="en-US" w:eastAsia="zh-CN"/>
                    </w:rPr>
                    <w:t>9#</w:t>
                  </w:r>
                </w:p>
              </w:tc>
              <w:tc>
                <w:tcPr>
                  <w:tcW w:w="366" w:type="pct"/>
                  <w:tcBorders>
                    <w:tl2br w:val="nil"/>
                    <w:tr2bl w:val="nil"/>
                  </w:tcBorders>
                  <w:noWrap w:val="0"/>
                  <w:vAlign w:val="center"/>
                </w:tcPr>
                <w:p w14:paraId="066AD773">
                  <w:pPr>
                    <w:jc w:val="center"/>
                    <w:rPr>
                      <w:rFonts w:hint="default" w:eastAsia="仿宋"/>
                      <w:color w:val="auto"/>
                      <w:sz w:val="21"/>
                      <w:szCs w:val="21"/>
                      <w:lang w:val="en-US" w:eastAsia="zh-CN"/>
                    </w:rPr>
                  </w:pPr>
                  <w:r>
                    <w:rPr>
                      <w:rFonts w:hint="eastAsia" w:eastAsia="仿宋"/>
                      <w:color w:val="auto"/>
                      <w:sz w:val="21"/>
                      <w:szCs w:val="21"/>
                      <w:lang w:val="en-US" w:eastAsia="zh-CN"/>
                    </w:rPr>
                    <w:t>20000</w:t>
                  </w:r>
                </w:p>
              </w:tc>
              <w:tc>
                <w:tcPr>
                  <w:tcW w:w="632" w:type="pct"/>
                  <w:tcBorders>
                    <w:tl2br w:val="nil"/>
                    <w:tr2bl w:val="nil"/>
                  </w:tcBorders>
                  <w:noWrap w:val="0"/>
                  <w:vAlign w:val="center"/>
                </w:tcPr>
                <w:p w14:paraId="684F0B58">
                  <w:pPr>
                    <w:jc w:val="center"/>
                    <w:rPr>
                      <w:rFonts w:hint="eastAsia" w:eastAsia="仿宋"/>
                      <w:color w:val="auto"/>
                      <w:kern w:val="2"/>
                      <w:sz w:val="21"/>
                      <w:szCs w:val="21"/>
                      <w:lang w:val="en-US" w:eastAsia="zh-CN" w:bidi="ar-SA"/>
                    </w:rPr>
                  </w:pPr>
                  <w:r>
                    <w:rPr>
                      <w:rFonts w:hint="eastAsia" w:eastAsia="仿宋"/>
                      <w:color w:val="auto"/>
                      <w:sz w:val="21"/>
                      <w:szCs w:val="21"/>
                      <w:lang w:val="en-US" w:eastAsia="zh-CN"/>
                    </w:rPr>
                    <w:t>20</w:t>
                  </w:r>
                  <w:r>
                    <w:rPr>
                      <w:rFonts w:hint="eastAsia" w:eastAsia="仿宋"/>
                      <w:color w:val="auto"/>
                      <w:sz w:val="21"/>
                      <w:szCs w:val="21"/>
                    </w:rPr>
                    <w:t>00</w:t>
                  </w:r>
                  <w:r>
                    <w:rPr>
                      <w:rFonts w:eastAsia="仿宋"/>
                      <w:color w:val="auto"/>
                      <w:sz w:val="21"/>
                      <w:szCs w:val="21"/>
                    </w:rPr>
                    <w:t>×</w:t>
                  </w:r>
                  <w:r>
                    <w:rPr>
                      <w:rFonts w:hint="eastAsia" w:eastAsia="仿宋"/>
                      <w:color w:val="auto"/>
                      <w:sz w:val="21"/>
                      <w:szCs w:val="21"/>
                      <w:lang w:val="en-US" w:eastAsia="zh-CN"/>
                    </w:rPr>
                    <w:t>10</w:t>
                  </w:r>
                  <w:r>
                    <w:rPr>
                      <w:rFonts w:hint="eastAsia" w:eastAsia="仿宋"/>
                      <w:color w:val="auto"/>
                      <w:sz w:val="21"/>
                      <w:szCs w:val="21"/>
                    </w:rPr>
                    <w:t>00</w:t>
                  </w:r>
                  <w:r>
                    <w:rPr>
                      <w:rFonts w:eastAsia="仿宋"/>
                      <w:color w:val="auto"/>
                      <w:sz w:val="21"/>
                      <w:szCs w:val="21"/>
                    </w:rPr>
                    <w:t>×</w:t>
                  </w:r>
                  <w:r>
                    <w:rPr>
                      <w:rFonts w:hint="eastAsia" w:eastAsia="仿宋"/>
                      <w:color w:val="auto"/>
                      <w:sz w:val="21"/>
                      <w:szCs w:val="21"/>
                      <w:lang w:val="en-US" w:eastAsia="zh-CN"/>
                    </w:rPr>
                    <w:t>12</w:t>
                  </w:r>
                  <w:r>
                    <w:rPr>
                      <w:rFonts w:hint="eastAsia" w:eastAsia="仿宋"/>
                      <w:color w:val="auto"/>
                      <w:sz w:val="21"/>
                      <w:szCs w:val="21"/>
                    </w:rPr>
                    <w:t>00</w:t>
                  </w:r>
                </w:p>
              </w:tc>
              <w:tc>
                <w:tcPr>
                  <w:tcW w:w="473" w:type="pct"/>
                  <w:tcBorders>
                    <w:tl2br w:val="nil"/>
                    <w:tr2bl w:val="nil"/>
                  </w:tcBorders>
                  <w:noWrap w:val="0"/>
                  <w:vAlign w:val="center"/>
                </w:tcPr>
                <w:p w14:paraId="7887DB77">
                  <w:pPr>
                    <w:jc w:val="center"/>
                    <w:rPr>
                      <w:rFonts w:hint="default" w:eastAsia="仿宋"/>
                      <w:color w:val="auto"/>
                      <w:sz w:val="21"/>
                      <w:szCs w:val="21"/>
                      <w:lang w:val="en-US" w:eastAsia="zh-CN"/>
                    </w:rPr>
                  </w:pPr>
                  <w:r>
                    <w:rPr>
                      <w:rFonts w:hint="eastAsia" w:eastAsia="仿宋"/>
                      <w:color w:val="auto"/>
                      <w:sz w:val="21"/>
                      <w:szCs w:val="21"/>
                      <w:lang w:val="en-US" w:eastAsia="zh-CN"/>
                    </w:rPr>
                    <w:t>颗粒活性炭</w:t>
                  </w:r>
                </w:p>
              </w:tc>
              <w:tc>
                <w:tcPr>
                  <w:tcW w:w="574" w:type="pct"/>
                  <w:tcBorders>
                    <w:tl2br w:val="nil"/>
                    <w:tr2bl w:val="nil"/>
                  </w:tcBorders>
                  <w:noWrap w:val="0"/>
                  <w:vAlign w:val="center"/>
                </w:tcPr>
                <w:p w14:paraId="5D1EBD19">
                  <w:pPr>
                    <w:jc w:val="center"/>
                    <w:rPr>
                      <w:rFonts w:hint="default" w:eastAsia="仿宋"/>
                      <w:color w:val="auto"/>
                      <w:kern w:val="2"/>
                      <w:sz w:val="21"/>
                      <w:szCs w:val="21"/>
                      <w:lang w:val="en-US" w:eastAsia="zh-CN" w:bidi="ar-SA"/>
                    </w:rPr>
                  </w:pPr>
                  <w:r>
                    <w:rPr>
                      <w:rFonts w:hint="eastAsia" w:eastAsia="仿宋"/>
                      <w:color w:val="auto"/>
                      <w:sz w:val="21"/>
                      <w:szCs w:val="21"/>
                      <w:lang w:val="en-US" w:eastAsia="zh-CN"/>
                    </w:rPr>
                    <w:t>0.35</w:t>
                  </w:r>
                  <w:r>
                    <w:rPr>
                      <w:rFonts w:hint="eastAsia" w:eastAsia="仿宋"/>
                      <w:color w:val="auto"/>
                      <w:sz w:val="21"/>
                      <w:szCs w:val="21"/>
                    </w:rPr>
                    <w:t>-</w:t>
                  </w:r>
                  <w:r>
                    <w:rPr>
                      <w:rFonts w:hint="eastAsia" w:eastAsia="仿宋"/>
                      <w:color w:val="auto"/>
                      <w:sz w:val="21"/>
                      <w:szCs w:val="21"/>
                      <w:lang w:val="en-US" w:eastAsia="zh-CN"/>
                    </w:rPr>
                    <w:t>0.55</w:t>
                  </w:r>
                </w:p>
              </w:tc>
              <w:tc>
                <w:tcPr>
                  <w:tcW w:w="473" w:type="pct"/>
                  <w:tcBorders>
                    <w:tl2br w:val="nil"/>
                    <w:tr2bl w:val="nil"/>
                  </w:tcBorders>
                  <w:noWrap w:val="0"/>
                  <w:vAlign w:val="center"/>
                </w:tcPr>
                <w:p w14:paraId="07D914E3">
                  <w:pPr>
                    <w:jc w:val="center"/>
                    <w:rPr>
                      <w:rFonts w:hint="default" w:eastAsia="仿宋"/>
                      <w:color w:val="auto"/>
                      <w:kern w:val="2"/>
                      <w:sz w:val="21"/>
                      <w:szCs w:val="21"/>
                      <w:lang w:val="en-US" w:eastAsia="zh-CN" w:bidi="ar-SA"/>
                    </w:rPr>
                  </w:pPr>
                  <w:r>
                    <w:rPr>
                      <w:rFonts w:hint="eastAsia" w:eastAsia="仿宋"/>
                      <w:color w:val="auto"/>
                      <w:sz w:val="21"/>
                      <w:szCs w:val="21"/>
                    </w:rPr>
                    <w:t>≥</w:t>
                  </w:r>
                  <w:r>
                    <w:rPr>
                      <w:rFonts w:hint="eastAsia" w:eastAsia="仿宋"/>
                      <w:color w:val="auto"/>
                      <w:sz w:val="21"/>
                      <w:szCs w:val="21"/>
                      <w:lang w:val="en-US" w:eastAsia="zh-CN"/>
                    </w:rPr>
                    <w:t>850</w:t>
                  </w:r>
                </w:p>
              </w:tc>
              <w:tc>
                <w:tcPr>
                  <w:tcW w:w="515" w:type="pct"/>
                  <w:tcBorders>
                    <w:tl2br w:val="nil"/>
                    <w:tr2bl w:val="nil"/>
                  </w:tcBorders>
                  <w:noWrap w:val="0"/>
                  <w:vAlign w:val="center"/>
                </w:tcPr>
                <w:p w14:paraId="6D22B713">
                  <w:pPr>
                    <w:jc w:val="center"/>
                    <w:rPr>
                      <w:rFonts w:hint="default" w:eastAsia="仿宋"/>
                      <w:color w:val="auto"/>
                      <w:sz w:val="21"/>
                      <w:szCs w:val="21"/>
                      <w:lang w:val="en-US"/>
                    </w:rPr>
                  </w:pPr>
                  <w:r>
                    <w:rPr>
                      <w:rFonts w:hint="eastAsia" w:eastAsia="仿宋"/>
                      <w:color w:val="auto"/>
                      <w:sz w:val="21"/>
                      <w:szCs w:val="21"/>
                    </w:rPr>
                    <w:t>≥</w:t>
                  </w:r>
                  <w:r>
                    <w:rPr>
                      <w:rFonts w:hint="eastAsia" w:eastAsia="仿宋"/>
                      <w:color w:val="auto"/>
                      <w:sz w:val="21"/>
                      <w:szCs w:val="21"/>
                      <w:lang w:val="en-US" w:eastAsia="zh-CN"/>
                    </w:rPr>
                    <w:t>800</w:t>
                  </w:r>
                </w:p>
              </w:tc>
              <w:tc>
                <w:tcPr>
                  <w:tcW w:w="465" w:type="pct"/>
                  <w:tcBorders>
                    <w:tl2br w:val="nil"/>
                    <w:tr2bl w:val="nil"/>
                  </w:tcBorders>
                  <w:noWrap w:val="0"/>
                  <w:vAlign w:val="center"/>
                </w:tcPr>
                <w:p w14:paraId="73D23BC2">
                  <w:pPr>
                    <w:jc w:val="center"/>
                    <w:rPr>
                      <w:rFonts w:hint="eastAsia" w:eastAsia="仿宋"/>
                      <w:color w:val="auto"/>
                      <w:kern w:val="2"/>
                      <w:sz w:val="21"/>
                      <w:szCs w:val="21"/>
                      <w:lang w:val="en-US" w:eastAsia="zh-CN" w:bidi="ar-SA"/>
                    </w:rPr>
                  </w:pPr>
                  <w:r>
                    <w:rPr>
                      <w:rFonts w:hint="eastAsia" w:eastAsia="仿宋"/>
                      <w:color w:val="auto"/>
                      <w:sz w:val="21"/>
                      <w:szCs w:val="21"/>
                      <w:lang w:val="en-US" w:eastAsia="zh-CN"/>
                    </w:rPr>
                    <w:t>1.3</w:t>
                  </w:r>
                </w:p>
              </w:tc>
              <w:tc>
                <w:tcPr>
                  <w:tcW w:w="575" w:type="pct"/>
                  <w:tcBorders>
                    <w:tl2br w:val="nil"/>
                    <w:tr2bl w:val="nil"/>
                  </w:tcBorders>
                  <w:noWrap w:val="0"/>
                  <w:vAlign w:val="center"/>
                </w:tcPr>
                <w:p w14:paraId="2D10324D">
                  <w:pPr>
                    <w:jc w:val="center"/>
                    <w:rPr>
                      <w:rFonts w:hint="default" w:eastAsia="仿宋"/>
                      <w:color w:val="auto"/>
                      <w:kern w:val="2"/>
                      <w:sz w:val="21"/>
                      <w:szCs w:val="21"/>
                      <w:lang w:val="en-US" w:eastAsia="zh-CN" w:bidi="ar-SA"/>
                    </w:rPr>
                  </w:pPr>
                  <w:r>
                    <w:rPr>
                      <w:rFonts w:hint="eastAsia" w:eastAsia="仿宋"/>
                      <w:color w:val="auto"/>
                      <w:sz w:val="21"/>
                      <w:szCs w:val="21"/>
                      <w:lang w:val="en-US" w:eastAsia="zh-CN"/>
                    </w:rPr>
                    <w:t>0.6</w:t>
                  </w:r>
                </w:p>
              </w:tc>
              <w:tc>
                <w:tcPr>
                  <w:tcW w:w="553" w:type="pct"/>
                  <w:tcBorders>
                    <w:tl2br w:val="nil"/>
                    <w:tr2bl w:val="nil"/>
                  </w:tcBorders>
                  <w:noWrap w:val="0"/>
                  <w:vAlign w:val="center"/>
                </w:tcPr>
                <w:p w14:paraId="5D8597A4">
                  <w:pPr>
                    <w:jc w:val="center"/>
                    <w:rPr>
                      <w:rFonts w:hint="default" w:eastAsia="仿宋"/>
                      <w:color w:val="auto"/>
                      <w:kern w:val="2"/>
                      <w:sz w:val="21"/>
                      <w:szCs w:val="21"/>
                      <w:lang w:val="en-US" w:eastAsia="zh-CN" w:bidi="ar-SA"/>
                    </w:rPr>
                  </w:pPr>
                  <w:r>
                    <w:rPr>
                      <w:rFonts w:hint="eastAsia" w:eastAsia="仿宋"/>
                      <w:color w:val="auto"/>
                      <w:sz w:val="21"/>
                      <w:szCs w:val="21"/>
                      <w:lang w:val="en-US" w:eastAsia="zh-CN"/>
                    </w:rPr>
                    <w:t>0.4</w:t>
                  </w:r>
                </w:p>
              </w:tc>
            </w:tr>
            <w:tr w14:paraId="39BE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368" w:type="pct"/>
                  <w:tcBorders>
                    <w:tl2br w:val="nil"/>
                    <w:tr2bl w:val="nil"/>
                  </w:tcBorders>
                  <w:noWrap w:val="0"/>
                  <w:vAlign w:val="center"/>
                </w:tcPr>
                <w:p w14:paraId="3276A920">
                  <w:pPr>
                    <w:jc w:val="center"/>
                    <w:rPr>
                      <w:rFonts w:hint="default" w:eastAsia="仿宋"/>
                      <w:color w:val="auto"/>
                      <w:sz w:val="21"/>
                      <w:szCs w:val="21"/>
                      <w:lang w:val="en-US" w:eastAsia="zh-CN"/>
                    </w:rPr>
                  </w:pPr>
                  <w:r>
                    <w:rPr>
                      <w:rFonts w:hint="eastAsia" w:eastAsia="仿宋"/>
                      <w:color w:val="auto"/>
                      <w:sz w:val="21"/>
                      <w:szCs w:val="21"/>
                      <w:lang w:val="en-US" w:eastAsia="zh-CN"/>
                    </w:rPr>
                    <w:t>4#</w:t>
                  </w:r>
                </w:p>
              </w:tc>
              <w:tc>
                <w:tcPr>
                  <w:tcW w:w="366" w:type="pct"/>
                  <w:tcBorders>
                    <w:tl2br w:val="nil"/>
                    <w:tr2bl w:val="nil"/>
                  </w:tcBorders>
                  <w:noWrap w:val="0"/>
                  <w:vAlign w:val="center"/>
                </w:tcPr>
                <w:p w14:paraId="3DBED512">
                  <w:pPr>
                    <w:jc w:val="center"/>
                    <w:rPr>
                      <w:rFonts w:hint="default" w:eastAsia="仿宋"/>
                      <w:color w:val="auto"/>
                      <w:sz w:val="21"/>
                      <w:szCs w:val="21"/>
                      <w:lang w:val="en-US" w:eastAsia="zh-CN"/>
                    </w:rPr>
                  </w:pPr>
                  <w:r>
                    <w:rPr>
                      <w:rFonts w:hint="eastAsia" w:eastAsia="仿宋"/>
                      <w:color w:val="auto"/>
                      <w:sz w:val="21"/>
                      <w:szCs w:val="21"/>
                      <w:lang w:val="en-US" w:eastAsia="zh-CN"/>
                    </w:rPr>
                    <w:t>38000</w:t>
                  </w:r>
                </w:p>
              </w:tc>
              <w:tc>
                <w:tcPr>
                  <w:tcW w:w="632" w:type="pct"/>
                  <w:tcBorders>
                    <w:tl2br w:val="nil"/>
                    <w:tr2bl w:val="nil"/>
                  </w:tcBorders>
                  <w:noWrap w:val="0"/>
                  <w:vAlign w:val="center"/>
                </w:tcPr>
                <w:p w14:paraId="30054FDF">
                  <w:pPr>
                    <w:jc w:val="center"/>
                    <w:rPr>
                      <w:rFonts w:hint="eastAsia" w:eastAsia="仿宋"/>
                      <w:color w:val="auto"/>
                      <w:sz w:val="21"/>
                      <w:szCs w:val="21"/>
                      <w:lang w:val="en-US" w:eastAsia="zh-CN"/>
                    </w:rPr>
                  </w:pPr>
                  <w:r>
                    <w:rPr>
                      <w:rFonts w:hint="eastAsia" w:eastAsia="仿宋"/>
                      <w:color w:val="auto"/>
                      <w:sz w:val="21"/>
                      <w:szCs w:val="21"/>
                      <w:lang w:val="en-US" w:eastAsia="zh-CN"/>
                    </w:rPr>
                    <w:t>2</w:t>
                  </w:r>
                  <w:r>
                    <w:rPr>
                      <w:rFonts w:hint="eastAsia" w:eastAsia="仿宋"/>
                      <w:color w:val="auto"/>
                      <w:sz w:val="21"/>
                      <w:szCs w:val="21"/>
                    </w:rPr>
                    <w:t>500</w:t>
                  </w:r>
                  <w:r>
                    <w:rPr>
                      <w:rFonts w:eastAsia="仿宋"/>
                      <w:color w:val="auto"/>
                      <w:sz w:val="21"/>
                      <w:szCs w:val="21"/>
                    </w:rPr>
                    <w:t>×</w:t>
                  </w:r>
                  <w:r>
                    <w:rPr>
                      <w:rFonts w:hint="eastAsia" w:eastAsia="仿宋"/>
                      <w:color w:val="auto"/>
                      <w:sz w:val="21"/>
                      <w:szCs w:val="21"/>
                      <w:lang w:val="en-US" w:eastAsia="zh-CN"/>
                    </w:rPr>
                    <w:t>15</w:t>
                  </w:r>
                  <w:r>
                    <w:rPr>
                      <w:rFonts w:hint="eastAsia" w:eastAsia="仿宋"/>
                      <w:color w:val="auto"/>
                      <w:sz w:val="21"/>
                      <w:szCs w:val="21"/>
                    </w:rPr>
                    <w:t>00</w:t>
                  </w:r>
                  <w:r>
                    <w:rPr>
                      <w:rFonts w:eastAsia="仿宋"/>
                      <w:color w:val="auto"/>
                      <w:sz w:val="21"/>
                      <w:szCs w:val="21"/>
                    </w:rPr>
                    <w:t>×</w:t>
                  </w:r>
                  <w:r>
                    <w:rPr>
                      <w:rFonts w:hint="eastAsia" w:eastAsia="仿宋"/>
                      <w:color w:val="auto"/>
                      <w:sz w:val="21"/>
                      <w:szCs w:val="21"/>
                      <w:lang w:val="en-US" w:eastAsia="zh-CN"/>
                    </w:rPr>
                    <w:t>15</w:t>
                  </w:r>
                  <w:r>
                    <w:rPr>
                      <w:rFonts w:hint="eastAsia" w:eastAsia="仿宋"/>
                      <w:color w:val="auto"/>
                      <w:sz w:val="21"/>
                      <w:szCs w:val="21"/>
                    </w:rPr>
                    <w:t>00</w:t>
                  </w:r>
                </w:p>
              </w:tc>
              <w:tc>
                <w:tcPr>
                  <w:tcW w:w="473" w:type="pct"/>
                  <w:tcBorders>
                    <w:tl2br w:val="nil"/>
                    <w:tr2bl w:val="nil"/>
                  </w:tcBorders>
                  <w:shd w:val="clear" w:color="auto" w:fill="auto"/>
                  <w:noWrap w:val="0"/>
                  <w:vAlign w:val="center"/>
                </w:tcPr>
                <w:p w14:paraId="236E186F">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颗粒活性炭</w:t>
                  </w:r>
                </w:p>
              </w:tc>
              <w:tc>
                <w:tcPr>
                  <w:tcW w:w="574" w:type="pct"/>
                  <w:tcBorders>
                    <w:tl2br w:val="nil"/>
                    <w:tr2bl w:val="nil"/>
                  </w:tcBorders>
                  <w:shd w:val="clear" w:color="auto" w:fill="auto"/>
                  <w:noWrap w:val="0"/>
                  <w:vAlign w:val="center"/>
                </w:tcPr>
                <w:p w14:paraId="119E33BC">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0.35</w:t>
                  </w:r>
                  <w:r>
                    <w:rPr>
                      <w:rFonts w:hint="eastAsia" w:eastAsia="仿宋"/>
                      <w:color w:val="auto"/>
                      <w:sz w:val="21"/>
                      <w:szCs w:val="21"/>
                    </w:rPr>
                    <w:t>-</w:t>
                  </w:r>
                  <w:r>
                    <w:rPr>
                      <w:rFonts w:hint="eastAsia" w:eastAsia="仿宋"/>
                      <w:color w:val="auto"/>
                      <w:sz w:val="21"/>
                      <w:szCs w:val="21"/>
                      <w:lang w:val="en-US" w:eastAsia="zh-CN"/>
                    </w:rPr>
                    <w:t>0.55</w:t>
                  </w:r>
                </w:p>
              </w:tc>
              <w:tc>
                <w:tcPr>
                  <w:tcW w:w="473" w:type="pct"/>
                  <w:tcBorders>
                    <w:tl2br w:val="nil"/>
                    <w:tr2bl w:val="nil"/>
                  </w:tcBorders>
                  <w:shd w:val="clear" w:color="auto" w:fill="auto"/>
                  <w:noWrap w:val="0"/>
                  <w:vAlign w:val="center"/>
                </w:tcPr>
                <w:p w14:paraId="0860880D">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rPr>
                    <w:t>≥</w:t>
                  </w:r>
                  <w:r>
                    <w:rPr>
                      <w:rFonts w:hint="eastAsia" w:eastAsia="仿宋"/>
                      <w:color w:val="auto"/>
                      <w:sz w:val="21"/>
                      <w:szCs w:val="21"/>
                      <w:lang w:val="en-US" w:eastAsia="zh-CN"/>
                    </w:rPr>
                    <w:t>850</w:t>
                  </w:r>
                </w:p>
              </w:tc>
              <w:tc>
                <w:tcPr>
                  <w:tcW w:w="515" w:type="pct"/>
                  <w:tcBorders>
                    <w:tl2br w:val="nil"/>
                    <w:tr2bl w:val="nil"/>
                  </w:tcBorders>
                  <w:shd w:val="clear" w:color="auto" w:fill="auto"/>
                  <w:noWrap w:val="0"/>
                  <w:vAlign w:val="center"/>
                </w:tcPr>
                <w:p w14:paraId="708D652A">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rPr>
                    <w:t>≥</w:t>
                  </w:r>
                  <w:r>
                    <w:rPr>
                      <w:rFonts w:hint="eastAsia" w:eastAsia="仿宋"/>
                      <w:color w:val="auto"/>
                      <w:sz w:val="21"/>
                      <w:szCs w:val="21"/>
                      <w:lang w:val="en-US" w:eastAsia="zh-CN"/>
                    </w:rPr>
                    <w:t>800</w:t>
                  </w:r>
                </w:p>
              </w:tc>
              <w:tc>
                <w:tcPr>
                  <w:tcW w:w="465" w:type="pct"/>
                  <w:tcBorders>
                    <w:tl2br w:val="nil"/>
                    <w:tr2bl w:val="nil"/>
                  </w:tcBorders>
                  <w:shd w:val="clear" w:color="auto" w:fill="auto"/>
                  <w:noWrap w:val="0"/>
                  <w:vAlign w:val="center"/>
                </w:tcPr>
                <w:p w14:paraId="2F61E2BC">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1.4</w:t>
                  </w:r>
                </w:p>
              </w:tc>
              <w:tc>
                <w:tcPr>
                  <w:tcW w:w="575" w:type="pct"/>
                  <w:tcBorders>
                    <w:tl2br w:val="nil"/>
                    <w:tr2bl w:val="nil"/>
                  </w:tcBorders>
                  <w:shd w:val="clear" w:color="auto" w:fill="auto"/>
                  <w:noWrap w:val="0"/>
                  <w:vAlign w:val="center"/>
                </w:tcPr>
                <w:p w14:paraId="30F3EE8B">
                  <w:pPr>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0.6</w:t>
                  </w:r>
                </w:p>
              </w:tc>
              <w:tc>
                <w:tcPr>
                  <w:tcW w:w="553" w:type="pct"/>
                  <w:tcBorders>
                    <w:tl2br w:val="nil"/>
                    <w:tr2bl w:val="nil"/>
                  </w:tcBorders>
                  <w:shd w:val="clear" w:color="auto" w:fill="auto"/>
                  <w:noWrap w:val="0"/>
                  <w:vAlign w:val="center"/>
                </w:tcPr>
                <w:p w14:paraId="46400BDB">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0.4</w:t>
                  </w:r>
                </w:p>
              </w:tc>
            </w:tr>
          </w:tbl>
          <w:p w14:paraId="1E835D68">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eastAsia="仿宋"/>
                <w:color w:val="auto"/>
                <w:sz w:val="24"/>
              </w:rPr>
            </w:pPr>
            <w:r>
              <w:rPr>
                <w:rFonts w:eastAsia="仿宋"/>
                <w:color w:val="auto"/>
                <w:sz w:val="24"/>
              </w:rPr>
              <w:t>④排气筒高度设置合理性分析</w:t>
            </w:r>
          </w:p>
          <w:p w14:paraId="0736B60C">
            <w:pPr>
              <w:adjustRightInd w:val="0"/>
              <w:snapToGrid w:val="0"/>
              <w:spacing w:line="500" w:lineRule="exact"/>
              <w:ind w:firstLine="480" w:firstLineChars="200"/>
              <w:rPr>
                <w:rFonts w:hint="default" w:eastAsia="仿宋"/>
                <w:color w:val="auto"/>
                <w:sz w:val="24"/>
                <w:lang w:val="en-US" w:eastAsia="zh-CN"/>
              </w:rPr>
            </w:pPr>
            <w:r>
              <w:rPr>
                <w:rFonts w:hint="eastAsia" w:eastAsia="仿宋"/>
                <w:color w:val="auto"/>
                <w:sz w:val="24"/>
              </w:rPr>
              <w:t>根据《锅炉大气污染物排放标准》（DB32/4385-2022）</w:t>
            </w:r>
            <w:r>
              <w:rPr>
                <w:rFonts w:hint="eastAsia" w:eastAsia="仿宋"/>
                <w:color w:val="auto"/>
                <w:sz w:val="24"/>
                <w:lang w:eastAsia="zh-CN"/>
              </w:rPr>
              <w:t>：“</w:t>
            </w:r>
            <w:r>
              <w:rPr>
                <w:rFonts w:hint="eastAsia" w:eastAsia="仿宋"/>
                <w:color w:val="auto"/>
                <w:sz w:val="24"/>
                <w:lang w:val="en-US" w:eastAsia="zh-CN"/>
              </w:rPr>
              <w:t>4.1.4燃油、燃气锅炉烟囱不低于8 m，锅炉烟囱的具体高度按批复的环境影响评价文件确定。”，因此本项目4-4#排气筒设置为8m合理；</w:t>
            </w:r>
          </w:p>
          <w:p w14:paraId="4EE7373D">
            <w:pPr>
              <w:adjustRightInd w:val="0"/>
              <w:snapToGrid w:val="0"/>
              <w:spacing w:line="500" w:lineRule="exact"/>
              <w:ind w:firstLine="480" w:firstLineChars="200"/>
              <w:rPr>
                <w:rFonts w:hint="default" w:eastAsia="仿宋"/>
                <w:color w:val="auto"/>
                <w:sz w:val="24"/>
                <w:lang w:val="en-US"/>
              </w:rPr>
            </w:pPr>
            <w:r>
              <w:rPr>
                <w:rFonts w:hint="eastAsia" w:hAnsi="仿宋" w:eastAsia="仿宋"/>
                <w:color w:val="auto"/>
                <w:sz w:val="24"/>
              </w:rPr>
              <w:t>《工业炉窑大气污染物排放标准》（DB 32/3728-2020）：“4.3.1工业炉窑排气筒高度应不低于15 m”、“4.3.2当排气筒周围半径200 m距离内有建筑物时，除应执行4.3.1规定外，排气筒还应高出最高建筑物3 m以上。”，</w:t>
            </w:r>
            <w:r>
              <w:rPr>
                <w:rFonts w:hint="eastAsia" w:ascii="Times New Roman" w:hAnsi="仿宋" w:eastAsia="仿宋" w:cs="Times New Roman"/>
                <w:color w:val="auto"/>
                <w:sz w:val="24"/>
              </w:rPr>
              <w:t>《大气污染物综合排放标准》（DB32/4041-2021）</w:t>
            </w:r>
            <w:r>
              <w:rPr>
                <w:rFonts w:hint="eastAsia" w:ascii="Times New Roman" w:hAnsi="仿宋" w:eastAsia="仿宋" w:cs="Times New Roman"/>
                <w:color w:val="auto"/>
                <w:sz w:val="24"/>
                <w:lang w:eastAsia="zh-CN"/>
              </w:rPr>
              <w:t>：“</w:t>
            </w:r>
            <w:r>
              <w:rPr>
                <w:rFonts w:hint="eastAsia" w:ascii="Times New Roman" w:hAnsi="仿宋" w:eastAsia="仿宋" w:cs="Times New Roman"/>
                <w:color w:val="auto"/>
                <w:sz w:val="24"/>
                <w:lang w:val="en-US" w:eastAsia="zh-CN"/>
              </w:rPr>
              <w:t>4.1.4排放光气、氰化氢和氯气的排气筒高度不低于25m，其他排气筒高度不低于</w:t>
            </w:r>
            <w:r>
              <w:rPr>
                <w:rFonts w:hint="eastAsia" w:hAnsi="仿宋" w:eastAsia="仿宋" w:cs="Times New Roman"/>
                <w:color w:val="auto"/>
                <w:sz w:val="24"/>
                <w:lang w:val="en-US" w:eastAsia="zh-CN"/>
              </w:rPr>
              <w:t>15m</w:t>
            </w:r>
            <w:r>
              <w:rPr>
                <w:rFonts w:hint="eastAsia" w:ascii="Times New Roman" w:hAnsi="仿宋" w:eastAsia="仿宋" w:cs="Times New Roman"/>
                <w:color w:val="auto"/>
                <w:sz w:val="24"/>
                <w:lang w:val="en-US" w:eastAsia="zh-CN"/>
              </w:rPr>
              <w:t>（因安全考虑或有特殊工艺要求的除外），具体高度以及与周围建筑物的相对高度关系应根据环境影响评价文件确定。”《工业涂装工序大气污染物排放标准》（DB32/4439-2022）：“4.1.2除因安全考虑或有特殊工艺要求的以外，排气筒高度不应低于</w:t>
            </w:r>
            <w:r>
              <w:rPr>
                <w:rFonts w:hint="eastAsia" w:hAnsi="仿宋" w:eastAsia="仿宋" w:cs="Times New Roman"/>
                <w:color w:val="auto"/>
                <w:sz w:val="24"/>
                <w:lang w:val="en-US" w:eastAsia="zh-CN"/>
              </w:rPr>
              <w:t>15m</w:t>
            </w:r>
            <w:r>
              <w:rPr>
                <w:rFonts w:hint="eastAsia" w:ascii="Times New Roman" w:hAnsi="仿宋" w:eastAsia="仿宋" w:cs="Times New Roman"/>
                <w:color w:val="auto"/>
                <w:sz w:val="24"/>
                <w:lang w:val="en-US" w:eastAsia="zh-CN"/>
              </w:rPr>
              <w:t>。”</w:t>
            </w:r>
            <w:r>
              <w:rPr>
                <w:rFonts w:hint="eastAsia" w:hAnsi="仿宋" w:eastAsia="仿宋"/>
                <w:color w:val="auto"/>
                <w:sz w:val="24"/>
                <w:lang w:val="en-US" w:eastAsia="zh-CN"/>
              </w:rPr>
              <w:t>本项目3#、5#、9#排气筒高度为30m，符相关要求。</w:t>
            </w:r>
          </w:p>
          <w:p w14:paraId="56A766AB">
            <w:pPr>
              <w:pStyle w:val="9"/>
              <w:spacing w:before="0" w:after="0" w:line="500" w:lineRule="exact"/>
              <w:ind w:firstLine="480" w:firstLineChars="200"/>
              <w:rPr>
                <w:rFonts w:eastAsia="仿宋"/>
                <w:color w:val="auto"/>
                <w:sz w:val="24"/>
                <w:szCs w:val="24"/>
              </w:rPr>
            </w:pPr>
            <w:r>
              <w:rPr>
                <w:rFonts w:eastAsia="仿宋"/>
                <w:color w:val="auto"/>
                <w:sz w:val="24"/>
                <w:szCs w:val="24"/>
              </w:rPr>
              <w:t>（2）排放情况</w:t>
            </w:r>
          </w:p>
          <w:p w14:paraId="6D824B90">
            <w:pPr>
              <w:adjustRightInd w:val="0"/>
              <w:snapToGrid w:val="0"/>
              <w:spacing w:line="500" w:lineRule="exact"/>
              <w:ind w:firstLine="480" w:firstLineChars="200"/>
              <w:rPr>
                <w:rFonts w:eastAsia="仿宋"/>
                <w:bCs/>
                <w:color w:val="auto"/>
                <w:sz w:val="24"/>
              </w:rPr>
            </w:pPr>
            <w:r>
              <w:rPr>
                <w:rFonts w:eastAsia="仿宋"/>
                <w:color w:val="auto"/>
                <w:sz w:val="24"/>
                <w:szCs w:val="24"/>
              </w:rPr>
              <w:t>本项目建成后有组织排放情况一览表见下表。</w:t>
            </w:r>
          </w:p>
        </w:tc>
      </w:tr>
    </w:tbl>
    <w:p w14:paraId="5094D286">
      <w:pPr>
        <w:adjustRightInd w:val="0"/>
        <w:snapToGrid w:val="0"/>
        <w:jc w:val="center"/>
        <w:rPr>
          <w:rFonts w:eastAsia="仿宋"/>
          <w:bCs/>
          <w:color w:val="auto"/>
          <w:sz w:val="24"/>
        </w:rPr>
        <w:sectPr>
          <w:pgSz w:w="11906" w:h="16838"/>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
        <w:gridCol w:w="13373"/>
      </w:tblGrid>
      <w:tr w14:paraId="4558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 w:type="pct"/>
          </w:tcPr>
          <w:p w14:paraId="21B6CF0A">
            <w:pPr>
              <w:adjustRightInd w:val="0"/>
              <w:snapToGrid w:val="0"/>
              <w:jc w:val="center"/>
              <w:rPr>
                <w:rFonts w:eastAsia="仿宋"/>
                <w:color w:val="auto"/>
                <w:kern w:val="0"/>
                <w:sz w:val="24"/>
              </w:rPr>
            </w:pPr>
          </w:p>
        </w:tc>
        <w:tc>
          <w:tcPr>
            <w:tcW w:w="4898" w:type="pct"/>
          </w:tcPr>
          <w:p w14:paraId="4129F716">
            <w:pPr>
              <w:ind w:firstLine="573"/>
              <w:jc w:val="center"/>
              <w:rPr>
                <w:rFonts w:eastAsia="仿宋"/>
                <w:b/>
                <w:bCs/>
                <w:color w:val="auto"/>
                <w:szCs w:val="21"/>
                <w:highlight w:val="yellow"/>
              </w:rPr>
            </w:pPr>
            <w:r>
              <w:rPr>
                <w:rFonts w:eastAsia="仿宋"/>
                <w:b/>
                <w:bCs/>
                <w:color w:val="auto"/>
                <w:szCs w:val="21"/>
              </w:rPr>
              <w:t>表4-</w:t>
            </w:r>
            <w:r>
              <w:rPr>
                <w:rFonts w:hint="eastAsia" w:eastAsia="仿宋"/>
                <w:b/>
                <w:bCs/>
                <w:color w:val="auto"/>
                <w:szCs w:val="21"/>
              </w:rPr>
              <w:t>10</w:t>
            </w:r>
            <w:r>
              <w:rPr>
                <w:rFonts w:eastAsia="仿宋"/>
                <w:b/>
                <w:bCs/>
                <w:color w:val="auto"/>
                <w:szCs w:val="21"/>
              </w:rPr>
              <w:t xml:space="preserve"> 本项目有组织废气产生及排放情况</w:t>
            </w:r>
          </w:p>
          <w:tbl>
            <w:tblPr>
              <w:tblStyle w:val="25"/>
              <w:tblW w:w="131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572"/>
              <w:gridCol w:w="572"/>
              <w:gridCol w:w="775"/>
              <w:gridCol w:w="913"/>
              <w:gridCol w:w="955"/>
              <w:gridCol w:w="714"/>
              <w:gridCol w:w="1055"/>
              <w:gridCol w:w="613"/>
              <w:gridCol w:w="813"/>
              <w:gridCol w:w="955"/>
              <w:gridCol w:w="1012"/>
              <w:gridCol w:w="900"/>
              <w:gridCol w:w="991"/>
              <w:gridCol w:w="713"/>
              <w:gridCol w:w="479"/>
              <w:gridCol w:w="437"/>
            </w:tblGrid>
            <w:tr w14:paraId="23F90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253" w:type="pct"/>
                  <w:vMerge w:val="restart"/>
                  <w:tcBorders>
                    <w:tl2br w:val="nil"/>
                    <w:tr2bl w:val="nil"/>
                  </w:tcBorders>
                  <w:tcMar>
                    <w:top w:w="12" w:type="dxa"/>
                    <w:left w:w="12" w:type="dxa"/>
                    <w:right w:w="12" w:type="dxa"/>
                  </w:tcMar>
                  <w:vAlign w:val="center"/>
                </w:tcPr>
                <w:p w14:paraId="1E4D14A1">
                  <w:pPr>
                    <w:widowControl/>
                    <w:snapToGrid w:val="0"/>
                    <w:jc w:val="center"/>
                    <w:textAlignment w:val="center"/>
                    <w:rPr>
                      <w:rFonts w:hint="default" w:eastAsia="仿宋"/>
                      <w:b/>
                      <w:bCs/>
                      <w:color w:val="auto"/>
                      <w:szCs w:val="21"/>
                      <w:lang w:val="en-US" w:eastAsia="zh-CN"/>
                    </w:rPr>
                  </w:pPr>
                  <w:r>
                    <w:rPr>
                      <w:rFonts w:hint="eastAsia" w:eastAsia="仿宋"/>
                      <w:b/>
                      <w:bCs/>
                      <w:color w:val="auto"/>
                      <w:szCs w:val="21"/>
                      <w:lang w:val="en-US" w:eastAsia="zh-CN"/>
                    </w:rPr>
                    <w:t>排气筒编号</w:t>
                  </w:r>
                </w:p>
              </w:tc>
              <w:tc>
                <w:tcPr>
                  <w:tcW w:w="217" w:type="pct"/>
                  <w:vMerge w:val="restart"/>
                  <w:tcBorders>
                    <w:tl2br w:val="nil"/>
                    <w:tr2bl w:val="nil"/>
                  </w:tcBorders>
                  <w:tcMar>
                    <w:top w:w="12" w:type="dxa"/>
                    <w:left w:w="12" w:type="dxa"/>
                    <w:right w:w="12" w:type="dxa"/>
                  </w:tcMar>
                  <w:vAlign w:val="center"/>
                </w:tcPr>
                <w:p w14:paraId="5FA0F992">
                  <w:pPr>
                    <w:widowControl/>
                    <w:snapToGrid w:val="0"/>
                    <w:jc w:val="center"/>
                    <w:textAlignment w:val="center"/>
                    <w:rPr>
                      <w:rFonts w:hint="default" w:eastAsia="仿宋"/>
                      <w:b/>
                      <w:bCs/>
                      <w:color w:val="auto"/>
                      <w:szCs w:val="21"/>
                      <w:lang w:val="en-US" w:eastAsia="zh-CN"/>
                    </w:rPr>
                  </w:pPr>
                  <w:r>
                    <w:rPr>
                      <w:rFonts w:hint="eastAsia" w:eastAsia="仿宋"/>
                      <w:b/>
                      <w:bCs/>
                      <w:color w:val="auto"/>
                      <w:szCs w:val="21"/>
                      <w:lang w:val="en-US" w:eastAsia="zh-CN"/>
                    </w:rPr>
                    <w:t>产污工段</w:t>
                  </w:r>
                </w:p>
              </w:tc>
              <w:tc>
                <w:tcPr>
                  <w:tcW w:w="217" w:type="pct"/>
                  <w:vMerge w:val="restart"/>
                  <w:tcBorders>
                    <w:tl2br w:val="nil"/>
                    <w:tr2bl w:val="nil"/>
                  </w:tcBorders>
                  <w:tcMar>
                    <w:top w:w="12" w:type="dxa"/>
                    <w:left w:w="12" w:type="dxa"/>
                    <w:right w:w="12" w:type="dxa"/>
                  </w:tcMar>
                  <w:vAlign w:val="center"/>
                </w:tcPr>
                <w:p w14:paraId="5EE5E63A">
                  <w:pPr>
                    <w:widowControl/>
                    <w:snapToGrid w:val="0"/>
                    <w:jc w:val="center"/>
                    <w:textAlignment w:val="center"/>
                    <w:rPr>
                      <w:rFonts w:eastAsia="仿宋"/>
                      <w:b/>
                      <w:bCs/>
                      <w:color w:val="auto"/>
                      <w:szCs w:val="21"/>
                    </w:rPr>
                  </w:pPr>
                  <w:r>
                    <w:rPr>
                      <w:rFonts w:eastAsia="仿宋"/>
                      <w:b/>
                      <w:bCs/>
                      <w:color w:val="auto"/>
                      <w:szCs w:val="21"/>
                    </w:rPr>
                    <w:t>风机风量(m</w:t>
                  </w:r>
                  <w:r>
                    <w:rPr>
                      <w:rFonts w:eastAsia="仿宋"/>
                      <w:b/>
                      <w:bCs/>
                      <w:color w:val="auto"/>
                      <w:szCs w:val="21"/>
                      <w:vertAlign w:val="superscript"/>
                    </w:rPr>
                    <w:t>3</w:t>
                  </w:r>
                  <w:r>
                    <w:rPr>
                      <w:rFonts w:eastAsia="仿宋"/>
                      <w:b/>
                      <w:bCs/>
                      <w:color w:val="auto"/>
                      <w:szCs w:val="21"/>
                    </w:rPr>
                    <w:t>/h)</w:t>
                  </w:r>
                </w:p>
              </w:tc>
              <w:tc>
                <w:tcPr>
                  <w:tcW w:w="295" w:type="pct"/>
                  <w:vMerge w:val="restart"/>
                  <w:tcBorders>
                    <w:tl2br w:val="nil"/>
                    <w:tr2bl w:val="nil"/>
                  </w:tcBorders>
                  <w:tcMar>
                    <w:top w:w="12" w:type="dxa"/>
                    <w:left w:w="12" w:type="dxa"/>
                    <w:right w:w="12" w:type="dxa"/>
                  </w:tcMar>
                  <w:vAlign w:val="center"/>
                </w:tcPr>
                <w:p w14:paraId="3F5A6249">
                  <w:pPr>
                    <w:widowControl/>
                    <w:snapToGrid w:val="0"/>
                    <w:jc w:val="center"/>
                    <w:textAlignment w:val="center"/>
                    <w:rPr>
                      <w:rFonts w:eastAsia="仿宋"/>
                      <w:b/>
                      <w:bCs/>
                      <w:color w:val="auto"/>
                      <w:szCs w:val="21"/>
                    </w:rPr>
                  </w:pPr>
                  <w:r>
                    <w:rPr>
                      <w:rFonts w:eastAsia="仿宋"/>
                      <w:b/>
                      <w:bCs/>
                      <w:color w:val="auto"/>
                      <w:szCs w:val="21"/>
                    </w:rPr>
                    <w:t>污染物名称</w:t>
                  </w:r>
                </w:p>
              </w:tc>
              <w:tc>
                <w:tcPr>
                  <w:tcW w:w="982" w:type="pct"/>
                  <w:gridSpan w:val="3"/>
                  <w:tcBorders>
                    <w:tl2br w:val="nil"/>
                    <w:tr2bl w:val="nil"/>
                  </w:tcBorders>
                  <w:tcMar>
                    <w:top w:w="12" w:type="dxa"/>
                    <w:left w:w="12" w:type="dxa"/>
                    <w:right w:w="12" w:type="dxa"/>
                  </w:tcMar>
                  <w:vAlign w:val="center"/>
                </w:tcPr>
                <w:p w14:paraId="2480A8E8">
                  <w:pPr>
                    <w:widowControl/>
                    <w:snapToGrid w:val="0"/>
                    <w:jc w:val="center"/>
                    <w:textAlignment w:val="center"/>
                    <w:rPr>
                      <w:rFonts w:eastAsia="仿宋"/>
                      <w:b/>
                      <w:bCs/>
                      <w:color w:val="auto"/>
                      <w:szCs w:val="21"/>
                    </w:rPr>
                  </w:pPr>
                  <w:r>
                    <w:rPr>
                      <w:rFonts w:eastAsia="仿宋"/>
                      <w:b/>
                      <w:bCs/>
                      <w:color w:val="auto"/>
                      <w:szCs w:val="21"/>
                    </w:rPr>
                    <w:t>产生情况</w:t>
                  </w:r>
                </w:p>
              </w:tc>
              <w:tc>
                <w:tcPr>
                  <w:tcW w:w="401" w:type="pct"/>
                  <w:vMerge w:val="restart"/>
                  <w:tcBorders>
                    <w:tl2br w:val="nil"/>
                    <w:tr2bl w:val="nil"/>
                  </w:tcBorders>
                  <w:tcMar>
                    <w:top w:w="12" w:type="dxa"/>
                    <w:left w:w="12" w:type="dxa"/>
                    <w:right w:w="12" w:type="dxa"/>
                  </w:tcMar>
                  <w:vAlign w:val="center"/>
                </w:tcPr>
                <w:p w14:paraId="1C3295D6">
                  <w:pPr>
                    <w:widowControl/>
                    <w:snapToGrid w:val="0"/>
                    <w:jc w:val="center"/>
                    <w:textAlignment w:val="center"/>
                    <w:rPr>
                      <w:rFonts w:eastAsia="仿宋"/>
                      <w:b/>
                      <w:bCs/>
                      <w:color w:val="auto"/>
                      <w:szCs w:val="21"/>
                    </w:rPr>
                  </w:pPr>
                  <w:r>
                    <w:rPr>
                      <w:rFonts w:eastAsia="仿宋"/>
                      <w:b/>
                      <w:bCs/>
                      <w:color w:val="auto"/>
                      <w:szCs w:val="21"/>
                    </w:rPr>
                    <w:t>治理设施</w:t>
                  </w:r>
                </w:p>
              </w:tc>
              <w:tc>
                <w:tcPr>
                  <w:tcW w:w="233" w:type="pct"/>
                  <w:vMerge w:val="restart"/>
                  <w:tcBorders>
                    <w:tl2br w:val="nil"/>
                    <w:tr2bl w:val="nil"/>
                  </w:tcBorders>
                  <w:tcMar>
                    <w:top w:w="12" w:type="dxa"/>
                    <w:left w:w="12" w:type="dxa"/>
                    <w:right w:w="12" w:type="dxa"/>
                  </w:tcMar>
                  <w:vAlign w:val="center"/>
                </w:tcPr>
                <w:p w14:paraId="79E0A253">
                  <w:pPr>
                    <w:widowControl/>
                    <w:snapToGrid w:val="0"/>
                    <w:jc w:val="center"/>
                    <w:textAlignment w:val="center"/>
                    <w:rPr>
                      <w:rFonts w:eastAsia="仿宋"/>
                      <w:b/>
                      <w:bCs/>
                      <w:color w:val="auto"/>
                      <w:szCs w:val="21"/>
                    </w:rPr>
                  </w:pPr>
                  <w:r>
                    <w:rPr>
                      <w:rFonts w:eastAsia="仿宋"/>
                      <w:b/>
                      <w:bCs/>
                      <w:color w:val="auto"/>
                      <w:szCs w:val="21"/>
                    </w:rPr>
                    <w:t>去除率</w:t>
                  </w:r>
                </w:p>
              </w:tc>
              <w:tc>
                <w:tcPr>
                  <w:tcW w:w="309" w:type="pct"/>
                  <w:vMerge w:val="restart"/>
                  <w:tcBorders>
                    <w:tl2br w:val="nil"/>
                    <w:tr2bl w:val="nil"/>
                  </w:tcBorders>
                  <w:tcMar>
                    <w:top w:w="12" w:type="dxa"/>
                    <w:left w:w="12" w:type="dxa"/>
                    <w:right w:w="12" w:type="dxa"/>
                  </w:tcMar>
                  <w:vAlign w:val="center"/>
                </w:tcPr>
                <w:p w14:paraId="690486B8">
                  <w:pPr>
                    <w:widowControl/>
                    <w:snapToGrid w:val="0"/>
                    <w:jc w:val="center"/>
                    <w:textAlignment w:val="center"/>
                    <w:rPr>
                      <w:rFonts w:hint="default" w:eastAsia="仿宋"/>
                      <w:b/>
                      <w:bCs/>
                      <w:color w:val="auto"/>
                      <w:szCs w:val="21"/>
                      <w:lang w:val="en-US" w:eastAsia="zh-CN"/>
                    </w:rPr>
                  </w:pPr>
                  <w:r>
                    <w:rPr>
                      <w:rFonts w:hint="eastAsia" w:eastAsia="仿宋"/>
                      <w:b/>
                      <w:bCs/>
                      <w:color w:val="auto"/>
                      <w:szCs w:val="21"/>
                      <w:lang w:val="en-US" w:eastAsia="zh-CN"/>
                    </w:rPr>
                    <w:t>排气风量</w:t>
                  </w:r>
                  <w:r>
                    <w:rPr>
                      <w:rFonts w:eastAsia="仿宋"/>
                      <w:b/>
                      <w:bCs/>
                      <w:color w:val="auto"/>
                      <w:szCs w:val="21"/>
                    </w:rPr>
                    <w:t>(m</w:t>
                  </w:r>
                  <w:r>
                    <w:rPr>
                      <w:rFonts w:eastAsia="仿宋"/>
                      <w:b/>
                      <w:bCs/>
                      <w:color w:val="auto"/>
                      <w:szCs w:val="21"/>
                      <w:vertAlign w:val="superscript"/>
                    </w:rPr>
                    <w:t>3</w:t>
                  </w:r>
                  <w:r>
                    <w:rPr>
                      <w:rFonts w:eastAsia="仿宋"/>
                      <w:b/>
                      <w:bCs/>
                      <w:color w:val="auto"/>
                      <w:szCs w:val="21"/>
                    </w:rPr>
                    <w:t>/h)</w:t>
                  </w:r>
                </w:p>
              </w:tc>
              <w:tc>
                <w:tcPr>
                  <w:tcW w:w="1091" w:type="pct"/>
                  <w:gridSpan w:val="3"/>
                  <w:tcBorders>
                    <w:tl2br w:val="nil"/>
                    <w:tr2bl w:val="nil"/>
                  </w:tcBorders>
                  <w:tcMar>
                    <w:top w:w="12" w:type="dxa"/>
                    <w:left w:w="12" w:type="dxa"/>
                    <w:right w:w="12" w:type="dxa"/>
                  </w:tcMar>
                  <w:vAlign w:val="center"/>
                </w:tcPr>
                <w:p w14:paraId="25DAABF0">
                  <w:pPr>
                    <w:widowControl/>
                    <w:snapToGrid w:val="0"/>
                    <w:jc w:val="center"/>
                    <w:textAlignment w:val="center"/>
                    <w:rPr>
                      <w:rFonts w:eastAsia="仿宋"/>
                      <w:b/>
                      <w:bCs/>
                      <w:color w:val="auto"/>
                      <w:szCs w:val="21"/>
                    </w:rPr>
                  </w:pPr>
                  <w:r>
                    <w:rPr>
                      <w:rFonts w:eastAsia="仿宋"/>
                      <w:b/>
                      <w:bCs/>
                      <w:color w:val="auto"/>
                      <w:szCs w:val="21"/>
                    </w:rPr>
                    <w:t>排放情况</w:t>
                  </w:r>
                </w:p>
              </w:tc>
              <w:tc>
                <w:tcPr>
                  <w:tcW w:w="648" w:type="pct"/>
                  <w:gridSpan w:val="2"/>
                  <w:tcBorders>
                    <w:tl2br w:val="nil"/>
                    <w:tr2bl w:val="nil"/>
                  </w:tcBorders>
                  <w:tcMar>
                    <w:top w:w="12" w:type="dxa"/>
                    <w:left w:w="12" w:type="dxa"/>
                    <w:right w:w="12" w:type="dxa"/>
                  </w:tcMar>
                  <w:vAlign w:val="center"/>
                </w:tcPr>
                <w:p w14:paraId="3F43AA77">
                  <w:pPr>
                    <w:widowControl/>
                    <w:snapToGrid w:val="0"/>
                    <w:jc w:val="center"/>
                    <w:textAlignment w:val="center"/>
                    <w:rPr>
                      <w:rFonts w:eastAsia="仿宋"/>
                      <w:b/>
                      <w:bCs/>
                      <w:color w:val="auto"/>
                      <w:szCs w:val="21"/>
                    </w:rPr>
                  </w:pPr>
                  <w:r>
                    <w:rPr>
                      <w:rFonts w:eastAsia="仿宋"/>
                      <w:b/>
                      <w:bCs/>
                      <w:color w:val="auto"/>
                      <w:szCs w:val="21"/>
                    </w:rPr>
                    <w:t>执行标准</w:t>
                  </w:r>
                </w:p>
              </w:tc>
              <w:tc>
                <w:tcPr>
                  <w:tcW w:w="182" w:type="pct"/>
                  <w:vMerge w:val="restart"/>
                  <w:tcBorders>
                    <w:tl2br w:val="nil"/>
                    <w:tr2bl w:val="nil"/>
                  </w:tcBorders>
                  <w:tcMar>
                    <w:top w:w="12" w:type="dxa"/>
                    <w:left w:w="12" w:type="dxa"/>
                    <w:right w:w="12" w:type="dxa"/>
                  </w:tcMar>
                  <w:vAlign w:val="center"/>
                </w:tcPr>
                <w:p w14:paraId="54B30BB0">
                  <w:pPr>
                    <w:widowControl/>
                    <w:snapToGrid w:val="0"/>
                    <w:jc w:val="center"/>
                    <w:textAlignment w:val="center"/>
                    <w:rPr>
                      <w:rFonts w:eastAsia="仿宋"/>
                      <w:b/>
                      <w:bCs/>
                      <w:color w:val="auto"/>
                      <w:szCs w:val="21"/>
                    </w:rPr>
                  </w:pPr>
                  <w:r>
                    <w:rPr>
                      <w:rFonts w:eastAsia="仿宋"/>
                      <w:b/>
                      <w:bCs/>
                      <w:color w:val="auto"/>
                      <w:szCs w:val="21"/>
                    </w:rPr>
                    <w:t>排放高度(m)</w:t>
                  </w:r>
                </w:p>
              </w:tc>
              <w:tc>
                <w:tcPr>
                  <w:tcW w:w="166" w:type="pct"/>
                  <w:vMerge w:val="restart"/>
                  <w:tcBorders>
                    <w:tl2br w:val="nil"/>
                    <w:tr2bl w:val="nil"/>
                  </w:tcBorders>
                  <w:tcMar>
                    <w:top w:w="12" w:type="dxa"/>
                    <w:left w:w="12" w:type="dxa"/>
                    <w:right w:w="12" w:type="dxa"/>
                  </w:tcMar>
                  <w:vAlign w:val="center"/>
                </w:tcPr>
                <w:p w14:paraId="0859BE80">
                  <w:pPr>
                    <w:widowControl/>
                    <w:snapToGrid w:val="0"/>
                    <w:jc w:val="center"/>
                    <w:textAlignment w:val="center"/>
                    <w:rPr>
                      <w:rFonts w:eastAsia="仿宋"/>
                      <w:b/>
                      <w:bCs/>
                      <w:color w:val="auto"/>
                      <w:szCs w:val="21"/>
                    </w:rPr>
                  </w:pPr>
                  <w:r>
                    <w:rPr>
                      <w:rFonts w:eastAsia="仿宋"/>
                      <w:b/>
                      <w:bCs/>
                      <w:color w:val="auto"/>
                      <w:szCs w:val="21"/>
                    </w:rPr>
                    <w:t>排放时间(h/a)</w:t>
                  </w:r>
                </w:p>
              </w:tc>
            </w:tr>
            <w:tr w14:paraId="4104D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253" w:type="pct"/>
                  <w:vMerge w:val="continue"/>
                  <w:tcBorders>
                    <w:tl2br w:val="nil"/>
                    <w:tr2bl w:val="nil"/>
                  </w:tcBorders>
                  <w:tcMar>
                    <w:top w:w="12" w:type="dxa"/>
                    <w:left w:w="12" w:type="dxa"/>
                    <w:right w:w="12" w:type="dxa"/>
                  </w:tcMar>
                  <w:vAlign w:val="center"/>
                </w:tcPr>
                <w:p w14:paraId="6EB32175">
                  <w:pPr>
                    <w:snapToGrid w:val="0"/>
                    <w:jc w:val="center"/>
                    <w:rPr>
                      <w:rFonts w:eastAsia="仿宋"/>
                      <w:color w:val="auto"/>
                      <w:szCs w:val="21"/>
                    </w:rPr>
                  </w:pPr>
                </w:p>
              </w:tc>
              <w:tc>
                <w:tcPr>
                  <w:tcW w:w="217" w:type="pct"/>
                  <w:vMerge w:val="continue"/>
                  <w:tcBorders>
                    <w:tl2br w:val="nil"/>
                    <w:tr2bl w:val="nil"/>
                  </w:tcBorders>
                  <w:tcMar>
                    <w:top w:w="12" w:type="dxa"/>
                    <w:left w:w="12" w:type="dxa"/>
                    <w:right w:w="12" w:type="dxa"/>
                  </w:tcMar>
                  <w:vAlign w:val="center"/>
                </w:tcPr>
                <w:p w14:paraId="5CA71AC5">
                  <w:pPr>
                    <w:snapToGrid w:val="0"/>
                    <w:jc w:val="center"/>
                    <w:rPr>
                      <w:rFonts w:eastAsia="仿宋"/>
                      <w:color w:val="auto"/>
                      <w:szCs w:val="21"/>
                    </w:rPr>
                  </w:pPr>
                </w:p>
              </w:tc>
              <w:tc>
                <w:tcPr>
                  <w:tcW w:w="217" w:type="pct"/>
                  <w:vMerge w:val="continue"/>
                  <w:tcBorders>
                    <w:tl2br w:val="nil"/>
                    <w:tr2bl w:val="nil"/>
                  </w:tcBorders>
                  <w:tcMar>
                    <w:top w:w="12" w:type="dxa"/>
                    <w:left w:w="12" w:type="dxa"/>
                    <w:right w:w="12" w:type="dxa"/>
                  </w:tcMar>
                  <w:vAlign w:val="center"/>
                </w:tcPr>
                <w:p w14:paraId="330468F2">
                  <w:pPr>
                    <w:snapToGrid w:val="0"/>
                    <w:jc w:val="center"/>
                    <w:rPr>
                      <w:rFonts w:eastAsia="仿宋"/>
                      <w:color w:val="auto"/>
                      <w:szCs w:val="21"/>
                    </w:rPr>
                  </w:pPr>
                </w:p>
              </w:tc>
              <w:tc>
                <w:tcPr>
                  <w:tcW w:w="295" w:type="pct"/>
                  <w:vMerge w:val="continue"/>
                  <w:tcBorders>
                    <w:tl2br w:val="nil"/>
                    <w:tr2bl w:val="nil"/>
                  </w:tcBorders>
                  <w:tcMar>
                    <w:top w:w="12" w:type="dxa"/>
                    <w:left w:w="12" w:type="dxa"/>
                    <w:right w:w="12" w:type="dxa"/>
                  </w:tcMar>
                  <w:vAlign w:val="center"/>
                </w:tcPr>
                <w:p w14:paraId="6F340504">
                  <w:pPr>
                    <w:snapToGrid w:val="0"/>
                    <w:jc w:val="center"/>
                    <w:rPr>
                      <w:rFonts w:eastAsia="仿宋"/>
                      <w:color w:val="auto"/>
                      <w:szCs w:val="21"/>
                    </w:rPr>
                  </w:pPr>
                </w:p>
              </w:tc>
              <w:tc>
                <w:tcPr>
                  <w:tcW w:w="347" w:type="pct"/>
                  <w:tcBorders>
                    <w:tl2br w:val="nil"/>
                    <w:tr2bl w:val="nil"/>
                  </w:tcBorders>
                  <w:tcMar>
                    <w:top w:w="12" w:type="dxa"/>
                    <w:left w:w="12" w:type="dxa"/>
                    <w:right w:w="12" w:type="dxa"/>
                  </w:tcMar>
                  <w:vAlign w:val="center"/>
                </w:tcPr>
                <w:p w14:paraId="6B26BE4E">
                  <w:pPr>
                    <w:widowControl/>
                    <w:snapToGrid w:val="0"/>
                    <w:jc w:val="center"/>
                    <w:textAlignment w:val="center"/>
                    <w:rPr>
                      <w:rFonts w:eastAsia="仿宋"/>
                      <w:b/>
                      <w:bCs/>
                      <w:color w:val="auto"/>
                      <w:szCs w:val="21"/>
                    </w:rPr>
                  </w:pPr>
                  <w:r>
                    <w:rPr>
                      <w:rFonts w:eastAsia="仿宋"/>
                      <w:b/>
                      <w:bCs/>
                      <w:color w:val="auto"/>
                      <w:szCs w:val="21"/>
                    </w:rPr>
                    <w:t>浓度</w:t>
                  </w:r>
                </w:p>
                <w:p w14:paraId="4B798098">
                  <w:pPr>
                    <w:widowControl/>
                    <w:snapToGrid w:val="0"/>
                    <w:jc w:val="center"/>
                    <w:textAlignment w:val="center"/>
                    <w:rPr>
                      <w:rFonts w:eastAsia="仿宋"/>
                      <w:b/>
                      <w:bCs/>
                      <w:color w:val="auto"/>
                      <w:szCs w:val="21"/>
                    </w:rPr>
                  </w:pPr>
                  <w:r>
                    <w:rPr>
                      <w:rFonts w:eastAsia="仿宋"/>
                      <w:b/>
                      <w:bCs/>
                      <w:color w:val="auto"/>
                      <w:szCs w:val="21"/>
                    </w:rPr>
                    <w:t>(mg/m</w:t>
                  </w:r>
                  <w:r>
                    <w:rPr>
                      <w:rFonts w:eastAsia="仿宋"/>
                      <w:b/>
                      <w:bCs/>
                      <w:color w:val="auto"/>
                      <w:szCs w:val="21"/>
                      <w:vertAlign w:val="superscript"/>
                    </w:rPr>
                    <w:t>3</w:t>
                  </w:r>
                  <w:r>
                    <w:rPr>
                      <w:rFonts w:eastAsia="仿宋"/>
                      <w:b/>
                      <w:bCs/>
                      <w:color w:val="auto"/>
                      <w:szCs w:val="21"/>
                    </w:rPr>
                    <w:t>)</w:t>
                  </w:r>
                </w:p>
              </w:tc>
              <w:tc>
                <w:tcPr>
                  <w:tcW w:w="363" w:type="pct"/>
                  <w:tcBorders>
                    <w:tl2br w:val="nil"/>
                    <w:tr2bl w:val="nil"/>
                  </w:tcBorders>
                  <w:tcMar>
                    <w:top w:w="12" w:type="dxa"/>
                    <w:left w:w="12" w:type="dxa"/>
                    <w:right w:w="12" w:type="dxa"/>
                  </w:tcMar>
                  <w:vAlign w:val="center"/>
                </w:tcPr>
                <w:p w14:paraId="17E4639B">
                  <w:pPr>
                    <w:widowControl/>
                    <w:snapToGrid w:val="0"/>
                    <w:jc w:val="center"/>
                    <w:textAlignment w:val="center"/>
                    <w:rPr>
                      <w:rFonts w:eastAsia="仿宋"/>
                      <w:b/>
                      <w:bCs/>
                      <w:color w:val="auto"/>
                      <w:szCs w:val="21"/>
                    </w:rPr>
                  </w:pPr>
                  <w:r>
                    <w:rPr>
                      <w:rFonts w:eastAsia="仿宋"/>
                      <w:b/>
                      <w:bCs/>
                      <w:color w:val="auto"/>
                      <w:szCs w:val="21"/>
                    </w:rPr>
                    <w:t>速率</w:t>
                  </w:r>
                </w:p>
                <w:p w14:paraId="478EEF77">
                  <w:pPr>
                    <w:widowControl/>
                    <w:snapToGrid w:val="0"/>
                    <w:jc w:val="center"/>
                    <w:textAlignment w:val="center"/>
                    <w:rPr>
                      <w:rFonts w:eastAsia="仿宋"/>
                      <w:b/>
                      <w:bCs/>
                      <w:color w:val="auto"/>
                      <w:szCs w:val="21"/>
                    </w:rPr>
                  </w:pPr>
                  <w:r>
                    <w:rPr>
                      <w:rFonts w:eastAsia="仿宋"/>
                      <w:b/>
                      <w:bCs/>
                      <w:color w:val="auto"/>
                      <w:szCs w:val="21"/>
                    </w:rPr>
                    <w:t>(kg/h)</w:t>
                  </w:r>
                </w:p>
              </w:tc>
              <w:tc>
                <w:tcPr>
                  <w:tcW w:w="271" w:type="pct"/>
                  <w:tcBorders>
                    <w:tl2br w:val="nil"/>
                    <w:tr2bl w:val="nil"/>
                  </w:tcBorders>
                  <w:tcMar>
                    <w:top w:w="12" w:type="dxa"/>
                    <w:left w:w="12" w:type="dxa"/>
                    <w:right w:w="12" w:type="dxa"/>
                  </w:tcMar>
                  <w:vAlign w:val="center"/>
                </w:tcPr>
                <w:p w14:paraId="4F86F317">
                  <w:pPr>
                    <w:widowControl/>
                    <w:snapToGrid w:val="0"/>
                    <w:jc w:val="center"/>
                    <w:textAlignment w:val="center"/>
                    <w:rPr>
                      <w:rFonts w:eastAsia="仿宋"/>
                      <w:b/>
                      <w:bCs/>
                      <w:color w:val="auto"/>
                      <w:szCs w:val="21"/>
                    </w:rPr>
                  </w:pPr>
                  <w:r>
                    <w:rPr>
                      <w:rFonts w:eastAsia="仿宋"/>
                      <w:b/>
                      <w:bCs/>
                      <w:color w:val="auto"/>
                      <w:szCs w:val="21"/>
                    </w:rPr>
                    <w:t>产生量</w:t>
                  </w:r>
                </w:p>
                <w:p w14:paraId="13B332D8">
                  <w:pPr>
                    <w:widowControl/>
                    <w:snapToGrid w:val="0"/>
                    <w:jc w:val="center"/>
                    <w:textAlignment w:val="center"/>
                    <w:rPr>
                      <w:rFonts w:eastAsia="仿宋"/>
                      <w:b/>
                      <w:bCs/>
                      <w:color w:val="auto"/>
                      <w:szCs w:val="21"/>
                    </w:rPr>
                  </w:pPr>
                  <w:r>
                    <w:rPr>
                      <w:rFonts w:eastAsia="仿宋"/>
                      <w:b/>
                      <w:bCs/>
                      <w:color w:val="auto"/>
                      <w:szCs w:val="21"/>
                    </w:rPr>
                    <w:t>(t/a)</w:t>
                  </w:r>
                </w:p>
              </w:tc>
              <w:tc>
                <w:tcPr>
                  <w:tcW w:w="401" w:type="pct"/>
                  <w:vMerge w:val="continue"/>
                  <w:tcBorders>
                    <w:tl2br w:val="nil"/>
                    <w:tr2bl w:val="nil"/>
                  </w:tcBorders>
                  <w:tcMar>
                    <w:top w:w="12" w:type="dxa"/>
                    <w:left w:w="12" w:type="dxa"/>
                    <w:right w:w="12" w:type="dxa"/>
                  </w:tcMar>
                  <w:vAlign w:val="center"/>
                </w:tcPr>
                <w:p w14:paraId="28797030">
                  <w:pPr>
                    <w:snapToGrid w:val="0"/>
                    <w:jc w:val="center"/>
                    <w:rPr>
                      <w:rFonts w:eastAsia="仿宋"/>
                      <w:color w:val="auto"/>
                      <w:szCs w:val="21"/>
                    </w:rPr>
                  </w:pPr>
                </w:p>
              </w:tc>
              <w:tc>
                <w:tcPr>
                  <w:tcW w:w="233" w:type="pct"/>
                  <w:vMerge w:val="continue"/>
                  <w:tcBorders>
                    <w:tl2br w:val="nil"/>
                    <w:tr2bl w:val="nil"/>
                  </w:tcBorders>
                  <w:tcMar>
                    <w:top w:w="12" w:type="dxa"/>
                    <w:left w:w="12" w:type="dxa"/>
                    <w:right w:w="12" w:type="dxa"/>
                  </w:tcMar>
                  <w:vAlign w:val="center"/>
                </w:tcPr>
                <w:p w14:paraId="22DA638D">
                  <w:pPr>
                    <w:snapToGrid w:val="0"/>
                    <w:jc w:val="center"/>
                    <w:rPr>
                      <w:rFonts w:eastAsia="仿宋"/>
                      <w:color w:val="auto"/>
                      <w:szCs w:val="21"/>
                    </w:rPr>
                  </w:pPr>
                </w:p>
              </w:tc>
              <w:tc>
                <w:tcPr>
                  <w:tcW w:w="309" w:type="pct"/>
                  <w:vMerge w:val="continue"/>
                  <w:tcBorders>
                    <w:tl2br w:val="nil"/>
                    <w:tr2bl w:val="nil"/>
                  </w:tcBorders>
                  <w:tcMar>
                    <w:top w:w="12" w:type="dxa"/>
                    <w:left w:w="12" w:type="dxa"/>
                    <w:right w:w="12" w:type="dxa"/>
                  </w:tcMar>
                  <w:vAlign w:val="center"/>
                </w:tcPr>
                <w:p w14:paraId="383683DA">
                  <w:pPr>
                    <w:snapToGrid w:val="0"/>
                    <w:jc w:val="center"/>
                    <w:rPr>
                      <w:rFonts w:eastAsia="仿宋"/>
                      <w:color w:val="auto"/>
                      <w:szCs w:val="21"/>
                    </w:rPr>
                  </w:pPr>
                </w:p>
              </w:tc>
              <w:tc>
                <w:tcPr>
                  <w:tcW w:w="363" w:type="pct"/>
                  <w:tcBorders>
                    <w:tl2br w:val="nil"/>
                    <w:tr2bl w:val="nil"/>
                  </w:tcBorders>
                  <w:tcMar>
                    <w:top w:w="12" w:type="dxa"/>
                    <w:left w:w="12" w:type="dxa"/>
                    <w:right w:w="12" w:type="dxa"/>
                  </w:tcMar>
                  <w:vAlign w:val="center"/>
                </w:tcPr>
                <w:p w14:paraId="3286F314">
                  <w:pPr>
                    <w:widowControl/>
                    <w:snapToGrid w:val="0"/>
                    <w:jc w:val="center"/>
                    <w:textAlignment w:val="center"/>
                    <w:rPr>
                      <w:rFonts w:eastAsia="仿宋"/>
                      <w:b/>
                      <w:bCs/>
                      <w:color w:val="auto"/>
                      <w:szCs w:val="21"/>
                    </w:rPr>
                  </w:pPr>
                  <w:r>
                    <w:rPr>
                      <w:rFonts w:eastAsia="仿宋"/>
                      <w:b/>
                      <w:bCs/>
                      <w:color w:val="auto"/>
                      <w:szCs w:val="21"/>
                    </w:rPr>
                    <w:t>排放浓度</w:t>
                  </w:r>
                </w:p>
                <w:p w14:paraId="510AFA4A">
                  <w:pPr>
                    <w:widowControl/>
                    <w:snapToGrid w:val="0"/>
                    <w:jc w:val="center"/>
                    <w:textAlignment w:val="center"/>
                    <w:rPr>
                      <w:rFonts w:eastAsia="仿宋"/>
                      <w:b/>
                      <w:bCs/>
                      <w:color w:val="auto"/>
                      <w:szCs w:val="21"/>
                    </w:rPr>
                  </w:pPr>
                  <w:r>
                    <w:rPr>
                      <w:rFonts w:eastAsia="仿宋"/>
                      <w:b/>
                      <w:bCs/>
                      <w:color w:val="auto"/>
                      <w:szCs w:val="21"/>
                    </w:rPr>
                    <w:t>(mg/m</w:t>
                  </w:r>
                  <w:r>
                    <w:rPr>
                      <w:rFonts w:eastAsia="仿宋"/>
                      <w:b/>
                      <w:bCs/>
                      <w:color w:val="auto"/>
                      <w:szCs w:val="21"/>
                      <w:vertAlign w:val="superscript"/>
                    </w:rPr>
                    <w:t>3</w:t>
                  </w:r>
                  <w:r>
                    <w:rPr>
                      <w:rFonts w:eastAsia="仿宋"/>
                      <w:b/>
                      <w:bCs/>
                      <w:color w:val="auto"/>
                      <w:szCs w:val="21"/>
                    </w:rPr>
                    <w:t>)</w:t>
                  </w:r>
                </w:p>
              </w:tc>
              <w:tc>
                <w:tcPr>
                  <w:tcW w:w="385" w:type="pct"/>
                  <w:tcBorders>
                    <w:tl2br w:val="nil"/>
                    <w:tr2bl w:val="nil"/>
                  </w:tcBorders>
                  <w:tcMar>
                    <w:top w:w="12" w:type="dxa"/>
                    <w:left w:w="12" w:type="dxa"/>
                    <w:right w:w="12" w:type="dxa"/>
                  </w:tcMar>
                  <w:vAlign w:val="center"/>
                </w:tcPr>
                <w:p w14:paraId="65DF6326">
                  <w:pPr>
                    <w:widowControl/>
                    <w:snapToGrid w:val="0"/>
                    <w:jc w:val="center"/>
                    <w:textAlignment w:val="center"/>
                    <w:rPr>
                      <w:rFonts w:eastAsia="仿宋"/>
                      <w:b/>
                      <w:bCs/>
                      <w:color w:val="auto"/>
                      <w:szCs w:val="21"/>
                    </w:rPr>
                  </w:pPr>
                  <w:r>
                    <w:rPr>
                      <w:rFonts w:eastAsia="仿宋"/>
                      <w:b/>
                      <w:bCs/>
                      <w:color w:val="auto"/>
                      <w:szCs w:val="21"/>
                    </w:rPr>
                    <w:t>排放速率</w:t>
                  </w:r>
                </w:p>
                <w:p w14:paraId="26FFDB5C">
                  <w:pPr>
                    <w:widowControl/>
                    <w:snapToGrid w:val="0"/>
                    <w:jc w:val="center"/>
                    <w:textAlignment w:val="center"/>
                    <w:rPr>
                      <w:rFonts w:eastAsia="仿宋"/>
                      <w:b/>
                      <w:bCs/>
                      <w:color w:val="auto"/>
                      <w:szCs w:val="21"/>
                    </w:rPr>
                  </w:pPr>
                  <w:r>
                    <w:rPr>
                      <w:rFonts w:eastAsia="仿宋"/>
                      <w:b/>
                      <w:bCs/>
                      <w:color w:val="auto"/>
                      <w:szCs w:val="21"/>
                    </w:rPr>
                    <w:t>(kg/h)</w:t>
                  </w:r>
                </w:p>
              </w:tc>
              <w:tc>
                <w:tcPr>
                  <w:tcW w:w="342" w:type="pct"/>
                  <w:tcBorders>
                    <w:tl2br w:val="nil"/>
                    <w:tr2bl w:val="nil"/>
                  </w:tcBorders>
                  <w:tcMar>
                    <w:top w:w="12" w:type="dxa"/>
                    <w:left w:w="12" w:type="dxa"/>
                    <w:right w:w="12" w:type="dxa"/>
                  </w:tcMar>
                  <w:vAlign w:val="center"/>
                </w:tcPr>
                <w:p w14:paraId="266A8FFE">
                  <w:pPr>
                    <w:widowControl/>
                    <w:snapToGrid w:val="0"/>
                    <w:jc w:val="center"/>
                    <w:textAlignment w:val="center"/>
                    <w:rPr>
                      <w:rFonts w:eastAsia="仿宋"/>
                      <w:b/>
                      <w:bCs/>
                      <w:color w:val="auto"/>
                      <w:szCs w:val="21"/>
                    </w:rPr>
                  </w:pPr>
                  <w:r>
                    <w:rPr>
                      <w:rFonts w:eastAsia="仿宋"/>
                      <w:b/>
                      <w:bCs/>
                      <w:color w:val="auto"/>
                      <w:szCs w:val="21"/>
                    </w:rPr>
                    <w:t>排放量</w:t>
                  </w:r>
                </w:p>
                <w:p w14:paraId="3CB6B9A3">
                  <w:pPr>
                    <w:widowControl/>
                    <w:snapToGrid w:val="0"/>
                    <w:jc w:val="center"/>
                    <w:textAlignment w:val="center"/>
                    <w:rPr>
                      <w:rFonts w:eastAsia="仿宋"/>
                      <w:b/>
                      <w:bCs/>
                      <w:color w:val="auto"/>
                      <w:szCs w:val="21"/>
                    </w:rPr>
                  </w:pPr>
                  <w:r>
                    <w:rPr>
                      <w:rFonts w:eastAsia="仿宋"/>
                      <w:b/>
                      <w:bCs/>
                      <w:color w:val="auto"/>
                      <w:szCs w:val="21"/>
                    </w:rPr>
                    <w:t>(t/a)</w:t>
                  </w:r>
                </w:p>
              </w:tc>
              <w:tc>
                <w:tcPr>
                  <w:tcW w:w="377" w:type="pct"/>
                  <w:tcBorders>
                    <w:tl2br w:val="nil"/>
                    <w:tr2bl w:val="nil"/>
                  </w:tcBorders>
                  <w:tcMar>
                    <w:top w:w="12" w:type="dxa"/>
                    <w:left w:w="12" w:type="dxa"/>
                    <w:right w:w="12" w:type="dxa"/>
                  </w:tcMar>
                  <w:vAlign w:val="center"/>
                </w:tcPr>
                <w:p w14:paraId="2008CB8A">
                  <w:pPr>
                    <w:widowControl/>
                    <w:snapToGrid w:val="0"/>
                    <w:jc w:val="center"/>
                    <w:textAlignment w:val="center"/>
                    <w:rPr>
                      <w:rFonts w:eastAsia="仿宋"/>
                      <w:b/>
                      <w:bCs/>
                      <w:color w:val="auto"/>
                      <w:szCs w:val="21"/>
                    </w:rPr>
                  </w:pPr>
                  <w:r>
                    <w:rPr>
                      <w:rFonts w:eastAsia="仿宋"/>
                      <w:b/>
                      <w:bCs/>
                      <w:color w:val="auto"/>
                      <w:szCs w:val="21"/>
                    </w:rPr>
                    <w:t>浓度（mg/m</w:t>
                  </w:r>
                  <w:r>
                    <w:rPr>
                      <w:rFonts w:eastAsia="仿宋"/>
                      <w:b/>
                      <w:bCs/>
                      <w:color w:val="auto"/>
                      <w:szCs w:val="21"/>
                      <w:vertAlign w:val="superscript"/>
                    </w:rPr>
                    <w:t>3</w:t>
                  </w:r>
                  <w:r>
                    <w:rPr>
                      <w:rFonts w:eastAsia="仿宋"/>
                      <w:b/>
                      <w:bCs/>
                      <w:color w:val="auto"/>
                      <w:szCs w:val="21"/>
                    </w:rPr>
                    <w:t>）</w:t>
                  </w:r>
                </w:p>
              </w:tc>
              <w:tc>
                <w:tcPr>
                  <w:tcW w:w="271" w:type="pct"/>
                  <w:tcBorders>
                    <w:tl2br w:val="nil"/>
                    <w:tr2bl w:val="nil"/>
                  </w:tcBorders>
                  <w:tcMar>
                    <w:top w:w="12" w:type="dxa"/>
                    <w:left w:w="12" w:type="dxa"/>
                    <w:right w:w="12" w:type="dxa"/>
                  </w:tcMar>
                  <w:vAlign w:val="center"/>
                </w:tcPr>
                <w:p w14:paraId="46A38223">
                  <w:pPr>
                    <w:widowControl/>
                    <w:snapToGrid w:val="0"/>
                    <w:jc w:val="center"/>
                    <w:textAlignment w:val="center"/>
                    <w:rPr>
                      <w:rFonts w:eastAsia="仿宋"/>
                      <w:b/>
                      <w:bCs/>
                      <w:color w:val="auto"/>
                      <w:szCs w:val="21"/>
                    </w:rPr>
                  </w:pPr>
                  <w:r>
                    <w:rPr>
                      <w:rFonts w:eastAsia="仿宋"/>
                      <w:b/>
                      <w:bCs/>
                      <w:color w:val="auto"/>
                      <w:szCs w:val="21"/>
                    </w:rPr>
                    <w:t>速率</w:t>
                  </w:r>
                </w:p>
                <w:p w14:paraId="3FA4E5E7">
                  <w:pPr>
                    <w:widowControl/>
                    <w:snapToGrid w:val="0"/>
                    <w:jc w:val="center"/>
                    <w:textAlignment w:val="center"/>
                    <w:rPr>
                      <w:rFonts w:eastAsia="仿宋"/>
                      <w:b/>
                      <w:bCs/>
                      <w:color w:val="auto"/>
                      <w:szCs w:val="21"/>
                    </w:rPr>
                  </w:pPr>
                  <w:r>
                    <w:rPr>
                      <w:rFonts w:eastAsia="仿宋"/>
                      <w:b/>
                      <w:bCs/>
                      <w:color w:val="auto"/>
                      <w:szCs w:val="21"/>
                    </w:rPr>
                    <w:t>kg/h</w:t>
                  </w:r>
                </w:p>
              </w:tc>
              <w:tc>
                <w:tcPr>
                  <w:tcW w:w="182" w:type="pct"/>
                  <w:vMerge w:val="continue"/>
                  <w:tcBorders>
                    <w:tl2br w:val="nil"/>
                    <w:tr2bl w:val="nil"/>
                  </w:tcBorders>
                  <w:tcMar>
                    <w:top w:w="12" w:type="dxa"/>
                    <w:left w:w="12" w:type="dxa"/>
                    <w:right w:w="12" w:type="dxa"/>
                  </w:tcMar>
                  <w:vAlign w:val="center"/>
                </w:tcPr>
                <w:p w14:paraId="13E1474C">
                  <w:pPr>
                    <w:snapToGrid w:val="0"/>
                    <w:jc w:val="center"/>
                    <w:rPr>
                      <w:rFonts w:eastAsia="仿宋"/>
                      <w:color w:val="auto"/>
                      <w:szCs w:val="21"/>
                    </w:rPr>
                  </w:pPr>
                </w:p>
              </w:tc>
              <w:tc>
                <w:tcPr>
                  <w:tcW w:w="166" w:type="pct"/>
                  <w:vMerge w:val="continue"/>
                  <w:tcBorders>
                    <w:tl2br w:val="nil"/>
                    <w:tr2bl w:val="nil"/>
                  </w:tcBorders>
                  <w:tcMar>
                    <w:top w:w="12" w:type="dxa"/>
                    <w:left w:w="12" w:type="dxa"/>
                    <w:right w:w="12" w:type="dxa"/>
                  </w:tcMar>
                  <w:vAlign w:val="center"/>
                </w:tcPr>
                <w:p w14:paraId="01A85D57">
                  <w:pPr>
                    <w:snapToGrid w:val="0"/>
                    <w:jc w:val="center"/>
                    <w:rPr>
                      <w:rFonts w:eastAsia="仿宋"/>
                      <w:color w:val="auto"/>
                      <w:szCs w:val="21"/>
                    </w:rPr>
                  </w:pPr>
                </w:p>
              </w:tc>
            </w:tr>
            <w:tr w14:paraId="1B3D5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253" w:type="pct"/>
                  <w:vMerge w:val="restart"/>
                  <w:tcBorders>
                    <w:tl2br w:val="nil"/>
                    <w:tr2bl w:val="nil"/>
                  </w:tcBorders>
                  <w:tcMar>
                    <w:top w:w="12" w:type="dxa"/>
                    <w:left w:w="12" w:type="dxa"/>
                    <w:right w:w="12" w:type="dxa"/>
                  </w:tcMar>
                  <w:vAlign w:val="center"/>
                </w:tcPr>
                <w:p w14:paraId="555C931C">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4-4#</w:t>
                  </w:r>
                </w:p>
              </w:tc>
              <w:tc>
                <w:tcPr>
                  <w:tcW w:w="217" w:type="pct"/>
                  <w:vMerge w:val="restart"/>
                  <w:tcBorders>
                    <w:tl2br w:val="nil"/>
                    <w:tr2bl w:val="nil"/>
                  </w:tcBorders>
                  <w:tcMar>
                    <w:top w:w="12" w:type="dxa"/>
                    <w:left w:w="12" w:type="dxa"/>
                    <w:right w:w="12" w:type="dxa"/>
                  </w:tcMar>
                  <w:vAlign w:val="center"/>
                </w:tcPr>
                <w:p w14:paraId="68C728D6">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热水锅炉燃烧废气</w:t>
                  </w:r>
                </w:p>
              </w:tc>
              <w:tc>
                <w:tcPr>
                  <w:tcW w:w="217" w:type="pct"/>
                  <w:vMerge w:val="restart"/>
                  <w:tcBorders>
                    <w:tl2br w:val="nil"/>
                    <w:tr2bl w:val="nil"/>
                  </w:tcBorders>
                  <w:tcMar>
                    <w:top w:w="12" w:type="dxa"/>
                    <w:left w:w="12" w:type="dxa"/>
                    <w:right w:w="12" w:type="dxa"/>
                  </w:tcMar>
                  <w:vAlign w:val="center"/>
                </w:tcPr>
                <w:p w14:paraId="63C512E5">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1000</w:t>
                  </w:r>
                </w:p>
              </w:tc>
              <w:tc>
                <w:tcPr>
                  <w:tcW w:w="295" w:type="pct"/>
                  <w:tcBorders>
                    <w:tl2br w:val="nil"/>
                    <w:tr2bl w:val="nil"/>
                  </w:tcBorders>
                  <w:tcMar>
                    <w:top w:w="12" w:type="dxa"/>
                    <w:left w:w="12" w:type="dxa"/>
                    <w:right w:w="12" w:type="dxa"/>
                  </w:tcMar>
                  <w:vAlign w:val="center"/>
                </w:tcPr>
                <w:p w14:paraId="674D45E2">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颗粒物</w:t>
                  </w:r>
                </w:p>
              </w:tc>
              <w:tc>
                <w:tcPr>
                  <w:tcW w:w="347" w:type="pct"/>
                  <w:tcBorders>
                    <w:tl2br w:val="nil"/>
                    <w:tr2bl w:val="nil"/>
                  </w:tcBorders>
                  <w:tcMar>
                    <w:top w:w="12" w:type="dxa"/>
                    <w:left w:w="12" w:type="dxa"/>
                    <w:right w:w="12" w:type="dxa"/>
                  </w:tcMar>
                  <w:vAlign w:val="center"/>
                </w:tcPr>
                <w:p w14:paraId="7A62752B">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3.500 </w:t>
                  </w:r>
                </w:p>
              </w:tc>
              <w:tc>
                <w:tcPr>
                  <w:tcW w:w="363" w:type="pct"/>
                  <w:tcBorders>
                    <w:tl2br w:val="nil"/>
                    <w:tr2bl w:val="nil"/>
                  </w:tcBorders>
                  <w:tcMar>
                    <w:top w:w="12" w:type="dxa"/>
                    <w:left w:w="12" w:type="dxa"/>
                    <w:right w:w="12" w:type="dxa"/>
                  </w:tcMar>
                  <w:vAlign w:val="center"/>
                </w:tcPr>
                <w:p w14:paraId="2F83DF6C">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271" w:type="pct"/>
                  <w:tcBorders>
                    <w:tl2br w:val="nil"/>
                    <w:tr2bl w:val="nil"/>
                  </w:tcBorders>
                  <w:tcMar>
                    <w:top w:w="12" w:type="dxa"/>
                    <w:left w:w="12" w:type="dxa"/>
                    <w:right w:w="12" w:type="dxa"/>
                  </w:tcMar>
                  <w:vAlign w:val="center"/>
                </w:tcPr>
                <w:p w14:paraId="4C3B21BC">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0.017 </w:t>
                  </w:r>
                </w:p>
              </w:tc>
              <w:tc>
                <w:tcPr>
                  <w:tcW w:w="401" w:type="pct"/>
                  <w:vMerge w:val="restart"/>
                  <w:tcBorders>
                    <w:tl2br w:val="nil"/>
                    <w:tr2bl w:val="nil"/>
                  </w:tcBorders>
                  <w:tcMar>
                    <w:top w:w="12" w:type="dxa"/>
                    <w:left w:w="12" w:type="dxa"/>
                    <w:right w:w="12" w:type="dxa"/>
                  </w:tcMar>
                  <w:vAlign w:val="center"/>
                </w:tcPr>
                <w:p w14:paraId="3DFA4A48">
                  <w:pPr>
                    <w:widowControl/>
                    <w:snapToGrid w:val="0"/>
                    <w:jc w:val="center"/>
                    <w:textAlignment w:val="center"/>
                    <w:rPr>
                      <w:rFonts w:eastAsia="仿宋"/>
                      <w:color w:val="auto"/>
                      <w:szCs w:val="21"/>
                    </w:rPr>
                  </w:pPr>
                  <w:r>
                    <w:rPr>
                      <w:rFonts w:hint="eastAsia" w:eastAsia="仿宋"/>
                      <w:color w:val="auto"/>
                      <w:szCs w:val="21"/>
                      <w:lang w:val="en-US" w:eastAsia="zh-CN"/>
                    </w:rPr>
                    <w:t>8m高排气筒（4-4#）高空排放</w:t>
                  </w:r>
                </w:p>
              </w:tc>
              <w:tc>
                <w:tcPr>
                  <w:tcW w:w="233" w:type="pct"/>
                  <w:tcBorders>
                    <w:tl2br w:val="nil"/>
                    <w:tr2bl w:val="nil"/>
                  </w:tcBorders>
                  <w:tcMar>
                    <w:top w:w="12" w:type="dxa"/>
                    <w:left w:w="12" w:type="dxa"/>
                    <w:right w:w="12" w:type="dxa"/>
                  </w:tcMar>
                  <w:vAlign w:val="center"/>
                </w:tcPr>
                <w:p w14:paraId="56FB8B7D">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w:t>
                  </w:r>
                </w:p>
              </w:tc>
              <w:tc>
                <w:tcPr>
                  <w:tcW w:w="309" w:type="pct"/>
                  <w:vMerge w:val="restart"/>
                  <w:tcBorders>
                    <w:tl2br w:val="nil"/>
                    <w:tr2bl w:val="nil"/>
                  </w:tcBorders>
                  <w:tcMar>
                    <w:top w:w="12" w:type="dxa"/>
                    <w:left w:w="12" w:type="dxa"/>
                    <w:right w:w="12" w:type="dxa"/>
                  </w:tcMar>
                  <w:vAlign w:val="center"/>
                </w:tcPr>
                <w:p w14:paraId="2B0D3417">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1000</w:t>
                  </w:r>
                </w:p>
              </w:tc>
              <w:tc>
                <w:tcPr>
                  <w:tcW w:w="363" w:type="pct"/>
                  <w:tcBorders>
                    <w:tl2br w:val="nil"/>
                    <w:tr2bl w:val="nil"/>
                  </w:tcBorders>
                  <w:tcMar>
                    <w:top w:w="12" w:type="dxa"/>
                    <w:left w:w="12" w:type="dxa"/>
                    <w:right w:w="12" w:type="dxa"/>
                  </w:tcMar>
                  <w:vAlign w:val="center"/>
                </w:tcPr>
                <w:p w14:paraId="51B739AE">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3.500 </w:t>
                  </w:r>
                </w:p>
              </w:tc>
              <w:tc>
                <w:tcPr>
                  <w:tcW w:w="385" w:type="pct"/>
                  <w:tcBorders>
                    <w:tl2br w:val="nil"/>
                    <w:tr2bl w:val="nil"/>
                  </w:tcBorders>
                  <w:tcMar>
                    <w:top w:w="12" w:type="dxa"/>
                    <w:left w:w="12" w:type="dxa"/>
                    <w:right w:w="12" w:type="dxa"/>
                  </w:tcMar>
                  <w:vAlign w:val="center"/>
                </w:tcPr>
                <w:p w14:paraId="6D812223">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342" w:type="pct"/>
                  <w:tcBorders>
                    <w:tl2br w:val="nil"/>
                    <w:tr2bl w:val="nil"/>
                  </w:tcBorders>
                  <w:tcMar>
                    <w:top w:w="12" w:type="dxa"/>
                    <w:left w:w="12" w:type="dxa"/>
                    <w:right w:w="12" w:type="dxa"/>
                  </w:tcMar>
                  <w:vAlign w:val="center"/>
                </w:tcPr>
                <w:p w14:paraId="1C6BC781">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0.017 </w:t>
                  </w:r>
                </w:p>
              </w:tc>
              <w:tc>
                <w:tcPr>
                  <w:tcW w:w="377" w:type="pct"/>
                  <w:tcBorders>
                    <w:tl2br w:val="nil"/>
                    <w:tr2bl w:val="nil"/>
                  </w:tcBorders>
                  <w:shd w:val="clear" w:color="auto" w:fill="auto"/>
                  <w:tcMar>
                    <w:top w:w="12" w:type="dxa"/>
                    <w:left w:w="12" w:type="dxa"/>
                    <w:right w:w="12" w:type="dxa"/>
                  </w:tcMar>
                  <w:vAlign w:val="center"/>
                </w:tcPr>
                <w:p w14:paraId="76AFF936">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10</w:t>
                  </w:r>
                </w:p>
              </w:tc>
              <w:tc>
                <w:tcPr>
                  <w:tcW w:w="271" w:type="pct"/>
                  <w:tcBorders>
                    <w:tl2br w:val="nil"/>
                    <w:tr2bl w:val="nil"/>
                  </w:tcBorders>
                  <w:tcMar>
                    <w:top w:w="12" w:type="dxa"/>
                    <w:left w:w="12" w:type="dxa"/>
                    <w:right w:w="12" w:type="dxa"/>
                  </w:tcMar>
                  <w:vAlign w:val="center"/>
                </w:tcPr>
                <w:p w14:paraId="7F48720B">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182" w:type="pct"/>
                  <w:vMerge w:val="restart"/>
                  <w:tcBorders>
                    <w:tl2br w:val="nil"/>
                    <w:tr2bl w:val="nil"/>
                  </w:tcBorders>
                  <w:tcMar>
                    <w:top w:w="12" w:type="dxa"/>
                    <w:left w:w="12" w:type="dxa"/>
                    <w:right w:w="12" w:type="dxa"/>
                  </w:tcMar>
                  <w:vAlign w:val="center"/>
                </w:tcPr>
                <w:p w14:paraId="06A4DF9B">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8</w:t>
                  </w:r>
                </w:p>
              </w:tc>
              <w:tc>
                <w:tcPr>
                  <w:tcW w:w="166" w:type="pct"/>
                  <w:vMerge w:val="restart"/>
                  <w:tcBorders>
                    <w:tl2br w:val="nil"/>
                    <w:tr2bl w:val="nil"/>
                  </w:tcBorders>
                  <w:tcMar>
                    <w:top w:w="12" w:type="dxa"/>
                    <w:left w:w="12" w:type="dxa"/>
                    <w:right w:w="12" w:type="dxa"/>
                  </w:tcMar>
                  <w:vAlign w:val="center"/>
                </w:tcPr>
                <w:p w14:paraId="2F603344">
                  <w:pPr>
                    <w:widowControl/>
                    <w:snapToGrid w:val="0"/>
                    <w:jc w:val="center"/>
                    <w:textAlignment w:val="center"/>
                    <w:rPr>
                      <w:rFonts w:eastAsia="仿宋"/>
                      <w:color w:val="auto"/>
                      <w:szCs w:val="21"/>
                    </w:rPr>
                  </w:pPr>
                  <w:r>
                    <w:rPr>
                      <w:rFonts w:hint="eastAsia" w:eastAsia="仿宋"/>
                      <w:color w:val="auto"/>
                      <w:szCs w:val="21"/>
                      <w:lang w:val="en-US" w:eastAsia="zh-CN"/>
                    </w:rPr>
                    <w:t>48</w:t>
                  </w:r>
                  <w:r>
                    <w:rPr>
                      <w:rFonts w:hint="eastAsia" w:eastAsia="仿宋"/>
                      <w:color w:val="auto"/>
                      <w:szCs w:val="21"/>
                    </w:rPr>
                    <w:t>00</w:t>
                  </w:r>
                </w:p>
              </w:tc>
            </w:tr>
            <w:tr w14:paraId="1F52A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jc w:val="center"/>
              </w:trPr>
              <w:tc>
                <w:tcPr>
                  <w:tcW w:w="253" w:type="pct"/>
                  <w:vMerge w:val="continue"/>
                  <w:tcBorders>
                    <w:tl2br w:val="nil"/>
                    <w:tr2bl w:val="nil"/>
                  </w:tcBorders>
                  <w:tcMar>
                    <w:top w:w="12" w:type="dxa"/>
                    <w:left w:w="12" w:type="dxa"/>
                    <w:right w:w="12" w:type="dxa"/>
                  </w:tcMar>
                  <w:vAlign w:val="center"/>
                </w:tcPr>
                <w:p w14:paraId="43C82191">
                  <w:pPr>
                    <w:widowControl/>
                    <w:snapToGrid w:val="0"/>
                    <w:jc w:val="center"/>
                    <w:textAlignment w:val="center"/>
                    <w:rPr>
                      <w:rFonts w:eastAsia="仿宋"/>
                      <w:color w:val="auto"/>
                      <w:szCs w:val="21"/>
                    </w:rPr>
                  </w:pPr>
                </w:p>
              </w:tc>
              <w:tc>
                <w:tcPr>
                  <w:tcW w:w="217" w:type="pct"/>
                  <w:vMerge w:val="continue"/>
                  <w:tcBorders>
                    <w:tl2br w:val="nil"/>
                    <w:tr2bl w:val="nil"/>
                  </w:tcBorders>
                  <w:tcMar>
                    <w:top w:w="12" w:type="dxa"/>
                    <w:left w:w="12" w:type="dxa"/>
                    <w:right w:w="12" w:type="dxa"/>
                  </w:tcMar>
                  <w:vAlign w:val="center"/>
                </w:tcPr>
                <w:p w14:paraId="3D4AC3BB">
                  <w:pPr>
                    <w:widowControl/>
                    <w:snapToGrid w:val="0"/>
                    <w:jc w:val="center"/>
                    <w:textAlignment w:val="center"/>
                    <w:rPr>
                      <w:rFonts w:eastAsia="仿宋"/>
                      <w:color w:val="auto"/>
                      <w:szCs w:val="21"/>
                    </w:rPr>
                  </w:pPr>
                </w:p>
              </w:tc>
              <w:tc>
                <w:tcPr>
                  <w:tcW w:w="217" w:type="pct"/>
                  <w:vMerge w:val="continue"/>
                  <w:tcBorders>
                    <w:tl2br w:val="nil"/>
                    <w:tr2bl w:val="nil"/>
                  </w:tcBorders>
                  <w:tcMar>
                    <w:top w:w="12" w:type="dxa"/>
                    <w:left w:w="12" w:type="dxa"/>
                    <w:right w:w="12" w:type="dxa"/>
                  </w:tcMar>
                  <w:vAlign w:val="center"/>
                </w:tcPr>
                <w:p w14:paraId="103419DE">
                  <w:pPr>
                    <w:widowControl/>
                    <w:snapToGrid w:val="0"/>
                    <w:jc w:val="center"/>
                    <w:textAlignment w:val="center"/>
                    <w:rPr>
                      <w:rFonts w:eastAsia="仿宋"/>
                      <w:color w:val="auto"/>
                      <w:szCs w:val="21"/>
                    </w:rPr>
                  </w:pPr>
                </w:p>
              </w:tc>
              <w:tc>
                <w:tcPr>
                  <w:tcW w:w="295" w:type="pct"/>
                  <w:tcBorders>
                    <w:tl2br w:val="nil"/>
                    <w:tr2bl w:val="nil"/>
                  </w:tcBorders>
                  <w:tcMar>
                    <w:top w:w="12" w:type="dxa"/>
                    <w:left w:w="12" w:type="dxa"/>
                    <w:right w:w="12" w:type="dxa"/>
                  </w:tcMar>
                  <w:vAlign w:val="center"/>
                </w:tcPr>
                <w:p w14:paraId="3BD14DE2">
                  <w:pPr>
                    <w:adjustRightInd w:val="0"/>
                    <w:snapToGrid w:val="0"/>
                    <w:jc w:val="center"/>
                    <w:rPr>
                      <w:rFonts w:eastAsia="仿宋"/>
                      <w:color w:val="auto"/>
                      <w:szCs w:val="21"/>
                    </w:rPr>
                  </w:pPr>
                  <w:r>
                    <w:rPr>
                      <w:rFonts w:eastAsia="仿宋"/>
                      <w:color w:val="auto"/>
                      <w:szCs w:val="21"/>
                    </w:rPr>
                    <w:t>SO</w:t>
                  </w:r>
                  <w:r>
                    <w:rPr>
                      <w:rFonts w:eastAsia="仿宋"/>
                      <w:color w:val="auto"/>
                      <w:szCs w:val="21"/>
                      <w:vertAlign w:val="subscript"/>
                    </w:rPr>
                    <w:t>2</w:t>
                  </w:r>
                </w:p>
              </w:tc>
              <w:tc>
                <w:tcPr>
                  <w:tcW w:w="347" w:type="pct"/>
                  <w:tcBorders>
                    <w:tl2br w:val="nil"/>
                    <w:tr2bl w:val="nil"/>
                  </w:tcBorders>
                  <w:tcMar>
                    <w:top w:w="12" w:type="dxa"/>
                    <w:left w:w="12" w:type="dxa"/>
                    <w:right w:w="12" w:type="dxa"/>
                  </w:tcMar>
                  <w:vAlign w:val="center"/>
                </w:tcPr>
                <w:p w14:paraId="36140DB9">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2.917 </w:t>
                  </w:r>
                </w:p>
              </w:tc>
              <w:tc>
                <w:tcPr>
                  <w:tcW w:w="363" w:type="pct"/>
                  <w:tcBorders>
                    <w:tl2br w:val="nil"/>
                    <w:tr2bl w:val="nil"/>
                  </w:tcBorders>
                  <w:tcMar>
                    <w:top w:w="12" w:type="dxa"/>
                    <w:left w:w="12" w:type="dxa"/>
                    <w:right w:w="12" w:type="dxa"/>
                  </w:tcMar>
                  <w:vAlign w:val="center"/>
                </w:tcPr>
                <w:p w14:paraId="0C596191">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271" w:type="pct"/>
                  <w:tcBorders>
                    <w:tl2br w:val="nil"/>
                    <w:tr2bl w:val="nil"/>
                  </w:tcBorders>
                  <w:tcMar>
                    <w:top w:w="12" w:type="dxa"/>
                    <w:left w:w="12" w:type="dxa"/>
                    <w:right w:w="12" w:type="dxa"/>
                  </w:tcMar>
                  <w:vAlign w:val="center"/>
                </w:tcPr>
                <w:p w14:paraId="386C6C3D">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401" w:type="pct"/>
                  <w:vMerge w:val="continue"/>
                  <w:tcBorders>
                    <w:tl2br w:val="nil"/>
                    <w:tr2bl w:val="nil"/>
                  </w:tcBorders>
                  <w:tcMar>
                    <w:top w:w="12" w:type="dxa"/>
                    <w:left w:w="12" w:type="dxa"/>
                    <w:right w:w="12" w:type="dxa"/>
                  </w:tcMar>
                  <w:vAlign w:val="center"/>
                </w:tcPr>
                <w:p w14:paraId="7F1EF636">
                  <w:pPr>
                    <w:widowControl/>
                    <w:snapToGrid w:val="0"/>
                    <w:jc w:val="center"/>
                    <w:textAlignment w:val="center"/>
                    <w:rPr>
                      <w:rFonts w:eastAsia="仿宋"/>
                      <w:color w:val="auto"/>
                      <w:szCs w:val="21"/>
                    </w:rPr>
                  </w:pPr>
                </w:p>
              </w:tc>
              <w:tc>
                <w:tcPr>
                  <w:tcW w:w="233" w:type="pct"/>
                  <w:tcBorders>
                    <w:tl2br w:val="nil"/>
                    <w:tr2bl w:val="nil"/>
                  </w:tcBorders>
                  <w:tcMar>
                    <w:top w:w="12" w:type="dxa"/>
                    <w:left w:w="12" w:type="dxa"/>
                    <w:right w:w="12" w:type="dxa"/>
                  </w:tcMar>
                  <w:vAlign w:val="center"/>
                </w:tcPr>
                <w:p w14:paraId="364EE472">
                  <w:pPr>
                    <w:widowControl/>
                    <w:snapToGrid w:val="0"/>
                    <w:jc w:val="center"/>
                    <w:textAlignment w:val="center"/>
                    <w:rPr>
                      <w:rFonts w:eastAsia="仿宋"/>
                      <w:color w:val="auto"/>
                      <w:szCs w:val="21"/>
                    </w:rPr>
                  </w:pPr>
                  <w:r>
                    <w:rPr>
                      <w:rFonts w:hint="eastAsia" w:eastAsia="仿宋"/>
                      <w:color w:val="auto"/>
                      <w:szCs w:val="21"/>
                    </w:rPr>
                    <w:t>/</w:t>
                  </w:r>
                </w:p>
              </w:tc>
              <w:tc>
                <w:tcPr>
                  <w:tcW w:w="309" w:type="pct"/>
                  <w:vMerge w:val="continue"/>
                  <w:tcBorders>
                    <w:tl2br w:val="nil"/>
                    <w:tr2bl w:val="nil"/>
                  </w:tcBorders>
                  <w:tcMar>
                    <w:top w:w="12" w:type="dxa"/>
                    <w:left w:w="12" w:type="dxa"/>
                    <w:right w:w="12" w:type="dxa"/>
                  </w:tcMar>
                  <w:vAlign w:val="center"/>
                </w:tcPr>
                <w:p w14:paraId="0B7F105D">
                  <w:pPr>
                    <w:widowControl/>
                    <w:snapToGrid w:val="0"/>
                    <w:jc w:val="center"/>
                    <w:textAlignment w:val="center"/>
                    <w:rPr>
                      <w:rFonts w:hint="eastAsia" w:eastAsia="仿宋"/>
                      <w:color w:val="auto"/>
                      <w:szCs w:val="21"/>
                    </w:rPr>
                  </w:pPr>
                </w:p>
              </w:tc>
              <w:tc>
                <w:tcPr>
                  <w:tcW w:w="363" w:type="pct"/>
                  <w:tcBorders>
                    <w:tl2br w:val="nil"/>
                    <w:tr2bl w:val="nil"/>
                  </w:tcBorders>
                  <w:tcMar>
                    <w:top w:w="12" w:type="dxa"/>
                    <w:left w:w="12" w:type="dxa"/>
                    <w:right w:w="12" w:type="dxa"/>
                  </w:tcMar>
                  <w:vAlign w:val="center"/>
                </w:tcPr>
                <w:p w14:paraId="5A305756">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2.917 </w:t>
                  </w:r>
                </w:p>
              </w:tc>
              <w:tc>
                <w:tcPr>
                  <w:tcW w:w="385" w:type="pct"/>
                  <w:tcBorders>
                    <w:tl2br w:val="nil"/>
                    <w:tr2bl w:val="nil"/>
                  </w:tcBorders>
                  <w:tcMar>
                    <w:top w:w="12" w:type="dxa"/>
                    <w:left w:w="12" w:type="dxa"/>
                    <w:right w:w="12" w:type="dxa"/>
                  </w:tcMar>
                  <w:vAlign w:val="center"/>
                </w:tcPr>
                <w:p w14:paraId="55375B86">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342" w:type="pct"/>
                  <w:tcBorders>
                    <w:tl2br w:val="nil"/>
                    <w:tr2bl w:val="nil"/>
                  </w:tcBorders>
                  <w:tcMar>
                    <w:top w:w="12" w:type="dxa"/>
                    <w:left w:w="12" w:type="dxa"/>
                    <w:right w:w="12" w:type="dxa"/>
                  </w:tcMar>
                  <w:vAlign w:val="center"/>
                </w:tcPr>
                <w:p w14:paraId="5D876DCD">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377" w:type="pct"/>
                  <w:tcBorders>
                    <w:tl2br w:val="nil"/>
                    <w:tr2bl w:val="nil"/>
                  </w:tcBorders>
                  <w:shd w:val="clear" w:color="auto" w:fill="auto"/>
                  <w:tcMar>
                    <w:top w:w="12" w:type="dxa"/>
                    <w:left w:w="12" w:type="dxa"/>
                    <w:right w:w="12" w:type="dxa"/>
                  </w:tcMar>
                  <w:vAlign w:val="center"/>
                </w:tcPr>
                <w:p w14:paraId="28374CF9">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35</w:t>
                  </w:r>
                </w:p>
              </w:tc>
              <w:tc>
                <w:tcPr>
                  <w:tcW w:w="271" w:type="pct"/>
                  <w:tcBorders>
                    <w:tl2br w:val="nil"/>
                    <w:tr2bl w:val="nil"/>
                  </w:tcBorders>
                  <w:tcMar>
                    <w:top w:w="12" w:type="dxa"/>
                    <w:left w:w="12" w:type="dxa"/>
                    <w:right w:w="12" w:type="dxa"/>
                  </w:tcMar>
                  <w:vAlign w:val="center"/>
                </w:tcPr>
                <w:p w14:paraId="098BE987">
                  <w:pPr>
                    <w:widowControl/>
                    <w:snapToGrid w:val="0"/>
                    <w:jc w:val="center"/>
                    <w:textAlignment w:val="center"/>
                    <w:rPr>
                      <w:rFonts w:eastAsia="仿宋"/>
                      <w:color w:val="auto"/>
                      <w:szCs w:val="21"/>
                    </w:rPr>
                  </w:pPr>
                  <w:r>
                    <w:rPr>
                      <w:rFonts w:hint="eastAsia" w:eastAsia="仿宋"/>
                      <w:color w:val="auto"/>
                      <w:szCs w:val="21"/>
                    </w:rPr>
                    <w:t>/</w:t>
                  </w:r>
                </w:p>
              </w:tc>
              <w:tc>
                <w:tcPr>
                  <w:tcW w:w="182" w:type="pct"/>
                  <w:vMerge w:val="continue"/>
                  <w:tcBorders>
                    <w:tl2br w:val="nil"/>
                    <w:tr2bl w:val="nil"/>
                  </w:tcBorders>
                  <w:tcMar>
                    <w:top w:w="12" w:type="dxa"/>
                    <w:left w:w="12" w:type="dxa"/>
                    <w:right w:w="12" w:type="dxa"/>
                  </w:tcMar>
                  <w:vAlign w:val="center"/>
                </w:tcPr>
                <w:p w14:paraId="44E0D43D">
                  <w:pPr>
                    <w:widowControl/>
                    <w:snapToGrid w:val="0"/>
                    <w:jc w:val="center"/>
                    <w:textAlignment w:val="center"/>
                    <w:rPr>
                      <w:rFonts w:eastAsia="仿宋"/>
                      <w:color w:val="auto"/>
                      <w:szCs w:val="21"/>
                    </w:rPr>
                  </w:pPr>
                </w:p>
              </w:tc>
              <w:tc>
                <w:tcPr>
                  <w:tcW w:w="166" w:type="pct"/>
                  <w:vMerge w:val="continue"/>
                  <w:tcBorders>
                    <w:tl2br w:val="nil"/>
                    <w:tr2bl w:val="nil"/>
                  </w:tcBorders>
                  <w:tcMar>
                    <w:top w:w="12" w:type="dxa"/>
                    <w:left w:w="12" w:type="dxa"/>
                    <w:right w:w="12" w:type="dxa"/>
                  </w:tcMar>
                  <w:vAlign w:val="center"/>
                </w:tcPr>
                <w:p w14:paraId="72810496">
                  <w:pPr>
                    <w:widowControl/>
                    <w:snapToGrid w:val="0"/>
                    <w:jc w:val="center"/>
                    <w:textAlignment w:val="center"/>
                    <w:rPr>
                      <w:rFonts w:eastAsia="仿宋"/>
                      <w:color w:val="auto"/>
                      <w:szCs w:val="21"/>
                    </w:rPr>
                  </w:pPr>
                </w:p>
              </w:tc>
            </w:tr>
            <w:tr w14:paraId="5C86D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jc w:val="center"/>
              </w:trPr>
              <w:tc>
                <w:tcPr>
                  <w:tcW w:w="253" w:type="pct"/>
                  <w:vMerge w:val="continue"/>
                  <w:tcBorders>
                    <w:tl2br w:val="nil"/>
                    <w:tr2bl w:val="nil"/>
                  </w:tcBorders>
                  <w:tcMar>
                    <w:top w:w="12" w:type="dxa"/>
                    <w:left w:w="12" w:type="dxa"/>
                    <w:right w:w="12" w:type="dxa"/>
                  </w:tcMar>
                  <w:vAlign w:val="center"/>
                </w:tcPr>
                <w:p w14:paraId="0A433CAA">
                  <w:pPr>
                    <w:snapToGrid w:val="0"/>
                    <w:jc w:val="center"/>
                    <w:rPr>
                      <w:rFonts w:eastAsia="仿宋"/>
                      <w:color w:val="auto"/>
                      <w:szCs w:val="21"/>
                    </w:rPr>
                  </w:pPr>
                </w:p>
              </w:tc>
              <w:tc>
                <w:tcPr>
                  <w:tcW w:w="217" w:type="pct"/>
                  <w:vMerge w:val="continue"/>
                  <w:tcBorders>
                    <w:tl2br w:val="nil"/>
                    <w:tr2bl w:val="nil"/>
                  </w:tcBorders>
                  <w:tcMar>
                    <w:top w:w="12" w:type="dxa"/>
                    <w:left w:w="12" w:type="dxa"/>
                    <w:right w:w="12" w:type="dxa"/>
                  </w:tcMar>
                  <w:vAlign w:val="center"/>
                </w:tcPr>
                <w:p w14:paraId="5F5F6D13">
                  <w:pPr>
                    <w:snapToGrid w:val="0"/>
                    <w:jc w:val="center"/>
                    <w:rPr>
                      <w:rFonts w:eastAsia="仿宋"/>
                      <w:color w:val="auto"/>
                      <w:szCs w:val="21"/>
                    </w:rPr>
                  </w:pPr>
                </w:p>
              </w:tc>
              <w:tc>
                <w:tcPr>
                  <w:tcW w:w="217" w:type="pct"/>
                  <w:vMerge w:val="continue"/>
                  <w:tcBorders>
                    <w:tl2br w:val="nil"/>
                    <w:tr2bl w:val="nil"/>
                  </w:tcBorders>
                  <w:tcMar>
                    <w:top w:w="12" w:type="dxa"/>
                    <w:left w:w="12" w:type="dxa"/>
                    <w:right w:w="12" w:type="dxa"/>
                  </w:tcMar>
                  <w:vAlign w:val="center"/>
                </w:tcPr>
                <w:p w14:paraId="068BA737">
                  <w:pPr>
                    <w:snapToGrid w:val="0"/>
                    <w:jc w:val="center"/>
                    <w:rPr>
                      <w:rFonts w:eastAsia="仿宋"/>
                      <w:color w:val="auto"/>
                      <w:szCs w:val="21"/>
                    </w:rPr>
                  </w:pPr>
                </w:p>
              </w:tc>
              <w:tc>
                <w:tcPr>
                  <w:tcW w:w="295" w:type="pct"/>
                  <w:tcBorders>
                    <w:tl2br w:val="nil"/>
                    <w:tr2bl w:val="nil"/>
                  </w:tcBorders>
                  <w:tcMar>
                    <w:top w:w="12" w:type="dxa"/>
                    <w:left w:w="12" w:type="dxa"/>
                    <w:right w:w="12" w:type="dxa"/>
                  </w:tcMar>
                  <w:vAlign w:val="center"/>
                </w:tcPr>
                <w:p w14:paraId="4624D4A0">
                  <w:pPr>
                    <w:adjustRightInd w:val="0"/>
                    <w:snapToGrid w:val="0"/>
                    <w:jc w:val="center"/>
                    <w:rPr>
                      <w:rFonts w:eastAsia="仿宋"/>
                      <w:color w:val="auto"/>
                      <w:szCs w:val="21"/>
                    </w:rPr>
                  </w:pPr>
                  <w:r>
                    <w:rPr>
                      <w:rFonts w:eastAsia="仿宋"/>
                      <w:color w:val="auto"/>
                      <w:szCs w:val="21"/>
                    </w:rPr>
                    <w:t>NOx</w:t>
                  </w:r>
                </w:p>
              </w:tc>
              <w:tc>
                <w:tcPr>
                  <w:tcW w:w="347" w:type="pct"/>
                  <w:tcBorders>
                    <w:tl2br w:val="nil"/>
                    <w:tr2bl w:val="nil"/>
                  </w:tcBorders>
                  <w:tcMar>
                    <w:top w:w="12" w:type="dxa"/>
                    <w:left w:w="12" w:type="dxa"/>
                    <w:right w:w="12" w:type="dxa"/>
                  </w:tcMar>
                  <w:vAlign w:val="center"/>
                </w:tcPr>
                <w:p w14:paraId="0895BC2C">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23.144 </w:t>
                  </w:r>
                </w:p>
              </w:tc>
              <w:tc>
                <w:tcPr>
                  <w:tcW w:w="363" w:type="pct"/>
                  <w:tcBorders>
                    <w:tl2br w:val="nil"/>
                    <w:tr2bl w:val="nil"/>
                  </w:tcBorders>
                  <w:tcMar>
                    <w:top w:w="12" w:type="dxa"/>
                    <w:left w:w="12" w:type="dxa"/>
                    <w:right w:w="12" w:type="dxa"/>
                  </w:tcMar>
                  <w:vAlign w:val="center"/>
                </w:tcPr>
                <w:p w14:paraId="346D144E">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271" w:type="pct"/>
                  <w:tcBorders>
                    <w:tl2br w:val="nil"/>
                    <w:tr2bl w:val="nil"/>
                  </w:tcBorders>
                  <w:tcMar>
                    <w:top w:w="12" w:type="dxa"/>
                    <w:left w:w="12" w:type="dxa"/>
                    <w:right w:w="12" w:type="dxa"/>
                  </w:tcMar>
                  <w:vAlign w:val="center"/>
                </w:tcPr>
                <w:p w14:paraId="6E9A1C07">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0.111 </w:t>
                  </w:r>
                </w:p>
              </w:tc>
              <w:tc>
                <w:tcPr>
                  <w:tcW w:w="401" w:type="pct"/>
                  <w:vMerge w:val="continue"/>
                  <w:tcBorders>
                    <w:tl2br w:val="nil"/>
                    <w:tr2bl w:val="nil"/>
                  </w:tcBorders>
                  <w:tcMar>
                    <w:top w:w="12" w:type="dxa"/>
                    <w:left w:w="12" w:type="dxa"/>
                    <w:right w:w="12" w:type="dxa"/>
                  </w:tcMar>
                  <w:vAlign w:val="center"/>
                </w:tcPr>
                <w:p w14:paraId="3485AC04">
                  <w:pPr>
                    <w:snapToGrid w:val="0"/>
                    <w:jc w:val="center"/>
                    <w:rPr>
                      <w:rFonts w:eastAsia="仿宋"/>
                      <w:color w:val="auto"/>
                      <w:szCs w:val="21"/>
                    </w:rPr>
                  </w:pPr>
                </w:p>
              </w:tc>
              <w:tc>
                <w:tcPr>
                  <w:tcW w:w="233" w:type="pct"/>
                  <w:tcBorders>
                    <w:tl2br w:val="nil"/>
                    <w:tr2bl w:val="nil"/>
                  </w:tcBorders>
                  <w:tcMar>
                    <w:top w:w="12" w:type="dxa"/>
                    <w:left w:w="12" w:type="dxa"/>
                    <w:right w:w="12" w:type="dxa"/>
                  </w:tcMar>
                  <w:vAlign w:val="center"/>
                </w:tcPr>
                <w:p w14:paraId="101799C3">
                  <w:pPr>
                    <w:widowControl/>
                    <w:snapToGrid w:val="0"/>
                    <w:jc w:val="center"/>
                    <w:textAlignment w:val="center"/>
                    <w:rPr>
                      <w:rFonts w:eastAsia="仿宋"/>
                      <w:color w:val="auto"/>
                      <w:szCs w:val="21"/>
                    </w:rPr>
                  </w:pPr>
                  <w:r>
                    <w:rPr>
                      <w:rFonts w:hint="eastAsia" w:eastAsia="仿宋"/>
                      <w:color w:val="auto"/>
                      <w:szCs w:val="21"/>
                    </w:rPr>
                    <w:t>/</w:t>
                  </w:r>
                </w:p>
              </w:tc>
              <w:tc>
                <w:tcPr>
                  <w:tcW w:w="309" w:type="pct"/>
                  <w:vMerge w:val="continue"/>
                  <w:tcBorders>
                    <w:tl2br w:val="nil"/>
                    <w:tr2bl w:val="nil"/>
                  </w:tcBorders>
                  <w:tcMar>
                    <w:top w:w="12" w:type="dxa"/>
                    <w:left w:w="12" w:type="dxa"/>
                    <w:right w:w="12" w:type="dxa"/>
                  </w:tcMar>
                  <w:vAlign w:val="center"/>
                </w:tcPr>
                <w:p w14:paraId="3CCF6A09">
                  <w:pPr>
                    <w:widowControl/>
                    <w:snapToGrid w:val="0"/>
                    <w:jc w:val="center"/>
                    <w:textAlignment w:val="center"/>
                    <w:rPr>
                      <w:rFonts w:hint="eastAsia" w:eastAsia="仿宋"/>
                      <w:color w:val="auto"/>
                      <w:szCs w:val="21"/>
                    </w:rPr>
                  </w:pPr>
                </w:p>
              </w:tc>
              <w:tc>
                <w:tcPr>
                  <w:tcW w:w="363" w:type="pct"/>
                  <w:tcBorders>
                    <w:tl2br w:val="nil"/>
                    <w:tr2bl w:val="nil"/>
                  </w:tcBorders>
                  <w:tcMar>
                    <w:top w:w="12" w:type="dxa"/>
                    <w:left w:w="12" w:type="dxa"/>
                    <w:right w:w="12" w:type="dxa"/>
                  </w:tcMar>
                  <w:vAlign w:val="center"/>
                </w:tcPr>
                <w:p w14:paraId="0966DD7A">
                  <w:pPr>
                    <w:keepNext w:val="0"/>
                    <w:keepLines w:val="0"/>
                    <w:widowControl/>
                    <w:suppressLineNumbers w:val="0"/>
                    <w:jc w:val="center"/>
                    <w:textAlignment w:val="center"/>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23.144 </w:t>
                  </w:r>
                </w:p>
              </w:tc>
              <w:tc>
                <w:tcPr>
                  <w:tcW w:w="385" w:type="pct"/>
                  <w:tcBorders>
                    <w:tl2br w:val="nil"/>
                    <w:tr2bl w:val="nil"/>
                  </w:tcBorders>
                  <w:tcMar>
                    <w:top w:w="12" w:type="dxa"/>
                    <w:left w:w="12" w:type="dxa"/>
                    <w:right w:w="12" w:type="dxa"/>
                  </w:tcMar>
                  <w:vAlign w:val="center"/>
                </w:tcPr>
                <w:p w14:paraId="4FFA7761">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342" w:type="pct"/>
                  <w:tcBorders>
                    <w:tl2br w:val="nil"/>
                    <w:tr2bl w:val="nil"/>
                  </w:tcBorders>
                  <w:tcMar>
                    <w:top w:w="12" w:type="dxa"/>
                    <w:left w:w="12" w:type="dxa"/>
                    <w:right w:w="12" w:type="dxa"/>
                  </w:tcMar>
                  <w:vAlign w:val="center"/>
                </w:tcPr>
                <w:p w14:paraId="05B98A98">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0.111 </w:t>
                  </w:r>
                </w:p>
              </w:tc>
              <w:tc>
                <w:tcPr>
                  <w:tcW w:w="377" w:type="pct"/>
                  <w:tcBorders>
                    <w:tl2br w:val="nil"/>
                    <w:tr2bl w:val="nil"/>
                  </w:tcBorders>
                  <w:shd w:val="clear" w:color="auto" w:fill="auto"/>
                  <w:tcMar>
                    <w:top w:w="12" w:type="dxa"/>
                    <w:left w:w="12" w:type="dxa"/>
                    <w:right w:w="12" w:type="dxa"/>
                  </w:tcMar>
                  <w:vAlign w:val="center"/>
                </w:tcPr>
                <w:p w14:paraId="665F47AF">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50</w:t>
                  </w:r>
                </w:p>
              </w:tc>
              <w:tc>
                <w:tcPr>
                  <w:tcW w:w="271" w:type="pct"/>
                  <w:tcBorders>
                    <w:tl2br w:val="nil"/>
                    <w:tr2bl w:val="nil"/>
                  </w:tcBorders>
                  <w:tcMar>
                    <w:top w:w="12" w:type="dxa"/>
                    <w:left w:w="12" w:type="dxa"/>
                    <w:right w:w="12" w:type="dxa"/>
                  </w:tcMar>
                  <w:vAlign w:val="center"/>
                </w:tcPr>
                <w:p w14:paraId="35B45674">
                  <w:pPr>
                    <w:widowControl/>
                    <w:snapToGrid w:val="0"/>
                    <w:jc w:val="center"/>
                    <w:textAlignment w:val="center"/>
                    <w:rPr>
                      <w:rFonts w:eastAsia="仿宋"/>
                      <w:color w:val="auto"/>
                      <w:szCs w:val="21"/>
                    </w:rPr>
                  </w:pPr>
                  <w:r>
                    <w:rPr>
                      <w:rFonts w:hint="eastAsia" w:eastAsia="仿宋"/>
                      <w:color w:val="auto"/>
                      <w:szCs w:val="21"/>
                    </w:rPr>
                    <w:t>/</w:t>
                  </w:r>
                </w:p>
              </w:tc>
              <w:tc>
                <w:tcPr>
                  <w:tcW w:w="182" w:type="pct"/>
                  <w:vMerge w:val="continue"/>
                  <w:tcBorders>
                    <w:tl2br w:val="nil"/>
                    <w:tr2bl w:val="nil"/>
                  </w:tcBorders>
                  <w:tcMar>
                    <w:top w:w="12" w:type="dxa"/>
                    <w:left w:w="12" w:type="dxa"/>
                    <w:right w:w="12" w:type="dxa"/>
                  </w:tcMar>
                  <w:vAlign w:val="center"/>
                </w:tcPr>
                <w:p w14:paraId="31313122">
                  <w:pPr>
                    <w:snapToGrid w:val="0"/>
                    <w:jc w:val="center"/>
                    <w:rPr>
                      <w:rFonts w:eastAsia="仿宋"/>
                      <w:color w:val="auto"/>
                      <w:szCs w:val="21"/>
                    </w:rPr>
                  </w:pPr>
                </w:p>
              </w:tc>
              <w:tc>
                <w:tcPr>
                  <w:tcW w:w="166" w:type="pct"/>
                  <w:vMerge w:val="continue"/>
                  <w:tcBorders>
                    <w:tl2br w:val="nil"/>
                    <w:tr2bl w:val="nil"/>
                  </w:tcBorders>
                  <w:tcMar>
                    <w:top w:w="12" w:type="dxa"/>
                    <w:left w:w="12" w:type="dxa"/>
                    <w:right w:w="12" w:type="dxa"/>
                  </w:tcMar>
                  <w:vAlign w:val="center"/>
                </w:tcPr>
                <w:p w14:paraId="30C02701">
                  <w:pPr>
                    <w:widowControl/>
                    <w:snapToGrid w:val="0"/>
                    <w:jc w:val="center"/>
                    <w:textAlignment w:val="center"/>
                    <w:rPr>
                      <w:rFonts w:eastAsia="仿宋"/>
                      <w:color w:val="auto"/>
                      <w:szCs w:val="21"/>
                    </w:rPr>
                  </w:pPr>
                </w:p>
              </w:tc>
            </w:tr>
            <w:tr w14:paraId="27F37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253" w:type="pct"/>
                  <w:vMerge w:val="restart"/>
                  <w:tcBorders>
                    <w:tl2br w:val="nil"/>
                    <w:tr2bl w:val="nil"/>
                  </w:tcBorders>
                  <w:tcMar>
                    <w:top w:w="12" w:type="dxa"/>
                    <w:left w:w="12" w:type="dxa"/>
                    <w:right w:w="12" w:type="dxa"/>
                  </w:tcMar>
                  <w:vAlign w:val="center"/>
                </w:tcPr>
                <w:p w14:paraId="4279BAC0">
                  <w:pPr>
                    <w:snapToGrid w:val="0"/>
                    <w:jc w:val="center"/>
                    <w:rPr>
                      <w:rFonts w:hint="default" w:eastAsia="仿宋"/>
                      <w:color w:val="auto"/>
                      <w:szCs w:val="21"/>
                      <w:lang w:val="en-US" w:eastAsia="zh-CN"/>
                    </w:rPr>
                  </w:pPr>
                  <w:r>
                    <w:rPr>
                      <w:rFonts w:hint="eastAsia" w:eastAsia="仿宋"/>
                      <w:color w:val="auto"/>
                      <w:szCs w:val="21"/>
                      <w:lang w:val="en-US" w:eastAsia="zh-CN"/>
                    </w:rPr>
                    <w:t>3#</w:t>
                  </w:r>
                </w:p>
              </w:tc>
              <w:tc>
                <w:tcPr>
                  <w:tcW w:w="217" w:type="pct"/>
                  <w:vMerge w:val="restart"/>
                  <w:tcBorders>
                    <w:tl2br w:val="nil"/>
                    <w:tr2bl w:val="nil"/>
                  </w:tcBorders>
                  <w:tcMar>
                    <w:top w:w="12" w:type="dxa"/>
                    <w:left w:w="12" w:type="dxa"/>
                    <w:right w:w="12" w:type="dxa"/>
                  </w:tcMar>
                  <w:vAlign w:val="center"/>
                </w:tcPr>
                <w:p w14:paraId="6BC0AE53">
                  <w:pPr>
                    <w:snapToGrid w:val="0"/>
                    <w:jc w:val="center"/>
                    <w:rPr>
                      <w:rFonts w:hint="default" w:eastAsia="仿宋"/>
                      <w:color w:val="auto"/>
                      <w:szCs w:val="21"/>
                      <w:lang w:val="en-US" w:eastAsia="zh-CN"/>
                    </w:rPr>
                  </w:pPr>
                  <w:r>
                    <w:rPr>
                      <w:rFonts w:hint="eastAsia" w:eastAsia="仿宋"/>
                      <w:color w:val="auto"/>
                      <w:szCs w:val="21"/>
                      <w:lang w:val="en-US" w:eastAsia="zh-CN"/>
                    </w:rPr>
                    <w:t>烘干燃烧废气</w:t>
                  </w:r>
                </w:p>
              </w:tc>
              <w:tc>
                <w:tcPr>
                  <w:tcW w:w="217" w:type="pct"/>
                  <w:vMerge w:val="restart"/>
                  <w:tcBorders>
                    <w:tl2br w:val="nil"/>
                    <w:tr2bl w:val="nil"/>
                  </w:tcBorders>
                  <w:tcMar>
                    <w:top w:w="12" w:type="dxa"/>
                    <w:left w:w="12" w:type="dxa"/>
                    <w:right w:w="12" w:type="dxa"/>
                  </w:tcMar>
                  <w:vAlign w:val="center"/>
                </w:tcPr>
                <w:p w14:paraId="3D12BADF">
                  <w:pPr>
                    <w:snapToGrid w:val="0"/>
                    <w:jc w:val="center"/>
                    <w:rPr>
                      <w:rFonts w:hint="default" w:eastAsia="仿宋"/>
                      <w:color w:val="auto"/>
                      <w:szCs w:val="21"/>
                      <w:lang w:val="en-US" w:eastAsia="zh-CN"/>
                    </w:rPr>
                  </w:pPr>
                  <w:r>
                    <w:rPr>
                      <w:rFonts w:hint="eastAsia" w:eastAsia="仿宋"/>
                      <w:color w:val="auto"/>
                      <w:szCs w:val="21"/>
                      <w:lang w:val="en-US" w:eastAsia="zh-CN"/>
                    </w:rPr>
                    <w:t>1000</w:t>
                  </w:r>
                </w:p>
              </w:tc>
              <w:tc>
                <w:tcPr>
                  <w:tcW w:w="295" w:type="pct"/>
                  <w:tcBorders>
                    <w:tl2br w:val="nil"/>
                    <w:tr2bl w:val="nil"/>
                  </w:tcBorders>
                  <w:tcMar>
                    <w:top w:w="12" w:type="dxa"/>
                    <w:left w:w="12" w:type="dxa"/>
                    <w:right w:w="12" w:type="dxa"/>
                  </w:tcMar>
                  <w:vAlign w:val="center"/>
                </w:tcPr>
                <w:p w14:paraId="3FE06B12">
                  <w:pPr>
                    <w:adjustRightInd w:val="0"/>
                    <w:snapToGrid w:val="0"/>
                    <w:jc w:val="center"/>
                    <w:rPr>
                      <w:rFonts w:hAnsi="仿宋" w:eastAsia="仿宋"/>
                      <w:color w:val="auto"/>
                      <w:szCs w:val="22"/>
                    </w:rPr>
                  </w:pPr>
                  <w:r>
                    <w:rPr>
                      <w:rFonts w:hint="eastAsia" w:hAnsi="仿宋" w:eastAsia="仿宋"/>
                      <w:color w:val="auto"/>
                      <w:szCs w:val="22"/>
                    </w:rPr>
                    <w:t>颗粒物</w:t>
                  </w:r>
                </w:p>
              </w:tc>
              <w:tc>
                <w:tcPr>
                  <w:tcW w:w="347" w:type="pct"/>
                  <w:tcBorders>
                    <w:tl2br w:val="nil"/>
                    <w:tr2bl w:val="nil"/>
                  </w:tcBorders>
                  <w:tcMar>
                    <w:top w:w="12" w:type="dxa"/>
                    <w:left w:w="12" w:type="dxa"/>
                    <w:right w:w="12" w:type="dxa"/>
                  </w:tcMar>
                  <w:vAlign w:val="center"/>
                </w:tcPr>
                <w:p w14:paraId="5703617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4.171 </w:t>
                  </w:r>
                </w:p>
              </w:tc>
              <w:tc>
                <w:tcPr>
                  <w:tcW w:w="363" w:type="pct"/>
                  <w:tcBorders>
                    <w:tl2br w:val="nil"/>
                    <w:tr2bl w:val="nil"/>
                  </w:tcBorders>
                  <w:tcMar>
                    <w:top w:w="12" w:type="dxa"/>
                    <w:left w:w="12" w:type="dxa"/>
                    <w:right w:w="12" w:type="dxa"/>
                  </w:tcMar>
                  <w:vAlign w:val="center"/>
                </w:tcPr>
                <w:p w14:paraId="1C2CC13B">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271" w:type="pct"/>
                  <w:tcBorders>
                    <w:tl2br w:val="nil"/>
                    <w:tr2bl w:val="nil"/>
                  </w:tcBorders>
                  <w:tcMar>
                    <w:top w:w="12" w:type="dxa"/>
                    <w:left w:w="12" w:type="dxa"/>
                    <w:right w:w="12" w:type="dxa"/>
                  </w:tcMar>
                  <w:vAlign w:val="center"/>
                </w:tcPr>
                <w:p w14:paraId="078649D1">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401" w:type="pct"/>
                  <w:vMerge w:val="restart"/>
                  <w:tcBorders>
                    <w:tl2br w:val="nil"/>
                    <w:tr2bl w:val="nil"/>
                  </w:tcBorders>
                  <w:tcMar>
                    <w:top w:w="12" w:type="dxa"/>
                    <w:left w:w="12" w:type="dxa"/>
                    <w:right w:w="12" w:type="dxa"/>
                  </w:tcMar>
                  <w:vAlign w:val="center"/>
                </w:tcPr>
                <w:p w14:paraId="7F1F4D1F">
                  <w:pPr>
                    <w:snapToGrid w:val="0"/>
                    <w:jc w:val="center"/>
                    <w:rPr>
                      <w:rFonts w:eastAsia="仿宋"/>
                      <w:color w:val="auto"/>
                      <w:szCs w:val="21"/>
                    </w:rPr>
                  </w:pPr>
                  <w:r>
                    <w:rPr>
                      <w:rFonts w:hint="eastAsia" w:eastAsia="仿宋"/>
                      <w:color w:val="auto"/>
                      <w:szCs w:val="21"/>
                      <w:lang w:val="en-US" w:eastAsia="zh-CN"/>
                    </w:rPr>
                    <w:t>处理后30m高排气筒（3#）高空排放</w:t>
                  </w:r>
                </w:p>
              </w:tc>
              <w:tc>
                <w:tcPr>
                  <w:tcW w:w="233" w:type="pct"/>
                  <w:tcBorders>
                    <w:tl2br w:val="nil"/>
                    <w:tr2bl w:val="nil"/>
                  </w:tcBorders>
                  <w:tcMar>
                    <w:top w:w="12" w:type="dxa"/>
                    <w:left w:w="12" w:type="dxa"/>
                    <w:right w:w="12" w:type="dxa"/>
                  </w:tcMar>
                  <w:vAlign w:val="center"/>
                </w:tcPr>
                <w:p w14:paraId="4B6E5227">
                  <w:pPr>
                    <w:widowControl/>
                    <w:snapToGrid w:val="0"/>
                    <w:jc w:val="center"/>
                    <w:textAlignment w:val="center"/>
                    <w:rPr>
                      <w:rFonts w:eastAsia="仿宋"/>
                      <w:color w:val="auto"/>
                      <w:szCs w:val="21"/>
                    </w:rPr>
                  </w:pPr>
                  <w:r>
                    <w:rPr>
                      <w:rFonts w:hint="eastAsia" w:eastAsia="仿宋"/>
                      <w:color w:val="auto"/>
                      <w:szCs w:val="21"/>
                    </w:rPr>
                    <w:t>/</w:t>
                  </w:r>
                </w:p>
              </w:tc>
              <w:tc>
                <w:tcPr>
                  <w:tcW w:w="309" w:type="pct"/>
                  <w:vMerge w:val="restart"/>
                  <w:tcBorders>
                    <w:tl2br w:val="nil"/>
                    <w:tr2bl w:val="nil"/>
                  </w:tcBorders>
                  <w:tcMar>
                    <w:top w:w="12" w:type="dxa"/>
                    <w:left w:w="12" w:type="dxa"/>
                    <w:right w:w="12" w:type="dxa"/>
                  </w:tcMar>
                  <w:vAlign w:val="center"/>
                </w:tcPr>
                <w:p w14:paraId="513F52E8">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1000</w:t>
                  </w:r>
                </w:p>
              </w:tc>
              <w:tc>
                <w:tcPr>
                  <w:tcW w:w="363" w:type="pct"/>
                  <w:tcBorders>
                    <w:tl2br w:val="nil"/>
                    <w:tr2bl w:val="nil"/>
                  </w:tcBorders>
                  <w:tcMar>
                    <w:top w:w="12" w:type="dxa"/>
                    <w:left w:w="12" w:type="dxa"/>
                    <w:right w:w="12" w:type="dxa"/>
                  </w:tcMar>
                  <w:vAlign w:val="center"/>
                </w:tcPr>
                <w:p w14:paraId="59FF22C5">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4.171 </w:t>
                  </w:r>
                </w:p>
              </w:tc>
              <w:tc>
                <w:tcPr>
                  <w:tcW w:w="385" w:type="pct"/>
                  <w:tcBorders>
                    <w:tl2br w:val="nil"/>
                    <w:tr2bl w:val="nil"/>
                  </w:tcBorders>
                  <w:tcMar>
                    <w:top w:w="12" w:type="dxa"/>
                    <w:left w:w="12" w:type="dxa"/>
                    <w:right w:w="12" w:type="dxa"/>
                  </w:tcMar>
                  <w:vAlign w:val="center"/>
                </w:tcPr>
                <w:p w14:paraId="0371D1F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342" w:type="pct"/>
                  <w:tcBorders>
                    <w:tl2br w:val="nil"/>
                    <w:tr2bl w:val="nil"/>
                  </w:tcBorders>
                  <w:tcMar>
                    <w:top w:w="12" w:type="dxa"/>
                    <w:left w:w="12" w:type="dxa"/>
                    <w:right w:w="12" w:type="dxa"/>
                  </w:tcMar>
                  <w:vAlign w:val="center"/>
                </w:tcPr>
                <w:p w14:paraId="36D5570C">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c>
                <w:tcPr>
                  <w:tcW w:w="377" w:type="pct"/>
                  <w:tcBorders>
                    <w:tl2br w:val="nil"/>
                    <w:tr2bl w:val="nil"/>
                  </w:tcBorders>
                  <w:shd w:val="clear" w:color="auto" w:fill="auto"/>
                  <w:tcMar>
                    <w:top w:w="12" w:type="dxa"/>
                    <w:left w:w="12" w:type="dxa"/>
                    <w:right w:w="12" w:type="dxa"/>
                  </w:tcMar>
                  <w:vAlign w:val="center"/>
                </w:tcPr>
                <w:p w14:paraId="21FA1844">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20</w:t>
                  </w:r>
                </w:p>
              </w:tc>
              <w:tc>
                <w:tcPr>
                  <w:tcW w:w="271" w:type="pct"/>
                  <w:tcBorders>
                    <w:tl2br w:val="nil"/>
                    <w:tr2bl w:val="nil"/>
                  </w:tcBorders>
                  <w:tcMar>
                    <w:top w:w="12" w:type="dxa"/>
                    <w:left w:w="12" w:type="dxa"/>
                    <w:right w:w="12" w:type="dxa"/>
                  </w:tcMar>
                  <w:vAlign w:val="center"/>
                </w:tcPr>
                <w:p w14:paraId="5084E42F">
                  <w:pPr>
                    <w:widowControl/>
                    <w:snapToGrid w:val="0"/>
                    <w:jc w:val="center"/>
                    <w:textAlignment w:val="center"/>
                    <w:rPr>
                      <w:rFonts w:eastAsia="仿宋"/>
                      <w:color w:val="auto"/>
                      <w:szCs w:val="21"/>
                    </w:rPr>
                  </w:pPr>
                  <w:r>
                    <w:rPr>
                      <w:rFonts w:hint="eastAsia" w:eastAsia="仿宋"/>
                      <w:color w:val="auto"/>
                      <w:szCs w:val="21"/>
                    </w:rPr>
                    <w:t>/</w:t>
                  </w:r>
                </w:p>
              </w:tc>
              <w:tc>
                <w:tcPr>
                  <w:tcW w:w="182" w:type="pct"/>
                  <w:vMerge w:val="restart"/>
                  <w:tcBorders>
                    <w:tl2br w:val="nil"/>
                    <w:tr2bl w:val="nil"/>
                  </w:tcBorders>
                  <w:tcMar>
                    <w:top w:w="12" w:type="dxa"/>
                    <w:left w:w="12" w:type="dxa"/>
                    <w:right w:w="12" w:type="dxa"/>
                  </w:tcMar>
                  <w:vAlign w:val="center"/>
                </w:tcPr>
                <w:p w14:paraId="0E160DB7">
                  <w:pPr>
                    <w:snapToGrid w:val="0"/>
                    <w:jc w:val="center"/>
                    <w:rPr>
                      <w:rFonts w:hint="default" w:eastAsia="仿宋"/>
                      <w:color w:val="auto"/>
                      <w:szCs w:val="21"/>
                      <w:lang w:val="en-US" w:eastAsia="zh-CN"/>
                    </w:rPr>
                  </w:pPr>
                  <w:r>
                    <w:rPr>
                      <w:rFonts w:hint="eastAsia" w:eastAsia="仿宋"/>
                      <w:color w:val="auto"/>
                      <w:szCs w:val="21"/>
                      <w:lang w:val="en-US" w:eastAsia="zh-CN"/>
                    </w:rPr>
                    <w:t>30</w:t>
                  </w:r>
                </w:p>
              </w:tc>
              <w:tc>
                <w:tcPr>
                  <w:tcW w:w="166" w:type="pct"/>
                  <w:vMerge w:val="restart"/>
                  <w:tcBorders>
                    <w:tl2br w:val="nil"/>
                    <w:tr2bl w:val="nil"/>
                  </w:tcBorders>
                  <w:tcMar>
                    <w:top w:w="12" w:type="dxa"/>
                    <w:left w:w="12" w:type="dxa"/>
                    <w:right w:w="12" w:type="dxa"/>
                  </w:tcMar>
                  <w:vAlign w:val="center"/>
                </w:tcPr>
                <w:p w14:paraId="0C76A19B">
                  <w:pPr>
                    <w:widowControl/>
                    <w:snapToGrid w:val="0"/>
                    <w:jc w:val="center"/>
                    <w:textAlignment w:val="center"/>
                    <w:rPr>
                      <w:rFonts w:eastAsia="仿宋"/>
                      <w:color w:val="auto"/>
                      <w:szCs w:val="21"/>
                    </w:rPr>
                  </w:pPr>
                  <w:r>
                    <w:rPr>
                      <w:rFonts w:hint="eastAsia" w:eastAsia="仿宋"/>
                      <w:color w:val="auto"/>
                      <w:szCs w:val="21"/>
                    </w:rPr>
                    <w:t>4800</w:t>
                  </w:r>
                </w:p>
              </w:tc>
            </w:tr>
            <w:tr w14:paraId="3785E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jc w:val="center"/>
              </w:trPr>
              <w:tc>
                <w:tcPr>
                  <w:tcW w:w="253" w:type="pct"/>
                  <w:vMerge w:val="continue"/>
                  <w:tcBorders>
                    <w:tl2br w:val="nil"/>
                    <w:tr2bl w:val="nil"/>
                  </w:tcBorders>
                  <w:tcMar>
                    <w:top w:w="12" w:type="dxa"/>
                    <w:left w:w="12" w:type="dxa"/>
                    <w:right w:w="12" w:type="dxa"/>
                  </w:tcMar>
                  <w:vAlign w:val="center"/>
                </w:tcPr>
                <w:p w14:paraId="425BAEBC">
                  <w:pPr>
                    <w:snapToGrid w:val="0"/>
                    <w:jc w:val="center"/>
                    <w:rPr>
                      <w:rFonts w:eastAsia="仿宋"/>
                      <w:color w:val="auto"/>
                      <w:szCs w:val="21"/>
                    </w:rPr>
                  </w:pPr>
                </w:p>
              </w:tc>
              <w:tc>
                <w:tcPr>
                  <w:tcW w:w="217" w:type="pct"/>
                  <w:vMerge w:val="continue"/>
                  <w:tcBorders>
                    <w:tl2br w:val="nil"/>
                    <w:tr2bl w:val="nil"/>
                  </w:tcBorders>
                  <w:tcMar>
                    <w:top w:w="12" w:type="dxa"/>
                    <w:left w:w="12" w:type="dxa"/>
                    <w:right w:w="12" w:type="dxa"/>
                  </w:tcMar>
                  <w:vAlign w:val="center"/>
                </w:tcPr>
                <w:p w14:paraId="586BD2D9">
                  <w:pPr>
                    <w:snapToGrid w:val="0"/>
                    <w:jc w:val="center"/>
                    <w:rPr>
                      <w:rFonts w:eastAsia="仿宋"/>
                      <w:color w:val="auto"/>
                      <w:szCs w:val="21"/>
                    </w:rPr>
                  </w:pPr>
                </w:p>
              </w:tc>
              <w:tc>
                <w:tcPr>
                  <w:tcW w:w="217" w:type="pct"/>
                  <w:vMerge w:val="continue"/>
                  <w:tcBorders>
                    <w:tl2br w:val="nil"/>
                    <w:tr2bl w:val="nil"/>
                  </w:tcBorders>
                  <w:tcMar>
                    <w:top w:w="12" w:type="dxa"/>
                    <w:left w:w="12" w:type="dxa"/>
                    <w:right w:w="12" w:type="dxa"/>
                  </w:tcMar>
                  <w:vAlign w:val="center"/>
                </w:tcPr>
                <w:p w14:paraId="561AD067">
                  <w:pPr>
                    <w:snapToGrid w:val="0"/>
                    <w:jc w:val="center"/>
                    <w:rPr>
                      <w:rFonts w:eastAsia="仿宋"/>
                      <w:color w:val="auto"/>
                      <w:szCs w:val="21"/>
                    </w:rPr>
                  </w:pPr>
                </w:p>
              </w:tc>
              <w:tc>
                <w:tcPr>
                  <w:tcW w:w="295" w:type="pct"/>
                  <w:tcBorders>
                    <w:tl2br w:val="nil"/>
                    <w:tr2bl w:val="nil"/>
                  </w:tcBorders>
                  <w:tcMar>
                    <w:top w:w="12" w:type="dxa"/>
                    <w:left w:w="12" w:type="dxa"/>
                    <w:right w:w="12" w:type="dxa"/>
                  </w:tcMar>
                  <w:vAlign w:val="center"/>
                </w:tcPr>
                <w:p w14:paraId="1F3B2A41">
                  <w:pPr>
                    <w:adjustRightInd w:val="0"/>
                    <w:snapToGrid w:val="0"/>
                    <w:jc w:val="center"/>
                    <w:rPr>
                      <w:rFonts w:eastAsia="仿宋"/>
                      <w:color w:val="auto"/>
                      <w:szCs w:val="21"/>
                    </w:rPr>
                  </w:pPr>
                  <w:r>
                    <w:rPr>
                      <w:rFonts w:eastAsia="仿宋"/>
                      <w:color w:val="auto"/>
                      <w:szCs w:val="21"/>
                    </w:rPr>
                    <w:t>SO</w:t>
                  </w:r>
                  <w:r>
                    <w:rPr>
                      <w:rFonts w:eastAsia="仿宋"/>
                      <w:color w:val="auto"/>
                      <w:szCs w:val="21"/>
                      <w:vertAlign w:val="subscript"/>
                    </w:rPr>
                    <w:t>2</w:t>
                  </w:r>
                </w:p>
              </w:tc>
              <w:tc>
                <w:tcPr>
                  <w:tcW w:w="347" w:type="pct"/>
                  <w:tcBorders>
                    <w:tl2br w:val="nil"/>
                    <w:tr2bl w:val="nil"/>
                  </w:tcBorders>
                  <w:tcMar>
                    <w:top w:w="12" w:type="dxa"/>
                    <w:left w:w="12" w:type="dxa"/>
                    <w:right w:w="12" w:type="dxa"/>
                  </w:tcMar>
                  <w:vAlign w:val="center"/>
                </w:tcPr>
                <w:p w14:paraId="6BCC7AB3">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2.917 </w:t>
                  </w:r>
                </w:p>
              </w:tc>
              <w:tc>
                <w:tcPr>
                  <w:tcW w:w="363" w:type="pct"/>
                  <w:tcBorders>
                    <w:tl2br w:val="nil"/>
                    <w:tr2bl w:val="nil"/>
                  </w:tcBorders>
                  <w:tcMar>
                    <w:top w:w="12" w:type="dxa"/>
                    <w:left w:w="12" w:type="dxa"/>
                    <w:right w:w="12" w:type="dxa"/>
                  </w:tcMar>
                  <w:vAlign w:val="center"/>
                </w:tcPr>
                <w:p w14:paraId="0EE09B01">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271" w:type="pct"/>
                  <w:tcBorders>
                    <w:tl2br w:val="nil"/>
                    <w:tr2bl w:val="nil"/>
                  </w:tcBorders>
                  <w:tcMar>
                    <w:top w:w="12" w:type="dxa"/>
                    <w:left w:w="12" w:type="dxa"/>
                    <w:right w:w="12" w:type="dxa"/>
                  </w:tcMar>
                  <w:vAlign w:val="center"/>
                </w:tcPr>
                <w:p w14:paraId="0AA93E5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401" w:type="pct"/>
                  <w:vMerge w:val="continue"/>
                  <w:tcBorders>
                    <w:tl2br w:val="nil"/>
                    <w:tr2bl w:val="nil"/>
                  </w:tcBorders>
                  <w:tcMar>
                    <w:top w:w="12" w:type="dxa"/>
                    <w:left w:w="12" w:type="dxa"/>
                    <w:right w:w="12" w:type="dxa"/>
                  </w:tcMar>
                  <w:vAlign w:val="center"/>
                </w:tcPr>
                <w:p w14:paraId="599193AF">
                  <w:pPr>
                    <w:snapToGrid w:val="0"/>
                    <w:jc w:val="center"/>
                    <w:rPr>
                      <w:rFonts w:eastAsia="仿宋"/>
                      <w:color w:val="auto"/>
                      <w:szCs w:val="21"/>
                    </w:rPr>
                  </w:pPr>
                </w:p>
              </w:tc>
              <w:tc>
                <w:tcPr>
                  <w:tcW w:w="233" w:type="pct"/>
                  <w:tcBorders>
                    <w:tl2br w:val="nil"/>
                    <w:tr2bl w:val="nil"/>
                  </w:tcBorders>
                  <w:tcMar>
                    <w:top w:w="12" w:type="dxa"/>
                    <w:left w:w="12" w:type="dxa"/>
                    <w:right w:w="12" w:type="dxa"/>
                  </w:tcMar>
                  <w:vAlign w:val="center"/>
                </w:tcPr>
                <w:p w14:paraId="5DFC99A2">
                  <w:pPr>
                    <w:widowControl/>
                    <w:snapToGrid w:val="0"/>
                    <w:jc w:val="center"/>
                    <w:textAlignment w:val="center"/>
                    <w:rPr>
                      <w:rFonts w:eastAsia="仿宋"/>
                      <w:color w:val="auto"/>
                      <w:szCs w:val="21"/>
                    </w:rPr>
                  </w:pPr>
                  <w:r>
                    <w:rPr>
                      <w:rFonts w:hint="eastAsia" w:eastAsia="仿宋"/>
                      <w:color w:val="auto"/>
                      <w:szCs w:val="21"/>
                    </w:rPr>
                    <w:t>/</w:t>
                  </w:r>
                </w:p>
              </w:tc>
              <w:tc>
                <w:tcPr>
                  <w:tcW w:w="309" w:type="pct"/>
                  <w:vMerge w:val="continue"/>
                  <w:tcBorders>
                    <w:tl2br w:val="nil"/>
                    <w:tr2bl w:val="nil"/>
                  </w:tcBorders>
                  <w:tcMar>
                    <w:top w:w="12" w:type="dxa"/>
                    <w:left w:w="12" w:type="dxa"/>
                    <w:right w:w="12" w:type="dxa"/>
                  </w:tcMar>
                  <w:vAlign w:val="center"/>
                </w:tcPr>
                <w:p w14:paraId="70379460">
                  <w:pPr>
                    <w:widowControl/>
                    <w:snapToGrid w:val="0"/>
                    <w:jc w:val="center"/>
                    <w:textAlignment w:val="center"/>
                    <w:rPr>
                      <w:rFonts w:hint="eastAsia" w:eastAsia="仿宋"/>
                      <w:color w:val="auto"/>
                      <w:szCs w:val="21"/>
                    </w:rPr>
                  </w:pPr>
                </w:p>
              </w:tc>
              <w:tc>
                <w:tcPr>
                  <w:tcW w:w="363" w:type="pct"/>
                  <w:tcBorders>
                    <w:tl2br w:val="nil"/>
                    <w:tr2bl w:val="nil"/>
                  </w:tcBorders>
                  <w:tcMar>
                    <w:top w:w="12" w:type="dxa"/>
                    <w:left w:w="12" w:type="dxa"/>
                    <w:right w:w="12" w:type="dxa"/>
                  </w:tcMar>
                  <w:vAlign w:val="center"/>
                </w:tcPr>
                <w:p w14:paraId="415B7AF1">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2.917 </w:t>
                  </w:r>
                </w:p>
              </w:tc>
              <w:tc>
                <w:tcPr>
                  <w:tcW w:w="385" w:type="pct"/>
                  <w:tcBorders>
                    <w:tl2br w:val="nil"/>
                    <w:tr2bl w:val="nil"/>
                  </w:tcBorders>
                  <w:tcMar>
                    <w:top w:w="12" w:type="dxa"/>
                    <w:left w:w="12" w:type="dxa"/>
                    <w:right w:w="12" w:type="dxa"/>
                  </w:tcMar>
                  <w:vAlign w:val="center"/>
                </w:tcPr>
                <w:p w14:paraId="0E1B4FEF">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342" w:type="pct"/>
                  <w:tcBorders>
                    <w:tl2br w:val="nil"/>
                    <w:tr2bl w:val="nil"/>
                  </w:tcBorders>
                  <w:tcMar>
                    <w:top w:w="12" w:type="dxa"/>
                    <w:left w:w="12" w:type="dxa"/>
                    <w:right w:w="12" w:type="dxa"/>
                  </w:tcMar>
                  <w:vAlign w:val="center"/>
                </w:tcPr>
                <w:p w14:paraId="1AF5241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377" w:type="pct"/>
                  <w:tcBorders>
                    <w:tl2br w:val="nil"/>
                    <w:tr2bl w:val="nil"/>
                  </w:tcBorders>
                  <w:shd w:val="clear" w:color="auto" w:fill="auto"/>
                  <w:tcMar>
                    <w:top w:w="12" w:type="dxa"/>
                    <w:left w:w="12" w:type="dxa"/>
                    <w:right w:w="12" w:type="dxa"/>
                  </w:tcMar>
                  <w:vAlign w:val="center"/>
                </w:tcPr>
                <w:p w14:paraId="1954B2F7">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80</w:t>
                  </w:r>
                </w:p>
              </w:tc>
              <w:tc>
                <w:tcPr>
                  <w:tcW w:w="271" w:type="pct"/>
                  <w:tcBorders>
                    <w:tl2br w:val="nil"/>
                    <w:tr2bl w:val="nil"/>
                  </w:tcBorders>
                  <w:tcMar>
                    <w:top w:w="12" w:type="dxa"/>
                    <w:left w:w="12" w:type="dxa"/>
                    <w:right w:w="12" w:type="dxa"/>
                  </w:tcMar>
                  <w:vAlign w:val="center"/>
                </w:tcPr>
                <w:p w14:paraId="0D877380">
                  <w:pPr>
                    <w:widowControl/>
                    <w:snapToGrid w:val="0"/>
                    <w:jc w:val="center"/>
                    <w:textAlignment w:val="center"/>
                    <w:rPr>
                      <w:rFonts w:eastAsia="仿宋"/>
                      <w:color w:val="auto"/>
                      <w:szCs w:val="21"/>
                    </w:rPr>
                  </w:pPr>
                  <w:r>
                    <w:rPr>
                      <w:rFonts w:hint="eastAsia" w:eastAsia="仿宋"/>
                      <w:color w:val="auto"/>
                      <w:szCs w:val="21"/>
                    </w:rPr>
                    <w:t>/</w:t>
                  </w:r>
                </w:p>
              </w:tc>
              <w:tc>
                <w:tcPr>
                  <w:tcW w:w="182" w:type="pct"/>
                  <w:vMerge w:val="continue"/>
                  <w:tcBorders>
                    <w:tl2br w:val="nil"/>
                    <w:tr2bl w:val="nil"/>
                  </w:tcBorders>
                  <w:tcMar>
                    <w:top w:w="12" w:type="dxa"/>
                    <w:left w:w="12" w:type="dxa"/>
                    <w:right w:w="12" w:type="dxa"/>
                  </w:tcMar>
                  <w:vAlign w:val="center"/>
                </w:tcPr>
                <w:p w14:paraId="49D36926">
                  <w:pPr>
                    <w:snapToGrid w:val="0"/>
                    <w:jc w:val="center"/>
                    <w:rPr>
                      <w:rFonts w:eastAsia="仿宋"/>
                      <w:color w:val="auto"/>
                      <w:szCs w:val="21"/>
                    </w:rPr>
                  </w:pPr>
                </w:p>
              </w:tc>
              <w:tc>
                <w:tcPr>
                  <w:tcW w:w="166" w:type="pct"/>
                  <w:vMerge w:val="continue"/>
                  <w:tcBorders>
                    <w:tl2br w:val="nil"/>
                    <w:tr2bl w:val="nil"/>
                  </w:tcBorders>
                  <w:tcMar>
                    <w:top w:w="12" w:type="dxa"/>
                    <w:left w:w="12" w:type="dxa"/>
                    <w:right w:w="12" w:type="dxa"/>
                  </w:tcMar>
                  <w:vAlign w:val="center"/>
                </w:tcPr>
                <w:p w14:paraId="741B2317">
                  <w:pPr>
                    <w:widowControl/>
                    <w:snapToGrid w:val="0"/>
                    <w:jc w:val="center"/>
                    <w:textAlignment w:val="center"/>
                    <w:rPr>
                      <w:rFonts w:eastAsia="仿宋"/>
                      <w:color w:val="auto"/>
                      <w:szCs w:val="21"/>
                    </w:rPr>
                  </w:pPr>
                </w:p>
              </w:tc>
            </w:tr>
            <w:tr w14:paraId="6CCA1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jc w:val="center"/>
              </w:trPr>
              <w:tc>
                <w:tcPr>
                  <w:tcW w:w="253" w:type="pct"/>
                  <w:vMerge w:val="continue"/>
                  <w:tcBorders>
                    <w:tl2br w:val="nil"/>
                    <w:tr2bl w:val="nil"/>
                  </w:tcBorders>
                  <w:tcMar>
                    <w:top w:w="12" w:type="dxa"/>
                    <w:left w:w="12" w:type="dxa"/>
                    <w:right w:w="12" w:type="dxa"/>
                  </w:tcMar>
                  <w:vAlign w:val="center"/>
                </w:tcPr>
                <w:p w14:paraId="705CBFD6">
                  <w:pPr>
                    <w:snapToGrid w:val="0"/>
                    <w:jc w:val="center"/>
                    <w:rPr>
                      <w:rFonts w:eastAsia="仿宋"/>
                      <w:color w:val="auto"/>
                      <w:szCs w:val="21"/>
                    </w:rPr>
                  </w:pPr>
                </w:p>
              </w:tc>
              <w:tc>
                <w:tcPr>
                  <w:tcW w:w="217" w:type="pct"/>
                  <w:vMerge w:val="continue"/>
                  <w:tcBorders>
                    <w:tl2br w:val="nil"/>
                    <w:tr2bl w:val="nil"/>
                  </w:tcBorders>
                  <w:tcMar>
                    <w:top w:w="12" w:type="dxa"/>
                    <w:left w:w="12" w:type="dxa"/>
                    <w:right w:w="12" w:type="dxa"/>
                  </w:tcMar>
                  <w:vAlign w:val="center"/>
                </w:tcPr>
                <w:p w14:paraId="6E100437">
                  <w:pPr>
                    <w:snapToGrid w:val="0"/>
                    <w:jc w:val="center"/>
                    <w:rPr>
                      <w:rFonts w:eastAsia="仿宋"/>
                      <w:color w:val="auto"/>
                      <w:szCs w:val="21"/>
                    </w:rPr>
                  </w:pPr>
                </w:p>
              </w:tc>
              <w:tc>
                <w:tcPr>
                  <w:tcW w:w="217" w:type="pct"/>
                  <w:vMerge w:val="continue"/>
                  <w:tcBorders>
                    <w:tl2br w:val="nil"/>
                    <w:tr2bl w:val="nil"/>
                  </w:tcBorders>
                  <w:tcMar>
                    <w:top w:w="12" w:type="dxa"/>
                    <w:left w:w="12" w:type="dxa"/>
                    <w:right w:w="12" w:type="dxa"/>
                  </w:tcMar>
                  <w:vAlign w:val="center"/>
                </w:tcPr>
                <w:p w14:paraId="0957E7E6">
                  <w:pPr>
                    <w:snapToGrid w:val="0"/>
                    <w:jc w:val="center"/>
                    <w:rPr>
                      <w:rFonts w:eastAsia="仿宋"/>
                      <w:color w:val="auto"/>
                      <w:szCs w:val="21"/>
                    </w:rPr>
                  </w:pPr>
                </w:p>
              </w:tc>
              <w:tc>
                <w:tcPr>
                  <w:tcW w:w="295" w:type="pct"/>
                  <w:tcBorders>
                    <w:tl2br w:val="nil"/>
                    <w:tr2bl w:val="nil"/>
                  </w:tcBorders>
                  <w:tcMar>
                    <w:top w:w="12" w:type="dxa"/>
                    <w:left w:w="12" w:type="dxa"/>
                    <w:right w:w="12" w:type="dxa"/>
                  </w:tcMar>
                  <w:vAlign w:val="center"/>
                </w:tcPr>
                <w:p w14:paraId="166F5F88">
                  <w:pPr>
                    <w:adjustRightInd w:val="0"/>
                    <w:snapToGrid w:val="0"/>
                    <w:jc w:val="center"/>
                    <w:rPr>
                      <w:rFonts w:eastAsia="仿宋"/>
                      <w:color w:val="auto"/>
                      <w:szCs w:val="21"/>
                    </w:rPr>
                  </w:pPr>
                  <w:r>
                    <w:rPr>
                      <w:rFonts w:eastAsia="仿宋"/>
                      <w:color w:val="auto"/>
                      <w:szCs w:val="21"/>
                    </w:rPr>
                    <w:t>NOx</w:t>
                  </w:r>
                </w:p>
              </w:tc>
              <w:tc>
                <w:tcPr>
                  <w:tcW w:w="347" w:type="pct"/>
                  <w:tcBorders>
                    <w:tl2br w:val="nil"/>
                    <w:tr2bl w:val="nil"/>
                  </w:tcBorders>
                  <w:tcMar>
                    <w:top w:w="12" w:type="dxa"/>
                    <w:left w:w="12" w:type="dxa"/>
                    <w:right w:w="12" w:type="dxa"/>
                  </w:tcMar>
                  <w:vAlign w:val="center"/>
                </w:tcPr>
                <w:p w14:paraId="4A68C638">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27.271 </w:t>
                  </w:r>
                </w:p>
              </w:tc>
              <w:tc>
                <w:tcPr>
                  <w:tcW w:w="363" w:type="pct"/>
                  <w:tcBorders>
                    <w:tl2br w:val="nil"/>
                    <w:tr2bl w:val="nil"/>
                  </w:tcBorders>
                  <w:tcMar>
                    <w:top w:w="12" w:type="dxa"/>
                    <w:left w:w="12" w:type="dxa"/>
                    <w:right w:w="12" w:type="dxa"/>
                  </w:tcMar>
                  <w:vAlign w:val="center"/>
                </w:tcPr>
                <w:p w14:paraId="2732D0C1">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0.027 </w:t>
                  </w:r>
                </w:p>
              </w:tc>
              <w:tc>
                <w:tcPr>
                  <w:tcW w:w="271" w:type="pct"/>
                  <w:tcBorders>
                    <w:tl2br w:val="nil"/>
                    <w:tr2bl w:val="nil"/>
                  </w:tcBorders>
                  <w:tcMar>
                    <w:top w:w="12" w:type="dxa"/>
                    <w:left w:w="12" w:type="dxa"/>
                    <w:right w:w="12" w:type="dxa"/>
                  </w:tcMar>
                  <w:vAlign w:val="center"/>
                </w:tcPr>
                <w:p w14:paraId="704A8BDD">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0.131 </w:t>
                  </w:r>
                </w:p>
              </w:tc>
              <w:tc>
                <w:tcPr>
                  <w:tcW w:w="401" w:type="pct"/>
                  <w:vMerge w:val="continue"/>
                  <w:tcBorders>
                    <w:tl2br w:val="nil"/>
                    <w:tr2bl w:val="nil"/>
                  </w:tcBorders>
                  <w:tcMar>
                    <w:top w:w="12" w:type="dxa"/>
                    <w:left w:w="12" w:type="dxa"/>
                    <w:right w:w="12" w:type="dxa"/>
                  </w:tcMar>
                  <w:vAlign w:val="center"/>
                </w:tcPr>
                <w:p w14:paraId="2C352FCC">
                  <w:pPr>
                    <w:snapToGrid w:val="0"/>
                    <w:jc w:val="center"/>
                    <w:rPr>
                      <w:rFonts w:eastAsia="仿宋"/>
                      <w:color w:val="auto"/>
                      <w:szCs w:val="21"/>
                    </w:rPr>
                  </w:pPr>
                </w:p>
              </w:tc>
              <w:tc>
                <w:tcPr>
                  <w:tcW w:w="233" w:type="pct"/>
                  <w:tcBorders>
                    <w:tl2br w:val="nil"/>
                    <w:tr2bl w:val="nil"/>
                  </w:tcBorders>
                  <w:tcMar>
                    <w:top w:w="12" w:type="dxa"/>
                    <w:left w:w="12" w:type="dxa"/>
                    <w:right w:w="12" w:type="dxa"/>
                  </w:tcMar>
                  <w:vAlign w:val="center"/>
                </w:tcPr>
                <w:p w14:paraId="0ADFCF66">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w:t>
                  </w:r>
                </w:p>
              </w:tc>
              <w:tc>
                <w:tcPr>
                  <w:tcW w:w="309" w:type="pct"/>
                  <w:vMerge w:val="continue"/>
                  <w:tcBorders>
                    <w:tl2br w:val="nil"/>
                    <w:tr2bl w:val="nil"/>
                  </w:tcBorders>
                  <w:tcMar>
                    <w:top w:w="12" w:type="dxa"/>
                    <w:left w:w="12" w:type="dxa"/>
                    <w:right w:w="12" w:type="dxa"/>
                  </w:tcMar>
                  <w:vAlign w:val="center"/>
                </w:tcPr>
                <w:p w14:paraId="3BF85784">
                  <w:pPr>
                    <w:widowControl/>
                    <w:snapToGrid w:val="0"/>
                    <w:jc w:val="center"/>
                    <w:textAlignment w:val="center"/>
                    <w:rPr>
                      <w:rFonts w:hint="eastAsia" w:eastAsia="仿宋"/>
                      <w:color w:val="auto"/>
                      <w:szCs w:val="21"/>
                    </w:rPr>
                  </w:pPr>
                </w:p>
              </w:tc>
              <w:tc>
                <w:tcPr>
                  <w:tcW w:w="363" w:type="pct"/>
                  <w:tcBorders>
                    <w:tl2br w:val="nil"/>
                    <w:tr2bl w:val="nil"/>
                  </w:tcBorders>
                  <w:tcMar>
                    <w:top w:w="12" w:type="dxa"/>
                    <w:left w:w="12" w:type="dxa"/>
                    <w:right w:w="12" w:type="dxa"/>
                  </w:tcMar>
                  <w:vAlign w:val="center"/>
                </w:tcPr>
                <w:p w14:paraId="58137F9E">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0.091 </w:t>
                  </w:r>
                </w:p>
              </w:tc>
              <w:tc>
                <w:tcPr>
                  <w:tcW w:w="385" w:type="pct"/>
                  <w:tcBorders>
                    <w:tl2br w:val="nil"/>
                    <w:tr2bl w:val="nil"/>
                  </w:tcBorders>
                  <w:tcMar>
                    <w:top w:w="12" w:type="dxa"/>
                    <w:left w:w="12" w:type="dxa"/>
                    <w:right w:w="12" w:type="dxa"/>
                  </w:tcMar>
                  <w:vAlign w:val="center"/>
                </w:tcPr>
                <w:p w14:paraId="4D2F7F12">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0.027 </w:t>
                  </w:r>
                </w:p>
              </w:tc>
              <w:tc>
                <w:tcPr>
                  <w:tcW w:w="342" w:type="pct"/>
                  <w:tcBorders>
                    <w:tl2br w:val="nil"/>
                    <w:tr2bl w:val="nil"/>
                  </w:tcBorders>
                  <w:tcMar>
                    <w:top w:w="12" w:type="dxa"/>
                    <w:left w:w="12" w:type="dxa"/>
                    <w:right w:w="12" w:type="dxa"/>
                  </w:tcMar>
                  <w:vAlign w:val="center"/>
                </w:tcPr>
                <w:p w14:paraId="31C416E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0.131 </w:t>
                  </w:r>
                </w:p>
              </w:tc>
              <w:tc>
                <w:tcPr>
                  <w:tcW w:w="377" w:type="pct"/>
                  <w:tcBorders>
                    <w:tl2br w:val="nil"/>
                    <w:tr2bl w:val="nil"/>
                  </w:tcBorders>
                  <w:shd w:val="clear" w:color="auto" w:fill="auto"/>
                  <w:tcMar>
                    <w:top w:w="12" w:type="dxa"/>
                    <w:left w:w="12" w:type="dxa"/>
                    <w:right w:w="12" w:type="dxa"/>
                  </w:tcMar>
                  <w:vAlign w:val="center"/>
                </w:tcPr>
                <w:p w14:paraId="7E5F7630">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180</w:t>
                  </w:r>
                </w:p>
              </w:tc>
              <w:tc>
                <w:tcPr>
                  <w:tcW w:w="271" w:type="pct"/>
                  <w:tcBorders>
                    <w:tl2br w:val="nil"/>
                    <w:tr2bl w:val="nil"/>
                  </w:tcBorders>
                  <w:tcMar>
                    <w:top w:w="12" w:type="dxa"/>
                    <w:left w:w="12" w:type="dxa"/>
                    <w:right w:w="12" w:type="dxa"/>
                  </w:tcMar>
                  <w:vAlign w:val="center"/>
                </w:tcPr>
                <w:p w14:paraId="47535004">
                  <w:pPr>
                    <w:widowControl/>
                    <w:snapToGrid w:val="0"/>
                    <w:jc w:val="center"/>
                    <w:textAlignment w:val="center"/>
                    <w:rPr>
                      <w:rFonts w:eastAsia="仿宋"/>
                      <w:color w:val="auto"/>
                      <w:szCs w:val="21"/>
                    </w:rPr>
                  </w:pPr>
                  <w:r>
                    <w:rPr>
                      <w:rFonts w:hint="eastAsia" w:eastAsia="仿宋"/>
                      <w:color w:val="auto"/>
                      <w:szCs w:val="21"/>
                    </w:rPr>
                    <w:t>/</w:t>
                  </w:r>
                </w:p>
              </w:tc>
              <w:tc>
                <w:tcPr>
                  <w:tcW w:w="182" w:type="pct"/>
                  <w:vMerge w:val="continue"/>
                  <w:tcBorders>
                    <w:tl2br w:val="nil"/>
                    <w:tr2bl w:val="nil"/>
                  </w:tcBorders>
                  <w:tcMar>
                    <w:top w:w="12" w:type="dxa"/>
                    <w:left w:w="12" w:type="dxa"/>
                    <w:right w:w="12" w:type="dxa"/>
                  </w:tcMar>
                  <w:vAlign w:val="center"/>
                </w:tcPr>
                <w:p w14:paraId="219D6BF4">
                  <w:pPr>
                    <w:snapToGrid w:val="0"/>
                    <w:jc w:val="center"/>
                    <w:rPr>
                      <w:rFonts w:eastAsia="仿宋"/>
                      <w:color w:val="auto"/>
                      <w:szCs w:val="21"/>
                    </w:rPr>
                  </w:pPr>
                </w:p>
              </w:tc>
              <w:tc>
                <w:tcPr>
                  <w:tcW w:w="166" w:type="pct"/>
                  <w:vMerge w:val="continue"/>
                  <w:tcBorders>
                    <w:tl2br w:val="nil"/>
                    <w:tr2bl w:val="nil"/>
                  </w:tcBorders>
                  <w:tcMar>
                    <w:top w:w="12" w:type="dxa"/>
                    <w:left w:w="12" w:type="dxa"/>
                    <w:right w:w="12" w:type="dxa"/>
                  </w:tcMar>
                  <w:vAlign w:val="center"/>
                </w:tcPr>
                <w:p w14:paraId="759605BE">
                  <w:pPr>
                    <w:widowControl/>
                    <w:snapToGrid w:val="0"/>
                    <w:jc w:val="center"/>
                    <w:textAlignment w:val="center"/>
                    <w:rPr>
                      <w:rFonts w:eastAsia="仿宋"/>
                      <w:color w:val="auto"/>
                      <w:szCs w:val="21"/>
                    </w:rPr>
                  </w:pPr>
                </w:p>
              </w:tc>
            </w:tr>
            <w:tr w14:paraId="419BA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jc w:val="center"/>
              </w:trPr>
              <w:tc>
                <w:tcPr>
                  <w:tcW w:w="253" w:type="pct"/>
                  <w:vMerge w:val="restart"/>
                  <w:tcBorders>
                    <w:tl2br w:val="nil"/>
                    <w:tr2bl w:val="nil"/>
                  </w:tcBorders>
                  <w:tcMar>
                    <w:top w:w="12" w:type="dxa"/>
                    <w:left w:w="12" w:type="dxa"/>
                    <w:right w:w="12" w:type="dxa"/>
                  </w:tcMar>
                  <w:vAlign w:val="center"/>
                </w:tcPr>
                <w:p w14:paraId="1DD54675">
                  <w:pPr>
                    <w:snapToGrid w:val="0"/>
                    <w:jc w:val="center"/>
                    <w:rPr>
                      <w:rFonts w:hint="default" w:eastAsia="仿宋"/>
                      <w:color w:val="auto"/>
                      <w:szCs w:val="21"/>
                      <w:lang w:val="en-US" w:eastAsia="zh-CN"/>
                    </w:rPr>
                  </w:pPr>
                  <w:r>
                    <w:rPr>
                      <w:rFonts w:hint="eastAsia" w:eastAsia="仿宋"/>
                      <w:color w:val="auto"/>
                      <w:szCs w:val="21"/>
                      <w:lang w:val="en-US" w:eastAsia="zh-CN"/>
                    </w:rPr>
                    <w:t>5#</w:t>
                  </w:r>
                </w:p>
              </w:tc>
              <w:tc>
                <w:tcPr>
                  <w:tcW w:w="217" w:type="pct"/>
                  <w:tcBorders>
                    <w:tl2br w:val="nil"/>
                    <w:tr2bl w:val="nil"/>
                  </w:tcBorders>
                  <w:tcMar>
                    <w:top w:w="12" w:type="dxa"/>
                    <w:left w:w="12" w:type="dxa"/>
                    <w:right w:w="12" w:type="dxa"/>
                  </w:tcMar>
                  <w:vAlign w:val="center"/>
                </w:tcPr>
                <w:p w14:paraId="1CAF6912">
                  <w:pPr>
                    <w:snapToGrid w:val="0"/>
                    <w:jc w:val="center"/>
                    <w:rPr>
                      <w:rFonts w:hint="default" w:eastAsia="仿宋"/>
                      <w:color w:val="auto"/>
                      <w:szCs w:val="21"/>
                      <w:lang w:val="en-US" w:eastAsia="zh-CN"/>
                    </w:rPr>
                  </w:pPr>
                  <w:r>
                    <w:rPr>
                      <w:rFonts w:hint="eastAsia" w:eastAsia="仿宋"/>
                      <w:color w:val="auto"/>
                      <w:szCs w:val="21"/>
                      <w:lang w:val="en-US" w:eastAsia="zh-CN"/>
                    </w:rPr>
                    <w:t>喷粉粉尘</w:t>
                  </w:r>
                </w:p>
              </w:tc>
              <w:tc>
                <w:tcPr>
                  <w:tcW w:w="217" w:type="pct"/>
                  <w:tcBorders>
                    <w:tl2br w:val="nil"/>
                    <w:tr2bl w:val="nil"/>
                  </w:tcBorders>
                  <w:tcMar>
                    <w:top w:w="12" w:type="dxa"/>
                    <w:left w:w="12" w:type="dxa"/>
                    <w:right w:w="12" w:type="dxa"/>
                  </w:tcMar>
                  <w:vAlign w:val="center"/>
                </w:tcPr>
                <w:p w14:paraId="0FA7E732">
                  <w:pPr>
                    <w:snapToGrid w:val="0"/>
                    <w:jc w:val="center"/>
                    <w:rPr>
                      <w:rFonts w:hint="default" w:eastAsia="仿宋"/>
                      <w:color w:val="auto"/>
                      <w:szCs w:val="21"/>
                      <w:lang w:val="en-US" w:eastAsia="zh-CN"/>
                    </w:rPr>
                  </w:pPr>
                  <w:r>
                    <w:rPr>
                      <w:rFonts w:hint="eastAsia" w:eastAsia="仿宋"/>
                      <w:color w:val="auto"/>
                      <w:szCs w:val="21"/>
                      <w:lang w:val="en-US" w:eastAsia="zh-CN"/>
                    </w:rPr>
                    <w:t>3000</w:t>
                  </w:r>
                </w:p>
              </w:tc>
              <w:tc>
                <w:tcPr>
                  <w:tcW w:w="295" w:type="pct"/>
                  <w:vMerge w:val="restart"/>
                  <w:tcBorders>
                    <w:tl2br w:val="nil"/>
                    <w:tr2bl w:val="nil"/>
                  </w:tcBorders>
                  <w:tcMar>
                    <w:top w:w="12" w:type="dxa"/>
                    <w:left w:w="12" w:type="dxa"/>
                    <w:right w:w="12" w:type="dxa"/>
                  </w:tcMar>
                  <w:vAlign w:val="center"/>
                </w:tcPr>
                <w:p w14:paraId="10FB501F">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颗粒物</w:t>
                  </w:r>
                </w:p>
              </w:tc>
              <w:tc>
                <w:tcPr>
                  <w:tcW w:w="347" w:type="pct"/>
                  <w:tcBorders>
                    <w:tl2br w:val="nil"/>
                    <w:tr2bl w:val="nil"/>
                  </w:tcBorders>
                  <w:tcMar>
                    <w:top w:w="12" w:type="dxa"/>
                    <w:left w:w="12" w:type="dxa"/>
                    <w:right w:w="12" w:type="dxa"/>
                  </w:tcMar>
                  <w:vAlign w:val="center"/>
                </w:tcPr>
                <w:p w14:paraId="7DF3B9A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1619.722 </w:t>
                  </w:r>
                </w:p>
              </w:tc>
              <w:tc>
                <w:tcPr>
                  <w:tcW w:w="363" w:type="pct"/>
                  <w:tcBorders>
                    <w:tl2br w:val="nil"/>
                    <w:tr2bl w:val="nil"/>
                  </w:tcBorders>
                  <w:tcMar>
                    <w:top w:w="12" w:type="dxa"/>
                    <w:left w:w="12" w:type="dxa"/>
                    <w:right w:w="12" w:type="dxa"/>
                  </w:tcMar>
                  <w:vAlign w:val="center"/>
                </w:tcPr>
                <w:p w14:paraId="05F4265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4.859 </w:t>
                  </w:r>
                </w:p>
              </w:tc>
              <w:tc>
                <w:tcPr>
                  <w:tcW w:w="271" w:type="pct"/>
                  <w:tcBorders>
                    <w:tl2br w:val="nil"/>
                    <w:tr2bl w:val="nil"/>
                  </w:tcBorders>
                  <w:tcMar>
                    <w:top w:w="12" w:type="dxa"/>
                    <w:left w:w="12" w:type="dxa"/>
                    <w:right w:w="12" w:type="dxa"/>
                  </w:tcMar>
                  <w:vAlign w:val="center"/>
                </w:tcPr>
                <w:p w14:paraId="62CE44E6">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34.986 </w:t>
                  </w:r>
                </w:p>
              </w:tc>
              <w:tc>
                <w:tcPr>
                  <w:tcW w:w="401" w:type="pct"/>
                  <w:tcBorders>
                    <w:tl2br w:val="nil"/>
                    <w:tr2bl w:val="nil"/>
                  </w:tcBorders>
                  <w:tcMar>
                    <w:top w:w="12" w:type="dxa"/>
                    <w:left w:w="12" w:type="dxa"/>
                    <w:right w:w="12" w:type="dxa"/>
                  </w:tcMar>
                  <w:vAlign w:val="center"/>
                </w:tcPr>
                <w:p w14:paraId="335E4F7D">
                  <w:pPr>
                    <w:snapToGrid w:val="0"/>
                    <w:jc w:val="center"/>
                    <w:rPr>
                      <w:rFonts w:eastAsia="仿宋"/>
                      <w:color w:val="auto"/>
                      <w:szCs w:val="21"/>
                    </w:rPr>
                  </w:pPr>
                  <w:r>
                    <w:rPr>
                      <w:rFonts w:hint="eastAsia" w:eastAsia="仿宋"/>
                      <w:color w:val="auto"/>
                      <w:szCs w:val="21"/>
                      <w:lang w:val="en-US" w:eastAsia="zh-CN"/>
                    </w:rPr>
                    <w:t>经旋风+后过滤器二级回收系统处理后30m高排气筒（5#）高空排放</w:t>
                  </w:r>
                </w:p>
              </w:tc>
              <w:tc>
                <w:tcPr>
                  <w:tcW w:w="233" w:type="pct"/>
                  <w:tcBorders>
                    <w:tl2br w:val="nil"/>
                    <w:tr2bl w:val="nil"/>
                  </w:tcBorders>
                  <w:tcMar>
                    <w:top w:w="12" w:type="dxa"/>
                    <w:left w:w="12" w:type="dxa"/>
                    <w:right w:w="12" w:type="dxa"/>
                  </w:tcMar>
                  <w:vAlign w:val="center"/>
                </w:tcPr>
                <w:p w14:paraId="73A0541D">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95%</w:t>
                  </w:r>
                </w:p>
              </w:tc>
              <w:tc>
                <w:tcPr>
                  <w:tcW w:w="309" w:type="pct"/>
                  <w:vMerge w:val="restart"/>
                  <w:tcBorders>
                    <w:tl2br w:val="nil"/>
                    <w:tr2bl w:val="nil"/>
                  </w:tcBorders>
                  <w:tcMar>
                    <w:top w:w="12" w:type="dxa"/>
                    <w:left w:w="12" w:type="dxa"/>
                    <w:right w:w="12" w:type="dxa"/>
                  </w:tcMar>
                  <w:vAlign w:val="center"/>
                </w:tcPr>
                <w:p w14:paraId="3B9298EB">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82000</w:t>
                  </w:r>
                </w:p>
              </w:tc>
              <w:tc>
                <w:tcPr>
                  <w:tcW w:w="363" w:type="pct"/>
                  <w:vMerge w:val="restart"/>
                  <w:tcBorders>
                    <w:tl2br w:val="nil"/>
                    <w:tr2bl w:val="nil"/>
                  </w:tcBorders>
                  <w:tcMar>
                    <w:top w:w="12" w:type="dxa"/>
                    <w:left w:w="12" w:type="dxa"/>
                    <w:right w:w="12" w:type="dxa"/>
                  </w:tcMar>
                  <w:vAlign w:val="center"/>
                </w:tcPr>
                <w:p w14:paraId="1EFBF68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4.457 </w:t>
                  </w:r>
                </w:p>
              </w:tc>
              <w:tc>
                <w:tcPr>
                  <w:tcW w:w="385" w:type="pct"/>
                  <w:vMerge w:val="restart"/>
                  <w:tcBorders>
                    <w:tl2br w:val="nil"/>
                    <w:tr2bl w:val="nil"/>
                  </w:tcBorders>
                  <w:tcMar>
                    <w:top w:w="12" w:type="dxa"/>
                    <w:left w:w="12" w:type="dxa"/>
                    <w:right w:w="12" w:type="dxa"/>
                  </w:tcMar>
                  <w:vAlign w:val="center"/>
                </w:tcPr>
                <w:p w14:paraId="4C2E4CBB">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0.365 </w:t>
                  </w:r>
                </w:p>
              </w:tc>
              <w:tc>
                <w:tcPr>
                  <w:tcW w:w="342" w:type="pct"/>
                  <w:vMerge w:val="restart"/>
                  <w:tcBorders>
                    <w:tl2br w:val="nil"/>
                    <w:tr2bl w:val="nil"/>
                  </w:tcBorders>
                  <w:tcMar>
                    <w:top w:w="12" w:type="dxa"/>
                    <w:left w:w="12" w:type="dxa"/>
                    <w:right w:w="12" w:type="dxa"/>
                  </w:tcMar>
                  <w:vAlign w:val="center"/>
                </w:tcPr>
                <w:p w14:paraId="1D29D2BC">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1.754 </w:t>
                  </w:r>
                </w:p>
              </w:tc>
              <w:tc>
                <w:tcPr>
                  <w:tcW w:w="377" w:type="pct"/>
                  <w:vMerge w:val="restart"/>
                  <w:tcBorders>
                    <w:tl2br w:val="nil"/>
                    <w:tr2bl w:val="nil"/>
                  </w:tcBorders>
                  <w:tcMar>
                    <w:top w:w="12" w:type="dxa"/>
                    <w:left w:w="12" w:type="dxa"/>
                    <w:right w:w="12" w:type="dxa"/>
                  </w:tcMar>
                  <w:vAlign w:val="center"/>
                </w:tcPr>
                <w:p w14:paraId="6299FE81">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10</w:t>
                  </w:r>
                </w:p>
              </w:tc>
              <w:tc>
                <w:tcPr>
                  <w:tcW w:w="271" w:type="pct"/>
                  <w:vMerge w:val="restart"/>
                  <w:tcBorders>
                    <w:tl2br w:val="nil"/>
                    <w:tr2bl w:val="nil"/>
                  </w:tcBorders>
                  <w:tcMar>
                    <w:top w:w="12" w:type="dxa"/>
                    <w:left w:w="12" w:type="dxa"/>
                    <w:right w:w="12" w:type="dxa"/>
                  </w:tcMar>
                  <w:vAlign w:val="center"/>
                </w:tcPr>
                <w:p w14:paraId="0834FD69">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0.4</w:t>
                  </w:r>
                </w:p>
              </w:tc>
              <w:tc>
                <w:tcPr>
                  <w:tcW w:w="182" w:type="pct"/>
                  <w:vMerge w:val="restart"/>
                  <w:tcBorders>
                    <w:tl2br w:val="nil"/>
                    <w:tr2bl w:val="nil"/>
                  </w:tcBorders>
                  <w:tcMar>
                    <w:top w:w="12" w:type="dxa"/>
                    <w:left w:w="12" w:type="dxa"/>
                    <w:right w:w="12" w:type="dxa"/>
                  </w:tcMar>
                  <w:vAlign w:val="center"/>
                </w:tcPr>
                <w:p w14:paraId="484451FC">
                  <w:pPr>
                    <w:snapToGrid w:val="0"/>
                    <w:jc w:val="center"/>
                    <w:rPr>
                      <w:rFonts w:hint="default" w:eastAsia="仿宋"/>
                      <w:color w:val="auto"/>
                      <w:szCs w:val="21"/>
                      <w:lang w:val="en-US" w:eastAsia="zh-CN"/>
                    </w:rPr>
                  </w:pPr>
                  <w:r>
                    <w:rPr>
                      <w:rFonts w:hint="eastAsia" w:eastAsia="仿宋"/>
                      <w:color w:val="auto"/>
                      <w:szCs w:val="21"/>
                      <w:lang w:val="en-US" w:eastAsia="zh-CN"/>
                    </w:rPr>
                    <w:t>30</w:t>
                  </w:r>
                </w:p>
              </w:tc>
              <w:tc>
                <w:tcPr>
                  <w:tcW w:w="166" w:type="pct"/>
                  <w:vMerge w:val="restart"/>
                  <w:tcBorders>
                    <w:tl2br w:val="nil"/>
                    <w:tr2bl w:val="nil"/>
                  </w:tcBorders>
                  <w:tcMar>
                    <w:top w:w="12" w:type="dxa"/>
                    <w:left w:w="12" w:type="dxa"/>
                    <w:right w:w="12" w:type="dxa"/>
                  </w:tcMar>
                  <w:vAlign w:val="center"/>
                </w:tcPr>
                <w:p w14:paraId="1BB09682">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4800</w:t>
                  </w:r>
                </w:p>
              </w:tc>
            </w:tr>
            <w:tr w14:paraId="48D09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jc w:val="center"/>
              </w:trPr>
              <w:tc>
                <w:tcPr>
                  <w:tcW w:w="253" w:type="pct"/>
                  <w:vMerge w:val="continue"/>
                  <w:tcBorders>
                    <w:tl2br w:val="nil"/>
                    <w:tr2bl w:val="nil"/>
                  </w:tcBorders>
                  <w:tcMar>
                    <w:top w:w="12" w:type="dxa"/>
                    <w:left w:w="12" w:type="dxa"/>
                    <w:right w:w="12" w:type="dxa"/>
                  </w:tcMar>
                  <w:vAlign w:val="center"/>
                </w:tcPr>
                <w:p w14:paraId="2B5B4BB8">
                  <w:pPr>
                    <w:snapToGrid w:val="0"/>
                    <w:jc w:val="center"/>
                    <w:rPr>
                      <w:rFonts w:hint="eastAsia" w:eastAsia="仿宋"/>
                      <w:color w:val="auto"/>
                      <w:szCs w:val="21"/>
                      <w:lang w:val="en-US" w:eastAsia="zh-CN"/>
                    </w:rPr>
                  </w:pPr>
                </w:p>
              </w:tc>
              <w:tc>
                <w:tcPr>
                  <w:tcW w:w="217" w:type="pct"/>
                  <w:tcBorders>
                    <w:tl2br w:val="nil"/>
                    <w:tr2bl w:val="nil"/>
                  </w:tcBorders>
                  <w:tcMar>
                    <w:top w:w="12" w:type="dxa"/>
                    <w:left w:w="12" w:type="dxa"/>
                    <w:right w:w="12" w:type="dxa"/>
                  </w:tcMar>
                  <w:vAlign w:val="center"/>
                </w:tcPr>
                <w:p w14:paraId="31E73415">
                  <w:pPr>
                    <w:snapToGrid w:val="0"/>
                    <w:jc w:val="center"/>
                    <w:rPr>
                      <w:rFonts w:hint="default" w:eastAsia="仿宋"/>
                      <w:color w:val="auto"/>
                      <w:szCs w:val="21"/>
                      <w:lang w:val="en-US" w:eastAsia="zh-CN"/>
                    </w:rPr>
                  </w:pPr>
                  <w:r>
                    <w:rPr>
                      <w:rFonts w:hint="eastAsia" w:eastAsia="仿宋"/>
                      <w:color w:val="auto"/>
                      <w:szCs w:val="21"/>
                      <w:lang w:val="en-US" w:eastAsia="zh-CN"/>
                    </w:rPr>
                    <w:t>打磨粉尘</w:t>
                  </w:r>
                </w:p>
              </w:tc>
              <w:tc>
                <w:tcPr>
                  <w:tcW w:w="217" w:type="pct"/>
                  <w:tcBorders>
                    <w:tl2br w:val="nil"/>
                    <w:tr2bl w:val="nil"/>
                  </w:tcBorders>
                  <w:tcMar>
                    <w:top w:w="12" w:type="dxa"/>
                    <w:left w:w="12" w:type="dxa"/>
                    <w:right w:w="12" w:type="dxa"/>
                  </w:tcMar>
                  <w:vAlign w:val="center"/>
                </w:tcPr>
                <w:p w14:paraId="13F62FB2">
                  <w:pPr>
                    <w:snapToGrid w:val="0"/>
                    <w:jc w:val="center"/>
                    <w:rPr>
                      <w:rFonts w:hint="default" w:eastAsia="仿宋"/>
                      <w:color w:val="auto"/>
                      <w:szCs w:val="21"/>
                      <w:lang w:val="en-US" w:eastAsia="zh-CN"/>
                    </w:rPr>
                  </w:pPr>
                  <w:r>
                    <w:rPr>
                      <w:rFonts w:hint="eastAsia" w:eastAsia="仿宋"/>
                      <w:color w:val="auto"/>
                      <w:szCs w:val="21"/>
                      <w:lang w:val="en-US" w:eastAsia="zh-CN"/>
                    </w:rPr>
                    <w:t>2000</w:t>
                  </w:r>
                </w:p>
              </w:tc>
              <w:tc>
                <w:tcPr>
                  <w:tcW w:w="295" w:type="pct"/>
                  <w:vMerge w:val="continue"/>
                  <w:tcBorders>
                    <w:tl2br w:val="nil"/>
                    <w:tr2bl w:val="nil"/>
                  </w:tcBorders>
                  <w:tcMar>
                    <w:top w:w="12" w:type="dxa"/>
                    <w:left w:w="12" w:type="dxa"/>
                    <w:right w:w="12" w:type="dxa"/>
                  </w:tcMar>
                  <w:vAlign w:val="center"/>
                </w:tcPr>
                <w:p w14:paraId="2A7D4FD1">
                  <w:pPr>
                    <w:adjustRightInd w:val="0"/>
                    <w:snapToGrid w:val="0"/>
                    <w:jc w:val="center"/>
                    <w:rPr>
                      <w:rFonts w:hint="eastAsia" w:eastAsia="仿宋"/>
                      <w:color w:val="auto"/>
                      <w:szCs w:val="21"/>
                      <w:lang w:val="en-US" w:eastAsia="zh-CN"/>
                    </w:rPr>
                  </w:pPr>
                </w:p>
              </w:tc>
              <w:tc>
                <w:tcPr>
                  <w:tcW w:w="347" w:type="pct"/>
                  <w:tcBorders>
                    <w:tl2br w:val="nil"/>
                    <w:tr2bl w:val="nil"/>
                  </w:tcBorders>
                  <w:tcMar>
                    <w:top w:w="12" w:type="dxa"/>
                    <w:left w:w="12" w:type="dxa"/>
                    <w:right w:w="12" w:type="dxa"/>
                  </w:tcMar>
                  <w:vAlign w:val="center"/>
                </w:tcPr>
                <w:p w14:paraId="12C43BB2">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49.275 </w:t>
                  </w:r>
                </w:p>
              </w:tc>
              <w:tc>
                <w:tcPr>
                  <w:tcW w:w="363" w:type="pct"/>
                  <w:tcBorders>
                    <w:tl2br w:val="nil"/>
                    <w:tr2bl w:val="nil"/>
                  </w:tcBorders>
                  <w:tcMar>
                    <w:top w:w="12" w:type="dxa"/>
                    <w:left w:w="12" w:type="dxa"/>
                    <w:right w:w="12" w:type="dxa"/>
                  </w:tcMar>
                  <w:vAlign w:val="center"/>
                </w:tcPr>
                <w:p w14:paraId="4B54CB2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271" w:type="pct"/>
                  <w:tcBorders>
                    <w:tl2br w:val="nil"/>
                    <w:tr2bl w:val="nil"/>
                  </w:tcBorders>
                  <w:tcMar>
                    <w:top w:w="12" w:type="dxa"/>
                    <w:left w:w="12" w:type="dxa"/>
                    <w:right w:w="12" w:type="dxa"/>
                  </w:tcMar>
                  <w:vAlign w:val="center"/>
                </w:tcPr>
                <w:p w14:paraId="6B7AEA8F">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0.099 </w:t>
                  </w:r>
                </w:p>
              </w:tc>
              <w:tc>
                <w:tcPr>
                  <w:tcW w:w="401" w:type="pct"/>
                  <w:tcBorders>
                    <w:tl2br w:val="nil"/>
                    <w:tr2bl w:val="nil"/>
                  </w:tcBorders>
                  <w:tcMar>
                    <w:top w:w="12" w:type="dxa"/>
                    <w:left w:w="12" w:type="dxa"/>
                    <w:right w:w="12" w:type="dxa"/>
                  </w:tcMar>
                  <w:vAlign w:val="center"/>
                </w:tcPr>
                <w:p w14:paraId="2C46EFD5">
                  <w:pPr>
                    <w:snapToGrid w:val="0"/>
                    <w:jc w:val="center"/>
                    <w:rPr>
                      <w:rFonts w:hint="eastAsia" w:eastAsia="仿宋"/>
                      <w:color w:val="auto"/>
                      <w:szCs w:val="21"/>
                      <w:lang w:val="en-US" w:eastAsia="zh-CN"/>
                    </w:rPr>
                  </w:pPr>
                  <w:r>
                    <w:rPr>
                      <w:rFonts w:hint="eastAsia" w:eastAsia="仿宋"/>
                      <w:color w:val="auto"/>
                      <w:szCs w:val="21"/>
                      <w:lang w:val="en-US" w:eastAsia="zh-CN"/>
                    </w:rPr>
                    <w:t>经</w:t>
                  </w:r>
                  <w:r>
                    <w:rPr>
                      <w:rFonts w:hint="eastAsia" w:eastAsia="仿宋"/>
                      <w:b w:val="0"/>
                      <w:bCs w:val="0"/>
                      <w:color w:val="auto"/>
                      <w:sz w:val="21"/>
                      <w:szCs w:val="21"/>
                      <w:lang w:val="en-US" w:eastAsia="zh-CN"/>
                    </w:rPr>
                    <w:t>水帘+水喷淋（依托）</w:t>
                  </w:r>
                  <w:r>
                    <w:rPr>
                      <w:rFonts w:hint="eastAsia" w:eastAsia="仿宋"/>
                      <w:color w:val="auto"/>
                      <w:szCs w:val="21"/>
                      <w:lang w:val="en-US" w:eastAsia="zh-CN"/>
                    </w:rPr>
                    <w:t>处理后30m高排气筒（5#）高空排放</w:t>
                  </w:r>
                </w:p>
              </w:tc>
              <w:tc>
                <w:tcPr>
                  <w:tcW w:w="233" w:type="pct"/>
                  <w:tcBorders>
                    <w:tl2br w:val="nil"/>
                    <w:tr2bl w:val="nil"/>
                  </w:tcBorders>
                  <w:tcMar>
                    <w:top w:w="12" w:type="dxa"/>
                    <w:left w:w="12" w:type="dxa"/>
                    <w:right w:w="12" w:type="dxa"/>
                  </w:tcMar>
                  <w:vAlign w:val="center"/>
                </w:tcPr>
                <w:p w14:paraId="42448B2E">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95%</w:t>
                  </w:r>
                </w:p>
              </w:tc>
              <w:tc>
                <w:tcPr>
                  <w:tcW w:w="309" w:type="pct"/>
                  <w:vMerge w:val="continue"/>
                  <w:tcBorders>
                    <w:tl2br w:val="nil"/>
                    <w:tr2bl w:val="nil"/>
                  </w:tcBorders>
                  <w:tcMar>
                    <w:top w:w="12" w:type="dxa"/>
                    <w:left w:w="12" w:type="dxa"/>
                    <w:right w:w="12" w:type="dxa"/>
                  </w:tcMar>
                  <w:vAlign w:val="center"/>
                </w:tcPr>
                <w:p w14:paraId="6B0E1667">
                  <w:pPr>
                    <w:widowControl/>
                    <w:snapToGrid w:val="0"/>
                    <w:jc w:val="center"/>
                    <w:textAlignment w:val="center"/>
                    <w:rPr>
                      <w:rFonts w:hint="eastAsia" w:eastAsia="仿宋"/>
                      <w:color w:val="auto"/>
                      <w:szCs w:val="21"/>
                      <w:lang w:val="en-US" w:eastAsia="zh-CN"/>
                    </w:rPr>
                  </w:pPr>
                </w:p>
              </w:tc>
              <w:tc>
                <w:tcPr>
                  <w:tcW w:w="363" w:type="pct"/>
                  <w:vMerge w:val="continue"/>
                  <w:tcBorders>
                    <w:tl2br w:val="nil"/>
                    <w:tr2bl w:val="nil"/>
                  </w:tcBorders>
                  <w:tcMar>
                    <w:top w:w="12" w:type="dxa"/>
                    <w:left w:w="12" w:type="dxa"/>
                    <w:right w:w="12" w:type="dxa"/>
                  </w:tcMar>
                  <w:vAlign w:val="center"/>
                </w:tcPr>
                <w:p w14:paraId="0A208B5E">
                  <w:pPr>
                    <w:widowControl/>
                    <w:jc w:val="center"/>
                    <w:textAlignment w:val="center"/>
                    <w:rPr>
                      <w:color w:val="auto"/>
                      <w:kern w:val="0"/>
                      <w:szCs w:val="21"/>
                      <w:lang w:bidi="ar"/>
                    </w:rPr>
                  </w:pPr>
                </w:p>
              </w:tc>
              <w:tc>
                <w:tcPr>
                  <w:tcW w:w="385" w:type="pct"/>
                  <w:vMerge w:val="continue"/>
                  <w:tcBorders>
                    <w:tl2br w:val="nil"/>
                    <w:tr2bl w:val="nil"/>
                  </w:tcBorders>
                  <w:tcMar>
                    <w:top w:w="12" w:type="dxa"/>
                    <w:left w:w="12" w:type="dxa"/>
                    <w:right w:w="12" w:type="dxa"/>
                  </w:tcMar>
                  <w:vAlign w:val="center"/>
                </w:tcPr>
                <w:p w14:paraId="4EA3D9CF">
                  <w:pPr>
                    <w:widowControl/>
                    <w:jc w:val="center"/>
                    <w:textAlignment w:val="center"/>
                    <w:rPr>
                      <w:color w:val="auto"/>
                      <w:kern w:val="0"/>
                      <w:szCs w:val="21"/>
                      <w:lang w:bidi="ar"/>
                    </w:rPr>
                  </w:pPr>
                </w:p>
              </w:tc>
              <w:tc>
                <w:tcPr>
                  <w:tcW w:w="342" w:type="pct"/>
                  <w:vMerge w:val="continue"/>
                  <w:tcBorders>
                    <w:tl2br w:val="nil"/>
                    <w:tr2bl w:val="nil"/>
                  </w:tcBorders>
                  <w:tcMar>
                    <w:top w:w="12" w:type="dxa"/>
                    <w:left w:w="12" w:type="dxa"/>
                    <w:right w:w="12" w:type="dxa"/>
                  </w:tcMar>
                  <w:vAlign w:val="center"/>
                </w:tcPr>
                <w:p w14:paraId="00B927DB">
                  <w:pPr>
                    <w:widowControl/>
                    <w:jc w:val="center"/>
                    <w:textAlignment w:val="center"/>
                    <w:rPr>
                      <w:color w:val="auto"/>
                      <w:kern w:val="0"/>
                      <w:szCs w:val="21"/>
                      <w:lang w:bidi="ar"/>
                    </w:rPr>
                  </w:pPr>
                </w:p>
              </w:tc>
              <w:tc>
                <w:tcPr>
                  <w:tcW w:w="377" w:type="pct"/>
                  <w:vMerge w:val="continue"/>
                  <w:tcBorders>
                    <w:tl2br w:val="nil"/>
                    <w:tr2bl w:val="nil"/>
                  </w:tcBorders>
                  <w:tcMar>
                    <w:top w:w="12" w:type="dxa"/>
                    <w:left w:w="12" w:type="dxa"/>
                    <w:right w:w="12" w:type="dxa"/>
                  </w:tcMar>
                  <w:vAlign w:val="center"/>
                </w:tcPr>
                <w:p w14:paraId="6DF4EC12">
                  <w:pPr>
                    <w:widowControl/>
                    <w:snapToGrid w:val="0"/>
                    <w:jc w:val="center"/>
                    <w:textAlignment w:val="center"/>
                    <w:rPr>
                      <w:rFonts w:hint="eastAsia" w:eastAsia="仿宋"/>
                      <w:color w:val="auto"/>
                      <w:szCs w:val="21"/>
                    </w:rPr>
                  </w:pPr>
                </w:p>
              </w:tc>
              <w:tc>
                <w:tcPr>
                  <w:tcW w:w="271" w:type="pct"/>
                  <w:vMerge w:val="continue"/>
                  <w:tcBorders>
                    <w:tl2br w:val="nil"/>
                    <w:tr2bl w:val="nil"/>
                  </w:tcBorders>
                  <w:tcMar>
                    <w:top w:w="12" w:type="dxa"/>
                    <w:left w:w="12" w:type="dxa"/>
                    <w:right w:w="12" w:type="dxa"/>
                  </w:tcMar>
                  <w:vAlign w:val="center"/>
                </w:tcPr>
                <w:p w14:paraId="1E82B387">
                  <w:pPr>
                    <w:widowControl/>
                    <w:snapToGrid w:val="0"/>
                    <w:jc w:val="center"/>
                    <w:textAlignment w:val="center"/>
                    <w:rPr>
                      <w:rFonts w:hint="eastAsia" w:eastAsia="仿宋"/>
                      <w:color w:val="auto"/>
                      <w:szCs w:val="21"/>
                    </w:rPr>
                  </w:pPr>
                </w:p>
              </w:tc>
              <w:tc>
                <w:tcPr>
                  <w:tcW w:w="182" w:type="pct"/>
                  <w:vMerge w:val="continue"/>
                  <w:tcBorders>
                    <w:tl2br w:val="nil"/>
                    <w:tr2bl w:val="nil"/>
                  </w:tcBorders>
                  <w:tcMar>
                    <w:top w:w="12" w:type="dxa"/>
                    <w:left w:w="12" w:type="dxa"/>
                    <w:right w:w="12" w:type="dxa"/>
                  </w:tcMar>
                  <w:vAlign w:val="center"/>
                </w:tcPr>
                <w:p w14:paraId="202B87ED">
                  <w:pPr>
                    <w:snapToGrid w:val="0"/>
                    <w:jc w:val="center"/>
                    <w:rPr>
                      <w:rFonts w:eastAsia="仿宋"/>
                      <w:color w:val="auto"/>
                      <w:szCs w:val="21"/>
                    </w:rPr>
                  </w:pPr>
                </w:p>
              </w:tc>
              <w:tc>
                <w:tcPr>
                  <w:tcW w:w="166" w:type="pct"/>
                  <w:vMerge w:val="continue"/>
                  <w:tcBorders>
                    <w:tl2br w:val="nil"/>
                    <w:tr2bl w:val="nil"/>
                  </w:tcBorders>
                  <w:tcMar>
                    <w:top w:w="12" w:type="dxa"/>
                    <w:left w:w="12" w:type="dxa"/>
                    <w:right w:w="12" w:type="dxa"/>
                  </w:tcMar>
                  <w:vAlign w:val="center"/>
                </w:tcPr>
                <w:p w14:paraId="0DE7363C">
                  <w:pPr>
                    <w:widowControl/>
                    <w:snapToGrid w:val="0"/>
                    <w:jc w:val="center"/>
                    <w:textAlignment w:val="center"/>
                    <w:rPr>
                      <w:rFonts w:eastAsia="仿宋"/>
                      <w:color w:val="auto"/>
                      <w:szCs w:val="21"/>
                    </w:rPr>
                  </w:pPr>
                </w:p>
              </w:tc>
            </w:tr>
            <w:tr w14:paraId="09E17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253" w:type="pct"/>
                  <w:vMerge w:val="restart"/>
                  <w:tcBorders>
                    <w:tl2br w:val="nil"/>
                    <w:tr2bl w:val="nil"/>
                  </w:tcBorders>
                  <w:tcMar>
                    <w:top w:w="12" w:type="dxa"/>
                    <w:left w:w="12" w:type="dxa"/>
                    <w:right w:w="12" w:type="dxa"/>
                  </w:tcMar>
                  <w:vAlign w:val="center"/>
                </w:tcPr>
                <w:p w14:paraId="735086B2">
                  <w:pPr>
                    <w:snapToGrid w:val="0"/>
                    <w:jc w:val="center"/>
                    <w:rPr>
                      <w:rFonts w:hint="default" w:eastAsia="仿宋"/>
                      <w:color w:val="auto"/>
                      <w:szCs w:val="21"/>
                      <w:lang w:val="en-US" w:eastAsia="zh-CN"/>
                    </w:rPr>
                  </w:pPr>
                  <w:r>
                    <w:rPr>
                      <w:rFonts w:hint="eastAsia" w:eastAsia="仿宋"/>
                      <w:color w:val="auto"/>
                      <w:szCs w:val="21"/>
                      <w:lang w:val="en-US" w:eastAsia="zh-CN"/>
                    </w:rPr>
                    <w:t>4#</w:t>
                  </w:r>
                </w:p>
              </w:tc>
              <w:tc>
                <w:tcPr>
                  <w:tcW w:w="217" w:type="pct"/>
                  <w:vMerge w:val="restart"/>
                  <w:tcBorders>
                    <w:tl2br w:val="nil"/>
                    <w:tr2bl w:val="nil"/>
                  </w:tcBorders>
                  <w:tcMar>
                    <w:top w:w="12" w:type="dxa"/>
                    <w:left w:w="12" w:type="dxa"/>
                    <w:right w:w="12" w:type="dxa"/>
                  </w:tcMar>
                  <w:vAlign w:val="center"/>
                </w:tcPr>
                <w:p w14:paraId="1C5D45B9">
                  <w:pPr>
                    <w:snapToGrid w:val="0"/>
                    <w:jc w:val="center"/>
                    <w:rPr>
                      <w:rFonts w:hint="default" w:eastAsia="仿宋"/>
                      <w:color w:val="auto"/>
                      <w:szCs w:val="21"/>
                      <w:lang w:val="en-US" w:eastAsia="zh-CN"/>
                    </w:rPr>
                  </w:pPr>
                  <w:r>
                    <w:rPr>
                      <w:rFonts w:hint="eastAsia" w:eastAsia="仿宋"/>
                      <w:color w:val="auto"/>
                      <w:szCs w:val="21"/>
                      <w:lang w:val="en-US" w:eastAsia="zh-CN"/>
                    </w:rPr>
                    <w:t>半自动固化废气、固化燃烧废气</w:t>
                  </w:r>
                </w:p>
              </w:tc>
              <w:tc>
                <w:tcPr>
                  <w:tcW w:w="217" w:type="pct"/>
                  <w:vMerge w:val="restart"/>
                  <w:tcBorders>
                    <w:tl2br w:val="nil"/>
                    <w:tr2bl w:val="nil"/>
                  </w:tcBorders>
                  <w:tcMar>
                    <w:top w:w="12" w:type="dxa"/>
                    <w:left w:w="12" w:type="dxa"/>
                    <w:right w:w="12" w:type="dxa"/>
                  </w:tcMar>
                  <w:vAlign w:val="center"/>
                </w:tcPr>
                <w:p w14:paraId="0A4AD7ED">
                  <w:pPr>
                    <w:snapToGrid w:val="0"/>
                    <w:jc w:val="center"/>
                    <w:rPr>
                      <w:rFonts w:hint="default" w:eastAsia="仿宋"/>
                      <w:color w:val="auto"/>
                      <w:szCs w:val="21"/>
                      <w:lang w:val="en-US" w:eastAsia="zh-CN"/>
                    </w:rPr>
                  </w:pPr>
                  <w:r>
                    <w:rPr>
                      <w:rFonts w:hint="eastAsia" w:eastAsia="仿宋"/>
                      <w:color w:val="auto"/>
                      <w:szCs w:val="21"/>
                      <w:lang w:val="en-US" w:eastAsia="zh-CN"/>
                    </w:rPr>
                    <w:t>36000</w:t>
                  </w:r>
                </w:p>
              </w:tc>
              <w:tc>
                <w:tcPr>
                  <w:tcW w:w="295" w:type="pct"/>
                  <w:tcBorders>
                    <w:tl2br w:val="nil"/>
                    <w:tr2bl w:val="nil"/>
                  </w:tcBorders>
                  <w:tcMar>
                    <w:top w:w="12" w:type="dxa"/>
                    <w:left w:w="12" w:type="dxa"/>
                    <w:right w:w="12" w:type="dxa"/>
                  </w:tcMar>
                  <w:vAlign w:val="center"/>
                </w:tcPr>
                <w:p w14:paraId="737F6572">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非甲烷总统</w:t>
                  </w:r>
                </w:p>
              </w:tc>
              <w:tc>
                <w:tcPr>
                  <w:tcW w:w="347" w:type="pct"/>
                  <w:tcBorders>
                    <w:tl2br w:val="nil"/>
                    <w:tr2bl w:val="nil"/>
                  </w:tcBorders>
                  <w:tcMar>
                    <w:top w:w="12" w:type="dxa"/>
                    <w:left w:w="12" w:type="dxa"/>
                    <w:right w:w="12" w:type="dxa"/>
                  </w:tcMar>
                  <w:vAlign w:val="center"/>
                </w:tcPr>
                <w:p w14:paraId="2257C028">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0.245 </w:t>
                  </w:r>
                </w:p>
              </w:tc>
              <w:tc>
                <w:tcPr>
                  <w:tcW w:w="363" w:type="pct"/>
                  <w:tcBorders>
                    <w:tl2br w:val="nil"/>
                    <w:tr2bl w:val="nil"/>
                  </w:tcBorders>
                  <w:tcMar>
                    <w:top w:w="12" w:type="dxa"/>
                    <w:left w:w="12" w:type="dxa"/>
                    <w:right w:w="12" w:type="dxa"/>
                  </w:tcMar>
                  <w:vAlign w:val="center"/>
                </w:tcPr>
                <w:p w14:paraId="13C8AC18">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271" w:type="pct"/>
                  <w:tcBorders>
                    <w:tl2br w:val="nil"/>
                    <w:tr2bl w:val="nil"/>
                  </w:tcBorders>
                  <w:tcMar>
                    <w:top w:w="12" w:type="dxa"/>
                    <w:left w:w="12" w:type="dxa"/>
                    <w:right w:w="12" w:type="dxa"/>
                  </w:tcMar>
                  <w:vAlign w:val="center"/>
                </w:tcPr>
                <w:p w14:paraId="3DBD5852">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0.009 </w:t>
                  </w:r>
                </w:p>
              </w:tc>
              <w:tc>
                <w:tcPr>
                  <w:tcW w:w="401" w:type="pct"/>
                  <w:vMerge w:val="restart"/>
                  <w:tcBorders>
                    <w:tl2br w:val="nil"/>
                    <w:tr2bl w:val="nil"/>
                  </w:tcBorders>
                  <w:tcMar>
                    <w:top w:w="12" w:type="dxa"/>
                    <w:left w:w="12" w:type="dxa"/>
                    <w:right w:w="12" w:type="dxa"/>
                  </w:tcMar>
                  <w:vAlign w:val="center"/>
                </w:tcPr>
                <w:p w14:paraId="40ED761C">
                  <w:pPr>
                    <w:snapToGrid w:val="0"/>
                    <w:jc w:val="center"/>
                    <w:rPr>
                      <w:rFonts w:eastAsia="仿宋"/>
                      <w:color w:val="auto"/>
                      <w:szCs w:val="21"/>
                    </w:rPr>
                  </w:pPr>
                  <w:r>
                    <w:rPr>
                      <w:rFonts w:hint="eastAsia" w:eastAsia="仿宋"/>
                      <w:color w:val="auto"/>
                      <w:sz w:val="21"/>
                      <w:szCs w:val="21"/>
                      <w:vertAlign w:val="baseline"/>
                      <w:lang w:val="en-US" w:eastAsia="zh-CN"/>
                    </w:rPr>
                    <w:t>经2号</w:t>
                  </w:r>
                  <w:r>
                    <w:rPr>
                      <w:rFonts w:hint="default" w:eastAsia="仿宋"/>
                      <w:color w:val="auto"/>
                      <w:sz w:val="21"/>
                      <w:szCs w:val="21"/>
                      <w:vertAlign w:val="baseline"/>
                      <w:lang w:val="en-US" w:eastAsia="zh-CN"/>
                    </w:rPr>
                    <w:t>“二级活性炭”</w:t>
                  </w:r>
                  <w:r>
                    <w:rPr>
                      <w:rFonts w:hint="eastAsia" w:eastAsia="仿宋"/>
                      <w:color w:val="auto"/>
                      <w:sz w:val="21"/>
                      <w:szCs w:val="21"/>
                      <w:vertAlign w:val="baseline"/>
                      <w:lang w:val="en-US" w:eastAsia="zh-CN"/>
                    </w:rPr>
                    <w:t>（依托）处理后30m高排气筒（4#）排放</w:t>
                  </w:r>
                </w:p>
              </w:tc>
              <w:tc>
                <w:tcPr>
                  <w:tcW w:w="233" w:type="pct"/>
                  <w:tcBorders>
                    <w:tl2br w:val="nil"/>
                    <w:tr2bl w:val="nil"/>
                  </w:tcBorders>
                  <w:tcMar>
                    <w:top w:w="12" w:type="dxa"/>
                    <w:left w:w="12" w:type="dxa"/>
                    <w:right w:w="12" w:type="dxa"/>
                  </w:tcMar>
                  <w:vAlign w:val="center"/>
                </w:tcPr>
                <w:p w14:paraId="45E92A7E">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90%</w:t>
                  </w:r>
                </w:p>
              </w:tc>
              <w:tc>
                <w:tcPr>
                  <w:tcW w:w="309" w:type="pct"/>
                  <w:vMerge w:val="restart"/>
                  <w:tcBorders>
                    <w:tl2br w:val="nil"/>
                    <w:tr2bl w:val="nil"/>
                  </w:tcBorders>
                  <w:tcMar>
                    <w:top w:w="12" w:type="dxa"/>
                    <w:left w:w="12" w:type="dxa"/>
                    <w:right w:w="12" w:type="dxa"/>
                  </w:tcMar>
                  <w:vAlign w:val="center"/>
                </w:tcPr>
                <w:p w14:paraId="7D782A3E">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36000</w:t>
                  </w:r>
                </w:p>
              </w:tc>
              <w:tc>
                <w:tcPr>
                  <w:tcW w:w="363" w:type="pct"/>
                  <w:tcBorders>
                    <w:tl2br w:val="nil"/>
                    <w:tr2bl w:val="nil"/>
                  </w:tcBorders>
                  <w:tcMar>
                    <w:top w:w="12" w:type="dxa"/>
                    <w:left w:w="12" w:type="dxa"/>
                    <w:right w:w="12" w:type="dxa"/>
                  </w:tcMar>
                  <w:vAlign w:val="center"/>
                </w:tcPr>
                <w:p w14:paraId="130E086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385" w:type="pct"/>
                  <w:tcBorders>
                    <w:tl2br w:val="nil"/>
                    <w:tr2bl w:val="nil"/>
                  </w:tcBorders>
                  <w:tcMar>
                    <w:top w:w="12" w:type="dxa"/>
                    <w:left w:w="12" w:type="dxa"/>
                    <w:right w:w="12" w:type="dxa"/>
                  </w:tcMar>
                  <w:vAlign w:val="center"/>
                </w:tcPr>
                <w:p w14:paraId="5FDD3C4E">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342" w:type="pct"/>
                  <w:tcBorders>
                    <w:tl2br w:val="nil"/>
                    <w:tr2bl w:val="nil"/>
                  </w:tcBorders>
                  <w:tcMar>
                    <w:top w:w="12" w:type="dxa"/>
                    <w:left w:w="12" w:type="dxa"/>
                    <w:right w:w="12" w:type="dxa"/>
                  </w:tcMar>
                  <w:vAlign w:val="center"/>
                </w:tcPr>
                <w:p w14:paraId="356364C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377" w:type="pct"/>
                  <w:tcBorders>
                    <w:tl2br w:val="nil"/>
                    <w:tr2bl w:val="nil"/>
                  </w:tcBorders>
                  <w:tcMar>
                    <w:top w:w="12" w:type="dxa"/>
                    <w:left w:w="12" w:type="dxa"/>
                    <w:right w:w="12" w:type="dxa"/>
                  </w:tcMar>
                  <w:vAlign w:val="center"/>
                </w:tcPr>
                <w:p w14:paraId="14843849">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50</w:t>
                  </w:r>
                </w:p>
              </w:tc>
              <w:tc>
                <w:tcPr>
                  <w:tcW w:w="271" w:type="pct"/>
                  <w:tcBorders>
                    <w:tl2br w:val="nil"/>
                    <w:tr2bl w:val="nil"/>
                  </w:tcBorders>
                  <w:tcMar>
                    <w:top w:w="12" w:type="dxa"/>
                    <w:left w:w="12" w:type="dxa"/>
                    <w:right w:w="12" w:type="dxa"/>
                  </w:tcMar>
                  <w:vAlign w:val="center"/>
                </w:tcPr>
                <w:p w14:paraId="580B1B62">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2.0</w:t>
                  </w:r>
                </w:p>
              </w:tc>
              <w:tc>
                <w:tcPr>
                  <w:tcW w:w="182" w:type="pct"/>
                  <w:vMerge w:val="restart"/>
                  <w:tcBorders>
                    <w:tl2br w:val="nil"/>
                    <w:tr2bl w:val="nil"/>
                  </w:tcBorders>
                  <w:tcMar>
                    <w:top w:w="12" w:type="dxa"/>
                    <w:left w:w="12" w:type="dxa"/>
                    <w:right w:w="12" w:type="dxa"/>
                  </w:tcMar>
                  <w:vAlign w:val="center"/>
                </w:tcPr>
                <w:p w14:paraId="55059D42">
                  <w:pPr>
                    <w:snapToGrid w:val="0"/>
                    <w:jc w:val="center"/>
                    <w:rPr>
                      <w:rFonts w:hint="default" w:eastAsia="仿宋"/>
                      <w:color w:val="auto"/>
                      <w:szCs w:val="21"/>
                      <w:lang w:val="en-US" w:eastAsia="zh-CN"/>
                    </w:rPr>
                  </w:pPr>
                  <w:r>
                    <w:rPr>
                      <w:rFonts w:hint="eastAsia" w:eastAsia="仿宋"/>
                      <w:color w:val="auto"/>
                      <w:szCs w:val="21"/>
                      <w:lang w:val="en-US" w:eastAsia="zh-CN"/>
                    </w:rPr>
                    <w:t>30</w:t>
                  </w:r>
                </w:p>
              </w:tc>
              <w:tc>
                <w:tcPr>
                  <w:tcW w:w="166" w:type="pct"/>
                  <w:vMerge w:val="restart"/>
                  <w:tcBorders>
                    <w:tl2br w:val="nil"/>
                    <w:tr2bl w:val="nil"/>
                  </w:tcBorders>
                  <w:tcMar>
                    <w:top w:w="12" w:type="dxa"/>
                    <w:left w:w="12" w:type="dxa"/>
                    <w:right w:w="12" w:type="dxa"/>
                  </w:tcMar>
                  <w:vAlign w:val="center"/>
                </w:tcPr>
                <w:p w14:paraId="697DFA12">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4800</w:t>
                  </w:r>
                </w:p>
              </w:tc>
            </w:tr>
            <w:tr w14:paraId="32A48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253" w:type="pct"/>
                  <w:vMerge w:val="continue"/>
                  <w:tcBorders>
                    <w:tl2br w:val="nil"/>
                    <w:tr2bl w:val="nil"/>
                  </w:tcBorders>
                  <w:tcMar>
                    <w:top w:w="12" w:type="dxa"/>
                    <w:left w:w="12" w:type="dxa"/>
                    <w:right w:w="12" w:type="dxa"/>
                  </w:tcMar>
                  <w:vAlign w:val="center"/>
                </w:tcPr>
                <w:p w14:paraId="389DA3D6">
                  <w:pPr>
                    <w:snapToGrid w:val="0"/>
                    <w:jc w:val="center"/>
                    <w:rPr>
                      <w:rFonts w:hint="eastAsia" w:eastAsia="仿宋"/>
                      <w:color w:val="auto"/>
                      <w:szCs w:val="21"/>
                      <w:lang w:val="en-US" w:eastAsia="zh-CN"/>
                    </w:rPr>
                  </w:pPr>
                </w:p>
              </w:tc>
              <w:tc>
                <w:tcPr>
                  <w:tcW w:w="217" w:type="pct"/>
                  <w:vMerge w:val="continue"/>
                  <w:tcBorders>
                    <w:tl2br w:val="nil"/>
                    <w:tr2bl w:val="nil"/>
                  </w:tcBorders>
                  <w:tcMar>
                    <w:top w:w="12" w:type="dxa"/>
                    <w:left w:w="12" w:type="dxa"/>
                    <w:right w:w="12" w:type="dxa"/>
                  </w:tcMar>
                  <w:vAlign w:val="center"/>
                </w:tcPr>
                <w:p w14:paraId="56FFE3AD">
                  <w:pPr>
                    <w:snapToGrid w:val="0"/>
                    <w:jc w:val="center"/>
                    <w:rPr>
                      <w:rFonts w:hint="eastAsia" w:eastAsia="仿宋"/>
                      <w:color w:val="auto"/>
                      <w:szCs w:val="21"/>
                      <w:lang w:val="en-US" w:eastAsia="zh-CN"/>
                    </w:rPr>
                  </w:pPr>
                </w:p>
              </w:tc>
              <w:tc>
                <w:tcPr>
                  <w:tcW w:w="217" w:type="pct"/>
                  <w:vMerge w:val="continue"/>
                  <w:tcBorders>
                    <w:tl2br w:val="nil"/>
                    <w:tr2bl w:val="nil"/>
                  </w:tcBorders>
                  <w:tcMar>
                    <w:top w:w="12" w:type="dxa"/>
                    <w:left w:w="12" w:type="dxa"/>
                    <w:right w:w="12" w:type="dxa"/>
                  </w:tcMar>
                  <w:vAlign w:val="center"/>
                </w:tcPr>
                <w:p w14:paraId="1CE47E50">
                  <w:pPr>
                    <w:snapToGrid w:val="0"/>
                    <w:jc w:val="center"/>
                    <w:rPr>
                      <w:rFonts w:eastAsia="仿宋"/>
                      <w:color w:val="auto"/>
                      <w:szCs w:val="21"/>
                    </w:rPr>
                  </w:pPr>
                </w:p>
              </w:tc>
              <w:tc>
                <w:tcPr>
                  <w:tcW w:w="295" w:type="pct"/>
                  <w:tcBorders>
                    <w:tl2br w:val="nil"/>
                    <w:tr2bl w:val="nil"/>
                  </w:tcBorders>
                  <w:shd w:val="clear" w:color="auto" w:fill="auto"/>
                  <w:tcMar>
                    <w:top w:w="12" w:type="dxa"/>
                    <w:left w:w="12" w:type="dxa"/>
                    <w:right w:w="12" w:type="dxa"/>
                  </w:tcMar>
                  <w:vAlign w:val="center"/>
                </w:tcPr>
                <w:p w14:paraId="08E146B6">
                  <w:pPr>
                    <w:widowControl/>
                    <w:snapToGrid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颗粒物</w:t>
                  </w:r>
                </w:p>
              </w:tc>
              <w:tc>
                <w:tcPr>
                  <w:tcW w:w="347" w:type="pct"/>
                  <w:tcBorders>
                    <w:tl2br w:val="nil"/>
                    <w:tr2bl w:val="nil"/>
                  </w:tcBorders>
                  <w:tcMar>
                    <w:top w:w="12" w:type="dxa"/>
                    <w:left w:w="12" w:type="dxa"/>
                    <w:right w:w="12" w:type="dxa"/>
                  </w:tcMar>
                  <w:vAlign w:val="center"/>
                </w:tcPr>
                <w:p w14:paraId="55E9AC5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0.318 </w:t>
                  </w:r>
                </w:p>
              </w:tc>
              <w:tc>
                <w:tcPr>
                  <w:tcW w:w="363" w:type="pct"/>
                  <w:tcBorders>
                    <w:tl2br w:val="nil"/>
                    <w:tr2bl w:val="nil"/>
                  </w:tcBorders>
                  <w:tcMar>
                    <w:top w:w="12" w:type="dxa"/>
                    <w:left w:w="12" w:type="dxa"/>
                    <w:right w:w="12" w:type="dxa"/>
                  </w:tcMar>
                  <w:vAlign w:val="center"/>
                </w:tcPr>
                <w:p w14:paraId="57AB8FF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271" w:type="pct"/>
                  <w:tcBorders>
                    <w:tl2br w:val="nil"/>
                    <w:tr2bl w:val="nil"/>
                  </w:tcBorders>
                  <w:tcMar>
                    <w:top w:w="12" w:type="dxa"/>
                    <w:left w:w="12" w:type="dxa"/>
                    <w:right w:w="12" w:type="dxa"/>
                  </w:tcMar>
                  <w:vAlign w:val="center"/>
                </w:tcPr>
                <w:p w14:paraId="1C608C68">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0.011 </w:t>
                  </w:r>
                </w:p>
              </w:tc>
              <w:tc>
                <w:tcPr>
                  <w:tcW w:w="401" w:type="pct"/>
                  <w:vMerge w:val="continue"/>
                  <w:tcBorders>
                    <w:tl2br w:val="nil"/>
                    <w:tr2bl w:val="nil"/>
                  </w:tcBorders>
                  <w:tcMar>
                    <w:top w:w="12" w:type="dxa"/>
                    <w:left w:w="12" w:type="dxa"/>
                    <w:right w:w="12" w:type="dxa"/>
                  </w:tcMar>
                  <w:vAlign w:val="center"/>
                </w:tcPr>
                <w:p w14:paraId="2C5253B3">
                  <w:pPr>
                    <w:snapToGrid w:val="0"/>
                    <w:jc w:val="center"/>
                    <w:rPr>
                      <w:rFonts w:eastAsia="仿宋"/>
                      <w:color w:val="auto"/>
                      <w:szCs w:val="21"/>
                    </w:rPr>
                  </w:pPr>
                </w:p>
              </w:tc>
              <w:tc>
                <w:tcPr>
                  <w:tcW w:w="233" w:type="pct"/>
                  <w:tcBorders>
                    <w:tl2br w:val="nil"/>
                    <w:tr2bl w:val="nil"/>
                  </w:tcBorders>
                  <w:tcMar>
                    <w:top w:w="12" w:type="dxa"/>
                    <w:left w:w="12" w:type="dxa"/>
                    <w:right w:w="12" w:type="dxa"/>
                  </w:tcMar>
                  <w:vAlign w:val="center"/>
                </w:tcPr>
                <w:p w14:paraId="5272B342">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309" w:type="pct"/>
                  <w:vMerge w:val="continue"/>
                  <w:tcBorders>
                    <w:tl2br w:val="nil"/>
                    <w:tr2bl w:val="nil"/>
                  </w:tcBorders>
                  <w:tcMar>
                    <w:top w:w="12" w:type="dxa"/>
                    <w:left w:w="12" w:type="dxa"/>
                    <w:right w:w="12" w:type="dxa"/>
                  </w:tcMar>
                  <w:vAlign w:val="center"/>
                </w:tcPr>
                <w:p w14:paraId="522181CD">
                  <w:pPr>
                    <w:widowControl/>
                    <w:snapToGrid w:val="0"/>
                    <w:jc w:val="center"/>
                    <w:textAlignment w:val="center"/>
                    <w:rPr>
                      <w:rFonts w:hint="eastAsia" w:eastAsia="仿宋"/>
                      <w:color w:val="auto"/>
                      <w:szCs w:val="21"/>
                      <w:lang w:val="en-US" w:eastAsia="zh-CN"/>
                    </w:rPr>
                  </w:pPr>
                </w:p>
              </w:tc>
              <w:tc>
                <w:tcPr>
                  <w:tcW w:w="363" w:type="pct"/>
                  <w:tcBorders>
                    <w:tl2br w:val="nil"/>
                    <w:tr2bl w:val="nil"/>
                  </w:tcBorders>
                  <w:tcMar>
                    <w:top w:w="12" w:type="dxa"/>
                    <w:left w:w="12" w:type="dxa"/>
                    <w:right w:w="12" w:type="dxa"/>
                  </w:tcMar>
                  <w:vAlign w:val="center"/>
                </w:tcPr>
                <w:p w14:paraId="2398C913">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0.318 </w:t>
                  </w:r>
                </w:p>
              </w:tc>
              <w:tc>
                <w:tcPr>
                  <w:tcW w:w="385" w:type="pct"/>
                  <w:tcBorders>
                    <w:tl2br w:val="nil"/>
                    <w:tr2bl w:val="nil"/>
                  </w:tcBorders>
                  <w:tcMar>
                    <w:top w:w="12" w:type="dxa"/>
                    <w:left w:w="12" w:type="dxa"/>
                    <w:right w:w="12" w:type="dxa"/>
                  </w:tcMar>
                  <w:vAlign w:val="center"/>
                </w:tcPr>
                <w:p w14:paraId="10720523">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342" w:type="pct"/>
                  <w:tcBorders>
                    <w:tl2br w:val="nil"/>
                    <w:tr2bl w:val="nil"/>
                  </w:tcBorders>
                  <w:tcMar>
                    <w:top w:w="12" w:type="dxa"/>
                    <w:left w:w="12" w:type="dxa"/>
                    <w:right w:w="12" w:type="dxa"/>
                  </w:tcMar>
                  <w:vAlign w:val="center"/>
                </w:tcPr>
                <w:p w14:paraId="5C014862">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0.011 </w:t>
                  </w:r>
                </w:p>
              </w:tc>
              <w:tc>
                <w:tcPr>
                  <w:tcW w:w="377" w:type="pct"/>
                  <w:tcBorders>
                    <w:tl2br w:val="nil"/>
                    <w:tr2bl w:val="nil"/>
                  </w:tcBorders>
                  <w:shd w:val="clear" w:color="auto" w:fill="auto"/>
                  <w:tcMar>
                    <w:top w:w="12" w:type="dxa"/>
                    <w:left w:w="12" w:type="dxa"/>
                    <w:right w:w="12" w:type="dxa"/>
                  </w:tcMar>
                  <w:vAlign w:val="center"/>
                </w:tcPr>
                <w:p w14:paraId="0C19A094">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20</w:t>
                  </w:r>
                </w:p>
              </w:tc>
              <w:tc>
                <w:tcPr>
                  <w:tcW w:w="271" w:type="pct"/>
                  <w:tcBorders>
                    <w:tl2br w:val="nil"/>
                    <w:tr2bl w:val="nil"/>
                  </w:tcBorders>
                  <w:tcMar>
                    <w:top w:w="12" w:type="dxa"/>
                    <w:left w:w="12" w:type="dxa"/>
                    <w:right w:w="12" w:type="dxa"/>
                  </w:tcMar>
                  <w:vAlign w:val="center"/>
                </w:tcPr>
                <w:p w14:paraId="577BCBE7">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182" w:type="pct"/>
                  <w:vMerge w:val="continue"/>
                  <w:tcBorders>
                    <w:tl2br w:val="nil"/>
                    <w:tr2bl w:val="nil"/>
                  </w:tcBorders>
                  <w:tcMar>
                    <w:top w:w="12" w:type="dxa"/>
                    <w:left w:w="12" w:type="dxa"/>
                    <w:right w:w="12" w:type="dxa"/>
                  </w:tcMar>
                  <w:vAlign w:val="center"/>
                </w:tcPr>
                <w:p w14:paraId="525FD084">
                  <w:pPr>
                    <w:snapToGrid w:val="0"/>
                    <w:jc w:val="center"/>
                    <w:rPr>
                      <w:rFonts w:eastAsia="仿宋"/>
                      <w:color w:val="auto"/>
                      <w:szCs w:val="21"/>
                    </w:rPr>
                  </w:pPr>
                </w:p>
              </w:tc>
              <w:tc>
                <w:tcPr>
                  <w:tcW w:w="166" w:type="pct"/>
                  <w:vMerge w:val="continue"/>
                  <w:tcBorders>
                    <w:tl2br w:val="nil"/>
                    <w:tr2bl w:val="nil"/>
                  </w:tcBorders>
                  <w:tcMar>
                    <w:top w:w="12" w:type="dxa"/>
                    <w:left w:w="12" w:type="dxa"/>
                    <w:right w:w="12" w:type="dxa"/>
                  </w:tcMar>
                  <w:vAlign w:val="center"/>
                </w:tcPr>
                <w:p w14:paraId="068AEA9C">
                  <w:pPr>
                    <w:widowControl/>
                    <w:snapToGrid w:val="0"/>
                    <w:jc w:val="center"/>
                    <w:textAlignment w:val="center"/>
                    <w:rPr>
                      <w:rFonts w:eastAsia="仿宋"/>
                      <w:color w:val="auto"/>
                      <w:szCs w:val="21"/>
                    </w:rPr>
                  </w:pPr>
                </w:p>
              </w:tc>
            </w:tr>
            <w:tr w14:paraId="0A6BC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253" w:type="pct"/>
                  <w:vMerge w:val="continue"/>
                  <w:vAlign w:val="center"/>
                </w:tcPr>
                <w:p w14:paraId="5E3FA14F">
                  <w:pPr>
                    <w:snapToGrid w:val="0"/>
                    <w:jc w:val="center"/>
                    <w:rPr>
                      <w:rFonts w:hint="eastAsia" w:eastAsia="仿宋"/>
                      <w:color w:val="auto"/>
                      <w:szCs w:val="21"/>
                      <w:lang w:val="en-US" w:eastAsia="zh-CN"/>
                    </w:rPr>
                  </w:pPr>
                </w:p>
              </w:tc>
              <w:tc>
                <w:tcPr>
                  <w:tcW w:w="217" w:type="pct"/>
                  <w:vMerge w:val="continue"/>
                  <w:vAlign w:val="center"/>
                </w:tcPr>
                <w:p w14:paraId="0C935F23">
                  <w:pPr>
                    <w:snapToGrid w:val="0"/>
                    <w:jc w:val="center"/>
                    <w:rPr>
                      <w:rFonts w:hint="eastAsia" w:eastAsia="仿宋"/>
                      <w:color w:val="auto"/>
                      <w:szCs w:val="21"/>
                      <w:lang w:val="en-US" w:eastAsia="zh-CN"/>
                    </w:rPr>
                  </w:pPr>
                </w:p>
              </w:tc>
              <w:tc>
                <w:tcPr>
                  <w:tcW w:w="217" w:type="pct"/>
                  <w:vMerge w:val="continue"/>
                  <w:vAlign w:val="center"/>
                </w:tcPr>
                <w:p w14:paraId="7ED24265">
                  <w:pPr>
                    <w:snapToGrid w:val="0"/>
                    <w:jc w:val="center"/>
                    <w:rPr>
                      <w:rFonts w:eastAsia="仿宋"/>
                      <w:color w:val="auto"/>
                      <w:szCs w:val="21"/>
                    </w:rPr>
                  </w:pPr>
                </w:p>
              </w:tc>
              <w:tc>
                <w:tcPr>
                  <w:tcW w:w="295" w:type="pct"/>
                  <w:shd w:val="clear" w:color="auto" w:fill="auto"/>
                  <w:vAlign w:val="center"/>
                </w:tcPr>
                <w:p w14:paraId="6DADBED8">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SO</w:t>
                  </w:r>
                  <w:r>
                    <w:rPr>
                      <w:rFonts w:eastAsia="仿宋"/>
                      <w:color w:val="auto"/>
                      <w:szCs w:val="21"/>
                      <w:vertAlign w:val="subscript"/>
                    </w:rPr>
                    <w:t>2</w:t>
                  </w:r>
                </w:p>
              </w:tc>
              <w:tc>
                <w:tcPr>
                  <w:tcW w:w="347" w:type="pct"/>
                  <w:vAlign w:val="center"/>
                </w:tcPr>
                <w:p w14:paraId="5198516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0.222 </w:t>
                  </w:r>
                </w:p>
              </w:tc>
              <w:tc>
                <w:tcPr>
                  <w:tcW w:w="363" w:type="pct"/>
                  <w:vAlign w:val="center"/>
                </w:tcPr>
                <w:p w14:paraId="1B21964D">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271" w:type="pct"/>
                  <w:vAlign w:val="center"/>
                </w:tcPr>
                <w:p w14:paraId="59A532A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401" w:type="pct"/>
                  <w:vMerge w:val="continue"/>
                  <w:vAlign w:val="center"/>
                </w:tcPr>
                <w:p w14:paraId="78449544">
                  <w:pPr>
                    <w:snapToGrid w:val="0"/>
                    <w:jc w:val="center"/>
                    <w:rPr>
                      <w:rFonts w:eastAsia="仿宋"/>
                      <w:color w:val="auto"/>
                      <w:szCs w:val="21"/>
                    </w:rPr>
                  </w:pPr>
                </w:p>
              </w:tc>
              <w:tc>
                <w:tcPr>
                  <w:tcW w:w="233" w:type="pct"/>
                  <w:vAlign w:val="center"/>
                </w:tcPr>
                <w:p w14:paraId="315DEB48">
                  <w:pPr>
                    <w:widowControl/>
                    <w:snapToGrid w:val="0"/>
                    <w:jc w:val="center"/>
                    <w:textAlignment w:val="center"/>
                    <w:rPr>
                      <w:rFonts w:hint="eastAsia" w:eastAsia="仿宋"/>
                      <w:color w:val="auto"/>
                      <w:szCs w:val="21"/>
                    </w:rPr>
                  </w:pPr>
                  <w:r>
                    <w:rPr>
                      <w:rFonts w:hint="eastAsia" w:eastAsia="仿宋"/>
                      <w:color w:val="auto"/>
                      <w:szCs w:val="21"/>
                      <w:lang w:val="en-US" w:eastAsia="zh-CN"/>
                    </w:rPr>
                    <w:t>/</w:t>
                  </w:r>
                </w:p>
              </w:tc>
              <w:tc>
                <w:tcPr>
                  <w:tcW w:w="309" w:type="pct"/>
                  <w:vMerge w:val="continue"/>
                  <w:vAlign w:val="center"/>
                </w:tcPr>
                <w:p w14:paraId="34378FEE">
                  <w:pPr>
                    <w:widowControl/>
                    <w:snapToGrid w:val="0"/>
                    <w:jc w:val="center"/>
                    <w:textAlignment w:val="center"/>
                    <w:rPr>
                      <w:rFonts w:hint="eastAsia" w:eastAsia="仿宋"/>
                      <w:color w:val="auto"/>
                      <w:szCs w:val="21"/>
                      <w:lang w:val="en-US" w:eastAsia="zh-CN"/>
                    </w:rPr>
                  </w:pPr>
                </w:p>
              </w:tc>
              <w:tc>
                <w:tcPr>
                  <w:tcW w:w="363" w:type="pct"/>
                  <w:vAlign w:val="center"/>
                </w:tcPr>
                <w:p w14:paraId="6B2D7FBD">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0.222 </w:t>
                  </w:r>
                </w:p>
              </w:tc>
              <w:tc>
                <w:tcPr>
                  <w:tcW w:w="385" w:type="pct"/>
                  <w:vAlign w:val="center"/>
                </w:tcPr>
                <w:p w14:paraId="25B65B1F">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342" w:type="pct"/>
                  <w:vAlign w:val="center"/>
                </w:tcPr>
                <w:p w14:paraId="7947D46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377" w:type="pct"/>
                  <w:shd w:val="clear" w:color="auto" w:fill="auto"/>
                  <w:vAlign w:val="center"/>
                </w:tcPr>
                <w:p w14:paraId="1BF68308">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80</w:t>
                  </w:r>
                </w:p>
              </w:tc>
              <w:tc>
                <w:tcPr>
                  <w:tcW w:w="271" w:type="pct"/>
                  <w:vAlign w:val="center"/>
                </w:tcPr>
                <w:p w14:paraId="30C21F09">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182" w:type="pct"/>
                  <w:vMerge w:val="continue"/>
                  <w:vAlign w:val="center"/>
                </w:tcPr>
                <w:p w14:paraId="00AEC24D">
                  <w:pPr>
                    <w:snapToGrid w:val="0"/>
                    <w:jc w:val="center"/>
                    <w:rPr>
                      <w:rFonts w:eastAsia="仿宋"/>
                      <w:color w:val="auto"/>
                      <w:szCs w:val="21"/>
                    </w:rPr>
                  </w:pPr>
                </w:p>
              </w:tc>
              <w:tc>
                <w:tcPr>
                  <w:tcW w:w="166" w:type="pct"/>
                  <w:vMerge w:val="continue"/>
                  <w:vAlign w:val="center"/>
                </w:tcPr>
                <w:p w14:paraId="1648B130">
                  <w:pPr>
                    <w:widowControl/>
                    <w:snapToGrid w:val="0"/>
                    <w:jc w:val="center"/>
                    <w:textAlignment w:val="center"/>
                    <w:rPr>
                      <w:rFonts w:eastAsia="仿宋"/>
                      <w:color w:val="auto"/>
                      <w:szCs w:val="21"/>
                    </w:rPr>
                  </w:pPr>
                </w:p>
              </w:tc>
            </w:tr>
            <w:tr w14:paraId="7E271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253" w:type="pct"/>
                  <w:vMerge w:val="continue"/>
                  <w:vAlign w:val="center"/>
                </w:tcPr>
                <w:p w14:paraId="420F88BC">
                  <w:pPr>
                    <w:snapToGrid w:val="0"/>
                    <w:jc w:val="center"/>
                    <w:rPr>
                      <w:rFonts w:hint="eastAsia" w:eastAsia="仿宋"/>
                      <w:color w:val="auto"/>
                      <w:szCs w:val="21"/>
                      <w:lang w:val="en-US" w:eastAsia="zh-CN"/>
                    </w:rPr>
                  </w:pPr>
                </w:p>
              </w:tc>
              <w:tc>
                <w:tcPr>
                  <w:tcW w:w="217" w:type="pct"/>
                  <w:vMerge w:val="continue"/>
                  <w:vAlign w:val="center"/>
                </w:tcPr>
                <w:p w14:paraId="37D2AB6A">
                  <w:pPr>
                    <w:snapToGrid w:val="0"/>
                    <w:jc w:val="center"/>
                    <w:rPr>
                      <w:rFonts w:hint="eastAsia" w:eastAsia="仿宋"/>
                      <w:color w:val="auto"/>
                      <w:szCs w:val="21"/>
                      <w:lang w:val="en-US" w:eastAsia="zh-CN"/>
                    </w:rPr>
                  </w:pPr>
                </w:p>
              </w:tc>
              <w:tc>
                <w:tcPr>
                  <w:tcW w:w="217" w:type="pct"/>
                  <w:vMerge w:val="continue"/>
                  <w:vAlign w:val="center"/>
                </w:tcPr>
                <w:p w14:paraId="167BB48A">
                  <w:pPr>
                    <w:snapToGrid w:val="0"/>
                    <w:jc w:val="center"/>
                    <w:rPr>
                      <w:rFonts w:eastAsia="仿宋"/>
                      <w:color w:val="auto"/>
                      <w:szCs w:val="21"/>
                    </w:rPr>
                  </w:pPr>
                </w:p>
              </w:tc>
              <w:tc>
                <w:tcPr>
                  <w:tcW w:w="295" w:type="pct"/>
                  <w:shd w:val="clear" w:color="auto" w:fill="auto"/>
                  <w:vAlign w:val="center"/>
                </w:tcPr>
                <w:p w14:paraId="0672CF8B">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NOx</w:t>
                  </w:r>
                </w:p>
              </w:tc>
              <w:tc>
                <w:tcPr>
                  <w:tcW w:w="347" w:type="pct"/>
                  <w:vAlign w:val="center"/>
                </w:tcPr>
                <w:p w14:paraId="36940F5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2.078 </w:t>
                  </w:r>
                </w:p>
              </w:tc>
              <w:tc>
                <w:tcPr>
                  <w:tcW w:w="363" w:type="pct"/>
                  <w:vAlign w:val="center"/>
                </w:tcPr>
                <w:p w14:paraId="424EB56E">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0.016 </w:t>
                  </w:r>
                </w:p>
              </w:tc>
              <w:tc>
                <w:tcPr>
                  <w:tcW w:w="271" w:type="pct"/>
                  <w:vAlign w:val="center"/>
                </w:tcPr>
                <w:p w14:paraId="73A51372">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0.075 </w:t>
                  </w:r>
                </w:p>
              </w:tc>
              <w:tc>
                <w:tcPr>
                  <w:tcW w:w="401" w:type="pct"/>
                  <w:vMerge w:val="continue"/>
                  <w:vAlign w:val="center"/>
                </w:tcPr>
                <w:p w14:paraId="30758730">
                  <w:pPr>
                    <w:snapToGrid w:val="0"/>
                    <w:jc w:val="center"/>
                    <w:rPr>
                      <w:rFonts w:eastAsia="仿宋"/>
                      <w:color w:val="auto"/>
                      <w:szCs w:val="21"/>
                    </w:rPr>
                  </w:pPr>
                </w:p>
              </w:tc>
              <w:tc>
                <w:tcPr>
                  <w:tcW w:w="233" w:type="pct"/>
                  <w:vAlign w:val="center"/>
                </w:tcPr>
                <w:p w14:paraId="6A8CCBA9">
                  <w:pPr>
                    <w:widowControl/>
                    <w:snapToGrid w:val="0"/>
                    <w:jc w:val="center"/>
                    <w:textAlignment w:val="center"/>
                    <w:rPr>
                      <w:rFonts w:hint="eastAsia" w:eastAsia="仿宋"/>
                      <w:color w:val="auto"/>
                      <w:szCs w:val="21"/>
                    </w:rPr>
                  </w:pPr>
                  <w:r>
                    <w:rPr>
                      <w:rFonts w:hint="eastAsia" w:eastAsia="仿宋"/>
                      <w:color w:val="auto"/>
                      <w:szCs w:val="21"/>
                      <w:lang w:val="en-US" w:eastAsia="zh-CN"/>
                    </w:rPr>
                    <w:t>/</w:t>
                  </w:r>
                </w:p>
              </w:tc>
              <w:tc>
                <w:tcPr>
                  <w:tcW w:w="309" w:type="pct"/>
                  <w:vMerge w:val="continue"/>
                  <w:vAlign w:val="center"/>
                </w:tcPr>
                <w:p w14:paraId="0F29D3A6">
                  <w:pPr>
                    <w:widowControl/>
                    <w:snapToGrid w:val="0"/>
                    <w:jc w:val="center"/>
                    <w:textAlignment w:val="center"/>
                    <w:rPr>
                      <w:rFonts w:hint="eastAsia" w:eastAsia="仿宋"/>
                      <w:color w:val="auto"/>
                      <w:szCs w:val="21"/>
                      <w:lang w:val="en-US" w:eastAsia="zh-CN"/>
                    </w:rPr>
                  </w:pPr>
                </w:p>
              </w:tc>
              <w:tc>
                <w:tcPr>
                  <w:tcW w:w="363" w:type="pct"/>
                  <w:vAlign w:val="center"/>
                </w:tcPr>
                <w:p w14:paraId="3AACB4A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2.078 </w:t>
                  </w:r>
                </w:p>
              </w:tc>
              <w:tc>
                <w:tcPr>
                  <w:tcW w:w="385" w:type="pct"/>
                  <w:vAlign w:val="center"/>
                </w:tcPr>
                <w:p w14:paraId="06EEC70C">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0.016 </w:t>
                  </w:r>
                </w:p>
              </w:tc>
              <w:tc>
                <w:tcPr>
                  <w:tcW w:w="342" w:type="pct"/>
                  <w:vAlign w:val="center"/>
                </w:tcPr>
                <w:p w14:paraId="6F40663E">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0.075 </w:t>
                  </w:r>
                </w:p>
              </w:tc>
              <w:tc>
                <w:tcPr>
                  <w:tcW w:w="377" w:type="pct"/>
                  <w:shd w:val="clear" w:color="auto" w:fill="auto"/>
                  <w:vAlign w:val="center"/>
                </w:tcPr>
                <w:p w14:paraId="2EB5AA7B">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180</w:t>
                  </w:r>
                </w:p>
              </w:tc>
              <w:tc>
                <w:tcPr>
                  <w:tcW w:w="271" w:type="pct"/>
                  <w:vAlign w:val="center"/>
                </w:tcPr>
                <w:p w14:paraId="770B48AB">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182" w:type="pct"/>
                  <w:vMerge w:val="continue"/>
                  <w:vAlign w:val="center"/>
                </w:tcPr>
                <w:p w14:paraId="7C6A2379">
                  <w:pPr>
                    <w:snapToGrid w:val="0"/>
                    <w:jc w:val="center"/>
                    <w:rPr>
                      <w:rFonts w:eastAsia="仿宋"/>
                      <w:color w:val="auto"/>
                      <w:szCs w:val="21"/>
                    </w:rPr>
                  </w:pPr>
                </w:p>
              </w:tc>
              <w:tc>
                <w:tcPr>
                  <w:tcW w:w="166" w:type="pct"/>
                  <w:vMerge w:val="continue"/>
                  <w:vAlign w:val="center"/>
                </w:tcPr>
                <w:p w14:paraId="235DD51C">
                  <w:pPr>
                    <w:widowControl/>
                    <w:snapToGrid w:val="0"/>
                    <w:jc w:val="center"/>
                    <w:textAlignment w:val="center"/>
                    <w:rPr>
                      <w:rFonts w:eastAsia="仿宋"/>
                      <w:color w:val="auto"/>
                      <w:szCs w:val="21"/>
                    </w:rPr>
                  </w:pPr>
                </w:p>
              </w:tc>
            </w:tr>
            <w:tr w14:paraId="39F30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253" w:type="pct"/>
                  <w:vMerge w:val="restart"/>
                  <w:vAlign w:val="center"/>
                </w:tcPr>
                <w:p w14:paraId="156A8CC8">
                  <w:pPr>
                    <w:snapToGrid w:val="0"/>
                    <w:jc w:val="center"/>
                    <w:rPr>
                      <w:rFonts w:hint="default" w:eastAsia="仿宋"/>
                      <w:color w:val="auto"/>
                      <w:szCs w:val="21"/>
                      <w:lang w:val="en-US" w:eastAsia="zh-CN"/>
                    </w:rPr>
                  </w:pPr>
                  <w:r>
                    <w:rPr>
                      <w:rFonts w:hint="eastAsia" w:eastAsia="仿宋"/>
                      <w:color w:val="auto"/>
                      <w:szCs w:val="21"/>
                      <w:lang w:val="en-US" w:eastAsia="zh-CN"/>
                    </w:rPr>
                    <w:t>9#</w:t>
                  </w:r>
                </w:p>
              </w:tc>
              <w:tc>
                <w:tcPr>
                  <w:tcW w:w="217" w:type="pct"/>
                  <w:vMerge w:val="restart"/>
                  <w:vAlign w:val="center"/>
                </w:tcPr>
                <w:p w14:paraId="7D1FF5A2">
                  <w:pPr>
                    <w:snapToGrid w:val="0"/>
                    <w:jc w:val="center"/>
                    <w:rPr>
                      <w:rFonts w:hint="default" w:eastAsia="仿宋"/>
                      <w:color w:val="auto"/>
                      <w:szCs w:val="21"/>
                      <w:lang w:val="en-US" w:eastAsia="zh-CN"/>
                    </w:rPr>
                  </w:pPr>
                  <w:r>
                    <w:rPr>
                      <w:rFonts w:hint="eastAsia" w:eastAsia="仿宋"/>
                      <w:color w:val="auto"/>
                      <w:szCs w:val="21"/>
                      <w:lang w:val="en-US" w:eastAsia="zh-CN"/>
                    </w:rPr>
                    <w:t>全自动固化废气、固化燃烧废气</w:t>
                  </w:r>
                </w:p>
              </w:tc>
              <w:tc>
                <w:tcPr>
                  <w:tcW w:w="217" w:type="pct"/>
                  <w:vMerge w:val="restart"/>
                  <w:vAlign w:val="center"/>
                </w:tcPr>
                <w:p w14:paraId="2D681A82">
                  <w:pPr>
                    <w:snapToGrid w:val="0"/>
                    <w:jc w:val="center"/>
                    <w:rPr>
                      <w:rFonts w:hint="default" w:eastAsia="仿宋"/>
                      <w:color w:val="auto"/>
                      <w:szCs w:val="21"/>
                      <w:lang w:val="en-US" w:eastAsia="zh-CN"/>
                    </w:rPr>
                  </w:pPr>
                  <w:r>
                    <w:rPr>
                      <w:rFonts w:hint="eastAsia" w:eastAsia="仿宋"/>
                      <w:color w:val="auto"/>
                      <w:szCs w:val="21"/>
                      <w:lang w:val="en-US" w:eastAsia="zh-CN"/>
                    </w:rPr>
                    <w:t>5000</w:t>
                  </w:r>
                </w:p>
              </w:tc>
              <w:tc>
                <w:tcPr>
                  <w:tcW w:w="295" w:type="pct"/>
                  <w:shd w:val="clear" w:color="auto" w:fill="auto"/>
                  <w:vAlign w:val="center"/>
                </w:tcPr>
                <w:p w14:paraId="28B6BC3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非甲烷总统</w:t>
                  </w:r>
                </w:p>
              </w:tc>
              <w:tc>
                <w:tcPr>
                  <w:tcW w:w="347" w:type="pct"/>
                  <w:vAlign w:val="center"/>
                </w:tcPr>
                <w:p w14:paraId="65ED024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5.807 </w:t>
                  </w:r>
                </w:p>
              </w:tc>
              <w:tc>
                <w:tcPr>
                  <w:tcW w:w="363" w:type="pct"/>
                  <w:vAlign w:val="center"/>
                </w:tcPr>
                <w:p w14:paraId="0DE500A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0.029 </w:t>
                  </w:r>
                </w:p>
              </w:tc>
              <w:tc>
                <w:tcPr>
                  <w:tcW w:w="271" w:type="pct"/>
                  <w:vAlign w:val="center"/>
                </w:tcPr>
                <w:p w14:paraId="5BE9748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0.139 </w:t>
                  </w:r>
                </w:p>
              </w:tc>
              <w:tc>
                <w:tcPr>
                  <w:tcW w:w="401" w:type="pct"/>
                  <w:vMerge w:val="restart"/>
                  <w:vAlign w:val="center"/>
                </w:tcPr>
                <w:p w14:paraId="6D22B086">
                  <w:pPr>
                    <w:snapToGrid w:val="0"/>
                    <w:jc w:val="center"/>
                    <w:rPr>
                      <w:rFonts w:eastAsia="仿宋"/>
                      <w:color w:val="auto"/>
                      <w:szCs w:val="21"/>
                    </w:rPr>
                  </w:pPr>
                  <w:r>
                    <w:rPr>
                      <w:rFonts w:hint="eastAsia" w:eastAsia="仿宋"/>
                      <w:color w:val="auto"/>
                      <w:szCs w:val="21"/>
                    </w:rPr>
                    <w:t>3号“二级活性炭”（新增）</w:t>
                  </w:r>
                  <w:r>
                    <w:rPr>
                      <w:rFonts w:hint="eastAsia" w:eastAsia="仿宋"/>
                      <w:color w:val="auto"/>
                      <w:szCs w:val="21"/>
                      <w:lang w:val="en-US" w:eastAsia="zh-CN"/>
                    </w:rPr>
                    <w:t>30m高排气筒（9#）排放</w:t>
                  </w:r>
                </w:p>
              </w:tc>
              <w:tc>
                <w:tcPr>
                  <w:tcW w:w="233" w:type="pct"/>
                  <w:vAlign w:val="center"/>
                </w:tcPr>
                <w:p w14:paraId="38BFE654">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90%</w:t>
                  </w:r>
                </w:p>
              </w:tc>
              <w:tc>
                <w:tcPr>
                  <w:tcW w:w="309" w:type="pct"/>
                  <w:vMerge w:val="restart"/>
                  <w:vAlign w:val="center"/>
                </w:tcPr>
                <w:p w14:paraId="51A2E539">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5000</w:t>
                  </w:r>
                </w:p>
              </w:tc>
              <w:tc>
                <w:tcPr>
                  <w:tcW w:w="363" w:type="pct"/>
                  <w:vAlign w:val="center"/>
                </w:tcPr>
                <w:p w14:paraId="16AC32D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0.581 </w:t>
                  </w:r>
                </w:p>
              </w:tc>
              <w:tc>
                <w:tcPr>
                  <w:tcW w:w="385" w:type="pct"/>
                  <w:vAlign w:val="center"/>
                </w:tcPr>
                <w:p w14:paraId="3ADA654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342" w:type="pct"/>
                  <w:vAlign w:val="center"/>
                </w:tcPr>
                <w:p w14:paraId="4900F2C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377" w:type="pct"/>
                  <w:shd w:val="clear" w:color="auto" w:fill="auto"/>
                  <w:vAlign w:val="center"/>
                </w:tcPr>
                <w:p w14:paraId="556F4358">
                  <w:pPr>
                    <w:widowControl/>
                    <w:snapToGrid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50</w:t>
                  </w:r>
                </w:p>
              </w:tc>
              <w:tc>
                <w:tcPr>
                  <w:tcW w:w="271" w:type="pct"/>
                  <w:shd w:val="clear" w:color="auto" w:fill="auto"/>
                  <w:vAlign w:val="center"/>
                </w:tcPr>
                <w:p w14:paraId="219EF41E">
                  <w:pPr>
                    <w:widowControl/>
                    <w:snapToGrid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2.0</w:t>
                  </w:r>
                </w:p>
              </w:tc>
              <w:tc>
                <w:tcPr>
                  <w:tcW w:w="182" w:type="pct"/>
                  <w:vMerge w:val="restart"/>
                  <w:vAlign w:val="center"/>
                </w:tcPr>
                <w:p w14:paraId="5173134D">
                  <w:pPr>
                    <w:snapToGrid w:val="0"/>
                    <w:jc w:val="center"/>
                    <w:rPr>
                      <w:rFonts w:hint="default" w:eastAsia="仿宋"/>
                      <w:color w:val="auto"/>
                      <w:szCs w:val="21"/>
                      <w:lang w:val="en-US" w:eastAsia="zh-CN"/>
                    </w:rPr>
                  </w:pPr>
                  <w:r>
                    <w:rPr>
                      <w:rFonts w:hint="eastAsia" w:eastAsia="仿宋"/>
                      <w:color w:val="auto"/>
                      <w:szCs w:val="21"/>
                      <w:lang w:val="en-US" w:eastAsia="zh-CN"/>
                    </w:rPr>
                    <w:t>30</w:t>
                  </w:r>
                </w:p>
              </w:tc>
              <w:tc>
                <w:tcPr>
                  <w:tcW w:w="166" w:type="pct"/>
                  <w:vMerge w:val="restart"/>
                  <w:vAlign w:val="center"/>
                </w:tcPr>
                <w:p w14:paraId="317AAEAA">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4800</w:t>
                  </w:r>
                </w:p>
              </w:tc>
            </w:tr>
            <w:tr w14:paraId="429D2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253" w:type="pct"/>
                  <w:vMerge w:val="continue"/>
                  <w:vAlign w:val="center"/>
                </w:tcPr>
                <w:p w14:paraId="4B0C73E3">
                  <w:pPr>
                    <w:snapToGrid w:val="0"/>
                    <w:jc w:val="center"/>
                    <w:rPr>
                      <w:rFonts w:hint="default" w:eastAsia="仿宋"/>
                      <w:color w:val="auto"/>
                      <w:szCs w:val="21"/>
                      <w:lang w:val="en-US" w:eastAsia="zh-CN"/>
                    </w:rPr>
                  </w:pPr>
                </w:p>
              </w:tc>
              <w:tc>
                <w:tcPr>
                  <w:tcW w:w="217" w:type="pct"/>
                  <w:vMerge w:val="continue"/>
                  <w:vAlign w:val="center"/>
                </w:tcPr>
                <w:p w14:paraId="55380413">
                  <w:pPr>
                    <w:snapToGrid w:val="0"/>
                    <w:jc w:val="center"/>
                    <w:rPr>
                      <w:rFonts w:hint="default" w:eastAsia="仿宋"/>
                      <w:color w:val="auto"/>
                      <w:szCs w:val="21"/>
                      <w:lang w:val="en-US" w:eastAsia="zh-CN"/>
                    </w:rPr>
                  </w:pPr>
                </w:p>
              </w:tc>
              <w:tc>
                <w:tcPr>
                  <w:tcW w:w="217" w:type="pct"/>
                  <w:vMerge w:val="continue"/>
                  <w:vAlign w:val="center"/>
                </w:tcPr>
                <w:p w14:paraId="51F2C648">
                  <w:pPr>
                    <w:snapToGrid w:val="0"/>
                    <w:jc w:val="center"/>
                    <w:rPr>
                      <w:rFonts w:eastAsia="仿宋"/>
                      <w:color w:val="auto"/>
                      <w:szCs w:val="21"/>
                    </w:rPr>
                  </w:pPr>
                </w:p>
              </w:tc>
              <w:tc>
                <w:tcPr>
                  <w:tcW w:w="295" w:type="pct"/>
                  <w:shd w:val="clear" w:color="auto" w:fill="auto"/>
                  <w:vAlign w:val="center"/>
                </w:tcPr>
                <w:p w14:paraId="5DFD371A">
                  <w:pPr>
                    <w:widowControl/>
                    <w:snapToGrid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颗粒物</w:t>
                  </w:r>
                </w:p>
              </w:tc>
              <w:tc>
                <w:tcPr>
                  <w:tcW w:w="347" w:type="pct"/>
                  <w:vAlign w:val="center"/>
                </w:tcPr>
                <w:p w14:paraId="67E2F30D">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1.668 </w:t>
                  </w:r>
                </w:p>
              </w:tc>
              <w:tc>
                <w:tcPr>
                  <w:tcW w:w="363" w:type="pct"/>
                  <w:vAlign w:val="center"/>
                </w:tcPr>
                <w:p w14:paraId="7C722D7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271" w:type="pct"/>
                  <w:vAlign w:val="center"/>
                </w:tcPr>
                <w:p w14:paraId="7E6687A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0.040 </w:t>
                  </w:r>
                </w:p>
              </w:tc>
              <w:tc>
                <w:tcPr>
                  <w:tcW w:w="401" w:type="pct"/>
                  <w:vMerge w:val="continue"/>
                  <w:vAlign w:val="center"/>
                </w:tcPr>
                <w:p w14:paraId="7FB8686F">
                  <w:pPr>
                    <w:snapToGrid w:val="0"/>
                    <w:jc w:val="center"/>
                    <w:rPr>
                      <w:rFonts w:eastAsia="仿宋"/>
                      <w:color w:val="auto"/>
                      <w:szCs w:val="21"/>
                    </w:rPr>
                  </w:pPr>
                </w:p>
              </w:tc>
              <w:tc>
                <w:tcPr>
                  <w:tcW w:w="233" w:type="pct"/>
                  <w:vAlign w:val="center"/>
                </w:tcPr>
                <w:p w14:paraId="62616263">
                  <w:pPr>
                    <w:widowControl/>
                    <w:snapToGrid w:val="0"/>
                    <w:jc w:val="center"/>
                    <w:textAlignment w:val="center"/>
                    <w:rPr>
                      <w:rFonts w:hint="eastAsia" w:eastAsia="仿宋"/>
                      <w:color w:val="auto"/>
                      <w:szCs w:val="21"/>
                    </w:rPr>
                  </w:pPr>
                  <w:r>
                    <w:rPr>
                      <w:rFonts w:hint="eastAsia" w:eastAsia="仿宋"/>
                      <w:color w:val="auto"/>
                      <w:szCs w:val="21"/>
                      <w:lang w:val="en-US" w:eastAsia="zh-CN"/>
                    </w:rPr>
                    <w:t>/</w:t>
                  </w:r>
                </w:p>
              </w:tc>
              <w:tc>
                <w:tcPr>
                  <w:tcW w:w="309" w:type="pct"/>
                  <w:vMerge w:val="continue"/>
                  <w:vAlign w:val="center"/>
                </w:tcPr>
                <w:p w14:paraId="194327D3">
                  <w:pPr>
                    <w:widowControl/>
                    <w:snapToGrid w:val="0"/>
                    <w:jc w:val="center"/>
                    <w:textAlignment w:val="center"/>
                    <w:rPr>
                      <w:rFonts w:hint="eastAsia" w:eastAsia="仿宋"/>
                      <w:color w:val="auto"/>
                      <w:szCs w:val="21"/>
                      <w:lang w:val="en-US" w:eastAsia="zh-CN"/>
                    </w:rPr>
                  </w:pPr>
                </w:p>
              </w:tc>
              <w:tc>
                <w:tcPr>
                  <w:tcW w:w="363" w:type="pct"/>
                  <w:vAlign w:val="center"/>
                </w:tcPr>
                <w:p w14:paraId="4DF4FC9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1.668 </w:t>
                  </w:r>
                </w:p>
              </w:tc>
              <w:tc>
                <w:tcPr>
                  <w:tcW w:w="385" w:type="pct"/>
                  <w:vAlign w:val="center"/>
                </w:tcPr>
                <w:p w14:paraId="0393D50B">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342" w:type="pct"/>
                  <w:vAlign w:val="center"/>
                </w:tcPr>
                <w:p w14:paraId="5028125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0.040 </w:t>
                  </w:r>
                </w:p>
              </w:tc>
              <w:tc>
                <w:tcPr>
                  <w:tcW w:w="377" w:type="pct"/>
                  <w:shd w:val="clear" w:color="auto" w:fill="auto"/>
                  <w:vAlign w:val="center"/>
                </w:tcPr>
                <w:p w14:paraId="13760821">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20</w:t>
                  </w:r>
                </w:p>
              </w:tc>
              <w:tc>
                <w:tcPr>
                  <w:tcW w:w="271" w:type="pct"/>
                  <w:shd w:val="clear" w:color="auto" w:fill="auto"/>
                  <w:vAlign w:val="center"/>
                </w:tcPr>
                <w:p w14:paraId="60AE7240">
                  <w:pPr>
                    <w:widowControl/>
                    <w:snapToGrid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182" w:type="pct"/>
                  <w:vMerge w:val="continue"/>
                  <w:vAlign w:val="center"/>
                </w:tcPr>
                <w:p w14:paraId="0C77A76D">
                  <w:pPr>
                    <w:snapToGrid w:val="0"/>
                    <w:jc w:val="center"/>
                    <w:rPr>
                      <w:rFonts w:eastAsia="仿宋"/>
                      <w:color w:val="auto"/>
                      <w:szCs w:val="21"/>
                    </w:rPr>
                  </w:pPr>
                </w:p>
              </w:tc>
              <w:tc>
                <w:tcPr>
                  <w:tcW w:w="166" w:type="pct"/>
                  <w:vMerge w:val="continue"/>
                  <w:vAlign w:val="center"/>
                </w:tcPr>
                <w:p w14:paraId="0303A2B3">
                  <w:pPr>
                    <w:widowControl/>
                    <w:snapToGrid w:val="0"/>
                    <w:jc w:val="center"/>
                    <w:textAlignment w:val="center"/>
                    <w:rPr>
                      <w:rFonts w:eastAsia="仿宋"/>
                      <w:color w:val="auto"/>
                      <w:szCs w:val="21"/>
                    </w:rPr>
                  </w:pPr>
                </w:p>
              </w:tc>
            </w:tr>
            <w:tr w14:paraId="547E5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jc w:val="center"/>
              </w:trPr>
              <w:tc>
                <w:tcPr>
                  <w:tcW w:w="253" w:type="pct"/>
                  <w:vMerge w:val="continue"/>
                  <w:vAlign w:val="center"/>
                </w:tcPr>
                <w:p w14:paraId="65BFE17C">
                  <w:pPr>
                    <w:snapToGrid w:val="0"/>
                    <w:jc w:val="center"/>
                    <w:rPr>
                      <w:rFonts w:hint="default" w:eastAsia="仿宋"/>
                      <w:color w:val="auto"/>
                      <w:szCs w:val="21"/>
                      <w:lang w:val="en-US" w:eastAsia="zh-CN"/>
                    </w:rPr>
                  </w:pPr>
                </w:p>
              </w:tc>
              <w:tc>
                <w:tcPr>
                  <w:tcW w:w="217" w:type="pct"/>
                  <w:vMerge w:val="continue"/>
                  <w:vAlign w:val="center"/>
                </w:tcPr>
                <w:p w14:paraId="1837314A">
                  <w:pPr>
                    <w:snapToGrid w:val="0"/>
                    <w:jc w:val="center"/>
                    <w:rPr>
                      <w:rFonts w:hint="default" w:eastAsia="仿宋"/>
                      <w:color w:val="auto"/>
                      <w:szCs w:val="21"/>
                      <w:lang w:val="en-US" w:eastAsia="zh-CN"/>
                    </w:rPr>
                  </w:pPr>
                </w:p>
              </w:tc>
              <w:tc>
                <w:tcPr>
                  <w:tcW w:w="217" w:type="pct"/>
                  <w:vMerge w:val="continue"/>
                  <w:vAlign w:val="center"/>
                </w:tcPr>
                <w:p w14:paraId="7D0CF8C5">
                  <w:pPr>
                    <w:snapToGrid w:val="0"/>
                    <w:jc w:val="center"/>
                    <w:rPr>
                      <w:rFonts w:eastAsia="仿宋"/>
                      <w:color w:val="auto"/>
                      <w:szCs w:val="21"/>
                    </w:rPr>
                  </w:pPr>
                </w:p>
              </w:tc>
              <w:tc>
                <w:tcPr>
                  <w:tcW w:w="295" w:type="pct"/>
                  <w:shd w:val="clear" w:color="auto" w:fill="auto"/>
                  <w:vAlign w:val="center"/>
                </w:tcPr>
                <w:p w14:paraId="4FDBF25A">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SO</w:t>
                  </w:r>
                  <w:r>
                    <w:rPr>
                      <w:rFonts w:eastAsia="仿宋"/>
                      <w:color w:val="auto"/>
                      <w:szCs w:val="21"/>
                      <w:vertAlign w:val="subscript"/>
                    </w:rPr>
                    <w:t>2</w:t>
                  </w:r>
                </w:p>
              </w:tc>
              <w:tc>
                <w:tcPr>
                  <w:tcW w:w="347" w:type="pct"/>
                  <w:vAlign w:val="center"/>
                </w:tcPr>
                <w:p w14:paraId="669780F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1.167 </w:t>
                  </w:r>
                </w:p>
              </w:tc>
              <w:tc>
                <w:tcPr>
                  <w:tcW w:w="363" w:type="pct"/>
                  <w:vAlign w:val="center"/>
                </w:tcPr>
                <w:p w14:paraId="4E785C8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271" w:type="pct"/>
                  <w:vAlign w:val="center"/>
                </w:tcPr>
                <w:p w14:paraId="3833B31B">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0.028 </w:t>
                  </w:r>
                </w:p>
              </w:tc>
              <w:tc>
                <w:tcPr>
                  <w:tcW w:w="401" w:type="pct"/>
                  <w:vMerge w:val="continue"/>
                  <w:vAlign w:val="center"/>
                </w:tcPr>
                <w:p w14:paraId="35539A3A">
                  <w:pPr>
                    <w:snapToGrid w:val="0"/>
                    <w:jc w:val="center"/>
                    <w:rPr>
                      <w:rFonts w:eastAsia="仿宋"/>
                      <w:color w:val="auto"/>
                      <w:szCs w:val="21"/>
                    </w:rPr>
                  </w:pPr>
                </w:p>
              </w:tc>
              <w:tc>
                <w:tcPr>
                  <w:tcW w:w="233" w:type="pct"/>
                  <w:vAlign w:val="center"/>
                </w:tcPr>
                <w:p w14:paraId="4F049F19">
                  <w:pPr>
                    <w:widowControl/>
                    <w:snapToGrid w:val="0"/>
                    <w:jc w:val="center"/>
                    <w:textAlignment w:val="center"/>
                    <w:rPr>
                      <w:rFonts w:hint="eastAsia" w:eastAsia="仿宋"/>
                      <w:color w:val="auto"/>
                      <w:szCs w:val="21"/>
                    </w:rPr>
                  </w:pPr>
                  <w:r>
                    <w:rPr>
                      <w:rFonts w:hint="eastAsia" w:eastAsia="仿宋"/>
                      <w:color w:val="auto"/>
                      <w:szCs w:val="21"/>
                      <w:lang w:val="en-US" w:eastAsia="zh-CN"/>
                    </w:rPr>
                    <w:t>/</w:t>
                  </w:r>
                </w:p>
              </w:tc>
              <w:tc>
                <w:tcPr>
                  <w:tcW w:w="309" w:type="pct"/>
                  <w:vMerge w:val="continue"/>
                  <w:vAlign w:val="center"/>
                </w:tcPr>
                <w:p w14:paraId="15AE0767">
                  <w:pPr>
                    <w:widowControl/>
                    <w:snapToGrid w:val="0"/>
                    <w:jc w:val="center"/>
                    <w:textAlignment w:val="center"/>
                    <w:rPr>
                      <w:rFonts w:hint="eastAsia" w:eastAsia="仿宋"/>
                      <w:color w:val="auto"/>
                      <w:szCs w:val="21"/>
                      <w:lang w:val="en-US" w:eastAsia="zh-CN"/>
                    </w:rPr>
                  </w:pPr>
                </w:p>
              </w:tc>
              <w:tc>
                <w:tcPr>
                  <w:tcW w:w="363" w:type="pct"/>
                  <w:vAlign w:val="center"/>
                </w:tcPr>
                <w:p w14:paraId="1C4A655E">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1.167 </w:t>
                  </w:r>
                </w:p>
              </w:tc>
              <w:tc>
                <w:tcPr>
                  <w:tcW w:w="385" w:type="pct"/>
                  <w:vAlign w:val="center"/>
                </w:tcPr>
                <w:p w14:paraId="495D630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342" w:type="pct"/>
                  <w:vAlign w:val="center"/>
                </w:tcPr>
                <w:p w14:paraId="16F0B8F1">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0.028 </w:t>
                  </w:r>
                </w:p>
              </w:tc>
              <w:tc>
                <w:tcPr>
                  <w:tcW w:w="377" w:type="pct"/>
                  <w:shd w:val="clear" w:color="auto" w:fill="auto"/>
                  <w:vAlign w:val="center"/>
                </w:tcPr>
                <w:p w14:paraId="5C911BE1">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80</w:t>
                  </w:r>
                </w:p>
              </w:tc>
              <w:tc>
                <w:tcPr>
                  <w:tcW w:w="271" w:type="pct"/>
                  <w:shd w:val="clear" w:color="auto" w:fill="auto"/>
                  <w:vAlign w:val="center"/>
                </w:tcPr>
                <w:p w14:paraId="64454129">
                  <w:pPr>
                    <w:widowControl/>
                    <w:snapToGrid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182" w:type="pct"/>
                  <w:vMerge w:val="continue"/>
                  <w:vAlign w:val="center"/>
                </w:tcPr>
                <w:p w14:paraId="66ADA995">
                  <w:pPr>
                    <w:snapToGrid w:val="0"/>
                    <w:jc w:val="center"/>
                    <w:rPr>
                      <w:rFonts w:eastAsia="仿宋"/>
                      <w:color w:val="auto"/>
                      <w:szCs w:val="21"/>
                    </w:rPr>
                  </w:pPr>
                </w:p>
              </w:tc>
              <w:tc>
                <w:tcPr>
                  <w:tcW w:w="166" w:type="pct"/>
                  <w:vMerge w:val="continue"/>
                  <w:vAlign w:val="center"/>
                </w:tcPr>
                <w:p w14:paraId="34C54EF7">
                  <w:pPr>
                    <w:widowControl/>
                    <w:snapToGrid w:val="0"/>
                    <w:jc w:val="center"/>
                    <w:textAlignment w:val="center"/>
                    <w:rPr>
                      <w:rFonts w:eastAsia="仿宋"/>
                      <w:color w:val="auto"/>
                      <w:szCs w:val="21"/>
                    </w:rPr>
                  </w:pPr>
                </w:p>
              </w:tc>
            </w:tr>
            <w:tr w14:paraId="15B81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jc w:val="center"/>
              </w:trPr>
              <w:tc>
                <w:tcPr>
                  <w:tcW w:w="253" w:type="pct"/>
                  <w:vMerge w:val="continue"/>
                  <w:vAlign w:val="center"/>
                </w:tcPr>
                <w:p w14:paraId="100596A6">
                  <w:pPr>
                    <w:snapToGrid w:val="0"/>
                    <w:jc w:val="center"/>
                    <w:rPr>
                      <w:rFonts w:hint="default" w:eastAsia="仿宋"/>
                      <w:color w:val="auto"/>
                      <w:szCs w:val="21"/>
                      <w:lang w:val="en-US" w:eastAsia="zh-CN"/>
                    </w:rPr>
                  </w:pPr>
                </w:p>
              </w:tc>
              <w:tc>
                <w:tcPr>
                  <w:tcW w:w="217" w:type="pct"/>
                  <w:vMerge w:val="continue"/>
                  <w:vAlign w:val="center"/>
                </w:tcPr>
                <w:p w14:paraId="0471A8EC">
                  <w:pPr>
                    <w:snapToGrid w:val="0"/>
                    <w:jc w:val="center"/>
                    <w:rPr>
                      <w:rFonts w:hint="default" w:eastAsia="仿宋"/>
                      <w:color w:val="auto"/>
                      <w:szCs w:val="21"/>
                      <w:lang w:val="en-US" w:eastAsia="zh-CN"/>
                    </w:rPr>
                  </w:pPr>
                </w:p>
              </w:tc>
              <w:tc>
                <w:tcPr>
                  <w:tcW w:w="217" w:type="pct"/>
                  <w:vMerge w:val="continue"/>
                  <w:vAlign w:val="center"/>
                </w:tcPr>
                <w:p w14:paraId="00FA7360">
                  <w:pPr>
                    <w:snapToGrid w:val="0"/>
                    <w:jc w:val="center"/>
                    <w:rPr>
                      <w:rFonts w:eastAsia="仿宋"/>
                      <w:color w:val="auto"/>
                      <w:szCs w:val="21"/>
                    </w:rPr>
                  </w:pPr>
                </w:p>
              </w:tc>
              <w:tc>
                <w:tcPr>
                  <w:tcW w:w="295" w:type="pct"/>
                  <w:shd w:val="clear" w:color="auto" w:fill="auto"/>
                  <w:vAlign w:val="center"/>
                </w:tcPr>
                <w:p w14:paraId="6A230515">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NOx</w:t>
                  </w:r>
                </w:p>
              </w:tc>
              <w:tc>
                <w:tcPr>
                  <w:tcW w:w="347" w:type="pct"/>
                  <w:vAlign w:val="center"/>
                </w:tcPr>
                <w:p w14:paraId="14C0314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10.908 </w:t>
                  </w:r>
                </w:p>
              </w:tc>
              <w:tc>
                <w:tcPr>
                  <w:tcW w:w="363" w:type="pct"/>
                  <w:vAlign w:val="center"/>
                </w:tcPr>
                <w:p w14:paraId="7F52F795">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0.055 </w:t>
                  </w:r>
                </w:p>
              </w:tc>
              <w:tc>
                <w:tcPr>
                  <w:tcW w:w="271" w:type="pct"/>
                  <w:vAlign w:val="center"/>
                </w:tcPr>
                <w:p w14:paraId="0EAC3F9D">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0.262 </w:t>
                  </w:r>
                </w:p>
              </w:tc>
              <w:tc>
                <w:tcPr>
                  <w:tcW w:w="401" w:type="pct"/>
                  <w:vMerge w:val="continue"/>
                  <w:vAlign w:val="center"/>
                </w:tcPr>
                <w:p w14:paraId="54F0D9B9">
                  <w:pPr>
                    <w:snapToGrid w:val="0"/>
                    <w:jc w:val="center"/>
                    <w:rPr>
                      <w:rFonts w:eastAsia="仿宋"/>
                      <w:color w:val="auto"/>
                      <w:szCs w:val="21"/>
                    </w:rPr>
                  </w:pPr>
                </w:p>
              </w:tc>
              <w:tc>
                <w:tcPr>
                  <w:tcW w:w="233" w:type="pct"/>
                  <w:vAlign w:val="center"/>
                </w:tcPr>
                <w:p w14:paraId="3CD59513">
                  <w:pPr>
                    <w:widowControl/>
                    <w:snapToGrid w:val="0"/>
                    <w:jc w:val="center"/>
                    <w:textAlignment w:val="center"/>
                    <w:rPr>
                      <w:rFonts w:hint="eastAsia" w:eastAsia="仿宋"/>
                      <w:color w:val="auto"/>
                      <w:szCs w:val="21"/>
                    </w:rPr>
                  </w:pPr>
                  <w:r>
                    <w:rPr>
                      <w:rFonts w:hint="eastAsia" w:eastAsia="仿宋"/>
                      <w:color w:val="auto"/>
                      <w:szCs w:val="21"/>
                      <w:lang w:val="en-US" w:eastAsia="zh-CN"/>
                    </w:rPr>
                    <w:t>/</w:t>
                  </w:r>
                </w:p>
              </w:tc>
              <w:tc>
                <w:tcPr>
                  <w:tcW w:w="309" w:type="pct"/>
                  <w:vMerge w:val="continue"/>
                  <w:vAlign w:val="center"/>
                </w:tcPr>
                <w:p w14:paraId="317BD610">
                  <w:pPr>
                    <w:widowControl/>
                    <w:snapToGrid w:val="0"/>
                    <w:jc w:val="center"/>
                    <w:textAlignment w:val="center"/>
                    <w:rPr>
                      <w:rFonts w:hint="eastAsia" w:eastAsia="仿宋"/>
                      <w:color w:val="auto"/>
                      <w:szCs w:val="21"/>
                      <w:lang w:val="en-US" w:eastAsia="zh-CN"/>
                    </w:rPr>
                  </w:pPr>
                </w:p>
              </w:tc>
              <w:tc>
                <w:tcPr>
                  <w:tcW w:w="363" w:type="pct"/>
                  <w:vAlign w:val="center"/>
                </w:tcPr>
                <w:p w14:paraId="711FEE97">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10.908 </w:t>
                  </w:r>
                </w:p>
              </w:tc>
              <w:tc>
                <w:tcPr>
                  <w:tcW w:w="385" w:type="pct"/>
                  <w:vAlign w:val="center"/>
                </w:tcPr>
                <w:p w14:paraId="531A2986">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0.055 </w:t>
                  </w:r>
                </w:p>
              </w:tc>
              <w:tc>
                <w:tcPr>
                  <w:tcW w:w="342" w:type="pct"/>
                  <w:vAlign w:val="center"/>
                </w:tcPr>
                <w:p w14:paraId="16917AA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0.262 </w:t>
                  </w:r>
                </w:p>
              </w:tc>
              <w:tc>
                <w:tcPr>
                  <w:tcW w:w="377" w:type="pct"/>
                  <w:shd w:val="clear" w:color="auto" w:fill="auto"/>
                  <w:vAlign w:val="center"/>
                </w:tcPr>
                <w:p w14:paraId="4FF96E6F">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180</w:t>
                  </w:r>
                </w:p>
              </w:tc>
              <w:tc>
                <w:tcPr>
                  <w:tcW w:w="271" w:type="pct"/>
                  <w:shd w:val="clear" w:color="auto" w:fill="auto"/>
                  <w:vAlign w:val="center"/>
                </w:tcPr>
                <w:p w14:paraId="3414F2FD">
                  <w:pPr>
                    <w:widowControl/>
                    <w:snapToGrid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182" w:type="pct"/>
                  <w:vMerge w:val="continue"/>
                  <w:vAlign w:val="center"/>
                </w:tcPr>
                <w:p w14:paraId="101A155B">
                  <w:pPr>
                    <w:snapToGrid w:val="0"/>
                    <w:jc w:val="center"/>
                    <w:rPr>
                      <w:rFonts w:eastAsia="仿宋"/>
                      <w:color w:val="auto"/>
                      <w:szCs w:val="21"/>
                    </w:rPr>
                  </w:pPr>
                </w:p>
              </w:tc>
              <w:tc>
                <w:tcPr>
                  <w:tcW w:w="166" w:type="pct"/>
                  <w:vMerge w:val="continue"/>
                  <w:vAlign w:val="center"/>
                </w:tcPr>
                <w:p w14:paraId="343DA5C2">
                  <w:pPr>
                    <w:widowControl/>
                    <w:snapToGrid w:val="0"/>
                    <w:jc w:val="center"/>
                    <w:textAlignment w:val="center"/>
                    <w:rPr>
                      <w:rFonts w:eastAsia="仿宋"/>
                      <w:color w:val="auto"/>
                      <w:szCs w:val="21"/>
                    </w:rPr>
                  </w:pPr>
                </w:p>
              </w:tc>
            </w:tr>
          </w:tbl>
          <w:p w14:paraId="73E741DD">
            <w:pPr>
              <w:spacing w:line="500" w:lineRule="exact"/>
              <w:ind w:firstLine="480" w:firstLineChars="200"/>
              <w:jc w:val="left"/>
              <w:rPr>
                <w:rFonts w:hint="default" w:eastAsia="仿宋"/>
                <w:color w:val="auto"/>
                <w:sz w:val="24"/>
                <w:lang w:val="en-US" w:eastAsia="zh-CN"/>
              </w:rPr>
            </w:pPr>
            <w:r>
              <w:rPr>
                <w:rFonts w:hint="eastAsia" w:eastAsia="仿宋"/>
                <w:color w:val="auto"/>
                <w:sz w:val="24"/>
                <w:lang w:val="en-US" w:eastAsia="zh-CN"/>
              </w:rPr>
              <w:t>本项目建成后全厂有组织废气排放情况如下：</w:t>
            </w:r>
          </w:p>
          <w:p w14:paraId="0A26B3CC">
            <w:pPr>
              <w:ind w:firstLine="573"/>
              <w:jc w:val="center"/>
              <w:rPr>
                <w:rFonts w:eastAsia="仿宋"/>
                <w:b/>
                <w:bCs/>
                <w:color w:val="auto"/>
                <w:szCs w:val="21"/>
                <w:highlight w:val="yellow"/>
              </w:rPr>
            </w:pPr>
            <w:r>
              <w:rPr>
                <w:rFonts w:eastAsia="仿宋"/>
                <w:b/>
                <w:bCs/>
                <w:color w:val="auto"/>
                <w:szCs w:val="21"/>
              </w:rPr>
              <w:t>表4-</w:t>
            </w:r>
            <w:r>
              <w:rPr>
                <w:rFonts w:hint="eastAsia" w:eastAsia="仿宋"/>
                <w:b/>
                <w:bCs/>
                <w:color w:val="auto"/>
                <w:szCs w:val="21"/>
              </w:rPr>
              <w:t>10</w:t>
            </w:r>
            <w:r>
              <w:rPr>
                <w:rFonts w:eastAsia="仿宋"/>
                <w:b/>
                <w:bCs/>
                <w:color w:val="auto"/>
                <w:szCs w:val="21"/>
              </w:rPr>
              <w:t xml:space="preserve"> </w:t>
            </w:r>
            <w:r>
              <w:rPr>
                <w:rFonts w:hint="eastAsia" w:eastAsia="仿宋"/>
                <w:b/>
                <w:bCs/>
                <w:color w:val="auto"/>
                <w:szCs w:val="21"/>
                <w:lang w:val="en-US" w:eastAsia="zh-CN"/>
              </w:rPr>
              <w:t>全厂</w:t>
            </w:r>
            <w:r>
              <w:rPr>
                <w:rFonts w:eastAsia="仿宋"/>
                <w:b/>
                <w:bCs/>
                <w:color w:val="auto"/>
                <w:szCs w:val="21"/>
              </w:rPr>
              <w:t>有组织废气产生及排放情况</w:t>
            </w:r>
          </w:p>
          <w:tbl>
            <w:tblPr>
              <w:tblStyle w:val="25"/>
              <w:tblW w:w="132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602"/>
              <w:gridCol w:w="815"/>
              <w:gridCol w:w="960"/>
              <w:gridCol w:w="1005"/>
              <w:gridCol w:w="750"/>
              <w:gridCol w:w="1110"/>
              <w:gridCol w:w="645"/>
              <w:gridCol w:w="855"/>
              <w:gridCol w:w="1005"/>
              <w:gridCol w:w="1065"/>
              <w:gridCol w:w="945"/>
              <w:gridCol w:w="1043"/>
              <w:gridCol w:w="749"/>
              <w:gridCol w:w="504"/>
              <w:gridCol w:w="460"/>
            </w:tblGrid>
            <w:tr w14:paraId="31D3E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265" w:type="pct"/>
                  <w:vMerge w:val="restart"/>
                  <w:tcBorders>
                    <w:tl2br w:val="nil"/>
                    <w:tr2bl w:val="nil"/>
                  </w:tcBorders>
                  <w:tcMar>
                    <w:top w:w="12" w:type="dxa"/>
                    <w:left w:w="12" w:type="dxa"/>
                    <w:right w:w="12" w:type="dxa"/>
                  </w:tcMar>
                  <w:vAlign w:val="center"/>
                </w:tcPr>
                <w:p w14:paraId="3CA8A610">
                  <w:pPr>
                    <w:widowControl/>
                    <w:snapToGrid w:val="0"/>
                    <w:jc w:val="center"/>
                    <w:textAlignment w:val="center"/>
                    <w:rPr>
                      <w:rFonts w:hint="default" w:eastAsia="仿宋"/>
                      <w:b/>
                      <w:bCs/>
                      <w:color w:val="auto"/>
                      <w:szCs w:val="21"/>
                      <w:lang w:val="en-US" w:eastAsia="zh-CN"/>
                    </w:rPr>
                  </w:pPr>
                  <w:r>
                    <w:rPr>
                      <w:rFonts w:hint="eastAsia" w:eastAsia="仿宋"/>
                      <w:b/>
                      <w:bCs/>
                      <w:color w:val="auto"/>
                      <w:szCs w:val="21"/>
                      <w:lang w:val="en-US" w:eastAsia="zh-CN"/>
                    </w:rPr>
                    <w:t>排气筒编号</w:t>
                  </w:r>
                </w:p>
              </w:tc>
              <w:tc>
                <w:tcPr>
                  <w:tcW w:w="227" w:type="pct"/>
                  <w:vMerge w:val="restart"/>
                  <w:tcBorders>
                    <w:tl2br w:val="nil"/>
                    <w:tr2bl w:val="nil"/>
                  </w:tcBorders>
                  <w:tcMar>
                    <w:top w:w="12" w:type="dxa"/>
                    <w:left w:w="12" w:type="dxa"/>
                    <w:right w:w="12" w:type="dxa"/>
                  </w:tcMar>
                  <w:vAlign w:val="center"/>
                </w:tcPr>
                <w:p w14:paraId="60D95901">
                  <w:pPr>
                    <w:widowControl/>
                    <w:snapToGrid w:val="0"/>
                    <w:jc w:val="center"/>
                    <w:textAlignment w:val="center"/>
                    <w:rPr>
                      <w:rFonts w:eastAsia="仿宋"/>
                      <w:b/>
                      <w:bCs/>
                      <w:color w:val="auto"/>
                      <w:szCs w:val="21"/>
                    </w:rPr>
                  </w:pPr>
                  <w:r>
                    <w:rPr>
                      <w:rFonts w:eastAsia="仿宋"/>
                      <w:b/>
                      <w:bCs/>
                      <w:color w:val="auto"/>
                      <w:szCs w:val="21"/>
                    </w:rPr>
                    <w:t>风机风量(m</w:t>
                  </w:r>
                  <w:r>
                    <w:rPr>
                      <w:rFonts w:eastAsia="仿宋"/>
                      <w:b/>
                      <w:bCs/>
                      <w:color w:val="auto"/>
                      <w:szCs w:val="21"/>
                      <w:vertAlign w:val="superscript"/>
                    </w:rPr>
                    <w:t>3</w:t>
                  </w:r>
                  <w:r>
                    <w:rPr>
                      <w:rFonts w:eastAsia="仿宋"/>
                      <w:b/>
                      <w:bCs/>
                      <w:color w:val="auto"/>
                      <w:szCs w:val="21"/>
                    </w:rPr>
                    <w:t>/h)</w:t>
                  </w:r>
                </w:p>
              </w:tc>
              <w:tc>
                <w:tcPr>
                  <w:tcW w:w="308" w:type="pct"/>
                  <w:vMerge w:val="restart"/>
                  <w:tcBorders>
                    <w:tl2br w:val="nil"/>
                    <w:tr2bl w:val="nil"/>
                  </w:tcBorders>
                  <w:tcMar>
                    <w:top w:w="12" w:type="dxa"/>
                    <w:left w:w="12" w:type="dxa"/>
                    <w:right w:w="12" w:type="dxa"/>
                  </w:tcMar>
                  <w:vAlign w:val="center"/>
                </w:tcPr>
                <w:p w14:paraId="7A59C55A">
                  <w:pPr>
                    <w:widowControl/>
                    <w:snapToGrid w:val="0"/>
                    <w:jc w:val="center"/>
                    <w:textAlignment w:val="center"/>
                    <w:rPr>
                      <w:rFonts w:eastAsia="仿宋"/>
                      <w:b/>
                      <w:bCs/>
                      <w:color w:val="auto"/>
                      <w:szCs w:val="21"/>
                    </w:rPr>
                  </w:pPr>
                  <w:r>
                    <w:rPr>
                      <w:rFonts w:eastAsia="仿宋"/>
                      <w:b/>
                      <w:bCs/>
                      <w:color w:val="auto"/>
                      <w:szCs w:val="21"/>
                    </w:rPr>
                    <w:t>污染物名称</w:t>
                  </w:r>
                </w:p>
              </w:tc>
              <w:tc>
                <w:tcPr>
                  <w:tcW w:w="1027" w:type="pct"/>
                  <w:gridSpan w:val="3"/>
                  <w:tcBorders>
                    <w:tl2br w:val="nil"/>
                    <w:tr2bl w:val="nil"/>
                  </w:tcBorders>
                  <w:tcMar>
                    <w:top w:w="12" w:type="dxa"/>
                    <w:left w:w="12" w:type="dxa"/>
                    <w:right w:w="12" w:type="dxa"/>
                  </w:tcMar>
                  <w:vAlign w:val="center"/>
                </w:tcPr>
                <w:p w14:paraId="4532892D">
                  <w:pPr>
                    <w:widowControl/>
                    <w:snapToGrid w:val="0"/>
                    <w:jc w:val="center"/>
                    <w:textAlignment w:val="center"/>
                    <w:rPr>
                      <w:rFonts w:eastAsia="仿宋"/>
                      <w:b/>
                      <w:bCs/>
                      <w:color w:val="auto"/>
                      <w:szCs w:val="21"/>
                    </w:rPr>
                  </w:pPr>
                  <w:r>
                    <w:rPr>
                      <w:rFonts w:eastAsia="仿宋"/>
                      <w:b/>
                      <w:bCs/>
                      <w:color w:val="auto"/>
                      <w:szCs w:val="21"/>
                    </w:rPr>
                    <w:t>产生情况</w:t>
                  </w:r>
                </w:p>
              </w:tc>
              <w:tc>
                <w:tcPr>
                  <w:tcW w:w="420" w:type="pct"/>
                  <w:vMerge w:val="restart"/>
                  <w:tcBorders>
                    <w:tl2br w:val="nil"/>
                    <w:tr2bl w:val="nil"/>
                  </w:tcBorders>
                  <w:tcMar>
                    <w:top w:w="12" w:type="dxa"/>
                    <w:left w:w="12" w:type="dxa"/>
                    <w:right w:w="12" w:type="dxa"/>
                  </w:tcMar>
                  <w:vAlign w:val="center"/>
                </w:tcPr>
                <w:p w14:paraId="72BFA1B3">
                  <w:pPr>
                    <w:widowControl/>
                    <w:snapToGrid w:val="0"/>
                    <w:jc w:val="center"/>
                    <w:textAlignment w:val="center"/>
                    <w:rPr>
                      <w:rFonts w:eastAsia="仿宋"/>
                      <w:b/>
                      <w:bCs/>
                      <w:color w:val="auto"/>
                      <w:szCs w:val="21"/>
                    </w:rPr>
                  </w:pPr>
                  <w:r>
                    <w:rPr>
                      <w:rFonts w:eastAsia="仿宋"/>
                      <w:b/>
                      <w:bCs/>
                      <w:color w:val="auto"/>
                      <w:szCs w:val="21"/>
                    </w:rPr>
                    <w:t>治理设施</w:t>
                  </w:r>
                </w:p>
              </w:tc>
              <w:tc>
                <w:tcPr>
                  <w:tcW w:w="244" w:type="pct"/>
                  <w:vMerge w:val="restart"/>
                  <w:tcBorders>
                    <w:tl2br w:val="nil"/>
                    <w:tr2bl w:val="nil"/>
                  </w:tcBorders>
                  <w:tcMar>
                    <w:top w:w="12" w:type="dxa"/>
                    <w:left w:w="12" w:type="dxa"/>
                    <w:right w:w="12" w:type="dxa"/>
                  </w:tcMar>
                  <w:vAlign w:val="center"/>
                </w:tcPr>
                <w:p w14:paraId="035B13A3">
                  <w:pPr>
                    <w:widowControl/>
                    <w:snapToGrid w:val="0"/>
                    <w:jc w:val="center"/>
                    <w:textAlignment w:val="center"/>
                    <w:rPr>
                      <w:rFonts w:eastAsia="仿宋"/>
                      <w:b/>
                      <w:bCs/>
                      <w:color w:val="auto"/>
                      <w:szCs w:val="21"/>
                    </w:rPr>
                  </w:pPr>
                  <w:r>
                    <w:rPr>
                      <w:rFonts w:eastAsia="仿宋"/>
                      <w:b/>
                      <w:bCs/>
                      <w:color w:val="auto"/>
                      <w:szCs w:val="21"/>
                    </w:rPr>
                    <w:t>去除率</w:t>
                  </w:r>
                </w:p>
              </w:tc>
              <w:tc>
                <w:tcPr>
                  <w:tcW w:w="323" w:type="pct"/>
                  <w:vMerge w:val="restart"/>
                  <w:tcBorders>
                    <w:tl2br w:val="nil"/>
                    <w:tr2bl w:val="nil"/>
                  </w:tcBorders>
                  <w:tcMar>
                    <w:top w:w="12" w:type="dxa"/>
                    <w:left w:w="12" w:type="dxa"/>
                    <w:right w:w="12" w:type="dxa"/>
                  </w:tcMar>
                  <w:vAlign w:val="center"/>
                </w:tcPr>
                <w:p w14:paraId="6DE99EC5">
                  <w:pPr>
                    <w:widowControl/>
                    <w:snapToGrid w:val="0"/>
                    <w:jc w:val="center"/>
                    <w:textAlignment w:val="center"/>
                    <w:rPr>
                      <w:rFonts w:hint="default" w:eastAsia="仿宋"/>
                      <w:b/>
                      <w:bCs/>
                      <w:color w:val="auto"/>
                      <w:szCs w:val="21"/>
                      <w:lang w:val="en-US" w:eastAsia="zh-CN"/>
                    </w:rPr>
                  </w:pPr>
                  <w:r>
                    <w:rPr>
                      <w:rFonts w:hint="eastAsia" w:eastAsia="仿宋"/>
                      <w:b/>
                      <w:bCs/>
                      <w:color w:val="auto"/>
                      <w:szCs w:val="21"/>
                      <w:lang w:val="en-US" w:eastAsia="zh-CN"/>
                    </w:rPr>
                    <w:t>排气风量</w:t>
                  </w:r>
                  <w:r>
                    <w:rPr>
                      <w:rFonts w:eastAsia="仿宋"/>
                      <w:b/>
                      <w:bCs/>
                      <w:color w:val="auto"/>
                      <w:szCs w:val="21"/>
                    </w:rPr>
                    <w:t>(m</w:t>
                  </w:r>
                  <w:r>
                    <w:rPr>
                      <w:rFonts w:eastAsia="仿宋"/>
                      <w:b/>
                      <w:bCs/>
                      <w:color w:val="auto"/>
                      <w:szCs w:val="21"/>
                      <w:vertAlign w:val="superscript"/>
                    </w:rPr>
                    <w:t>3</w:t>
                  </w:r>
                  <w:r>
                    <w:rPr>
                      <w:rFonts w:eastAsia="仿宋"/>
                      <w:b/>
                      <w:bCs/>
                      <w:color w:val="auto"/>
                      <w:szCs w:val="21"/>
                    </w:rPr>
                    <w:t>/h)</w:t>
                  </w:r>
                </w:p>
              </w:tc>
              <w:tc>
                <w:tcPr>
                  <w:tcW w:w="1140" w:type="pct"/>
                  <w:gridSpan w:val="3"/>
                  <w:tcBorders>
                    <w:tl2br w:val="nil"/>
                    <w:tr2bl w:val="nil"/>
                  </w:tcBorders>
                  <w:tcMar>
                    <w:top w:w="12" w:type="dxa"/>
                    <w:left w:w="12" w:type="dxa"/>
                    <w:right w:w="12" w:type="dxa"/>
                  </w:tcMar>
                  <w:vAlign w:val="center"/>
                </w:tcPr>
                <w:p w14:paraId="55A69176">
                  <w:pPr>
                    <w:widowControl/>
                    <w:snapToGrid w:val="0"/>
                    <w:jc w:val="center"/>
                    <w:textAlignment w:val="center"/>
                    <w:rPr>
                      <w:rFonts w:eastAsia="仿宋"/>
                      <w:b/>
                      <w:bCs/>
                      <w:color w:val="auto"/>
                      <w:szCs w:val="21"/>
                    </w:rPr>
                  </w:pPr>
                  <w:r>
                    <w:rPr>
                      <w:rFonts w:eastAsia="仿宋"/>
                      <w:b/>
                      <w:bCs/>
                      <w:color w:val="auto"/>
                      <w:szCs w:val="21"/>
                    </w:rPr>
                    <w:t>排放情况</w:t>
                  </w:r>
                </w:p>
              </w:tc>
              <w:tc>
                <w:tcPr>
                  <w:tcW w:w="678" w:type="pct"/>
                  <w:gridSpan w:val="2"/>
                  <w:tcBorders>
                    <w:tl2br w:val="nil"/>
                    <w:tr2bl w:val="nil"/>
                  </w:tcBorders>
                  <w:tcMar>
                    <w:top w:w="12" w:type="dxa"/>
                    <w:left w:w="12" w:type="dxa"/>
                    <w:right w:w="12" w:type="dxa"/>
                  </w:tcMar>
                  <w:vAlign w:val="center"/>
                </w:tcPr>
                <w:p w14:paraId="147B51E9">
                  <w:pPr>
                    <w:widowControl/>
                    <w:snapToGrid w:val="0"/>
                    <w:jc w:val="center"/>
                    <w:textAlignment w:val="center"/>
                    <w:rPr>
                      <w:rFonts w:eastAsia="仿宋"/>
                      <w:b/>
                      <w:bCs/>
                      <w:color w:val="auto"/>
                      <w:szCs w:val="21"/>
                    </w:rPr>
                  </w:pPr>
                  <w:r>
                    <w:rPr>
                      <w:rFonts w:eastAsia="仿宋"/>
                      <w:b/>
                      <w:bCs/>
                      <w:color w:val="auto"/>
                      <w:szCs w:val="21"/>
                    </w:rPr>
                    <w:t>执行标准</w:t>
                  </w:r>
                </w:p>
              </w:tc>
              <w:tc>
                <w:tcPr>
                  <w:tcW w:w="190" w:type="pct"/>
                  <w:vMerge w:val="restart"/>
                  <w:tcBorders>
                    <w:tl2br w:val="nil"/>
                    <w:tr2bl w:val="nil"/>
                  </w:tcBorders>
                  <w:tcMar>
                    <w:top w:w="12" w:type="dxa"/>
                    <w:left w:w="12" w:type="dxa"/>
                    <w:right w:w="12" w:type="dxa"/>
                  </w:tcMar>
                  <w:vAlign w:val="center"/>
                </w:tcPr>
                <w:p w14:paraId="0FCC2893">
                  <w:pPr>
                    <w:widowControl/>
                    <w:snapToGrid w:val="0"/>
                    <w:jc w:val="center"/>
                    <w:textAlignment w:val="center"/>
                    <w:rPr>
                      <w:rFonts w:eastAsia="仿宋"/>
                      <w:b/>
                      <w:bCs/>
                      <w:color w:val="auto"/>
                      <w:szCs w:val="21"/>
                    </w:rPr>
                  </w:pPr>
                  <w:r>
                    <w:rPr>
                      <w:rFonts w:eastAsia="仿宋"/>
                      <w:b/>
                      <w:bCs/>
                      <w:color w:val="auto"/>
                      <w:szCs w:val="21"/>
                    </w:rPr>
                    <w:t>排放高度(m)</w:t>
                  </w:r>
                </w:p>
              </w:tc>
              <w:tc>
                <w:tcPr>
                  <w:tcW w:w="174" w:type="pct"/>
                  <w:vMerge w:val="restart"/>
                  <w:tcBorders>
                    <w:tl2br w:val="nil"/>
                    <w:tr2bl w:val="nil"/>
                  </w:tcBorders>
                  <w:tcMar>
                    <w:top w:w="12" w:type="dxa"/>
                    <w:left w:w="12" w:type="dxa"/>
                    <w:right w:w="12" w:type="dxa"/>
                  </w:tcMar>
                  <w:vAlign w:val="center"/>
                </w:tcPr>
                <w:p w14:paraId="1749E850">
                  <w:pPr>
                    <w:widowControl/>
                    <w:snapToGrid w:val="0"/>
                    <w:jc w:val="center"/>
                    <w:textAlignment w:val="center"/>
                    <w:rPr>
                      <w:rFonts w:eastAsia="仿宋"/>
                      <w:b/>
                      <w:bCs/>
                      <w:color w:val="auto"/>
                      <w:szCs w:val="21"/>
                    </w:rPr>
                  </w:pPr>
                  <w:r>
                    <w:rPr>
                      <w:rFonts w:eastAsia="仿宋"/>
                      <w:b/>
                      <w:bCs/>
                      <w:color w:val="auto"/>
                      <w:szCs w:val="21"/>
                    </w:rPr>
                    <w:t>排放时间(h/a)</w:t>
                  </w:r>
                </w:p>
              </w:tc>
            </w:tr>
            <w:tr w14:paraId="055AF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jc w:val="center"/>
              </w:trPr>
              <w:tc>
                <w:tcPr>
                  <w:tcW w:w="265" w:type="pct"/>
                  <w:vMerge w:val="continue"/>
                  <w:tcBorders>
                    <w:tl2br w:val="nil"/>
                    <w:tr2bl w:val="nil"/>
                  </w:tcBorders>
                  <w:tcMar>
                    <w:top w:w="12" w:type="dxa"/>
                    <w:left w:w="12" w:type="dxa"/>
                    <w:right w:w="12" w:type="dxa"/>
                  </w:tcMar>
                  <w:vAlign w:val="center"/>
                </w:tcPr>
                <w:p w14:paraId="155721A7">
                  <w:pPr>
                    <w:snapToGrid w:val="0"/>
                    <w:jc w:val="center"/>
                    <w:rPr>
                      <w:rFonts w:eastAsia="仿宋"/>
                      <w:color w:val="auto"/>
                      <w:szCs w:val="21"/>
                    </w:rPr>
                  </w:pPr>
                </w:p>
              </w:tc>
              <w:tc>
                <w:tcPr>
                  <w:tcW w:w="227" w:type="pct"/>
                  <w:vMerge w:val="continue"/>
                  <w:tcBorders>
                    <w:tl2br w:val="nil"/>
                    <w:tr2bl w:val="nil"/>
                  </w:tcBorders>
                  <w:tcMar>
                    <w:top w:w="12" w:type="dxa"/>
                    <w:left w:w="12" w:type="dxa"/>
                    <w:right w:w="12" w:type="dxa"/>
                  </w:tcMar>
                  <w:vAlign w:val="center"/>
                </w:tcPr>
                <w:p w14:paraId="01BDA2F6">
                  <w:pPr>
                    <w:snapToGrid w:val="0"/>
                    <w:jc w:val="center"/>
                    <w:rPr>
                      <w:rFonts w:eastAsia="仿宋"/>
                      <w:color w:val="auto"/>
                      <w:szCs w:val="21"/>
                    </w:rPr>
                  </w:pPr>
                </w:p>
              </w:tc>
              <w:tc>
                <w:tcPr>
                  <w:tcW w:w="308" w:type="pct"/>
                  <w:vMerge w:val="continue"/>
                  <w:tcBorders>
                    <w:tl2br w:val="nil"/>
                    <w:tr2bl w:val="nil"/>
                  </w:tcBorders>
                  <w:tcMar>
                    <w:top w:w="12" w:type="dxa"/>
                    <w:left w:w="12" w:type="dxa"/>
                    <w:right w:w="12" w:type="dxa"/>
                  </w:tcMar>
                  <w:vAlign w:val="center"/>
                </w:tcPr>
                <w:p w14:paraId="5D57D59C">
                  <w:pPr>
                    <w:snapToGrid w:val="0"/>
                    <w:jc w:val="center"/>
                    <w:rPr>
                      <w:rFonts w:eastAsia="仿宋"/>
                      <w:color w:val="auto"/>
                      <w:szCs w:val="21"/>
                    </w:rPr>
                  </w:pPr>
                </w:p>
              </w:tc>
              <w:tc>
                <w:tcPr>
                  <w:tcW w:w="363" w:type="pct"/>
                  <w:tcBorders>
                    <w:tl2br w:val="nil"/>
                    <w:tr2bl w:val="nil"/>
                  </w:tcBorders>
                  <w:tcMar>
                    <w:top w:w="12" w:type="dxa"/>
                    <w:left w:w="12" w:type="dxa"/>
                    <w:right w:w="12" w:type="dxa"/>
                  </w:tcMar>
                  <w:vAlign w:val="center"/>
                </w:tcPr>
                <w:p w14:paraId="5CE0C5A2">
                  <w:pPr>
                    <w:widowControl/>
                    <w:snapToGrid w:val="0"/>
                    <w:jc w:val="center"/>
                    <w:textAlignment w:val="center"/>
                    <w:rPr>
                      <w:rFonts w:eastAsia="仿宋"/>
                      <w:b/>
                      <w:bCs/>
                      <w:color w:val="auto"/>
                      <w:szCs w:val="21"/>
                    </w:rPr>
                  </w:pPr>
                  <w:r>
                    <w:rPr>
                      <w:rFonts w:eastAsia="仿宋"/>
                      <w:b/>
                      <w:bCs/>
                      <w:color w:val="auto"/>
                      <w:szCs w:val="21"/>
                    </w:rPr>
                    <w:t>浓度</w:t>
                  </w:r>
                </w:p>
                <w:p w14:paraId="7827EB35">
                  <w:pPr>
                    <w:widowControl/>
                    <w:snapToGrid w:val="0"/>
                    <w:jc w:val="center"/>
                    <w:textAlignment w:val="center"/>
                    <w:rPr>
                      <w:rFonts w:eastAsia="仿宋"/>
                      <w:b/>
                      <w:bCs/>
                      <w:color w:val="auto"/>
                      <w:szCs w:val="21"/>
                    </w:rPr>
                  </w:pPr>
                  <w:r>
                    <w:rPr>
                      <w:rFonts w:eastAsia="仿宋"/>
                      <w:b/>
                      <w:bCs/>
                      <w:color w:val="auto"/>
                      <w:szCs w:val="21"/>
                    </w:rPr>
                    <w:t>(mg/m</w:t>
                  </w:r>
                  <w:r>
                    <w:rPr>
                      <w:rFonts w:eastAsia="仿宋"/>
                      <w:b/>
                      <w:bCs/>
                      <w:color w:val="auto"/>
                      <w:szCs w:val="21"/>
                      <w:vertAlign w:val="superscript"/>
                    </w:rPr>
                    <w:t>3</w:t>
                  </w:r>
                  <w:r>
                    <w:rPr>
                      <w:rFonts w:eastAsia="仿宋"/>
                      <w:b/>
                      <w:bCs/>
                      <w:color w:val="auto"/>
                      <w:szCs w:val="21"/>
                    </w:rPr>
                    <w:t>)</w:t>
                  </w:r>
                </w:p>
              </w:tc>
              <w:tc>
                <w:tcPr>
                  <w:tcW w:w="380" w:type="pct"/>
                  <w:tcBorders>
                    <w:tl2br w:val="nil"/>
                    <w:tr2bl w:val="nil"/>
                  </w:tcBorders>
                  <w:tcMar>
                    <w:top w:w="12" w:type="dxa"/>
                    <w:left w:w="12" w:type="dxa"/>
                    <w:right w:w="12" w:type="dxa"/>
                  </w:tcMar>
                  <w:vAlign w:val="center"/>
                </w:tcPr>
                <w:p w14:paraId="53F8739C">
                  <w:pPr>
                    <w:widowControl/>
                    <w:snapToGrid w:val="0"/>
                    <w:jc w:val="center"/>
                    <w:textAlignment w:val="center"/>
                    <w:rPr>
                      <w:rFonts w:eastAsia="仿宋"/>
                      <w:b/>
                      <w:bCs/>
                      <w:color w:val="auto"/>
                      <w:szCs w:val="21"/>
                    </w:rPr>
                  </w:pPr>
                  <w:r>
                    <w:rPr>
                      <w:rFonts w:eastAsia="仿宋"/>
                      <w:b/>
                      <w:bCs/>
                      <w:color w:val="auto"/>
                      <w:szCs w:val="21"/>
                    </w:rPr>
                    <w:t>速率</w:t>
                  </w:r>
                </w:p>
                <w:p w14:paraId="287CB657">
                  <w:pPr>
                    <w:widowControl/>
                    <w:snapToGrid w:val="0"/>
                    <w:jc w:val="center"/>
                    <w:textAlignment w:val="center"/>
                    <w:rPr>
                      <w:rFonts w:eastAsia="仿宋"/>
                      <w:b/>
                      <w:bCs/>
                      <w:color w:val="auto"/>
                      <w:szCs w:val="21"/>
                    </w:rPr>
                  </w:pPr>
                  <w:r>
                    <w:rPr>
                      <w:rFonts w:eastAsia="仿宋"/>
                      <w:b/>
                      <w:bCs/>
                      <w:color w:val="auto"/>
                      <w:szCs w:val="21"/>
                    </w:rPr>
                    <w:t>(kg/h)</w:t>
                  </w:r>
                </w:p>
              </w:tc>
              <w:tc>
                <w:tcPr>
                  <w:tcW w:w="283" w:type="pct"/>
                  <w:tcBorders>
                    <w:tl2br w:val="nil"/>
                    <w:tr2bl w:val="nil"/>
                  </w:tcBorders>
                  <w:tcMar>
                    <w:top w:w="12" w:type="dxa"/>
                    <w:left w:w="12" w:type="dxa"/>
                    <w:right w:w="12" w:type="dxa"/>
                  </w:tcMar>
                  <w:vAlign w:val="center"/>
                </w:tcPr>
                <w:p w14:paraId="380BD836">
                  <w:pPr>
                    <w:widowControl/>
                    <w:snapToGrid w:val="0"/>
                    <w:jc w:val="center"/>
                    <w:textAlignment w:val="center"/>
                    <w:rPr>
                      <w:rFonts w:eastAsia="仿宋"/>
                      <w:b/>
                      <w:bCs/>
                      <w:color w:val="auto"/>
                      <w:szCs w:val="21"/>
                    </w:rPr>
                  </w:pPr>
                  <w:r>
                    <w:rPr>
                      <w:rFonts w:eastAsia="仿宋"/>
                      <w:b/>
                      <w:bCs/>
                      <w:color w:val="auto"/>
                      <w:szCs w:val="21"/>
                    </w:rPr>
                    <w:t>产生量</w:t>
                  </w:r>
                </w:p>
                <w:p w14:paraId="693AE910">
                  <w:pPr>
                    <w:widowControl/>
                    <w:snapToGrid w:val="0"/>
                    <w:jc w:val="center"/>
                    <w:textAlignment w:val="center"/>
                    <w:rPr>
                      <w:rFonts w:eastAsia="仿宋"/>
                      <w:b/>
                      <w:bCs/>
                      <w:color w:val="auto"/>
                      <w:szCs w:val="21"/>
                    </w:rPr>
                  </w:pPr>
                  <w:r>
                    <w:rPr>
                      <w:rFonts w:eastAsia="仿宋"/>
                      <w:b/>
                      <w:bCs/>
                      <w:color w:val="auto"/>
                      <w:szCs w:val="21"/>
                    </w:rPr>
                    <w:t>(t/a)</w:t>
                  </w:r>
                </w:p>
              </w:tc>
              <w:tc>
                <w:tcPr>
                  <w:tcW w:w="420" w:type="pct"/>
                  <w:vMerge w:val="continue"/>
                  <w:tcBorders>
                    <w:tl2br w:val="nil"/>
                    <w:tr2bl w:val="nil"/>
                  </w:tcBorders>
                  <w:tcMar>
                    <w:top w:w="12" w:type="dxa"/>
                    <w:left w:w="12" w:type="dxa"/>
                    <w:right w:w="12" w:type="dxa"/>
                  </w:tcMar>
                  <w:vAlign w:val="center"/>
                </w:tcPr>
                <w:p w14:paraId="5FBD54A4">
                  <w:pPr>
                    <w:snapToGrid w:val="0"/>
                    <w:jc w:val="center"/>
                    <w:rPr>
                      <w:rFonts w:eastAsia="仿宋"/>
                      <w:color w:val="auto"/>
                      <w:szCs w:val="21"/>
                    </w:rPr>
                  </w:pPr>
                </w:p>
              </w:tc>
              <w:tc>
                <w:tcPr>
                  <w:tcW w:w="244" w:type="pct"/>
                  <w:vMerge w:val="continue"/>
                  <w:tcBorders>
                    <w:tl2br w:val="nil"/>
                    <w:tr2bl w:val="nil"/>
                  </w:tcBorders>
                  <w:tcMar>
                    <w:top w:w="12" w:type="dxa"/>
                    <w:left w:w="12" w:type="dxa"/>
                    <w:right w:w="12" w:type="dxa"/>
                  </w:tcMar>
                  <w:vAlign w:val="center"/>
                </w:tcPr>
                <w:p w14:paraId="7344B730">
                  <w:pPr>
                    <w:snapToGrid w:val="0"/>
                    <w:jc w:val="center"/>
                    <w:rPr>
                      <w:rFonts w:eastAsia="仿宋"/>
                      <w:color w:val="auto"/>
                      <w:szCs w:val="21"/>
                    </w:rPr>
                  </w:pPr>
                </w:p>
              </w:tc>
              <w:tc>
                <w:tcPr>
                  <w:tcW w:w="323" w:type="pct"/>
                  <w:vMerge w:val="continue"/>
                  <w:tcBorders>
                    <w:tl2br w:val="nil"/>
                    <w:tr2bl w:val="nil"/>
                  </w:tcBorders>
                  <w:tcMar>
                    <w:top w:w="12" w:type="dxa"/>
                    <w:left w:w="12" w:type="dxa"/>
                    <w:right w:w="12" w:type="dxa"/>
                  </w:tcMar>
                  <w:vAlign w:val="center"/>
                </w:tcPr>
                <w:p w14:paraId="10421A3F">
                  <w:pPr>
                    <w:snapToGrid w:val="0"/>
                    <w:jc w:val="center"/>
                    <w:rPr>
                      <w:rFonts w:eastAsia="仿宋"/>
                      <w:color w:val="auto"/>
                      <w:szCs w:val="21"/>
                    </w:rPr>
                  </w:pPr>
                </w:p>
              </w:tc>
              <w:tc>
                <w:tcPr>
                  <w:tcW w:w="380" w:type="pct"/>
                  <w:tcBorders>
                    <w:tl2br w:val="nil"/>
                    <w:tr2bl w:val="nil"/>
                  </w:tcBorders>
                  <w:tcMar>
                    <w:top w:w="12" w:type="dxa"/>
                    <w:left w:w="12" w:type="dxa"/>
                    <w:right w:w="12" w:type="dxa"/>
                  </w:tcMar>
                  <w:vAlign w:val="center"/>
                </w:tcPr>
                <w:p w14:paraId="26BF786A">
                  <w:pPr>
                    <w:widowControl/>
                    <w:snapToGrid w:val="0"/>
                    <w:jc w:val="center"/>
                    <w:textAlignment w:val="center"/>
                    <w:rPr>
                      <w:rFonts w:eastAsia="仿宋"/>
                      <w:b/>
                      <w:bCs/>
                      <w:color w:val="auto"/>
                      <w:szCs w:val="21"/>
                    </w:rPr>
                  </w:pPr>
                  <w:r>
                    <w:rPr>
                      <w:rFonts w:eastAsia="仿宋"/>
                      <w:b/>
                      <w:bCs/>
                      <w:color w:val="auto"/>
                      <w:szCs w:val="21"/>
                    </w:rPr>
                    <w:t>排放浓度</w:t>
                  </w:r>
                </w:p>
                <w:p w14:paraId="303DC3CC">
                  <w:pPr>
                    <w:widowControl/>
                    <w:snapToGrid w:val="0"/>
                    <w:jc w:val="center"/>
                    <w:textAlignment w:val="center"/>
                    <w:rPr>
                      <w:rFonts w:eastAsia="仿宋"/>
                      <w:b/>
                      <w:bCs/>
                      <w:color w:val="auto"/>
                      <w:szCs w:val="21"/>
                    </w:rPr>
                  </w:pPr>
                  <w:r>
                    <w:rPr>
                      <w:rFonts w:eastAsia="仿宋"/>
                      <w:b/>
                      <w:bCs/>
                      <w:color w:val="auto"/>
                      <w:szCs w:val="21"/>
                    </w:rPr>
                    <w:t>(mg/m</w:t>
                  </w:r>
                  <w:r>
                    <w:rPr>
                      <w:rFonts w:eastAsia="仿宋"/>
                      <w:b/>
                      <w:bCs/>
                      <w:color w:val="auto"/>
                      <w:szCs w:val="21"/>
                      <w:vertAlign w:val="superscript"/>
                    </w:rPr>
                    <w:t>3</w:t>
                  </w:r>
                  <w:r>
                    <w:rPr>
                      <w:rFonts w:eastAsia="仿宋"/>
                      <w:b/>
                      <w:bCs/>
                      <w:color w:val="auto"/>
                      <w:szCs w:val="21"/>
                    </w:rPr>
                    <w:t>)</w:t>
                  </w:r>
                </w:p>
              </w:tc>
              <w:tc>
                <w:tcPr>
                  <w:tcW w:w="402" w:type="pct"/>
                  <w:tcBorders>
                    <w:tl2br w:val="nil"/>
                    <w:tr2bl w:val="nil"/>
                  </w:tcBorders>
                  <w:tcMar>
                    <w:top w:w="12" w:type="dxa"/>
                    <w:left w:w="12" w:type="dxa"/>
                    <w:right w:w="12" w:type="dxa"/>
                  </w:tcMar>
                  <w:vAlign w:val="center"/>
                </w:tcPr>
                <w:p w14:paraId="011D001D">
                  <w:pPr>
                    <w:widowControl/>
                    <w:snapToGrid w:val="0"/>
                    <w:jc w:val="center"/>
                    <w:textAlignment w:val="center"/>
                    <w:rPr>
                      <w:rFonts w:eastAsia="仿宋"/>
                      <w:b/>
                      <w:bCs/>
                      <w:color w:val="auto"/>
                      <w:szCs w:val="21"/>
                    </w:rPr>
                  </w:pPr>
                  <w:r>
                    <w:rPr>
                      <w:rFonts w:eastAsia="仿宋"/>
                      <w:b/>
                      <w:bCs/>
                      <w:color w:val="auto"/>
                      <w:szCs w:val="21"/>
                    </w:rPr>
                    <w:t>排放速率</w:t>
                  </w:r>
                </w:p>
                <w:p w14:paraId="72881883">
                  <w:pPr>
                    <w:widowControl/>
                    <w:snapToGrid w:val="0"/>
                    <w:jc w:val="center"/>
                    <w:textAlignment w:val="center"/>
                    <w:rPr>
                      <w:rFonts w:eastAsia="仿宋"/>
                      <w:b/>
                      <w:bCs/>
                      <w:color w:val="auto"/>
                      <w:szCs w:val="21"/>
                    </w:rPr>
                  </w:pPr>
                  <w:r>
                    <w:rPr>
                      <w:rFonts w:eastAsia="仿宋"/>
                      <w:b/>
                      <w:bCs/>
                      <w:color w:val="auto"/>
                      <w:szCs w:val="21"/>
                    </w:rPr>
                    <w:t>(kg/h)</w:t>
                  </w:r>
                </w:p>
              </w:tc>
              <w:tc>
                <w:tcPr>
                  <w:tcW w:w="357" w:type="pct"/>
                  <w:tcBorders>
                    <w:tl2br w:val="nil"/>
                    <w:tr2bl w:val="nil"/>
                  </w:tcBorders>
                  <w:tcMar>
                    <w:top w:w="12" w:type="dxa"/>
                    <w:left w:w="12" w:type="dxa"/>
                    <w:right w:w="12" w:type="dxa"/>
                  </w:tcMar>
                  <w:vAlign w:val="center"/>
                </w:tcPr>
                <w:p w14:paraId="6100F53F">
                  <w:pPr>
                    <w:widowControl/>
                    <w:snapToGrid w:val="0"/>
                    <w:jc w:val="center"/>
                    <w:textAlignment w:val="center"/>
                    <w:rPr>
                      <w:rFonts w:eastAsia="仿宋"/>
                      <w:b/>
                      <w:bCs/>
                      <w:color w:val="auto"/>
                      <w:szCs w:val="21"/>
                    </w:rPr>
                  </w:pPr>
                  <w:r>
                    <w:rPr>
                      <w:rFonts w:eastAsia="仿宋"/>
                      <w:b/>
                      <w:bCs/>
                      <w:color w:val="auto"/>
                      <w:szCs w:val="21"/>
                    </w:rPr>
                    <w:t>排放量</w:t>
                  </w:r>
                </w:p>
                <w:p w14:paraId="5D27A6F2">
                  <w:pPr>
                    <w:widowControl/>
                    <w:snapToGrid w:val="0"/>
                    <w:jc w:val="center"/>
                    <w:textAlignment w:val="center"/>
                    <w:rPr>
                      <w:rFonts w:eastAsia="仿宋"/>
                      <w:b/>
                      <w:bCs/>
                      <w:color w:val="auto"/>
                      <w:szCs w:val="21"/>
                    </w:rPr>
                  </w:pPr>
                  <w:r>
                    <w:rPr>
                      <w:rFonts w:eastAsia="仿宋"/>
                      <w:b/>
                      <w:bCs/>
                      <w:color w:val="auto"/>
                      <w:szCs w:val="21"/>
                    </w:rPr>
                    <w:t>(t/a)</w:t>
                  </w:r>
                </w:p>
              </w:tc>
              <w:tc>
                <w:tcPr>
                  <w:tcW w:w="394" w:type="pct"/>
                  <w:tcBorders>
                    <w:tl2br w:val="nil"/>
                    <w:tr2bl w:val="nil"/>
                  </w:tcBorders>
                  <w:tcMar>
                    <w:top w:w="12" w:type="dxa"/>
                    <w:left w:w="12" w:type="dxa"/>
                    <w:right w:w="12" w:type="dxa"/>
                  </w:tcMar>
                  <w:vAlign w:val="center"/>
                </w:tcPr>
                <w:p w14:paraId="14C115E4">
                  <w:pPr>
                    <w:widowControl/>
                    <w:snapToGrid w:val="0"/>
                    <w:jc w:val="center"/>
                    <w:textAlignment w:val="center"/>
                    <w:rPr>
                      <w:rFonts w:eastAsia="仿宋"/>
                      <w:b/>
                      <w:bCs/>
                      <w:color w:val="auto"/>
                      <w:szCs w:val="21"/>
                    </w:rPr>
                  </w:pPr>
                  <w:r>
                    <w:rPr>
                      <w:rFonts w:eastAsia="仿宋"/>
                      <w:b/>
                      <w:bCs/>
                      <w:color w:val="auto"/>
                      <w:szCs w:val="21"/>
                    </w:rPr>
                    <w:t>浓度（mg/m</w:t>
                  </w:r>
                  <w:r>
                    <w:rPr>
                      <w:rFonts w:eastAsia="仿宋"/>
                      <w:b/>
                      <w:bCs/>
                      <w:color w:val="auto"/>
                      <w:szCs w:val="21"/>
                      <w:vertAlign w:val="superscript"/>
                    </w:rPr>
                    <w:t>3</w:t>
                  </w:r>
                  <w:r>
                    <w:rPr>
                      <w:rFonts w:eastAsia="仿宋"/>
                      <w:b/>
                      <w:bCs/>
                      <w:color w:val="auto"/>
                      <w:szCs w:val="21"/>
                    </w:rPr>
                    <w:t>）</w:t>
                  </w:r>
                </w:p>
              </w:tc>
              <w:tc>
                <w:tcPr>
                  <w:tcW w:w="283" w:type="pct"/>
                  <w:tcBorders>
                    <w:tl2br w:val="nil"/>
                    <w:tr2bl w:val="nil"/>
                  </w:tcBorders>
                  <w:tcMar>
                    <w:top w:w="12" w:type="dxa"/>
                    <w:left w:w="12" w:type="dxa"/>
                    <w:right w:w="12" w:type="dxa"/>
                  </w:tcMar>
                  <w:vAlign w:val="center"/>
                </w:tcPr>
                <w:p w14:paraId="749B12FB">
                  <w:pPr>
                    <w:widowControl/>
                    <w:snapToGrid w:val="0"/>
                    <w:jc w:val="center"/>
                    <w:textAlignment w:val="center"/>
                    <w:rPr>
                      <w:rFonts w:eastAsia="仿宋"/>
                      <w:b/>
                      <w:bCs/>
                      <w:color w:val="auto"/>
                      <w:szCs w:val="21"/>
                    </w:rPr>
                  </w:pPr>
                  <w:r>
                    <w:rPr>
                      <w:rFonts w:eastAsia="仿宋"/>
                      <w:b/>
                      <w:bCs/>
                      <w:color w:val="auto"/>
                      <w:szCs w:val="21"/>
                    </w:rPr>
                    <w:t>速率</w:t>
                  </w:r>
                </w:p>
                <w:p w14:paraId="40609721">
                  <w:pPr>
                    <w:widowControl/>
                    <w:snapToGrid w:val="0"/>
                    <w:jc w:val="center"/>
                    <w:textAlignment w:val="center"/>
                    <w:rPr>
                      <w:rFonts w:eastAsia="仿宋"/>
                      <w:b/>
                      <w:bCs/>
                      <w:color w:val="auto"/>
                      <w:szCs w:val="21"/>
                    </w:rPr>
                  </w:pPr>
                  <w:r>
                    <w:rPr>
                      <w:rFonts w:eastAsia="仿宋"/>
                      <w:b/>
                      <w:bCs/>
                      <w:color w:val="auto"/>
                      <w:szCs w:val="21"/>
                    </w:rPr>
                    <w:t>kg/h</w:t>
                  </w:r>
                </w:p>
              </w:tc>
              <w:tc>
                <w:tcPr>
                  <w:tcW w:w="190" w:type="pct"/>
                  <w:vMerge w:val="continue"/>
                  <w:tcBorders>
                    <w:tl2br w:val="nil"/>
                    <w:tr2bl w:val="nil"/>
                  </w:tcBorders>
                  <w:tcMar>
                    <w:top w:w="12" w:type="dxa"/>
                    <w:left w:w="12" w:type="dxa"/>
                    <w:right w:w="12" w:type="dxa"/>
                  </w:tcMar>
                  <w:vAlign w:val="center"/>
                </w:tcPr>
                <w:p w14:paraId="6371EFA2">
                  <w:pPr>
                    <w:snapToGrid w:val="0"/>
                    <w:jc w:val="center"/>
                    <w:rPr>
                      <w:rFonts w:eastAsia="仿宋"/>
                      <w:color w:val="auto"/>
                      <w:szCs w:val="21"/>
                    </w:rPr>
                  </w:pPr>
                </w:p>
              </w:tc>
              <w:tc>
                <w:tcPr>
                  <w:tcW w:w="174" w:type="pct"/>
                  <w:vMerge w:val="continue"/>
                  <w:tcBorders>
                    <w:tl2br w:val="nil"/>
                    <w:tr2bl w:val="nil"/>
                  </w:tcBorders>
                  <w:tcMar>
                    <w:top w:w="12" w:type="dxa"/>
                    <w:left w:w="12" w:type="dxa"/>
                    <w:right w:w="12" w:type="dxa"/>
                  </w:tcMar>
                  <w:vAlign w:val="center"/>
                </w:tcPr>
                <w:p w14:paraId="7D7D61D4">
                  <w:pPr>
                    <w:snapToGrid w:val="0"/>
                    <w:jc w:val="center"/>
                    <w:rPr>
                      <w:rFonts w:eastAsia="仿宋"/>
                      <w:color w:val="auto"/>
                      <w:szCs w:val="21"/>
                    </w:rPr>
                  </w:pPr>
                </w:p>
              </w:tc>
            </w:tr>
            <w:tr w14:paraId="36CA0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265" w:type="pct"/>
                  <w:vMerge w:val="restart"/>
                  <w:tcBorders>
                    <w:tl2br w:val="nil"/>
                    <w:tr2bl w:val="nil"/>
                  </w:tcBorders>
                  <w:tcMar>
                    <w:top w:w="12" w:type="dxa"/>
                    <w:left w:w="12" w:type="dxa"/>
                    <w:right w:w="12" w:type="dxa"/>
                  </w:tcMar>
                  <w:vAlign w:val="center"/>
                </w:tcPr>
                <w:p w14:paraId="220D0CFD">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4-4#</w:t>
                  </w:r>
                </w:p>
              </w:tc>
              <w:tc>
                <w:tcPr>
                  <w:tcW w:w="227" w:type="pct"/>
                  <w:vMerge w:val="restart"/>
                  <w:tcBorders>
                    <w:tl2br w:val="nil"/>
                    <w:tr2bl w:val="nil"/>
                  </w:tcBorders>
                  <w:tcMar>
                    <w:top w:w="12" w:type="dxa"/>
                    <w:left w:w="12" w:type="dxa"/>
                    <w:right w:w="12" w:type="dxa"/>
                  </w:tcMar>
                  <w:vAlign w:val="center"/>
                </w:tcPr>
                <w:p w14:paraId="3EEC4B81">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1000</w:t>
                  </w:r>
                </w:p>
              </w:tc>
              <w:tc>
                <w:tcPr>
                  <w:tcW w:w="308" w:type="pct"/>
                  <w:tcBorders>
                    <w:tl2br w:val="nil"/>
                    <w:tr2bl w:val="nil"/>
                  </w:tcBorders>
                  <w:tcMar>
                    <w:top w:w="12" w:type="dxa"/>
                    <w:left w:w="12" w:type="dxa"/>
                    <w:right w:w="12" w:type="dxa"/>
                  </w:tcMar>
                  <w:vAlign w:val="center"/>
                </w:tcPr>
                <w:p w14:paraId="177F055E">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颗粒物</w:t>
                  </w:r>
                </w:p>
              </w:tc>
              <w:tc>
                <w:tcPr>
                  <w:tcW w:w="363" w:type="pct"/>
                  <w:tcBorders>
                    <w:tl2br w:val="nil"/>
                    <w:tr2bl w:val="nil"/>
                  </w:tcBorders>
                  <w:shd w:val="clear" w:color="auto" w:fill="auto"/>
                  <w:tcMar>
                    <w:top w:w="12" w:type="dxa"/>
                    <w:left w:w="12" w:type="dxa"/>
                    <w:right w:w="12" w:type="dxa"/>
                  </w:tcMar>
                  <w:vAlign w:val="center"/>
                </w:tcPr>
                <w:p w14:paraId="21BFA97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3.500 </w:t>
                  </w:r>
                </w:p>
              </w:tc>
              <w:tc>
                <w:tcPr>
                  <w:tcW w:w="380" w:type="pct"/>
                  <w:tcBorders>
                    <w:tl2br w:val="nil"/>
                    <w:tr2bl w:val="nil"/>
                  </w:tcBorders>
                  <w:shd w:val="clear" w:color="auto" w:fill="auto"/>
                  <w:tcMar>
                    <w:top w:w="12" w:type="dxa"/>
                    <w:left w:w="12" w:type="dxa"/>
                    <w:right w:w="12" w:type="dxa"/>
                  </w:tcMar>
                  <w:vAlign w:val="center"/>
                </w:tcPr>
                <w:p w14:paraId="526BEE4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283" w:type="pct"/>
                  <w:tcBorders>
                    <w:tl2br w:val="nil"/>
                    <w:tr2bl w:val="nil"/>
                  </w:tcBorders>
                  <w:shd w:val="clear" w:color="auto" w:fill="auto"/>
                  <w:tcMar>
                    <w:top w:w="12" w:type="dxa"/>
                    <w:left w:w="12" w:type="dxa"/>
                    <w:right w:w="12" w:type="dxa"/>
                  </w:tcMar>
                  <w:vAlign w:val="center"/>
                </w:tcPr>
                <w:p w14:paraId="1E11B759">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0.017 </w:t>
                  </w:r>
                </w:p>
              </w:tc>
              <w:tc>
                <w:tcPr>
                  <w:tcW w:w="420" w:type="pct"/>
                  <w:vMerge w:val="restart"/>
                  <w:tcBorders>
                    <w:tl2br w:val="nil"/>
                    <w:tr2bl w:val="nil"/>
                  </w:tcBorders>
                  <w:tcMar>
                    <w:top w:w="12" w:type="dxa"/>
                    <w:left w:w="12" w:type="dxa"/>
                    <w:right w:w="12" w:type="dxa"/>
                  </w:tcMar>
                  <w:vAlign w:val="center"/>
                </w:tcPr>
                <w:p w14:paraId="58CCEF62">
                  <w:pPr>
                    <w:widowControl/>
                    <w:snapToGrid w:val="0"/>
                    <w:jc w:val="center"/>
                    <w:textAlignment w:val="center"/>
                    <w:rPr>
                      <w:rFonts w:eastAsia="仿宋"/>
                      <w:color w:val="auto"/>
                      <w:szCs w:val="21"/>
                    </w:rPr>
                  </w:pPr>
                  <w:r>
                    <w:rPr>
                      <w:rFonts w:hint="eastAsia" w:eastAsia="仿宋"/>
                      <w:color w:val="auto"/>
                      <w:szCs w:val="21"/>
                      <w:lang w:val="en-US" w:eastAsia="zh-CN"/>
                    </w:rPr>
                    <w:t>8m高排气筒（4-4#）高空排放</w:t>
                  </w:r>
                </w:p>
              </w:tc>
              <w:tc>
                <w:tcPr>
                  <w:tcW w:w="244" w:type="pct"/>
                  <w:tcBorders>
                    <w:tl2br w:val="nil"/>
                    <w:tr2bl w:val="nil"/>
                  </w:tcBorders>
                  <w:tcMar>
                    <w:top w:w="12" w:type="dxa"/>
                    <w:left w:w="12" w:type="dxa"/>
                    <w:right w:w="12" w:type="dxa"/>
                  </w:tcMar>
                  <w:vAlign w:val="center"/>
                </w:tcPr>
                <w:p w14:paraId="7B33C400">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323" w:type="pct"/>
                  <w:vMerge w:val="restart"/>
                  <w:tcBorders>
                    <w:tl2br w:val="nil"/>
                    <w:tr2bl w:val="nil"/>
                  </w:tcBorders>
                  <w:tcMar>
                    <w:top w:w="12" w:type="dxa"/>
                    <w:left w:w="12" w:type="dxa"/>
                    <w:right w:w="12" w:type="dxa"/>
                  </w:tcMar>
                  <w:vAlign w:val="center"/>
                </w:tcPr>
                <w:p w14:paraId="47F7EE90">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1000</w:t>
                  </w:r>
                </w:p>
              </w:tc>
              <w:tc>
                <w:tcPr>
                  <w:tcW w:w="380" w:type="pct"/>
                  <w:tcBorders>
                    <w:tl2br w:val="nil"/>
                    <w:tr2bl w:val="nil"/>
                  </w:tcBorders>
                  <w:shd w:val="clear" w:color="auto" w:fill="auto"/>
                  <w:tcMar>
                    <w:top w:w="12" w:type="dxa"/>
                    <w:left w:w="12" w:type="dxa"/>
                    <w:right w:w="12" w:type="dxa"/>
                  </w:tcMar>
                  <w:vAlign w:val="center"/>
                </w:tcPr>
                <w:p w14:paraId="4A96E53E">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3.500 </w:t>
                  </w:r>
                </w:p>
              </w:tc>
              <w:tc>
                <w:tcPr>
                  <w:tcW w:w="402" w:type="pct"/>
                  <w:tcBorders>
                    <w:tl2br w:val="nil"/>
                    <w:tr2bl w:val="nil"/>
                  </w:tcBorders>
                  <w:shd w:val="clear" w:color="auto" w:fill="auto"/>
                  <w:tcMar>
                    <w:top w:w="12" w:type="dxa"/>
                    <w:left w:w="12" w:type="dxa"/>
                    <w:right w:w="12" w:type="dxa"/>
                  </w:tcMar>
                  <w:vAlign w:val="center"/>
                </w:tcPr>
                <w:p w14:paraId="4882E5F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357" w:type="pct"/>
                  <w:tcBorders>
                    <w:tl2br w:val="nil"/>
                    <w:tr2bl w:val="nil"/>
                  </w:tcBorders>
                  <w:shd w:val="clear" w:color="auto" w:fill="auto"/>
                  <w:tcMar>
                    <w:top w:w="12" w:type="dxa"/>
                    <w:left w:w="12" w:type="dxa"/>
                    <w:right w:w="12" w:type="dxa"/>
                  </w:tcMar>
                  <w:vAlign w:val="center"/>
                </w:tcPr>
                <w:p w14:paraId="37CB7C8A">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0.017 </w:t>
                  </w:r>
                </w:p>
              </w:tc>
              <w:tc>
                <w:tcPr>
                  <w:tcW w:w="394" w:type="pct"/>
                  <w:tcBorders>
                    <w:tl2br w:val="nil"/>
                    <w:tr2bl w:val="nil"/>
                  </w:tcBorders>
                  <w:shd w:val="clear" w:color="auto" w:fill="auto"/>
                  <w:tcMar>
                    <w:top w:w="12" w:type="dxa"/>
                    <w:left w:w="12" w:type="dxa"/>
                    <w:right w:w="12" w:type="dxa"/>
                  </w:tcMar>
                  <w:vAlign w:val="center"/>
                </w:tcPr>
                <w:p w14:paraId="3AD397CD">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10</w:t>
                  </w:r>
                </w:p>
              </w:tc>
              <w:tc>
                <w:tcPr>
                  <w:tcW w:w="283" w:type="pct"/>
                  <w:tcBorders>
                    <w:tl2br w:val="nil"/>
                    <w:tr2bl w:val="nil"/>
                  </w:tcBorders>
                  <w:shd w:val="clear" w:color="auto" w:fill="auto"/>
                  <w:tcMar>
                    <w:top w:w="12" w:type="dxa"/>
                    <w:left w:w="12" w:type="dxa"/>
                    <w:right w:w="12" w:type="dxa"/>
                  </w:tcMar>
                  <w:vAlign w:val="center"/>
                </w:tcPr>
                <w:p w14:paraId="5D029433">
                  <w:pPr>
                    <w:widowControl/>
                    <w:snapToGrid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w:t>
                  </w:r>
                </w:p>
              </w:tc>
              <w:tc>
                <w:tcPr>
                  <w:tcW w:w="190" w:type="pct"/>
                  <w:vMerge w:val="restart"/>
                  <w:tcBorders>
                    <w:tl2br w:val="nil"/>
                    <w:tr2bl w:val="nil"/>
                  </w:tcBorders>
                  <w:tcMar>
                    <w:top w:w="12" w:type="dxa"/>
                    <w:left w:w="12" w:type="dxa"/>
                    <w:right w:w="12" w:type="dxa"/>
                  </w:tcMar>
                  <w:vAlign w:val="center"/>
                </w:tcPr>
                <w:p w14:paraId="0150B065">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8</w:t>
                  </w:r>
                </w:p>
              </w:tc>
              <w:tc>
                <w:tcPr>
                  <w:tcW w:w="174" w:type="pct"/>
                  <w:vMerge w:val="restart"/>
                  <w:tcBorders>
                    <w:tl2br w:val="nil"/>
                    <w:tr2bl w:val="nil"/>
                  </w:tcBorders>
                  <w:tcMar>
                    <w:top w:w="12" w:type="dxa"/>
                    <w:left w:w="12" w:type="dxa"/>
                    <w:right w:w="12" w:type="dxa"/>
                  </w:tcMar>
                  <w:vAlign w:val="center"/>
                </w:tcPr>
                <w:p w14:paraId="31151410">
                  <w:pPr>
                    <w:widowControl/>
                    <w:snapToGrid w:val="0"/>
                    <w:jc w:val="center"/>
                    <w:textAlignment w:val="center"/>
                    <w:rPr>
                      <w:rFonts w:eastAsia="仿宋"/>
                      <w:color w:val="auto"/>
                      <w:szCs w:val="21"/>
                    </w:rPr>
                  </w:pPr>
                  <w:r>
                    <w:rPr>
                      <w:rFonts w:hint="eastAsia" w:eastAsia="仿宋"/>
                      <w:color w:val="auto"/>
                      <w:szCs w:val="21"/>
                      <w:lang w:val="en-US" w:eastAsia="zh-CN"/>
                    </w:rPr>
                    <w:t>48</w:t>
                  </w:r>
                  <w:r>
                    <w:rPr>
                      <w:rFonts w:hint="eastAsia" w:eastAsia="仿宋"/>
                      <w:color w:val="auto"/>
                      <w:szCs w:val="21"/>
                    </w:rPr>
                    <w:t>00</w:t>
                  </w:r>
                </w:p>
              </w:tc>
            </w:tr>
            <w:tr w14:paraId="5F7C5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265" w:type="pct"/>
                  <w:vMerge w:val="continue"/>
                  <w:tcBorders>
                    <w:tl2br w:val="nil"/>
                    <w:tr2bl w:val="nil"/>
                  </w:tcBorders>
                  <w:tcMar>
                    <w:top w:w="12" w:type="dxa"/>
                    <w:left w:w="12" w:type="dxa"/>
                    <w:right w:w="12" w:type="dxa"/>
                  </w:tcMar>
                  <w:vAlign w:val="center"/>
                </w:tcPr>
                <w:p w14:paraId="3AC9E582">
                  <w:pPr>
                    <w:widowControl/>
                    <w:snapToGrid w:val="0"/>
                    <w:jc w:val="center"/>
                    <w:textAlignment w:val="center"/>
                    <w:rPr>
                      <w:rFonts w:eastAsia="仿宋"/>
                      <w:color w:val="auto"/>
                      <w:szCs w:val="21"/>
                    </w:rPr>
                  </w:pPr>
                </w:p>
              </w:tc>
              <w:tc>
                <w:tcPr>
                  <w:tcW w:w="227" w:type="pct"/>
                  <w:vMerge w:val="continue"/>
                  <w:tcBorders>
                    <w:tl2br w:val="nil"/>
                    <w:tr2bl w:val="nil"/>
                  </w:tcBorders>
                  <w:tcMar>
                    <w:top w:w="12" w:type="dxa"/>
                    <w:left w:w="12" w:type="dxa"/>
                    <w:right w:w="12" w:type="dxa"/>
                  </w:tcMar>
                  <w:vAlign w:val="center"/>
                </w:tcPr>
                <w:p w14:paraId="498E715E">
                  <w:pPr>
                    <w:widowControl/>
                    <w:snapToGrid w:val="0"/>
                    <w:jc w:val="center"/>
                    <w:textAlignment w:val="center"/>
                    <w:rPr>
                      <w:rFonts w:eastAsia="仿宋"/>
                      <w:color w:val="auto"/>
                      <w:szCs w:val="21"/>
                    </w:rPr>
                  </w:pPr>
                </w:p>
              </w:tc>
              <w:tc>
                <w:tcPr>
                  <w:tcW w:w="308" w:type="pct"/>
                  <w:tcBorders>
                    <w:tl2br w:val="nil"/>
                    <w:tr2bl w:val="nil"/>
                  </w:tcBorders>
                  <w:tcMar>
                    <w:top w:w="12" w:type="dxa"/>
                    <w:left w:w="12" w:type="dxa"/>
                    <w:right w:w="12" w:type="dxa"/>
                  </w:tcMar>
                  <w:vAlign w:val="center"/>
                </w:tcPr>
                <w:p w14:paraId="018DEC63">
                  <w:pPr>
                    <w:adjustRightInd w:val="0"/>
                    <w:snapToGrid w:val="0"/>
                    <w:jc w:val="center"/>
                    <w:rPr>
                      <w:rFonts w:eastAsia="仿宋"/>
                      <w:color w:val="auto"/>
                      <w:szCs w:val="21"/>
                    </w:rPr>
                  </w:pPr>
                  <w:r>
                    <w:rPr>
                      <w:rFonts w:eastAsia="仿宋"/>
                      <w:color w:val="auto"/>
                      <w:szCs w:val="21"/>
                    </w:rPr>
                    <w:t>SO</w:t>
                  </w:r>
                  <w:r>
                    <w:rPr>
                      <w:rFonts w:eastAsia="仿宋"/>
                      <w:color w:val="auto"/>
                      <w:szCs w:val="21"/>
                      <w:vertAlign w:val="subscript"/>
                    </w:rPr>
                    <w:t>2</w:t>
                  </w:r>
                </w:p>
              </w:tc>
              <w:tc>
                <w:tcPr>
                  <w:tcW w:w="363" w:type="pct"/>
                  <w:tcBorders>
                    <w:tl2br w:val="nil"/>
                    <w:tr2bl w:val="nil"/>
                  </w:tcBorders>
                  <w:shd w:val="clear" w:color="auto" w:fill="auto"/>
                  <w:tcMar>
                    <w:top w:w="12" w:type="dxa"/>
                    <w:left w:w="12" w:type="dxa"/>
                    <w:right w:w="12" w:type="dxa"/>
                  </w:tcMar>
                  <w:vAlign w:val="center"/>
                </w:tcPr>
                <w:p w14:paraId="1007EAC3">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2.917 </w:t>
                  </w:r>
                </w:p>
              </w:tc>
              <w:tc>
                <w:tcPr>
                  <w:tcW w:w="380" w:type="pct"/>
                  <w:tcBorders>
                    <w:tl2br w:val="nil"/>
                    <w:tr2bl w:val="nil"/>
                  </w:tcBorders>
                  <w:shd w:val="clear" w:color="auto" w:fill="auto"/>
                  <w:tcMar>
                    <w:top w:w="12" w:type="dxa"/>
                    <w:left w:w="12" w:type="dxa"/>
                    <w:right w:w="12" w:type="dxa"/>
                  </w:tcMar>
                  <w:vAlign w:val="center"/>
                </w:tcPr>
                <w:p w14:paraId="43D45283">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283" w:type="pct"/>
                  <w:tcBorders>
                    <w:tl2br w:val="nil"/>
                    <w:tr2bl w:val="nil"/>
                  </w:tcBorders>
                  <w:shd w:val="clear" w:color="auto" w:fill="auto"/>
                  <w:tcMar>
                    <w:top w:w="12" w:type="dxa"/>
                    <w:left w:w="12" w:type="dxa"/>
                    <w:right w:w="12" w:type="dxa"/>
                  </w:tcMar>
                  <w:vAlign w:val="center"/>
                </w:tcPr>
                <w:p w14:paraId="2B033ECB">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420" w:type="pct"/>
                  <w:vMerge w:val="continue"/>
                  <w:tcBorders>
                    <w:tl2br w:val="nil"/>
                    <w:tr2bl w:val="nil"/>
                  </w:tcBorders>
                  <w:tcMar>
                    <w:top w:w="12" w:type="dxa"/>
                    <w:left w:w="12" w:type="dxa"/>
                    <w:right w:w="12" w:type="dxa"/>
                  </w:tcMar>
                  <w:vAlign w:val="center"/>
                </w:tcPr>
                <w:p w14:paraId="6FB03430">
                  <w:pPr>
                    <w:widowControl/>
                    <w:snapToGrid w:val="0"/>
                    <w:jc w:val="center"/>
                    <w:textAlignment w:val="center"/>
                    <w:rPr>
                      <w:rFonts w:eastAsia="仿宋"/>
                      <w:color w:val="auto"/>
                      <w:szCs w:val="21"/>
                    </w:rPr>
                  </w:pPr>
                </w:p>
              </w:tc>
              <w:tc>
                <w:tcPr>
                  <w:tcW w:w="244" w:type="pct"/>
                  <w:tcBorders>
                    <w:tl2br w:val="nil"/>
                    <w:tr2bl w:val="nil"/>
                  </w:tcBorders>
                  <w:tcMar>
                    <w:top w:w="12" w:type="dxa"/>
                    <w:left w:w="12" w:type="dxa"/>
                    <w:right w:w="12" w:type="dxa"/>
                  </w:tcMar>
                  <w:vAlign w:val="center"/>
                </w:tcPr>
                <w:p w14:paraId="191A513B">
                  <w:pPr>
                    <w:widowControl/>
                    <w:snapToGrid w:val="0"/>
                    <w:jc w:val="center"/>
                    <w:textAlignment w:val="center"/>
                    <w:rPr>
                      <w:rFonts w:eastAsia="仿宋"/>
                      <w:color w:val="auto"/>
                      <w:szCs w:val="21"/>
                    </w:rPr>
                  </w:pPr>
                  <w:r>
                    <w:rPr>
                      <w:rFonts w:hint="eastAsia" w:eastAsia="仿宋"/>
                      <w:color w:val="auto"/>
                      <w:szCs w:val="21"/>
                    </w:rPr>
                    <w:t>/</w:t>
                  </w:r>
                </w:p>
              </w:tc>
              <w:tc>
                <w:tcPr>
                  <w:tcW w:w="323" w:type="pct"/>
                  <w:vMerge w:val="continue"/>
                  <w:tcBorders>
                    <w:tl2br w:val="nil"/>
                    <w:tr2bl w:val="nil"/>
                  </w:tcBorders>
                  <w:tcMar>
                    <w:top w:w="12" w:type="dxa"/>
                    <w:left w:w="12" w:type="dxa"/>
                    <w:right w:w="12" w:type="dxa"/>
                  </w:tcMar>
                  <w:vAlign w:val="center"/>
                </w:tcPr>
                <w:p w14:paraId="16493D41">
                  <w:pPr>
                    <w:widowControl/>
                    <w:snapToGrid w:val="0"/>
                    <w:jc w:val="center"/>
                    <w:textAlignment w:val="center"/>
                    <w:rPr>
                      <w:rFonts w:hint="eastAsia" w:eastAsia="仿宋"/>
                      <w:color w:val="auto"/>
                      <w:szCs w:val="21"/>
                    </w:rPr>
                  </w:pPr>
                </w:p>
              </w:tc>
              <w:tc>
                <w:tcPr>
                  <w:tcW w:w="380" w:type="pct"/>
                  <w:tcBorders>
                    <w:tl2br w:val="nil"/>
                    <w:tr2bl w:val="nil"/>
                  </w:tcBorders>
                  <w:shd w:val="clear" w:color="auto" w:fill="auto"/>
                  <w:tcMar>
                    <w:top w:w="12" w:type="dxa"/>
                    <w:left w:w="12" w:type="dxa"/>
                    <w:right w:w="12" w:type="dxa"/>
                  </w:tcMar>
                  <w:vAlign w:val="center"/>
                </w:tcPr>
                <w:p w14:paraId="0E1B147B">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2.917 </w:t>
                  </w:r>
                </w:p>
              </w:tc>
              <w:tc>
                <w:tcPr>
                  <w:tcW w:w="402" w:type="pct"/>
                  <w:tcBorders>
                    <w:tl2br w:val="nil"/>
                    <w:tr2bl w:val="nil"/>
                  </w:tcBorders>
                  <w:shd w:val="clear" w:color="auto" w:fill="auto"/>
                  <w:tcMar>
                    <w:top w:w="12" w:type="dxa"/>
                    <w:left w:w="12" w:type="dxa"/>
                    <w:right w:w="12" w:type="dxa"/>
                  </w:tcMar>
                  <w:vAlign w:val="center"/>
                </w:tcPr>
                <w:p w14:paraId="5E24775B">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357" w:type="pct"/>
                  <w:tcBorders>
                    <w:tl2br w:val="nil"/>
                    <w:tr2bl w:val="nil"/>
                  </w:tcBorders>
                  <w:shd w:val="clear" w:color="auto" w:fill="auto"/>
                  <w:tcMar>
                    <w:top w:w="12" w:type="dxa"/>
                    <w:left w:w="12" w:type="dxa"/>
                    <w:right w:w="12" w:type="dxa"/>
                  </w:tcMar>
                  <w:vAlign w:val="center"/>
                </w:tcPr>
                <w:p w14:paraId="3737FB44">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394" w:type="pct"/>
                  <w:tcBorders>
                    <w:tl2br w:val="nil"/>
                    <w:tr2bl w:val="nil"/>
                  </w:tcBorders>
                  <w:shd w:val="clear" w:color="auto" w:fill="auto"/>
                  <w:tcMar>
                    <w:top w:w="12" w:type="dxa"/>
                    <w:left w:w="12" w:type="dxa"/>
                    <w:right w:w="12" w:type="dxa"/>
                  </w:tcMar>
                  <w:vAlign w:val="center"/>
                </w:tcPr>
                <w:p w14:paraId="17D7EC70">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35</w:t>
                  </w:r>
                </w:p>
              </w:tc>
              <w:tc>
                <w:tcPr>
                  <w:tcW w:w="283" w:type="pct"/>
                  <w:tcBorders>
                    <w:tl2br w:val="nil"/>
                    <w:tr2bl w:val="nil"/>
                  </w:tcBorders>
                  <w:shd w:val="clear" w:color="auto" w:fill="auto"/>
                  <w:tcMar>
                    <w:top w:w="12" w:type="dxa"/>
                    <w:left w:w="12" w:type="dxa"/>
                    <w:right w:w="12" w:type="dxa"/>
                  </w:tcMar>
                  <w:vAlign w:val="center"/>
                </w:tcPr>
                <w:p w14:paraId="4B13DC41">
                  <w:pPr>
                    <w:widowControl/>
                    <w:snapToGrid w:val="0"/>
                    <w:jc w:val="center"/>
                    <w:textAlignment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rPr>
                    <w:t>/</w:t>
                  </w:r>
                </w:p>
              </w:tc>
              <w:tc>
                <w:tcPr>
                  <w:tcW w:w="190" w:type="pct"/>
                  <w:vMerge w:val="continue"/>
                  <w:tcBorders>
                    <w:tl2br w:val="nil"/>
                    <w:tr2bl w:val="nil"/>
                  </w:tcBorders>
                  <w:tcMar>
                    <w:top w:w="12" w:type="dxa"/>
                    <w:left w:w="12" w:type="dxa"/>
                    <w:right w:w="12" w:type="dxa"/>
                  </w:tcMar>
                  <w:vAlign w:val="center"/>
                </w:tcPr>
                <w:p w14:paraId="47FE34D4">
                  <w:pPr>
                    <w:widowControl/>
                    <w:snapToGrid w:val="0"/>
                    <w:jc w:val="center"/>
                    <w:textAlignment w:val="center"/>
                    <w:rPr>
                      <w:rFonts w:eastAsia="仿宋"/>
                      <w:color w:val="auto"/>
                      <w:szCs w:val="21"/>
                    </w:rPr>
                  </w:pPr>
                </w:p>
              </w:tc>
              <w:tc>
                <w:tcPr>
                  <w:tcW w:w="174" w:type="pct"/>
                  <w:vMerge w:val="continue"/>
                  <w:tcBorders>
                    <w:tl2br w:val="nil"/>
                    <w:tr2bl w:val="nil"/>
                  </w:tcBorders>
                  <w:tcMar>
                    <w:top w:w="12" w:type="dxa"/>
                    <w:left w:w="12" w:type="dxa"/>
                    <w:right w:w="12" w:type="dxa"/>
                  </w:tcMar>
                  <w:vAlign w:val="center"/>
                </w:tcPr>
                <w:p w14:paraId="441438B1">
                  <w:pPr>
                    <w:widowControl/>
                    <w:snapToGrid w:val="0"/>
                    <w:jc w:val="center"/>
                    <w:textAlignment w:val="center"/>
                    <w:rPr>
                      <w:rFonts w:eastAsia="仿宋"/>
                      <w:color w:val="auto"/>
                      <w:szCs w:val="21"/>
                    </w:rPr>
                  </w:pPr>
                </w:p>
              </w:tc>
            </w:tr>
            <w:tr w14:paraId="22A69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265" w:type="pct"/>
                  <w:vMerge w:val="continue"/>
                  <w:tcBorders>
                    <w:tl2br w:val="nil"/>
                    <w:tr2bl w:val="nil"/>
                  </w:tcBorders>
                  <w:tcMar>
                    <w:top w:w="12" w:type="dxa"/>
                    <w:left w:w="12" w:type="dxa"/>
                    <w:right w:w="12" w:type="dxa"/>
                  </w:tcMar>
                  <w:vAlign w:val="center"/>
                </w:tcPr>
                <w:p w14:paraId="42122453">
                  <w:pPr>
                    <w:snapToGrid w:val="0"/>
                    <w:jc w:val="center"/>
                    <w:rPr>
                      <w:rFonts w:eastAsia="仿宋"/>
                      <w:color w:val="auto"/>
                      <w:szCs w:val="21"/>
                    </w:rPr>
                  </w:pPr>
                </w:p>
              </w:tc>
              <w:tc>
                <w:tcPr>
                  <w:tcW w:w="227" w:type="pct"/>
                  <w:vMerge w:val="continue"/>
                  <w:tcBorders>
                    <w:tl2br w:val="nil"/>
                    <w:tr2bl w:val="nil"/>
                  </w:tcBorders>
                  <w:tcMar>
                    <w:top w:w="12" w:type="dxa"/>
                    <w:left w:w="12" w:type="dxa"/>
                    <w:right w:w="12" w:type="dxa"/>
                  </w:tcMar>
                  <w:vAlign w:val="center"/>
                </w:tcPr>
                <w:p w14:paraId="0CD96772">
                  <w:pPr>
                    <w:snapToGrid w:val="0"/>
                    <w:jc w:val="center"/>
                    <w:rPr>
                      <w:rFonts w:eastAsia="仿宋"/>
                      <w:color w:val="auto"/>
                      <w:szCs w:val="21"/>
                    </w:rPr>
                  </w:pPr>
                </w:p>
              </w:tc>
              <w:tc>
                <w:tcPr>
                  <w:tcW w:w="308" w:type="pct"/>
                  <w:tcBorders>
                    <w:tl2br w:val="nil"/>
                    <w:tr2bl w:val="nil"/>
                  </w:tcBorders>
                  <w:tcMar>
                    <w:top w:w="12" w:type="dxa"/>
                    <w:left w:w="12" w:type="dxa"/>
                    <w:right w:w="12" w:type="dxa"/>
                  </w:tcMar>
                  <w:vAlign w:val="center"/>
                </w:tcPr>
                <w:p w14:paraId="7012B080">
                  <w:pPr>
                    <w:adjustRightInd w:val="0"/>
                    <w:snapToGrid w:val="0"/>
                    <w:jc w:val="center"/>
                    <w:rPr>
                      <w:rFonts w:eastAsia="仿宋"/>
                      <w:color w:val="auto"/>
                      <w:szCs w:val="21"/>
                    </w:rPr>
                  </w:pPr>
                  <w:r>
                    <w:rPr>
                      <w:rFonts w:eastAsia="仿宋"/>
                      <w:color w:val="auto"/>
                      <w:szCs w:val="21"/>
                    </w:rPr>
                    <w:t>NOx</w:t>
                  </w:r>
                </w:p>
              </w:tc>
              <w:tc>
                <w:tcPr>
                  <w:tcW w:w="363" w:type="pct"/>
                  <w:tcBorders>
                    <w:tl2br w:val="nil"/>
                    <w:tr2bl w:val="nil"/>
                  </w:tcBorders>
                  <w:shd w:val="clear" w:color="auto" w:fill="auto"/>
                  <w:tcMar>
                    <w:top w:w="12" w:type="dxa"/>
                    <w:left w:w="12" w:type="dxa"/>
                    <w:right w:w="12" w:type="dxa"/>
                  </w:tcMar>
                  <w:vAlign w:val="center"/>
                </w:tcPr>
                <w:p w14:paraId="5DD576F9">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23.144 </w:t>
                  </w:r>
                </w:p>
              </w:tc>
              <w:tc>
                <w:tcPr>
                  <w:tcW w:w="380" w:type="pct"/>
                  <w:tcBorders>
                    <w:tl2br w:val="nil"/>
                    <w:tr2bl w:val="nil"/>
                  </w:tcBorders>
                  <w:shd w:val="clear" w:color="auto" w:fill="auto"/>
                  <w:tcMar>
                    <w:top w:w="12" w:type="dxa"/>
                    <w:left w:w="12" w:type="dxa"/>
                    <w:right w:w="12" w:type="dxa"/>
                  </w:tcMar>
                  <w:vAlign w:val="center"/>
                </w:tcPr>
                <w:p w14:paraId="10F2AADE">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283" w:type="pct"/>
                  <w:tcBorders>
                    <w:tl2br w:val="nil"/>
                    <w:tr2bl w:val="nil"/>
                  </w:tcBorders>
                  <w:shd w:val="clear" w:color="auto" w:fill="auto"/>
                  <w:tcMar>
                    <w:top w:w="12" w:type="dxa"/>
                    <w:left w:w="12" w:type="dxa"/>
                    <w:right w:w="12" w:type="dxa"/>
                  </w:tcMar>
                  <w:vAlign w:val="center"/>
                </w:tcPr>
                <w:p w14:paraId="224A5AA6">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0.111 </w:t>
                  </w:r>
                </w:p>
              </w:tc>
              <w:tc>
                <w:tcPr>
                  <w:tcW w:w="420" w:type="pct"/>
                  <w:vMerge w:val="continue"/>
                  <w:tcBorders>
                    <w:tl2br w:val="nil"/>
                    <w:tr2bl w:val="nil"/>
                  </w:tcBorders>
                  <w:tcMar>
                    <w:top w:w="12" w:type="dxa"/>
                    <w:left w:w="12" w:type="dxa"/>
                    <w:right w:w="12" w:type="dxa"/>
                  </w:tcMar>
                  <w:vAlign w:val="center"/>
                </w:tcPr>
                <w:p w14:paraId="30DD3415">
                  <w:pPr>
                    <w:snapToGrid w:val="0"/>
                    <w:jc w:val="center"/>
                    <w:rPr>
                      <w:rFonts w:eastAsia="仿宋"/>
                      <w:color w:val="auto"/>
                      <w:szCs w:val="21"/>
                    </w:rPr>
                  </w:pPr>
                </w:p>
              </w:tc>
              <w:tc>
                <w:tcPr>
                  <w:tcW w:w="244" w:type="pct"/>
                  <w:tcBorders>
                    <w:tl2br w:val="nil"/>
                    <w:tr2bl w:val="nil"/>
                  </w:tcBorders>
                  <w:tcMar>
                    <w:top w:w="12" w:type="dxa"/>
                    <w:left w:w="12" w:type="dxa"/>
                    <w:right w:w="12" w:type="dxa"/>
                  </w:tcMar>
                  <w:vAlign w:val="center"/>
                </w:tcPr>
                <w:p w14:paraId="15818A65">
                  <w:pPr>
                    <w:widowControl/>
                    <w:snapToGrid w:val="0"/>
                    <w:jc w:val="center"/>
                    <w:textAlignment w:val="center"/>
                    <w:rPr>
                      <w:rFonts w:eastAsia="仿宋"/>
                      <w:color w:val="auto"/>
                      <w:szCs w:val="21"/>
                    </w:rPr>
                  </w:pPr>
                  <w:r>
                    <w:rPr>
                      <w:rFonts w:hint="eastAsia" w:eastAsia="仿宋"/>
                      <w:color w:val="auto"/>
                      <w:szCs w:val="21"/>
                    </w:rPr>
                    <w:t>/</w:t>
                  </w:r>
                </w:p>
              </w:tc>
              <w:tc>
                <w:tcPr>
                  <w:tcW w:w="323" w:type="pct"/>
                  <w:vMerge w:val="continue"/>
                  <w:tcBorders>
                    <w:tl2br w:val="nil"/>
                    <w:tr2bl w:val="nil"/>
                  </w:tcBorders>
                  <w:tcMar>
                    <w:top w:w="12" w:type="dxa"/>
                    <w:left w:w="12" w:type="dxa"/>
                    <w:right w:w="12" w:type="dxa"/>
                  </w:tcMar>
                  <w:vAlign w:val="center"/>
                </w:tcPr>
                <w:p w14:paraId="395A7FBB">
                  <w:pPr>
                    <w:widowControl/>
                    <w:snapToGrid w:val="0"/>
                    <w:jc w:val="center"/>
                    <w:textAlignment w:val="center"/>
                    <w:rPr>
                      <w:rFonts w:hint="eastAsia" w:eastAsia="仿宋"/>
                      <w:color w:val="auto"/>
                      <w:szCs w:val="21"/>
                    </w:rPr>
                  </w:pPr>
                </w:p>
              </w:tc>
              <w:tc>
                <w:tcPr>
                  <w:tcW w:w="380" w:type="pct"/>
                  <w:tcBorders>
                    <w:tl2br w:val="nil"/>
                    <w:tr2bl w:val="nil"/>
                  </w:tcBorders>
                  <w:shd w:val="clear" w:color="auto" w:fill="auto"/>
                  <w:tcMar>
                    <w:top w:w="12" w:type="dxa"/>
                    <w:left w:w="12" w:type="dxa"/>
                    <w:right w:w="12" w:type="dxa"/>
                  </w:tcMar>
                  <w:vAlign w:val="center"/>
                </w:tcPr>
                <w:p w14:paraId="3FE769F5">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23.144 </w:t>
                  </w:r>
                </w:p>
              </w:tc>
              <w:tc>
                <w:tcPr>
                  <w:tcW w:w="402" w:type="pct"/>
                  <w:tcBorders>
                    <w:tl2br w:val="nil"/>
                    <w:tr2bl w:val="nil"/>
                  </w:tcBorders>
                  <w:shd w:val="clear" w:color="auto" w:fill="auto"/>
                  <w:tcMar>
                    <w:top w:w="12" w:type="dxa"/>
                    <w:left w:w="12" w:type="dxa"/>
                    <w:right w:w="12" w:type="dxa"/>
                  </w:tcMar>
                  <w:vAlign w:val="center"/>
                </w:tcPr>
                <w:p w14:paraId="1A976827">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357" w:type="pct"/>
                  <w:tcBorders>
                    <w:tl2br w:val="nil"/>
                    <w:tr2bl w:val="nil"/>
                  </w:tcBorders>
                  <w:shd w:val="clear" w:color="auto" w:fill="auto"/>
                  <w:tcMar>
                    <w:top w:w="12" w:type="dxa"/>
                    <w:left w:w="12" w:type="dxa"/>
                    <w:right w:w="12" w:type="dxa"/>
                  </w:tcMar>
                  <w:vAlign w:val="center"/>
                </w:tcPr>
                <w:p w14:paraId="7FCD2ED4">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0.111 </w:t>
                  </w:r>
                </w:p>
              </w:tc>
              <w:tc>
                <w:tcPr>
                  <w:tcW w:w="394" w:type="pct"/>
                  <w:tcBorders>
                    <w:tl2br w:val="nil"/>
                    <w:tr2bl w:val="nil"/>
                  </w:tcBorders>
                  <w:shd w:val="clear" w:color="auto" w:fill="auto"/>
                  <w:tcMar>
                    <w:top w:w="12" w:type="dxa"/>
                    <w:left w:w="12" w:type="dxa"/>
                    <w:right w:w="12" w:type="dxa"/>
                  </w:tcMar>
                  <w:vAlign w:val="center"/>
                </w:tcPr>
                <w:p w14:paraId="6134C61F">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50</w:t>
                  </w:r>
                </w:p>
              </w:tc>
              <w:tc>
                <w:tcPr>
                  <w:tcW w:w="283" w:type="pct"/>
                  <w:tcBorders>
                    <w:tl2br w:val="nil"/>
                    <w:tr2bl w:val="nil"/>
                  </w:tcBorders>
                  <w:shd w:val="clear" w:color="auto" w:fill="auto"/>
                  <w:tcMar>
                    <w:top w:w="12" w:type="dxa"/>
                    <w:left w:w="12" w:type="dxa"/>
                    <w:right w:w="12" w:type="dxa"/>
                  </w:tcMar>
                  <w:vAlign w:val="center"/>
                </w:tcPr>
                <w:p w14:paraId="5C3236A0">
                  <w:pPr>
                    <w:widowControl/>
                    <w:snapToGrid w:val="0"/>
                    <w:jc w:val="center"/>
                    <w:textAlignment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rPr>
                    <w:t>/</w:t>
                  </w:r>
                </w:p>
              </w:tc>
              <w:tc>
                <w:tcPr>
                  <w:tcW w:w="190" w:type="pct"/>
                  <w:vMerge w:val="continue"/>
                  <w:tcBorders>
                    <w:tl2br w:val="nil"/>
                    <w:tr2bl w:val="nil"/>
                  </w:tcBorders>
                  <w:tcMar>
                    <w:top w:w="12" w:type="dxa"/>
                    <w:left w:w="12" w:type="dxa"/>
                    <w:right w:w="12" w:type="dxa"/>
                  </w:tcMar>
                  <w:vAlign w:val="center"/>
                </w:tcPr>
                <w:p w14:paraId="5883E674">
                  <w:pPr>
                    <w:snapToGrid w:val="0"/>
                    <w:jc w:val="center"/>
                    <w:rPr>
                      <w:rFonts w:eastAsia="仿宋"/>
                      <w:color w:val="auto"/>
                      <w:szCs w:val="21"/>
                    </w:rPr>
                  </w:pPr>
                </w:p>
              </w:tc>
              <w:tc>
                <w:tcPr>
                  <w:tcW w:w="174" w:type="pct"/>
                  <w:vMerge w:val="continue"/>
                  <w:tcBorders>
                    <w:tl2br w:val="nil"/>
                    <w:tr2bl w:val="nil"/>
                  </w:tcBorders>
                  <w:tcMar>
                    <w:top w:w="12" w:type="dxa"/>
                    <w:left w:w="12" w:type="dxa"/>
                    <w:right w:w="12" w:type="dxa"/>
                  </w:tcMar>
                  <w:vAlign w:val="center"/>
                </w:tcPr>
                <w:p w14:paraId="5FEBCA60">
                  <w:pPr>
                    <w:widowControl/>
                    <w:snapToGrid w:val="0"/>
                    <w:jc w:val="center"/>
                    <w:textAlignment w:val="center"/>
                    <w:rPr>
                      <w:rFonts w:eastAsia="仿宋"/>
                      <w:color w:val="auto"/>
                      <w:szCs w:val="21"/>
                    </w:rPr>
                  </w:pPr>
                </w:p>
              </w:tc>
            </w:tr>
            <w:tr w14:paraId="17AEE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5" w:type="pct"/>
                  <w:vMerge w:val="restart"/>
                  <w:tcBorders>
                    <w:tl2br w:val="nil"/>
                    <w:tr2bl w:val="nil"/>
                  </w:tcBorders>
                  <w:tcMar>
                    <w:top w:w="12" w:type="dxa"/>
                    <w:left w:w="12" w:type="dxa"/>
                    <w:right w:w="12" w:type="dxa"/>
                  </w:tcMar>
                  <w:vAlign w:val="center"/>
                </w:tcPr>
                <w:p w14:paraId="79B6D48B">
                  <w:pPr>
                    <w:snapToGrid w:val="0"/>
                    <w:jc w:val="center"/>
                    <w:rPr>
                      <w:rFonts w:hint="default" w:eastAsia="仿宋"/>
                      <w:color w:val="auto"/>
                      <w:szCs w:val="21"/>
                      <w:lang w:val="en-US" w:eastAsia="zh-CN"/>
                    </w:rPr>
                  </w:pPr>
                  <w:r>
                    <w:rPr>
                      <w:rFonts w:hint="eastAsia" w:eastAsia="仿宋"/>
                      <w:color w:val="auto"/>
                      <w:szCs w:val="21"/>
                      <w:lang w:val="en-US" w:eastAsia="zh-CN"/>
                    </w:rPr>
                    <w:t>3#</w:t>
                  </w:r>
                </w:p>
              </w:tc>
              <w:tc>
                <w:tcPr>
                  <w:tcW w:w="227" w:type="pct"/>
                  <w:vMerge w:val="restart"/>
                  <w:tcBorders>
                    <w:tl2br w:val="nil"/>
                    <w:tr2bl w:val="nil"/>
                  </w:tcBorders>
                  <w:tcMar>
                    <w:top w:w="12" w:type="dxa"/>
                    <w:left w:w="12" w:type="dxa"/>
                    <w:right w:w="12" w:type="dxa"/>
                  </w:tcMar>
                  <w:vAlign w:val="center"/>
                </w:tcPr>
                <w:p w14:paraId="6773BB37">
                  <w:pPr>
                    <w:snapToGrid w:val="0"/>
                    <w:jc w:val="center"/>
                    <w:rPr>
                      <w:rFonts w:hint="default" w:eastAsia="仿宋"/>
                      <w:color w:val="auto"/>
                      <w:szCs w:val="21"/>
                      <w:lang w:val="en-US" w:eastAsia="zh-CN"/>
                    </w:rPr>
                  </w:pPr>
                  <w:r>
                    <w:rPr>
                      <w:rFonts w:hint="eastAsia" w:eastAsia="仿宋"/>
                      <w:color w:val="auto"/>
                      <w:szCs w:val="21"/>
                      <w:lang w:val="en-US" w:eastAsia="zh-CN"/>
                    </w:rPr>
                    <w:t>300000</w:t>
                  </w:r>
                </w:p>
              </w:tc>
              <w:tc>
                <w:tcPr>
                  <w:tcW w:w="308" w:type="pct"/>
                  <w:tcBorders>
                    <w:tl2br w:val="nil"/>
                    <w:tr2bl w:val="nil"/>
                  </w:tcBorders>
                  <w:tcMar>
                    <w:top w:w="12" w:type="dxa"/>
                    <w:left w:w="12" w:type="dxa"/>
                    <w:right w:w="12" w:type="dxa"/>
                  </w:tcMar>
                  <w:vAlign w:val="center"/>
                </w:tcPr>
                <w:p w14:paraId="73ABEACA">
                  <w:pPr>
                    <w:adjustRightInd w:val="0"/>
                    <w:snapToGrid w:val="0"/>
                    <w:jc w:val="center"/>
                    <w:rPr>
                      <w:rFonts w:hAnsi="仿宋" w:eastAsia="仿宋"/>
                      <w:color w:val="auto"/>
                      <w:szCs w:val="22"/>
                    </w:rPr>
                  </w:pPr>
                  <w:r>
                    <w:rPr>
                      <w:rFonts w:hint="eastAsia" w:hAnsi="仿宋" w:eastAsia="仿宋"/>
                      <w:color w:val="auto"/>
                      <w:szCs w:val="22"/>
                    </w:rPr>
                    <w:t>颗粒物</w:t>
                  </w:r>
                </w:p>
              </w:tc>
              <w:tc>
                <w:tcPr>
                  <w:tcW w:w="363" w:type="pct"/>
                  <w:tcBorders>
                    <w:tl2br w:val="nil"/>
                    <w:tr2bl w:val="nil"/>
                  </w:tcBorders>
                  <w:shd w:val="clear" w:color="auto" w:fill="auto"/>
                  <w:tcMar>
                    <w:top w:w="12" w:type="dxa"/>
                    <w:left w:w="12" w:type="dxa"/>
                    <w:right w:w="12" w:type="dxa"/>
                  </w:tcMar>
                  <w:vAlign w:val="center"/>
                </w:tcPr>
                <w:p w14:paraId="696D662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0.021 </w:t>
                  </w:r>
                </w:p>
              </w:tc>
              <w:tc>
                <w:tcPr>
                  <w:tcW w:w="380" w:type="pct"/>
                  <w:tcBorders>
                    <w:tl2br w:val="nil"/>
                    <w:tr2bl w:val="nil"/>
                  </w:tcBorders>
                  <w:shd w:val="clear" w:color="auto" w:fill="auto"/>
                  <w:tcMar>
                    <w:top w:w="12" w:type="dxa"/>
                    <w:left w:w="12" w:type="dxa"/>
                    <w:right w:w="12" w:type="dxa"/>
                  </w:tcMar>
                  <w:vAlign w:val="center"/>
                </w:tcPr>
                <w:p w14:paraId="66661648">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283" w:type="pct"/>
                  <w:tcBorders>
                    <w:tl2br w:val="nil"/>
                    <w:tr2bl w:val="nil"/>
                  </w:tcBorders>
                  <w:shd w:val="clear" w:color="auto" w:fill="auto"/>
                  <w:tcMar>
                    <w:top w:w="12" w:type="dxa"/>
                    <w:left w:w="12" w:type="dxa"/>
                    <w:right w:w="12" w:type="dxa"/>
                  </w:tcMar>
                  <w:vAlign w:val="center"/>
                </w:tcPr>
                <w:p w14:paraId="2C01FE9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0.030 </w:t>
                  </w:r>
                </w:p>
              </w:tc>
              <w:tc>
                <w:tcPr>
                  <w:tcW w:w="420" w:type="pct"/>
                  <w:vMerge w:val="restart"/>
                  <w:tcBorders>
                    <w:tl2br w:val="nil"/>
                    <w:tr2bl w:val="nil"/>
                  </w:tcBorders>
                  <w:tcMar>
                    <w:top w:w="12" w:type="dxa"/>
                    <w:left w:w="12" w:type="dxa"/>
                    <w:right w:w="12" w:type="dxa"/>
                  </w:tcMar>
                  <w:vAlign w:val="center"/>
                </w:tcPr>
                <w:p w14:paraId="3927EFC1">
                  <w:pPr>
                    <w:snapToGrid w:val="0"/>
                    <w:jc w:val="center"/>
                    <w:rPr>
                      <w:rFonts w:eastAsia="仿宋"/>
                      <w:color w:val="auto"/>
                      <w:szCs w:val="21"/>
                    </w:rPr>
                  </w:pPr>
                  <w:r>
                    <w:rPr>
                      <w:rFonts w:hint="eastAsia" w:eastAsia="仿宋"/>
                      <w:color w:val="auto"/>
                      <w:szCs w:val="21"/>
                      <w:lang w:val="en-US" w:eastAsia="zh-CN"/>
                    </w:rPr>
                    <w:t>30m高排气筒（3#）高空排放</w:t>
                  </w:r>
                </w:p>
              </w:tc>
              <w:tc>
                <w:tcPr>
                  <w:tcW w:w="244" w:type="pct"/>
                  <w:tcBorders>
                    <w:tl2br w:val="nil"/>
                    <w:tr2bl w:val="nil"/>
                  </w:tcBorders>
                  <w:tcMar>
                    <w:top w:w="12" w:type="dxa"/>
                    <w:left w:w="12" w:type="dxa"/>
                    <w:right w:w="12" w:type="dxa"/>
                  </w:tcMar>
                  <w:vAlign w:val="center"/>
                </w:tcPr>
                <w:p w14:paraId="5A25FBEC">
                  <w:pPr>
                    <w:widowControl/>
                    <w:snapToGrid w:val="0"/>
                    <w:jc w:val="center"/>
                    <w:textAlignment w:val="center"/>
                    <w:rPr>
                      <w:rFonts w:eastAsia="仿宋"/>
                      <w:color w:val="auto"/>
                      <w:szCs w:val="21"/>
                    </w:rPr>
                  </w:pPr>
                  <w:r>
                    <w:rPr>
                      <w:rFonts w:hint="eastAsia" w:eastAsia="仿宋"/>
                      <w:color w:val="auto"/>
                      <w:szCs w:val="21"/>
                    </w:rPr>
                    <w:t>/</w:t>
                  </w:r>
                </w:p>
              </w:tc>
              <w:tc>
                <w:tcPr>
                  <w:tcW w:w="323" w:type="pct"/>
                  <w:vMerge w:val="restart"/>
                  <w:tcBorders>
                    <w:tl2br w:val="nil"/>
                    <w:tr2bl w:val="nil"/>
                  </w:tcBorders>
                  <w:tcMar>
                    <w:top w:w="12" w:type="dxa"/>
                    <w:left w:w="12" w:type="dxa"/>
                    <w:right w:w="12" w:type="dxa"/>
                  </w:tcMar>
                  <w:vAlign w:val="center"/>
                </w:tcPr>
                <w:p w14:paraId="03F1CB41">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300000</w:t>
                  </w:r>
                </w:p>
              </w:tc>
              <w:tc>
                <w:tcPr>
                  <w:tcW w:w="380" w:type="pct"/>
                  <w:tcBorders>
                    <w:tl2br w:val="nil"/>
                    <w:tr2bl w:val="nil"/>
                  </w:tcBorders>
                  <w:shd w:val="clear" w:color="auto" w:fill="auto"/>
                  <w:tcMar>
                    <w:top w:w="12" w:type="dxa"/>
                    <w:left w:w="12" w:type="dxa"/>
                    <w:right w:w="12" w:type="dxa"/>
                  </w:tcMar>
                  <w:vAlign w:val="center"/>
                </w:tcPr>
                <w:p w14:paraId="195F81A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0.021 </w:t>
                  </w:r>
                </w:p>
              </w:tc>
              <w:tc>
                <w:tcPr>
                  <w:tcW w:w="402" w:type="pct"/>
                  <w:tcBorders>
                    <w:tl2br w:val="nil"/>
                    <w:tr2bl w:val="nil"/>
                  </w:tcBorders>
                  <w:shd w:val="clear" w:color="auto" w:fill="auto"/>
                  <w:tcMar>
                    <w:top w:w="12" w:type="dxa"/>
                    <w:left w:w="12" w:type="dxa"/>
                    <w:right w:w="12" w:type="dxa"/>
                  </w:tcMar>
                  <w:vAlign w:val="center"/>
                </w:tcPr>
                <w:p w14:paraId="1210E72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357" w:type="pct"/>
                  <w:tcBorders>
                    <w:tl2br w:val="nil"/>
                    <w:tr2bl w:val="nil"/>
                  </w:tcBorders>
                  <w:shd w:val="clear" w:color="auto" w:fill="auto"/>
                  <w:tcMar>
                    <w:top w:w="12" w:type="dxa"/>
                    <w:left w:w="12" w:type="dxa"/>
                    <w:right w:w="12" w:type="dxa"/>
                  </w:tcMar>
                  <w:vAlign w:val="center"/>
                </w:tcPr>
                <w:p w14:paraId="0A00F82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0.030 </w:t>
                  </w:r>
                </w:p>
              </w:tc>
              <w:tc>
                <w:tcPr>
                  <w:tcW w:w="394" w:type="pct"/>
                  <w:tcBorders>
                    <w:tl2br w:val="nil"/>
                    <w:tr2bl w:val="nil"/>
                  </w:tcBorders>
                  <w:shd w:val="clear" w:color="auto" w:fill="auto"/>
                  <w:tcMar>
                    <w:top w:w="12" w:type="dxa"/>
                    <w:left w:w="12" w:type="dxa"/>
                    <w:right w:w="12" w:type="dxa"/>
                  </w:tcMar>
                  <w:vAlign w:val="center"/>
                </w:tcPr>
                <w:p w14:paraId="46FB4BCC">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20</w:t>
                  </w:r>
                </w:p>
              </w:tc>
              <w:tc>
                <w:tcPr>
                  <w:tcW w:w="283" w:type="pct"/>
                  <w:tcBorders>
                    <w:tl2br w:val="nil"/>
                    <w:tr2bl w:val="nil"/>
                  </w:tcBorders>
                  <w:shd w:val="clear" w:color="auto" w:fill="auto"/>
                  <w:tcMar>
                    <w:top w:w="12" w:type="dxa"/>
                    <w:left w:w="12" w:type="dxa"/>
                    <w:right w:w="12" w:type="dxa"/>
                  </w:tcMar>
                  <w:vAlign w:val="center"/>
                </w:tcPr>
                <w:p w14:paraId="73597824">
                  <w:pPr>
                    <w:widowControl/>
                    <w:snapToGrid w:val="0"/>
                    <w:jc w:val="center"/>
                    <w:textAlignment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rPr>
                    <w:t>/</w:t>
                  </w:r>
                </w:p>
              </w:tc>
              <w:tc>
                <w:tcPr>
                  <w:tcW w:w="190" w:type="pct"/>
                  <w:vMerge w:val="restart"/>
                  <w:tcBorders>
                    <w:tl2br w:val="nil"/>
                    <w:tr2bl w:val="nil"/>
                  </w:tcBorders>
                  <w:tcMar>
                    <w:top w:w="12" w:type="dxa"/>
                    <w:left w:w="12" w:type="dxa"/>
                    <w:right w:w="12" w:type="dxa"/>
                  </w:tcMar>
                  <w:vAlign w:val="center"/>
                </w:tcPr>
                <w:p w14:paraId="1C405F6B">
                  <w:pPr>
                    <w:snapToGrid w:val="0"/>
                    <w:jc w:val="center"/>
                    <w:rPr>
                      <w:rFonts w:hint="default" w:eastAsia="仿宋"/>
                      <w:color w:val="auto"/>
                      <w:szCs w:val="21"/>
                      <w:lang w:val="en-US" w:eastAsia="zh-CN"/>
                    </w:rPr>
                  </w:pPr>
                  <w:r>
                    <w:rPr>
                      <w:rFonts w:hint="eastAsia" w:eastAsia="仿宋"/>
                      <w:color w:val="auto"/>
                      <w:szCs w:val="21"/>
                      <w:lang w:val="en-US" w:eastAsia="zh-CN"/>
                    </w:rPr>
                    <w:t>30</w:t>
                  </w:r>
                </w:p>
              </w:tc>
              <w:tc>
                <w:tcPr>
                  <w:tcW w:w="174" w:type="pct"/>
                  <w:vMerge w:val="restart"/>
                  <w:tcBorders>
                    <w:tl2br w:val="nil"/>
                    <w:tr2bl w:val="nil"/>
                  </w:tcBorders>
                  <w:tcMar>
                    <w:top w:w="12" w:type="dxa"/>
                    <w:left w:w="12" w:type="dxa"/>
                    <w:right w:w="12" w:type="dxa"/>
                  </w:tcMar>
                  <w:vAlign w:val="center"/>
                </w:tcPr>
                <w:p w14:paraId="670C6E1D">
                  <w:pPr>
                    <w:widowControl/>
                    <w:snapToGrid w:val="0"/>
                    <w:jc w:val="center"/>
                    <w:textAlignment w:val="center"/>
                    <w:rPr>
                      <w:rFonts w:eastAsia="仿宋"/>
                      <w:color w:val="auto"/>
                      <w:szCs w:val="21"/>
                    </w:rPr>
                  </w:pPr>
                  <w:r>
                    <w:rPr>
                      <w:rFonts w:hint="eastAsia" w:eastAsia="仿宋"/>
                      <w:color w:val="auto"/>
                      <w:szCs w:val="21"/>
                    </w:rPr>
                    <w:t>4800</w:t>
                  </w:r>
                </w:p>
              </w:tc>
            </w:tr>
            <w:tr w14:paraId="24CE9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265" w:type="pct"/>
                  <w:vMerge w:val="continue"/>
                  <w:tcBorders>
                    <w:tl2br w:val="nil"/>
                    <w:tr2bl w:val="nil"/>
                  </w:tcBorders>
                  <w:tcMar>
                    <w:top w:w="12" w:type="dxa"/>
                    <w:left w:w="12" w:type="dxa"/>
                    <w:right w:w="12" w:type="dxa"/>
                  </w:tcMar>
                  <w:vAlign w:val="center"/>
                </w:tcPr>
                <w:p w14:paraId="674DC2B6">
                  <w:pPr>
                    <w:snapToGrid w:val="0"/>
                    <w:jc w:val="center"/>
                    <w:rPr>
                      <w:rFonts w:eastAsia="仿宋"/>
                      <w:color w:val="auto"/>
                      <w:szCs w:val="21"/>
                    </w:rPr>
                  </w:pPr>
                </w:p>
              </w:tc>
              <w:tc>
                <w:tcPr>
                  <w:tcW w:w="227" w:type="pct"/>
                  <w:vMerge w:val="continue"/>
                  <w:tcBorders>
                    <w:tl2br w:val="nil"/>
                    <w:tr2bl w:val="nil"/>
                  </w:tcBorders>
                  <w:tcMar>
                    <w:top w:w="12" w:type="dxa"/>
                    <w:left w:w="12" w:type="dxa"/>
                    <w:right w:w="12" w:type="dxa"/>
                  </w:tcMar>
                  <w:vAlign w:val="center"/>
                </w:tcPr>
                <w:p w14:paraId="19ADF401">
                  <w:pPr>
                    <w:snapToGrid w:val="0"/>
                    <w:jc w:val="center"/>
                    <w:rPr>
                      <w:rFonts w:eastAsia="仿宋"/>
                      <w:color w:val="auto"/>
                      <w:szCs w:val="21"/>
                    </w:rPr>
                  </w:pPr>
                </w:p>
              </w:tc>
              <w:tc>
                <w:tcPr>
                  <w:tcW w:w="308" w:type="pct"/>
                  <w:tcBorders>
                    <w:tl2br w:val="nil"/>
                    <w:tr2bl w:val="nil"/>
                  </w:tcBorders>
                  <w:tcMar>
                    <w:top w:w="12" w:type="dxa"/>
                    <w:left w:w="12" w:type="dxa"/>
                    <w:right w:w="12" w:type="dxa"/>
                  </w:tcMar>
                  <w:vAlign w:val="center"/>
                </w:tcPr>
                <w:p w14:paraId="4DFDFFA0">
                  <w:pPr>
                    <w:adjustRightInd w:val="0"/>
                    <w:snapToGrid w:val="0"/>
                    <w:jc w:val="center"/>
                    <w:rPr>
                      <w:rFonts w:eastAsia="仿宋"/>
                      <w:color w:val="auto"/>
                      <w:szCs w:val="21"/>
                    </w:rPr>
                  </w:pPr>
                  <w:r>
                    <w:rPr>
                      <w:rFonts w:eastAsia="仿宋"/>
                      <w:color w:val="auto"/>
                      <w:szCs w:val="21"/>
                    </w:rPr>
                    <w:t>SO</w:t>
                  </w:r>
                  <w:r>
                    <w:rPr>
                      <w:rFonts w:eastAsia="仿宋"/>
                      <w:color w:val="auto"/>
                      <w:szCs w:val="21"/>
                      <w:vertAlign w:val="subscript"/>
                    </w:rPr>
                    <w:t>2</w:t>
                  </w:r>
                </w:p>
              </w:tc>
              <w:tc>
                <w:tcPr>
                  <w:tcW w:w="363" w:type="pct"/>
                  <w:tcBorders>
                    <w:tl2br w:val="nil"/>
                    <w:tr2bl w:val="nil"/>
                  </w:tcBorders>
                  <w:shd w:val="clear" w:color="auto" w:fill="auto"/>
                  <w:tcMar>
                    <w:top w:w="12" w:type="dxa"/>
                    <w:left w:w="12" w:type="dxa"/>
                    <w:right w:w="12" w:type="dxa"/>
                  </w:tcMar>
                  <w:vAlign w:val="center"/>
                </w:tcPr>
                <w:p w14:paraId="62C560F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380" w:type="pct"/>
                  <w:tcBorders>
                    <w:tl2br w:val="nil"/>
                    <w:tr2bl w:val="nil"/>
                  </w:tcBorders>
                  <w:shd w:val="clear" w:color="auto" w:fill="auto"/>
                  <w:tcMar>
                    <w:top w:w="12" w:type="dxa"/>
                    <w:left w:w="12" w:type="dxa"/>
                    <w:right w:w="12" w:type="dxa"/>
                  </w:tcMar>
                  <w:vAlign w:val="center"/>
                </w:tcPr>
                <w:p w14:paraId="622FF8E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283" w:type="pct"/>
                  <w:tcBorders>
                    <w:tl2br w:val="nil"/>
                    <w:tr2bl w:val="nil"/>
                  </w:tcBorders>
                  <w:shd w:val="clear" w:color="auto" w:fill="auto"/>
                  <w:tcMar>
                    <w:top w:w="12" w:type="dxa"/>
                    <w:left w:w="12" w:type="dxa"/>
                    <w:right w:w="12" w:type="dxa"/>
                  </w:tcMar>
                  <w:vAlign w:val="center"/>
                </w:tcPr>
                <w:p w14:paraId="25DBEAA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0.018 </w:t>
                  </w:r>
                </w:p>
              </w:tc>
              <w:tc>
                <w:tcPr>
                  <w:tcW w:w="420" w:type="pct"/>
                  <w:vMerge w:val="continue"/>
                  <w:tcBorders>
                    <w:tl2br w:val="nil"/>
                    <w:tr2bl w:val="nil"/>
                  </w:tcBorders>
                  <w:tcMar>
                    <w:top w:w="12" w:type="dxa"/>
                    <w:left w:w="12" w:type="dxa"/>
                    <w:right w:w="12" w:type="dxa"/>
                  </w:tcMar>
                  <w:vAlign w:val="center"/>
                </w:tcPr>
                <w:p w14:paraId="797FEDAA">
                  <w:pPr>
                    <w:snapToGrid w:val="0"/>
                    <w:jc w:val="center"/>
                    <w:rPr>
                      <w:rFonts w:eastAsia="仿宋"/>
                      <w:color w:val="auto"/>
                      <w:szCs w:val="21"/>
                    </w:rPr>
                  </w:pPr>
                </w:p>
              </w:tc>
              <w:tc>
                <w:tcPr>
                  <w:tcW w:w="244" w:type="pct"/>
                  <w:tcBorders>
                    <w:tl2br w:val="nil"/>
                    <w:tr2bl w:val="nil"/>
                  </w:tcBorders>
                  <w:tcMar>
                    <w:top w:w="12" w:type="dxa"/>
                    <w:left w:w="12" w:type="dxa"/>
                    <w:right w:w="12" w:type="dxa"/>
                  </w:tcMar>
                  <w:vAlign w:val="center"/>
                </w:tcPr>
                <w:p w14:paraId="380DF8C7">
                  <w:pPr>
                    <w:widowControl/>
                    <w:snapToGrid w:val="0"/>
                    <w:jc w:val="center"/>
                    <w:textAlignment w:val="center"/>
                    <w:rPr>
                      <w:rFonts w:eastAsia="仿宋"/>
                      <w:color w:val="auto"/>
                      <w:szCs w:val="21"/>
                    </w:rPr>
                  </w:pPr>
                  <w:r>
                    <w:rPr>
                      <w:rFonts w:hint="eastAsia" w:eastAsia="仿宋"/>
                      <w:color w:val="auto"/>
                      <w:szCs w:val="21"/>
                    </w:rPr>
                    <w:t>/</w:t>
                  </w:r>
                </w:p>
              </w:tc>
              <w:tc>
                <w:tcPr>
                  <w:tcW w:w="323" w:type="pct"/>
                  <w:vMerge w:val="continue"/>
                  <w:tcBorders>
                    <w:tl2br w:val="nil"/>
                    <w:tr2bl w:val="nil"/>
                  </w:tcBorders>
                  <w:tcMar>
                    <w:top w:w="12" w:type="dxa"/>
                    <w:left w:w="12" w:type="dxa"/>
                    <w:right w:w="12" w:type="dxa"/>
                  </w:tcMar>
                  <w:vAlign w:val="center"/>
                </w:tcPr>
                <w:p w14:paraId="6B05761E">
                  <w:pPr>
                    <w:widowControl/>
                    <w:snapToGrid w:val="0"/>
                    <w:jc w:val="center"/>
                    <w:textAlignment w:val="center"/>
                    <w:rPr>
                      <w:rFonts w:hint="eastAsia" w:eastAsia="仿宋"/>
                      <w:color w:val="auto"/>
                      <w:szCs w:val="21"/>
                    </w:rPr>
                  </w:pPr>
                </w:p>
              </w:tc>
              <w:tc>
                <w:tcPr>
                  <w:tcW w:w="380" w:type="pct"/>
                  <w:tcBorders>
                    <w:tl2br w:val="nil"/>
                    <w:tr2bl w:val="nil"/>
                  </w:tcBorders>
                  <w:shd w:val="clear" w:color="auto" w:fill="auto"/>
                  <w:tcMar>
                    <w:top w:w="12" w:type="dxa"/>
                    <w:left w:w="12" w:type="dxa"/>
                    <w:right w:w="12" w:type="dxa"/>
                  </w:tcMar>
                  <w:vAlign w:val="center"/>
                </w:tcPr>
                <w:p w14:paraId="4B25D43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402" w:type="pct"/>
                  <w:tcBorders>
                    <w:tl2br w:val="nil"/>
                    <w:tr2bl w:val="nil"/>
                  </w:tcBorders>
                  <w:shd w:val="clear" w:color="auto" w:fill="auto"/>
                  <w:tcMar>
                    <w:top w:w="12" w:type="dxa"/>
                    <w:left w:w="12" w:type="dxa"/>
                    <w:right w:w="12" w:type="dxa"/>
                  </w:tcMar>
                  <w:vAlign w:val="center"/>
                </w:tcPr>
                <w:p w14:paraId="3A7E1A14">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357" w:type="pct"/>
                  <w:tcBorders>
                    <w:tl2br w:val="nil"/>
                    <w:tr2bl w:val="nil"/>
                  </w:tcBorders>
                  <w:shd w:val="clear" w:color="auto" w:fill="auto"/>
                  <w:tcMar>
                    <w:top w:w="12" w:type="dxa"/>
                    <w:left w:w="12" w:type="dxa"/>
                    <w:right w:w="12" w:type="dxa"/>
                  </w:tcMar>
                  <w:vAlign w:val="center"/>
                </w:tcPr>
                <w:p w14:paraId="102A81F2">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0.018 </w:t>
                  </w:r>
                </w:p>
              </w:tc>
              <w:tc>
                <w:tcPr>
                  <w:tcW w:w="394" w:type="pct"/>
                  <w:tcBorders>
                    <w:tl2br w:val="nil"/>
                    <w:tr2bl w:val="nil"/>
                  </w:tcBorders>
                  <w:shd w:val="clear" w:color="auto" w:fill="auto"/>
                  <w:tcMar>
                    <w:top w:w="12" w:type="dxa"/>
                    <w:left w:w="12" w:type="dxa"/>
                    <w:right w:w="12" w:type="dxa"/>
                  </w:tcMar>
                  <w:vAlign w:val="center"/>
                </w:tcPr>
                <w:p w14:paraId="28C0B00E">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80</w:t>
                  </w:r>
                </w:p>
              </w:tc>
              <w:tc>
                <w:tcPr>
                  <w:tcW w:w="283" w:type="pct"/>
                  <w:tcBorders>
                    <w:tl2br w:val="nil"/>
                    <w:tr2bl w:val="nil"/>
                  </w:tcBorders>
                  <w:shd w:val="clear" w:color="auto" w:fill="auto"/>
                  <w:tcMar>
                    <w:top w:w="12" w:type="dxa"/>
                    <w:left w:w="12" w:type="dxa"/>
                    <w:right w:w="12" w:type="dxa"/>
                  </w:tcMar>
                  <w:vAlign w:val="center"/>
                </w:tcPr>
                <w:p w14:paraId="386136F7">
                  <w:pPr>
                    <w:widowControl/>
                    <w:snapToGrid w:val="0"/>
                    <w:jc w:val="center"/>
                    <w:textAlignment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rPr>
                    <w:t>/</w:t>
                  </w:r>
                </w:p>
              </w:tc>
              <w:tc>
                <w:tcPr>
                  <w:tcW w:w="190" w:type="pct"/>
                  <w:vMerge w:val="continue"/>
                  <w:tcBorders>
                    <w:tl2br w:val="nil"/>
                    <w:tr2bl w:val="nil"/>
                  </w:tcBorders>
                  <w:tcMar>
                    <w:top w:w="12" w:type="dxa"/>
                    <w:left w:w="12" w:type="dxa"/>
                    <w:right w:w="12" w:type="dxa"/>
                  </w:tcMar>
                  <w:vAlign w:val="center"/>
                </w:tcPr>
                <w:p w14:paraId="55D94AEA">
                  <w:pPr>
                    <w:snapToGrid w:val="0"/>
                    <w:jc w:val="center"/>
                    <w:rPr>
                      <w:rFonts w:eastAsia="仿宋"/>
                      <w:color w:val="auto"/>
                      <w:szCs w:val="21"/>
                    </w:rPr>
                  </w:pPr>
                </w:p>
              </w:tc>
              <w:tc>
                <w:tcPr>
                  <w:tcW w:w="174" w:type="pct"/>
                  <w:vMerge w:val="continue"/>
                  <w:tcBorders>
                    <w:tl2br w:val="nil"/>
                    <w:tr2bl w:val="nil"/>
                  </w:tcBorders>
                  <w:tcMar>
                    <w:top w:w="12" w:type="dxa"/>
                    <w:left w:w="12" w:type="dxa"/>
                    <w:right w:w="12" w:type="dxa"/>
                  </w:tcMar>
                  <w:vAlign w:val="center"/>
                </w:tcPr>
                <w:p w14:paraId="093AA589">
                  <w:pPr>
                    <w:widowControl/>
                    <w:snapToGrid w:val="0"/>
                    <w:jc w:val="center"/>
                    <w:textAlignment w:val="center"/>
                    <w:rPr>
                      <w:rFonts w:eastAsia="仿宋"/>
                      <w:color w:val="auto"/>
                      <w:szCs w:val="21"/>
                    </w:rPr>
                  </w:pPr>
                </w:p>
              </w:tc>
            </w:tr>
            <w:tr w14:paraId="7FC66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jc w:val="center"/>
              </w:trPr>
              <w:tc>
                <w:tcPr>
                  <w:tcW w:w="265" w:type="pct"/>
                  <w:vMerge w:val="continue"/>
                  <w:tcBorders>
                    <w:tl2br w:val="nil"/>
                    <w:tr2bl w:val="nil"/>
                  </w:tcBorders>
                  <w:tcMar>
                    <w:top w:w="12" w:type="dxa"/>
                    <w:left w:w="12" w:type="dxa"/>
                    <w:right w:w="12" w:type="dxa"/>
                  </w:tcMar>
                  <w:vAlign w:val="center"/>
                </w:tcPr>
                <w:p w14:paraId="07C6B424">
                  <w:pPr>
                    <w:snapToGrid w:val="0"/>
                    <w:jc w:val="center"/>
                    <w:rPr>
                      <w:rFonts w:eastAsia="仿宋"/>
                      <w:color w:val="auto"/>
                      <w:szCs w:val="21"/>
                    </w:rPr>
                  </w:pPr>
                </w:p>
              </w:tc>
              <w:tc>
                <w:tcPr>
                  <w:tcW w:w="227" w:type="pct"/>
                  <w:vMerge w:val="continue"/>
                  <w:tcBorders>
                    <w:tl2br w:val="nil"/>
                    <w:tr2bl w:val="nil"/>
                  </w:tcBorders>
                  <w:tcMar>
                    <w:top w:w="12" w:type="dxa"/>
                    <w:left w:w="12" w:type="dxa"/>
                    <w:right w:w="12" w:type="dxa"/>
                  </w:tcMar>
                  <w:vAlign w:val="center"/>
                </w:tcPr>
                <w:p w14:paraId="65AA5171">
                  <w:pPr>
                    <w:snapToGrid w:val="0"/>
                    <w:jc w:val="center"/>
                    <w:rPr>
                      <w:rFonts w:eastAsia="仿宋"/>
                      <w:color w:val="auto"/>
                      <w:szCs w:val="21"/>
                    </w:rPr>
                  </w:pPr>
                </w:p>
              </w:tc>
              <w:tc>
                <w:tcPr>
                  <w:tcW w:w="308" w:type="pct"/>
                  <w:tcBorders>
                    <w:tl2br w:val="nil"/>
                    <w:tr2bl w:val="nil"/>
                  </w:tcBorders>
                  <w:tcMar>
                    <w:top w:w="12" w:type="dxa"/>
                    <w:left w:w="12" w:type="dxa"/>
                    <w:right w:w="12" w:type="dxa"/>
                  </w:tcMar>
                  <w:vAlign w:val="center"/>
                </w:tcPr>
                <w:p w14:paraId="60BA703D">
                  <w:pPr>
                    <w:adjustRightInd w:val="0"/>
                    <w:snapToGrid w:val="0"/>
                    <w:jc w:val="center"/>
                    <w:rPr>
                      <w:rFonts w:eastAsia="仿宋"/>
                      <w:color w:val="auto"/>
                      <w:szCs w:val="21"/>
                    </w:rPr>
                  </w:pPr>
                  <w:r>
                    <w:rPr>
                      <w:rFonts w:eastAsia="仿宋"/>
                      <w:color w:val="auto"/>
                      <w:szCs w:val="21"/>
                    </w:rPr>
                    <w:t>NOx</w:t>
                  </w:r>
                </w:p>
              </w:tc>
              <w:tc>
                <w:tcPr>
                  <w:tcW w:w="363" w:type="pct"/>
                  <w:tcBorders>
                    <w:tl2br w:val="nil"/>
                    <w:tr2bl w:val="nil"/>
                  </w:tcBorders>
                  <w:shd w:val="clear" w:color="auto" w:fill="auto"/>
                  <w:tcMar>
                    <w:top w:w="12" w:type="dxa"/>
                    <w:left w:w="12" w:type="dxa"/>
                    <w:right w:w="12" w:type="dxa"/>
                  </w:tcMar>
                  <w:vAlign w:val="center"/>
                </w:tcPr>
                <w:p w14:paraId="343BCC73">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0.716 </w:t>
                  </w:r>
                </w:p>
              </w:tc>
              <w:tc>
                <w:tcPr>
                  <w:tcW w:w="380" w:type="pct"/>
                  <w:tcBorders>
                    <w:tl2br w:val="nil"/>
                    <w:tr2bl w:val="nil"/>
                  </w:tcBorders>
                  <w:shd w:val="clear" w:color="auto" w:fill="auto"/>
                  <w:tcMar>
                    <w:top w:w="12" w:type="dxa"/>
                    <w:left w:w="12" w:type="dxa"/>
                    <w:right w:w="12" w:type="dxa"/>
                  </w:tcMar>
                  <w:vAlign w:val="center"/>
                </w:tcPr>
                <w:p w14:paraId="687B658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0.215 </w:t>
                  </w:r>
                </w:p>
              </w:tc>
              <w:tc>
                <w:tcPr>
                  <w:tcW w:w="283" w:type="pct"/>
                  <w:tcBorders>
                    <w:tl2br w:val="nil"/>
                    <w:tr2bl w:val="nil"/>
                  </w:tcBorders>
                  <w:shd w:val="clear" w:color="auto" w:fill="auto"/>
                  <w:tcMar>
                    <w:top w:w="12" w:type="dxa"/>
                    <w:left w:w="12" w:type="dxa"/>
                    <w:right w:w="12" w:type="dxa"/>
                  </w:tcMar>
                  <w:vAlign w:val="center"/>
                </w:tcPr>
                <w:p w14:paraId="5EF4EA6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1.031 </w:t>
                  </w:r>
                </w:p>
              </w:tc>
              <w:tc>
                <w:tcPr>
                  <w:tcW w:w="420" w:type="pct"/>
                  <w:vMerge w:val="continue"/>
                  <w:tcBorders>
                    <w:tl2br w:val="nil"/>
                    <w:tr2bl w:val="nil"/>
                  </w:tcBorders>
                  <w:tcMar>
                    <w:top w:w="12" w:type="dxa"/>
                    <w:left w:w="12" w:type="dxa"/>
                    <w:right w:w="12" w:type="dxa"/>
                  </w:tcMar>
                  <w:vAlign w:val="center"/>
                </w:tcPr>
                <w:p w14:paraId="7A9A418F">
                  <w:pPr>
                    <w:snapToGrid w:val="0"/>
                    <w:jc w:val="center"/>
                    <w:rPr>
                      <w:rFonts w:eastAsia="仿宋"/>
                      <w:color w:val="auto"/>
                      <w:szCs w:val="21"/>
                    </w:rPr>
                  </w:pPr>
                </w:p>
              </w:tc>
              <w:tc>
                <w:tcPr>
                  <w:tcW w:w="244" w:type="pct"/>
                  <w:tcBorders>
                    <w:tl2br w:val="nil"/>
                    <w:tr2bl w:val="nil"/>
                  </w:tcBorders>
                  <w:tcMar>
                    <w:top w:w="12" w:type="dxa"/>
                    <w:left w:w="12" w:type="dxa"/>
                    <w:right w:w="12" w:type="dxa"/>
                  </w:tcMar>
                  <w:vAlign w:val="center"/>
                </w:tcPr>
                <w:p w14:paraId="7178CBA0">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95%</w:t>
                  </w:r>
                </w:p>
              </w:tc>
              <w:tc>
                <w:tcPr>
                  <w:tcW w:w="323" w:type="pct"/>
                  <w:vMerge w:val="continue"/>
                  <w:tcBorders>
                    <w:tl2br w:val="nil"/>
                    <w:tr2bl w:val="nil"/>
                  </w:tcBorders>
                  <w:tcMar>
                    <w:top w:w="12" w:type="dxa"/>
                    <w:left w:w="12" w:type="dxa"/>
                    <w:right w:w="12" w:type="dxa"/>
                  </w:tcMar>
                  <w:vAlign w:val="center"/>
                </w:tcPr>
                <w:p w14:paraId="02FA038D">
                  <w:pPr>
                    <w:widowControl/>
                    <w:snapToGrid w:val="0"/>
                    <w:jc w:val="center"/>
                    <w:textAlignment w:val="center"/>
                    <w:rPr>
                      <w:rFonts w:hint="eastAsia" w:eastAsia="仿宋"/>
                      <w:color w:val="auto"/>
                      <w:szCs w:val="21"/>
                    </w:rPr>
                  </w:pPr>
                </w:p>
              </w:tc>
              <w:tc>
                <w:tcPr>
                  <w:tcW w:w="380" w:type="pct"/>
                  <w:tcBorders>
                    <w:tl2br w:val="nil"/>
                    <w:tr2bl w:val="nil"/>
                  </w:tcBorders>
                  <w:shd w:val="clear" w:color="auto" w:fill="auto"/>
                  <w:tcMar>
                    <w:top w:w="12" w:type="dxa"/>
                    <w:left w:w="12" w:type="dxa"/>
                    <w:right w:w="12" w:type="dxa"/>
                  </w:tcMar>
                  <w:vAlign w:val="center"/>
                </w:tcPr>
                <w:p w14:paraId="5E5089F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0.121 </w:t>
                  </w:r>
                </w:p>
              </w:tc>
              <w:tc>
                <w:tcPr>
                  <w:tcW w:w="402" w:type="pct"/>
                  <w:tcBorders>
                    <w:tl2br w:val="nil"/>
                    <w:tr2bl w:val="nil"/>
                  </w:tcBorders>
                  <w:shd w:val="clear" w:color="auto" w:fill="auto"/>
                  <w:tcMar>
                    <w:top w:w="12" w:type="dxa"/>
                    <w:left w:w="12" w:type="dxa"/>
                    <w:right w:w="12" w:type="dxa"/>
                  </w:tcMar>
                  <w:vAlign w:val="center"/>
                </w:tcPr>
                <w:p w14:paraId="75FF6AEB">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0.036 </w:t>
                  </w:r>
                </w:p>
              </w:tc>
              <w:tc>
                <w:tcPr>
                  <w:tcW w:w="357" w:type="pct"/>
                  <w:tcBorders>
                    <w:tl2br w:val="nil"/>
                    <w:tr2bl w:val="nil"/>
                  </w:tcBorders>
                  <w:shd w:val="clear" w:color="auto" w:fill="auto"/>
                  <w:tcMar>
                    <w:top w:w="12" w:type="dxa"/>
                    <w:left w:w="12" w:type="dxa"/>
                    <w:right w:w="12" w:type="dxa"/>
                  </w:tcMar>
                  <w:vAlign w:val="center"/>
                </w:tcPr>
                <w:p w14:paraId="12AA313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0.175 </w:t>
                  </w:r>
                </w:p>
              </w:tc>
              <w:tc>
                <w:tcPr>
                  <w:tcW w:w="394" w:type="pct"/>
                  <w:tcBorders>
                    <w:tl2br w:val="nil"/>
                    <w:tr2bl w:val="nil"/>
                  </w:tcBorders>
                  <w:shd w:val="clear" w:color="auto" w:fill="auto"/>
                  <w:tcMar>
                    <w:top w:w="12" w:type="dxa"/>
                    <w:left w:w="12" w:type="dxa"/>
                    <w:right w:w="12" w:type="dxa"/>
                  </w:tcMar>
                  <w:vAlign w:val="center"/>
                </w:tcPr>
                <w:p w14:paraId="1C7C0A7E">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180</w:t>
                  </w:r>
                </w:p>
              </w:tc>
              <w:tc>
                <w:tcPr>
                  <w:tcW w:w="283" w:type="pct"/>
                  <w:tcBorders>
                    <w:tl2br w:val="nil"/>
                    <w:tr2bl w:val="nil"/>
                  </w:tcBorders>
                  <w:shd w:val="clear" w:color="auto" w:fill="auto"/>
                  <w:tcMar>
                    <w:top w:w="12" w:type="dxa"/>
                    <w:left w:w="12" w:type="dxa"/>
                    <w:right w:w="12" w:type="dxa"/>
                  </w:tcMar>
                  <w:vAlign w:val="center"/>
                </w:tcPr>
                <w:p w14:paraId="07525712">
                  <w:pPr>
                    <w:widowControl/>
                    <w:snapToGrid w:val="0"/>
                    <w:jc w:val="center"/>
                    <w:textAlignment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rPr>
                    <w:t>/</w:t>
                  </w:r>
                </w:p>
              </w:tc>
              <w:tc>
                <w:tcPr>
                  <w:tcW w:w="190" w:type="pct"/>
                  <w:vMerge w:val="continue"/>
                  <w:tcBorders>
                    <w:tl2br w:val="nil"/>
                    <w:tr2bl w:val="nil"/>
                  </w:tcBorders>
                  <w:tcMar>
                    <w:top w:w="12" w:type="dxa"/>
                    <w:left w:w="12" w:type="dxa"/>
                    <w:right w:w="12" w:type="dxa"/>
                  </w:tcMar>
                  <w:vAlign w:val="center"/>
                </w:tcPr>
                <w:p w14:paraId="4D886495">
                  <w:pPr>
                    <w:snapToGrid w:val="0"/>
                    <w:jc w:val="center"/>
                    <w:rPr>
                      <w:rFonts w:eastAsia="仿宋"/>
                      <w:color w:val="auto"/>
                      <w:szCs w:val="21"/>
                    </w:rPr>
                  </w:pPr>
                </w:p>
              </w:tc>
              <w:tc>
                <w:tcPr>
                  <w:tcW w:w="174" w:type="pct"/>
                  <w:vMerge w:val="continue"/>
                  <w:tcBorders>
                    <w:tl2br w:val="nil"/>
                    <w:tr2bl w:val="nil"/>
                  </w:tcBorders>
                  <w:tcMar>
                    <w:top w:w="12" w:type="dxa"/>
                    <w:left w:w="12" w:type="dxa"/>
                    <w:right w:w="12" w:type="dxa"/>
                  </w:tcMar>
                  <w:vAlign w:val="center"/>
                </w:tcPr>
                <w:p w14:paraId="6D662943">
                  <w:pPr>
                    <w:widowControl/>
                    <w:snapToGrid w:val="0"/>
                    <w:jc w:val="center"/>
                    <w:textAlignment w:val="center"/>
                    <w:rPr>
                      <w:rFonts w:eastAsia="仿宋"/>
                      <w:color w:val="auto"/>
                      <w:szCs w:val="21"/>
                    </w:rPr>
                  </w:pPr>
                </w:p>
              </w:tc>
            </w:tr>
            <w:tr w14:paraId="21A1E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8" w:hRule="atLeast"/>
                <w:jc w:val="center"/>
              </w:trPr>
              <w:tc>
                <w:tcPr>
                  <w:tcW w:w="265" w:type="pct"/>
                  <w:vMerge w:val="restart"/>
                  <w:tcBorders>
                    <w:tl2br w:val="nil"/>
                    <w:tr2bl w:val="nil"/>
                  </w:tcBorders>
                  <w:tcMar>
                    <w:top w:w="12" w:type="dxa"/>
                    <w:left w:w="12" w:type="dxa"/>
                    <w:right w:w="12" w:type="dxa"/>
                  </w:tcMar>
                  <w:vAlign w:val="center"/>
                </w:tcPr>
                <w:p w14:paraId="6BC8FB1E">
                  <w:pPr>
                    <w:snapToGrid w:val="0"/>
                    <w:jc w:val="center"/>
                    <w:rPr>
                      <w:rFonts w:hint="default" w:eastAsia="仿宋"/>
                      <w:color w:val="auto"/>
                      <w:szCs w:val="21"/>
                      <w:lang w:val="en-US" w:eastAsia="zh-CN"/>
                    </w:rPr>
                  </w:pPr>
                  <w:r>
                    <w:rPr>
                      <w:rFonts w:hint="eastAsia" w:eastAsia="仿宋"/>
                      <w:color w:val="auto"/>
                      <w:szCs w:val="21"/>
                      <w:lang w:val="en-US" w:eastAsia="zh-CN"/>
                    </w:rPr>
                    <w:t>5#</w:t>
                  </w:r>
                </w:p>
              </w:tc>
              <w:tc>
                <w:tcPr>
                  <w:tcW w:w="227" w:type="pct"/>
                  <w:tcBorders>
                    <w:tl2br w:val="nil"/>
                    <w:tr2bl w:val="nil"/>
                  </w:tcBorders>
                  <w:shd w:val="clear" w:color="auto" w:fill="auto"/>
                  <w:tcMar>
                    <w:top w:w="12" w:type="dxa"/>
                    <w:left w:w="12" w:type="dxa"/>
                    <w:right w:w="12" w:type="dxa"/>
                  </w:tcMar>
                  <w:vAlign w:val="center"/>
                </w:tcPr>
                <w:p w14:paraId="5F039B2A">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3000</w:t>
                  </w:r>
                </w:p>
              </w:tc>
              <w:tc>
                <w:tcPr>
                  <w:tcW w:w="308" w:type="pct"/>
                  <w:vMerge w:val="restart"/>
                  <w:tcBorders>
                    <w:tl2br w:val="nil"/>
                    <w:tr2bl w:val="nil"/>
                  </w:tcBorders>
                  <w:tcMar>
                    <w:top w:w="12" w:type="dxa"/>
                    <w:left w:w="12" w:type="dxa"/>
                    <w:right w:w="12" w:type="dxa"/>
                  </w:tcMar>
                  <w:vAlign w:val="center"/>
                </w:tcPr>
                <w:p w14:paraId="1EAEB4D8">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颗粒物</w:t>
                  </w:r>
                </w:p>
              </w:tc>
              <w:tc>
                <w:tcPr>
                  <w:tcW w:w="363" w:type="pct"/>
                  <w:tcBorders>
                    <w:tl2br w:val="nil"/>
                    <w:tr2bl w:val="nil"/>
                  </w:tcBorders>
                  <w:shd w:val="clear" w:color="auto" w:fill="auto"/>
                  <w:tcMar>
                    <w:top w:w="12" w:type="dxa"/>
                    <w:left w:w="12" w:type="dxa"/>
                    <w:right w:w="12" w:type="dxa"/>
                  </w:tcMar>
                  <w:vAlign w:val="center"/>
                </w:tcPr>
                <w:p w14:paraId="17FE69E8">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1619.722 </w:t>
                  </w:r>
                </w:p>
              </w:tc>
              <w:tc>
                <w:tcPr>
                  <w:tcW w:w="380" w:type="pct"/>
                  <w:tcBorders>
                    <w:tl2br w:val="nil"/>
                    <w:tr2bl w:val="nil"/>
                  </w:tcBorders>
                  <w:shd w:val="clear" w:color="auto" w:fill="auto"/>
                  <w:tcMar>
                    <w:top w:w="12" w:type="dxa"/>
                    <w:left w:w="12" w:type="dxa"/>
                    <w:right w:w="12" w:type="dxa"/>
                  </w:tcMar>
                  <w:vAlign w:val="center"/>
                </w:tcPr>
                <w:p w14:paraId="72DD443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4.859 </w:t>
                  </w:r>
                </w:p>
              </w:tc>
              <w:tc>
                <w:tcPr>
                  <w:tcW w:w="283" w:type="pct"/>
                  <w:tcBorders>
                    <w:tl2br w:val="nil"/>
                    <w:tr2bl w:val="nil"/>
                  </w:tcBorders>
                  <w:shd w:val="clear" w:color="auto" w:fill="auto"/>
                  <w:tcMar>
                    <w:top w:w="12" w:type="dxa"/>
                    <w:left w:w="12" w:type="dxa"/>
                    <w:right w:w="12" w:type="dxa"/>
                  </w:tcMar>
                  <w:vAlign w:val="center"/>
                </w:tcPr>
                <w:p w14:paraId="42BF442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34.986 </w:t>
                  </w:r>
                </w:p>
              </w:tc>
              <w:tc>
                <w:tcPr>
                  <w:tcW w:w="420" w:type="pct"/>
                  <w:tcBorders>
                    <w:tl2br w:val="nil"/>
                    <w:tr2bl w:val="nil"/>
                  </w:tcBorders>
                  <w:tcMar>
                    <w:top w:w="12" w:type="dxa"/>
                    <w:left w:w="12" w:type="dxa"/>
                    <w:right w:w="12" w:type="dxa"/>
                  </w:tcMar>
                  <w:vAlign w:val="center"/>
                </w:tcPr>
                <w:p w14:paraId="51C3F9E1">
                  <w:pPr>
                    <w:snapToGrid w:val="0"/>
                    <w:jc w:val="center"/>
                    <w:rPr>
                      <w:rFonts w:eastAsia="仿宋"/>
                      <w:color w:val="auto"/>
                      <w:szCs w:val="21"/>
                    </w:rPr>
                  </w:pPr>
                  <w:r>
                    <w:rPr>
                      <w:rFonts w:hint="eastAsia" w:eastAsia="仿宋"/>
                      <w:color w:val="auto"/>
                      <w:szCs w:val="21"/>
                      <w:lang w:val="en-US" w:eastAsia="zh-CN"/>
                    </w:rPr>
                    <w:t>经旋风+后过滤器二级回收系统处理后30m高排气筒（5#）高空排放</w:t>
                  </w:r>
                </w:p>
              </w:tc>
              <w:tc>
                <w:tcPr>
                  <w:tcW w:w="244" w:type="pct"/>
                  <w:tcBorders>
                    <w:tl2br w:val="nil"/>
                    <w:tr2bl w:val="nil"/>
                  </w:tcBorders>
                  <w:tcMar>
                    <w:top w:w="12" w:type="dxa"/>
                    <w:left w:w="12" w:type="dxa"/>
                    <w:right w:w="12" w:type="dxa"/>
                  </w:tcMar>
                  <w:vAlign w:val="center"/>
                </w:tcPr>
                <w:p w14:paraId="545FA337">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95%</w:t>
                  </w:r>
                </w:p>
              </w:tc>
              <w:tc>
                <w:tcPr>
                  <w:tcW w:w="323" w:type="pct"/>
                  <w:vMerge w:val="restart"/>
                  <w:tcBorders>
                    <w:tl2br w:val="nil"/>
                    <w:tr2bl w:val="nil"/>
                  </w:tcBorders>
                  <w:tcMar>
                    <w:top w:w="12" w:type="dxa"/>
                    <w:left w:w="12" w:type="dxa"/>
                    <w:right w:w="12" w:type="dxa"/>
                  </w:tcMar>
                  <w:vAlign w:val="center"/>
                </w:tcPr>
                <w:p w14:paraId="3AF660C7">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82000</w:t>
                  </w:r>
                </w:p>
              </w:tc>
              <w:tc>
                <w:tcPr>
                  <w:tcW w:w="380" w:type="pct"/>
                  <w:vMerge w:val="restart"/>
                  <w:tcBorders>
                    <w:tl2br w:val="nil"/>
                    <w:tr2bl w:val="nil"/>
                  </w:tcBorders>
                  <w:tcMar>
                    <w:top w:w="12" w:type="dxa"/>
                    <w:left w:w="12" w:type="dxa"/>
                    <w:right w:w="12" w:type="dxa"/>
                  </w:tcMar>
                  <w:vAlign w:val="center"/>
                </w:tcPr>
                <w:p w14:paraId="439DB807">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5.117 </w:t>
                  </w:r>
                </w:p>
              </w:tc>
              <w:tc>
                <w:tcPr>
                  <w:tcW w:w="402" w:type="pct"/>
                  <w:vMerge w:val="restart"/>
                  <w:tcBorders>
                    <w:tl2br w:val="nil"/>
                    <w:tr2bl w:val="nil"/>
                  </w:tcBorders>
                  <w:tcMar>
                    <w:top w:w="12" w:type="dxa"/>
                    <w:left w:w="12" w:type="dxa"/>
                    <w:right w:w="12" w:type="dxa"/>
                  </w:tcMar>
                  <w:vAlign w:val="center"/>
                </w:tcPr>
                <w:p w14:paraId="18EE0967">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0.420 </w:t>
                  </w:r>
                </w:p>
              </w:tc>
              <w:tc>
                <w:tcPr>
                  <w:tcW w:w="357" w:type="pct"/>
                  <w:vMerge w:val="restart"/>
                  <w:tcBorders>
                    <w:tl2br w:val="nil"/>
                    <w:tr2bl w:val="nil"/>
                  </w:tcBorders>
                  <w:tcMar>
                    <w:top w:w="12" w:type="dxa"/>
                    <w:left w:w="12" w:type="dxa"/>
                    <w:right w:w="12" w:type="dxa"/>
                  </w:tcMar>
                  <w:vAlign w:val="center"/>
                </w:tcPr>
                <w:p w14:paraId="4F77295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2.014 </w:t>
                  </w:r>
                </w:p>
              </w:tc>
              <w:tc>
                <w:tcPr>
                  <w:tcW w:w="394" w:type="pct"/>
                  <w:vMerge w:val="restart"/>
                  <w:tcBorders>
                    <w:tl2br w:val="nil"/>
                    <w:tr2bl w:val="nil"/>
                  </w:tcBorders>
                  <w:tcMar>
                    <w:top w:w="12" w:type="dxa"/>
                    <w:left w:w="12" w:type="dxa"/>
                    <w:right w:w="12" w:type="dxa"/>
                  </w:tcMar>
                  <w:vAlign w:val="center"/>
                </w:tcPr>
                <w:p w14:paraId="12040A1E">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10</w:t>
                  </w:r>
                </w:p>
              </w:tc>
              <w:tc>
                <w:tcPr>
                  <w:tcW w:w="283" w:type="pct"/>
                  <w:vMerge w:val="restart"/>
                  <w:tcBorders>
                    <w:tl2br w:val="nil"/>
                    <w:tr2bl w:val="nil"/>
                  </w:tcBorders>
                  <w:tcMar>
                    <w:top w:w="12" w:type="dxa"/>
                    <w:left w:w="12" w:type="dxa"/>
                    <w:right w:w="12" w:type="dxa"/>
                  </w:tcMar>
                  <w:vAlign w:val="center"/>
                </w:tcPr>
                <w:p w14:paraId="5F75223D">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0.4</w:t>
                  </w:r>
                </w:p>
              </w:tc>
              <w:tc>
                <w:tcPr>
                  <w:tcW w:w="190" w:type="pct"/>
                  <w:vMerge w:val="restart"/>
                  <w:tcBorders>
                    <w:tl2br w:val="nil"/>
                    <w:tr2bl w:val="nil"/>
                  </w:tcBorders>
                  <w:tcMar>
                    <w:top w:w="12" w:type="dxa"/>
                    <w:left w:w="12" w:type="dxa"/>
                    <w:right w:w="12" w:type="dxa"/>
                  </w:tcMar>
                  <w:vAlign w:val="center"/>
                </w:tcPr>
                <w:p w14:paraId="36139467">
                  <w:pPr>
                    <w:snapToGrid w:val="0"/>
                    <w:jc w:val="center"/>
                    <w:rPr>
                      <w:rFonts w:hint="default" w:eastAsia="仿宋"/>
                      <w:color w:val="auto"/>
                      <w:szCs w:val="21"/>
                      <w:lang w:val="en-US" w:eastAsia="zh-CN"/>
                    </w:rPr>
                  </w:pPr>
                  <w:r>
                    <w:rPr>
                      <w:rFonts w:hint="eastAsia" w:eastAsia="仿宋"/>
                      <w:color w:val="auto"/>
                      <w:szCs w:val="21"/>
                      <w:lang w:val="en-US" w:eastAsia="zh-CN"/>
                    </w:rPr>
                    <w:t>30</w:t>
                  </w:r>
                </w:p>
              </w:tc>
              <w:tc>
                <w:tcPr>
                  <w:tcW w:w="174" w:type="pct"/>
                  <w:vMerge w:val="restart"/>
                  <w:tcBorders>
                    <w:tl2br w:val="nil"/>
                    <w:tr2bl w:val="nil"/>
                  </w:tcBorders>
                  <w:tcMar>
                    <w:top w:w="12" w:type="dxa"/>
                    <w:left w:w="12" w:type="dxa"/>
                    <w:right w:w="12" w:type="dxa"/>
                  </w:tcMar>
                  <w:vAlign w:val="center"/>
                </w:tcPr>
                <w:p w14:paraId="0261ED5D">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4800</w:t>
                  </w:r>
                </w:p>
              </w:tc>
            </w:tr>
            <w:tr w14:paraId="222A2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jc w:val="center"/>
              </w:trPr>
              <w:tc>
                <w:tcPr>
                  <w:tcW w:w="265" w:type="pct"/>
                  <w:vMerge w:val="continue"/>
                  <w:tcBorders>
                    <w:tl2br w:val="nil"/>
                    <w:tr2bl w:val="nil"/>
                  </w:tcBorders>
                  <w:tcMar>
                    <w:top w:w="12" w:type="dxa"/>
                    <w:left w:w="12" w:type="dxa"/>
                    <w:right w:w="12" w:type="dxa"/>
                  </w:tcMar>
                  <w:vAlign w:val="center"/>
                </w:tcPr>
                <w:p w14:paraId="106C4660">
                  <w:pPr>
                    <w:snapToGrid w:val="0"/>
                    <w:jc w:val="center"/>
                    <w:rPr>
                      <w:rFonts w:hint="eastAsia" w:eastAsia="仿宋"/>
                      <w:color w:val="auto"/>
                      <w:szCs w:val="21"/>
                      <w:lang w:val="en-US" w:eastAsia="zh-CN"/>
                    </w:rPr>
                  </w:pPr>
                </w:p>
              </w:tc>
              <w:tc>
                <w:tcPr>
                  <w:tcW w:w="227" w:type="pct"/>
                  <w:tcBorders>
                    <w:tl2br w:val="nil"/>
                    <w:tr2bl w:val="nil"/>
                  </w:tcBorders>
                  <w:shd w:val="clear" w:color="auto" w:fill="auto"/>
                  <w:tcMar>
                    <w:top w:w="12" w:type="dxa"/>
                    <w:left w:w="12" w:type="dxa"/>
                    <w:right w:w="12" w:type="dxa"/>
                  </w:tcMar>
                  <w:vAlign w:val="center"/>
                </w:tcPr>
                <w:p w14:paraId="0B95DD37">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79000</w:t>
                  </w:r>
                </w:p>
              </w:tc>
              <w:tc>
                <w:tcPr>
                  <w:tcW w:w="308" w:type="pct"/>
                  <w:vMerge w:val="continue"/>
                  <w:tcBorders>
                    <w:tl2br w:val="nil"/>
                    <w:tr2bl w:val="nil"/>
                  </w:tcBorders>
                  <w:tcMar>
                    <w:top w:w="12" w:type="dxa"/>
                    <w:left w:w="12" w:type="dxa"/>
                    <w:right w:w="12" w:type="dxa"/>
                  </w:tcMar>
                  <w:vAlign w:val="center"/>
                </w:tcPr>
                <w:p w14:paraId="3E624D93">
                  <w:pPr>
                    <w:adjustRightInd w:val="0"/>
                    <w:snapToGrid w:val="0"/>
                    <w:jc w:val="center"/>
                    <w:rPr>
                      <w:rFonts w:hint="eastAsia" w:eastAsia="仿宋"/>
                      <w:color w:val="auto"/>
                      <w:szCs w:val="21"/>
                      <w:lang w:val="en-US" w:eastAsia="zh-CN"/>
                    </w:rPr>
                  </w:pPr>
                </w:p>
              </w:tc>
              <w:tc>
                <w:tcPr>
                  <w:tcW w:w="363" w:type="pct"/>
                  <w:tcBorders>
                    <w:tl2br w:val="nil"/>
                    <w:tr2bl w:val="nil"/>
                  </w:tcBorders>
                  <w:shd w:val="clear" w:color="auto" w:fill="auto"/>
                  <w:tcMar>
                    <w:top w:w="12" w:type="dxa"/>
                    <w:left w:w="12" w:type="dxa"/>
                    <w:right w:w="12" w:type="dxa"/>
                  </w:tcMar>
                  <w:vAlign w:val="center"/>
                </w:tcPr>
                <w:p w14:paraId="0ACB0DE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1.397 </w:t>
                  </w:r>
                </w:p>
              </w:tc>
              <w:tc>
                <w:tcPr>
                  <w:tcW w:w="380" w:type="pct"/>
                  <w:tcBorders>
                    <w:tl2br w:val="nil"/>
                    <w:tr2bl w:val="nil"/>
                  </w:tcBorders>
                  <w:shd w:val="clear" w:color="auto" w:fill="auto"/>
                  <w:tcMar>
                    <w:top w:w="12" w:type="dxa"/>
                    <w:left w:w="12" w:type="dxa"/>
                    <w:right w:w="12" w:type="dxa"/>
                  </w:tcMar>
                  <w:vAlign w:val="center"/>
                </w:tcPr>
                <w:p w14:paraId="3E51751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1.104 </w:t>
                  </w:r>
                </w:p>
              </w:tc>
              <w:tc>
                <w:tcPr>
                  <w:tcW w:w="283" w:type="pct"/>
                  <w:tcBorders>
                    <w:tl2br w:val="nil"/>
                    <w:tr2bl w:val="nil"/>
                  </w:tcBorders>
                  <w:shd w:val="clear" w:color="auto" w:fill="auto"/>
                  <w:tcMar>
                    <w:top w:w="12" w:type="dxa"/>
                    <w:left w:w="12" w:type="dxa"/>
                    <w:right w:w="12" w:type="dxa"/>
                  </w:tcMar>
                  <w:vAlign w:val="center"/>
                </w:tcPr>
                <w:p w14:paraId="739EEA6E">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5.299 </w:t>
                  </w:r>
                </w:p>
              </w:tc>
              <w:tc>
                <w:tcPr>
                  <w:tcW w:w="420" w:type="pct"/>
                  <w:tcBorders>
                    <w:tl2br w:val="nil"/>
                    <w:tr2bl w:val="nil"/>
                  </w:tcBorders>
                  <w:tcMar>
                    <w:top w:w="12" w:type="dxa"/>
                    <w:left w:w="12" w:type="dxa"/>
                    <w:right w:w="12" w:type="dxa"/>
                  </w:tcMar>
                  <w:vAlign w:val="center"/>
                </w:tcPr>
                <w:p w14:paraId="5CBD7583">
                  <w:pPr>
                    <w:snapToGrid w:val="0"/>
                    <w:jc w:val="center"/>
                    <w:rPr>
                      <w:rFonts w:hint="eastAsia" w:eastAsia="仿宋"/>
                      <w:color w:val="auto"/>
                      <w:szCs w:val="21"/>
                      <w:lang w:val="en-US" w:eastAsia="zh-CN"/>
                    </w:rPr>
                  </w:pPr>
                  <w:r>
                    <w:rPr>
                      <w:rFonts w:hint="eastAsia" w:eastAsia="仿宋"/>
                      <w:color w:val="auto"/>
                      <w:szCs w:val="21"/>
                      <w:lang w:val="en-US" w:eastAsia="zh-CN"/>
                    </w:rPr>
                    <w:t>经滤芯除尘/</w:t>
                  </w:r>
                  <w:r>
                    <w:rPr>
                      <w:rFonts w:hint="eastAsia" w:eastAsia="仿宋"/>
                      <w:b w:val="0"/>
                      <w:bCs w:val="0"/>
                      <w:color w:val="auto"/>
                      <w:sz w:val="21"/>
                      <w:szCs w:val="21"/>
                      <w:lang w:val="en-US" w:eastAsia="zh-CN"/>
                    </w:rPr>
                    <w:t>水帘+水喷淋（依托+原有）</w:t>
                  </w:r>
                  <w:r>
                    <w:rPr>
                      <w:rFonts w:hint="eastAsia" w:eastAsia="仿宋"/>
                      <w:color w:val="auto"/>
                      <w:szCs w:val="21"/>
                      <w:lang w:val="en-US" w:eastAsia="zh-CN"/>
                    </w:rPr>
                    <w:t>处理后30m高排气筒（5#）高空排放</w:t>
                  </w:r>
                </w:p>
              </w:tc>
              <w:tc>
                <w:tcPr>
                  <w:tcW w:w="244" w:type="pct"/>
                  <w:tcBorders>
                    <w:tl2br w:val="nil"/>
                    <w:tr2bl w:val="nil"/>
                  </w:tcBorders>
                  <w:tcMar>
                    <w:top w:w="12" w:type="dxa"/>
                    <w:left w:w="12" w:type="dxa"/>
                    <w:right w:w="12" w:type="dxa"/>
                  </w:tcMar>
                  <w:vAlign w:val="center"/>
                </w:tcPr>
                <w:p w14:paraId="0FFFB544">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95%</w:t>
                  </w:r>
                </w:p>
              </w:tc>
              <w:tc>
                <w:tcPr>
                  <w:tcW w:w="323" w:type="pct"/>
                  <w:vMerge w:val="continue"/>
                  <w:tcBorders>
                    <w:tl2br w:val="nil"/>
                    <w:tr2bl w:val="nil"/>
                  </w:tcBorders>
                  <w:tcMar>
                    <w:top w:w="12" w:type="dxa"/>
                    <w:left w:w="12" w:type="dxa"/>
                    <w:right w:w="12" w:type="dxa"/>
                  </w:tcMar>
                  <w:vAlign w:val="center"/>
                </w:tcPr>
                <w:p w14:paraId="2CBE02D9">
                  <w:pPr>
                    <w:widowControl/>
                    <w:snapToGrid w:val="0"/>
                    <w:jc w:val="center"/>
                    <w:textAlignment w:val="center"/>
                    <w:rPr>
                      <w:rFonts w:hint="eastAsia" w:eastAsia="仿宋"/>
                      <w:color w:val="auto"/>
                      <w:szCs w:val="21"/>
                      <w:lang w:val="en-US" w:eastAsia="zh-CN"/>
                    </w:rPr>
                  </w:pPr>
                </w:p>
              </w:tc>
              <w:tc>
                <w:tcPr>
                  <w:tcW w:w="380" w:type="pct"/>
                  <w:vMerge w:val="continue"/>
                  <w:tcBorders>
                    <w:tl2br w:val="nil"/>
                    <w:tr2bl w:val="nil"/>
                  </w:tcBorders>
                  <w:tcMar>
                    <w:top w:w="12" w:type="dxa"/>
                    <w:left w:w="12" w:type="dxa"/>
                    <w:right w:w="12" w:type="dxa"/>
                  </w:tcMar>
                  <w:vAlign w:val="center"/>
                </w:tcPr>
                <w:p w14:paraId="1CB2937C">
                  <w:pPr>
                    <w:widowControl/>
                    <w:jc w:val="center"/>
                    <w:textAlignment w:val="center"/>
                    <w:rPr>
                      <w:color w:val="auto"/>
                      <w:kern w:val="0"/>
                      <w:szCs w:val="21"/>
                      <w:lang w:bidi="ar"/>
                    </w:rPr>
                  </w:pPr>
                </w:p>
              </w:tc>
              <w:tc>
                <w:tcPr>
                  <w:tcW w:w="402" w:type="pct"/>
                  <w:vMerge w:val="continue"/>
                  <w:tcBorders>
                    <w:tl2br w:val="nil"/>
                    <w:tr2bl w:val="nil"/>
                  </w:tcBorders>
                  <w:tcMar>
                    <w:top w:w="12" w:type="dxa"/>
                    <w:left w:w="12" w:type="dxa"/>
                    <w:right w:w="12" w:type="dxa"/>
                  </w:tcMar>
                  <w:vAlign w:val="center"/>
                </w:tcPr>
                <w:p w14:paraId="24CA27CF">
                  <w:pPr>
                    <w:widowControl/>
                    <w:jc w:val="center"/>
                    <w:textAlignment w:val="center"/>
                    <w:rPr>
                      <w:color w:val="auto"/>
                      <w:kern w:val="0"/>
                      <w:szCs w:val="21"/>
                      <w:lang w:bidi="ar"/>
                    </w:rPr>
                  </w:pPr>
                </w:p>
              </w:tc>
              <w:tc>
                <w:tcPr>
                  <w:tcW w:w="357" w:type="pct"/>
                  <w:vMerge w:val="continue"/>
                  <w:tcBorders>
                    <w:tl2br w:val="nil"/>
                    <w:tr2bl w:val="nil"/>
                  </w:tcBorders>
                  <w:tcMar>
                    <w:top w:w="12" w:type="dxa"/>
                    <w:left w:w="12" w:type="dxa"/>
                    <w:right w:w="12" w:type="dxa"/>
                  </w:tcMar>
                  <w:vAlign w:val="center"/>
                </w:tcPr>
                <w:p w14:paraId="4A0B1DD5">
                  <w:pPr>
                    <w:widowControl/>
                    <w:jc w:val="center"/>
                    <w:textAlignment w:val="center"/>
                    <w:rPr>
                      <w:color w:val="auto"/>
                      <w:kern w:val="0"/>
                      <w:szCs w:val="21"/>
                      <w:lang w:bidi="ar"/>
                    </w:rPr>
                  </w:pPr>
                </w:p>
              </w:tc>
              <w:tc>
                <w:tcPr>
                  <w:tcW w:w="394" w:type="pct"/>
                  <w:vMerge w:val="continue"/>
                  <w:tcBorders>
                    <w:tl2br w:val="nil"/>
                    <w:tr2bl w:val="nil"/>
                  </w:tcBorders>
                  <w:tcMar>
                    <w:top w:w="12" w:type="dxa"/>
                    <w:left w:w="12" w:type="dxa"/>
                    <w:right w:w="12" w:type="dxa"/>
                  </w:tcMar>
                  <w:vAlign w:val="center"/>
                </w:tcPr>
                <w:p w14:paraId="2F27E796">
                  <w:pPr>
                    <w:widowControl/>
                    <w:snapToGrid w:val="0"/>
                    <w:jc w:val="center"/>
                    <w:textAlignment w:val="center"/>
                    <w:rPr>
                      <w:rFonts w:hint="eastAsia" w:eastAsia="仿宋"/>
                      <w:color w:val="auto"/>
                      <w:szCs w:val="21"/>
                    </w:rPr>
                  </w:pPr>
                </w:p>
              </w:tc>
              <w:tc>
                <w:tcPr>
                  <w:tcW w:w="283" w:type="pct"/>
                  <w:vMerge w:val="continue"/>
                  <w:tcBorders>
                    <w:tl2br w:val="nil"/>
                    <w:tr2bl w:val="nil"/>
                  </w:tcBorders>
                  <w:tcMar>
                    <w:top w:w="12" w:type="dxa"/>
                    <w:left w:w="12" w:type="dxa"/>
                    <w:right w:w="12" w:type="dxa"/>
                  </w:tcMar>
                  <w:vAlign w:val="center"/>
                </w:tcPr>
                <w:p w14:paraId="0F8DFC80">
                  <w:pPr>
                    <w:widowControl/>
                    <w:snapToGrid w:val="0"/>
                    <w:jc w:val="center"/>
                    <w:textAlignment w:val="center"/>
                    <w:rPr>
                      <w:rFonts w:hint="eastAsia" w:eastAsia="仿宋"/>
                      <w:color w:val="auto"/>
                      <w:szCs w:val="21"/>
                    </w:rPr>
                  </w:pPr>
                </w:p>
              </w:tc>
              <w:tc>
                <w:tcPr>
                  <w:tcW w:w="190" w:type="pct"/>
                  <w:vMerge w:val="continue"/>
                  <w:tcBorders>
                    <w:tl2br w:val="nil"/>
                    <w:tr2bl w:val="nil"/>
                  </w:tcBorders>
                  <w:tcMar>
                    <w:top w:w="12" w:type="dxa"/>
                    <w:left w:w="12" w:type="dxa"/>
                    <w:right w:w="12" w:type="dxa"/>
                  </w:tcMar>
                  <w:vAlign w:val="center"/>
                </w:tcPr>
                <w:p w14:paraId="2879CA9E">
                  <w:pPr>
                    <w:snapToGrid w:val="0"/>
                    <w:jc w:val="center"/>
                    <w:rPr>
                      <w:rFonts w:eastAsia="仿宋"/>
                      <w:color w:val="auto"/>
                      <w:szCs w:val="21"/>
                    </w:rPr>
                  </w:pPr>
                </w:p>
              </w:tc>
              <w:tc>
                <w:tcPr>
                  <w:tcW w:w="174" w:type="pct"/>
                  <w:vMerge w:val="continue"/>
                  <w:tcBorders>
                    <w:tl2br w:val="nil"/>
                    <w:tr2bl w:val="nil"/>
                  </w:tcBorders>
                  <w:tcMar>
                    <w:top w:w="12" w:type="dxa"/>
                    <w:left w:w="12" w:type="dxa"/>
                    <w:right w:w="12" w:type="dxa"/>
                  </w:tcMar>
                  <w:vAlign w:val="center"/>
                </w:tcPr>
                <w:p w14:paraId="2E4A4C55">
                  <w:pPr>
                    <w:widowControl/>
                    <w:snapToGrid w:val="0"/>
                    <w:jc w:val="center"/>
                    <w:textAlignment w:val="center"/>
                    <w:rPr>
                      <w:rFonts w:eastAsia="仿宋"/>
                      <w:color w:val="auto"/>
                      <w:szCs w:val="21"/>
                    </w:rPr>
                  </w:pPr>
                </w:p>
              </w:tc>
            </w:tr>
            <w:tr w14:paraId="02CC3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265" w:type="pct"/>
                  <w:vMerge w:val="restart"/>
                  <w:tcBorders>
                    <w:tl2br w:val="nil"/>
                    <w:tr2bl w:val="nil"/>
                  </w:tcBorders>
                  <w:tcMar>
                    <w:top w:w="12" w:type="dxa"/>
                    <w:left w:w="12" w:type="dxa"/>
                    <w:right w:w="12" w:type="dxa"/>
                  </w:tcMar>
                  <w:vAlign w:val="center"/>
                </w:tcPr>
                <w:p w14:paraId="14A44FEE">
                  <w:pPr>
                    <w:snapToGrid w:val="0"/>
                    <w:jc w:val="center"/>
                    <w:rPr>
                      <w:rFonts w:hint="default" w:eastAsia="仿宋"/>
                      <w:color w:val="auto"/>
                      <w:szCs w:val="21"/>
                      <w:lang w:val="en-US" w:eastAsia="zh-CN"/>
                    </w:rPr>
                  </w:pPr>
                  <w:r>
                    <w:rPr>
                      <w:rFonts w:hint="eastAsia" w:eastAsia="仿宋"/>
                      <w:color w:val="auto"/>
                      <w:szCs w:val="21"/>
                      <w:lang w:val="en-US" w:eastAsia="zh-CN"/>
                    </w:rPr>
                    <w:t>4#</w:t>
                  </w:r>
                </w:p>
              </w:tc>
              <w:tc>
                <w:tcPr>
                  <w:tcW w:w="227" w:type="pct"/>
                  <w:vMerge w:val="restart"/>
                  <w:tcBorders>
                    <w:tl2br w:val="nil"/>
                    <w:tr2bl w:val="nil"/>
                  </w:tcBorders>
                  <w:tcMar>
                    <w:top w:w="12" w:type="dxa"/>
                    <w:left w:w="12" w:type="dxa"/>
                    <w:right w:w="12" w:type="dxa"/>
                  </w:tcMar>
                  <w:vAlign w:val="center"/>
                </w:tcPr>
                <w:p w14:paraId="4E18D108">
                  <w:pPr>
                    <w:snapToGrid w:val="0"/>
                    <w:jc w:val="center"/>
                    <w:rPr>
                      <w:rFonts w:hint="default" w:eastAsia="仿宋"/>
                      <w:color w:val="auto"/>
                      <w:szCs w:val="21"/>
                      <w:lang w:val="en-US" w:eastAsia="zh-CN"/>
                    </w:rPr>
                  </w:pPr>
                  <w:r>
                    <w:rPr>
                      <w:rFonts w:hint="eastAsia" w:eastAsia="仿宋"/>
                      <w:color w:val="auto"/>
                      <w:szCs w:val="21"/>
                      <w:lang w:val="en-US" w:eastAsia="zh-CN"/>
                    </w:rPr>
                    <w:t>36000</w:t>
                  </w:r>
                </w:p>
              </w:tc>
              <w:tc>
                <w:tcPr>
                  <w:tcW w:w="308" w:type="pct"/>
                  <w:tcBorders>
                    <w:tl2br w:val="nil"/>
                    <w:tr2bl w:val="nil"/>
                  </w:tcBorders>
                  <w:tcMar>
                    <w:top w:w="12" w:type="dxa"/>
                    <w:left w:w="12" w:type="dxa"/>
                    <w:right w:w="12" w:type="dxa"/>
                  </w:tcMar>
                  <w:vAlign w:val="center"/>
                </w:tcPr>
                <w:p w14:paraId="35C3BC45">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非甲烷总统</w:t>
                  </w:r>
                </w:p>
              </w:tc>
              <w:tc>
                <w:tcPr>
                  <w:tcW w:w="363" w:type="pct"/>
                  <w:tcBorders>
                    <w:tl2br w:val="nil"/>
                    <w:tr2bl w:val="nil"/>
                  </w:tcBorders>
                  <w:tcMar>
                    <w:top w:w="12" w:type="dxa"/>
                    <w:left w:w="12" w:type="dxa"/>
                    <w:right w:w="12" w:type="dxa"/>
                  </w:tcMar>
                  <w:vAlign w:val="center"/>
                </w:tcPr>
                <w:p w14:paraId="2F8FF736">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181.475 </w:t>
                  </w:r>
                </w:p>
              </w:tc>
              <w:tc>
                <w:tcPr>
                  <w:tcW w:w="380" w:type="pct"/>
                  <w:tcBorders>
                    <w:tl2br w:val="nil"/>
                    <w:tr2bl w:val="nil"/>
                  </w:tcBorders>
                  <w:tcMar>
                    <w:top w:w="12" w:type="dxa"/>
                    <w:left w:w="12" w:type="dxa"/>
                    <w:right w:w="12" w:type="dxa"/>
                  </w:tcMar>
                  <w:vAlign w:val="center"/>
                </w:tcPr>
                <w:p w14:paraId="1AC6693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6.533 </w:t>
                  </w:r>
                </w:p>
              </w:tc>
              <w:tc>
                <w:tcPr>
                  <w:tcW w:w="283" w:type="pct"/>
                  <w:tcBorders>
                    <w:tl2br w:val="nil"/>
                    <w:tr2bl w:val="nil"/>
                  </w:tcBorders>
                  <w:tcMar>
                    <w:top w:w="12" w:type="dxa"/>
                    <w:left w:w="12" w:type="dxa"/>
                    <w:right w:w="12" w:type="dxa"/>
                  </w:tcMar>
                  <w:vAlign w:val="center"/>
                </w:tcPr>
                <w:p w14:paraId="4BBA11E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31.359 </w:t>
                  </w:r>
                </w:p>
              </w:tc>
              <w:tc>
                <w:tcPr>
                  <w:tcW w:w="420" w:type="pct"/>
                  <w:vMerge w:val="restart"/>
                  <w:tcBorders>
                    <w:tl2br w:val="nil"/>
                    <w:tr2bl w:val="nil"/>
                  </w:tcBorders>
                  <w:tcMar>
                    <w:top w:w="12" w:type="dxa"/>
                    <w:left w:w="12" w:type="dxa"/>
                    <w:right w:w="12" w:type="dxa"/>
                  </w:tcMar>
                  <w:vAlign w:val="center"/>
                </w:tcPr>
                <w:p w14:paraId="26E24728">
                  <w:pPr>
                    <w:snapToGrid w:val="0"/>
                    <w:jc w:val="center"/>
                    <w:rPr>
                      <w:rFonts w:eastAsia="仿宋"/>
                      <w:color w:val="auto"/>
                      <w:szCs w:val="21"/>
                    </w:rPr>
                  </w:pPr>
                  <w:r>
                    <w:rPr>
                      <w:rFonts w:hint="eastAsia" w:eastAsia="仿宋"/>
                      <w:color w:val="auto"/>
                      <w:sz w:val="21"/>
                      <w:szCs w:val="21"/>
                      <w:vertAlign w:val="baseline"/>
                      <w:lang w:val="en-US" w:eastAsia="zh-CN"/>
                    </w:rPr>
                    <w:t>经2号</w:t>
                  </w:r>
                  <w:r>
                    <w:rPr>
                      <w:rFonts w:hint="default" w:eastAsia="仿宋"/>
                      <w:color w:val="auto"/>
                      <w:sz w:val="21"/>
                      <w:szCs w:val="21"/>
                      <w:vertAlign w:val="baseline"/>
                      <w:lang w:val="en-US" w:eastAsia="zh-CN"/>
                    </w:rPr>
                    <w:t>“二级活性炭”</w:t>
                  </w:r>
                  <w:r>
                    <w:rPr>
                      <w:rFonts w:hint="eastAsia" w:eastAsia="仿宋"/>
                      <w:color w:val="auto"/>
                      <w:sz w:val="21"/>
                      <w:szCs w:val="21"/>
                      <w:vertAlign w:val="baseline"/>
                      <w:lang w:val="en-US" w:eastAsia="zh-CN"/>
                    </w:rPr>
                    <w:t>（依托）处理后30m高排气筒（4#）排放</w:t>
                  </w:r>
                </w:p>
              </w:tc>
              <w:tc>
                <w:tcPr>
                  <w:tcW w:w="244" w:type="pct"/>
                  <w:tcBorders>
                    <w:tl2br w:val="nil"/>
                    <w:tr2bl w:val="nil"/>
                  </w:tcBorders>
                  <w:tcMar>
                    <w:top w:w="12" w:type="dxa"/>
                    <w:left w:w="12" w:type="dxa"/>
                    <w:right w:w="12" w:type="dxa"/>
                  </w:tcMar>
                  <w:vAlign w:val="center"/>
                </w:tcPr>
                <w:p w14:paraId="05017DFA">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90%</w:t>
                  </w:r>
                </w:p>
              </w:tc>
              <w:tc>
                <w:tcPr>
                  <w:tcW w:w="323" w:type="pct"/>
                  <w:vMerge w:val="restart"/>
                  <w:tcBorders>
                    <w:tl2br w:val="nil"/>
                    <w:tr2bl w:val="nil"/>
                  </w:tcBorders>
                  <w:tcMar>
                    <w:top w:w="12" w:type="dxa"/>
                    <w:left w:w="12" w:type="dxa"/>
                    <w:right w:w="12" w:type="dxa"/>
                  </w:tcMar>
                  <w:vAlign w:val="center"/>
                </w:tcPr>
                <w:p w14:paraId="15BA6EF2">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36000</w:t>
                  </w:r>
                </w:p>
              </w:tc>
              <w:tc>
                <w:tcPr>
                  <w:tcW w:w="380" w:type="pct"/>
                  <w:tcBorders>
                    <w:tl2br w:val="nil"/>
                    <w:tr2bl w:val="nil"/>
                  </w:tcBorders>
                  <w:tcMar>
                    <w:top w:w="12" w:type="dxa"/>
                    <w:left w:w="12" w:type="dxa"/>
                    <w:right w:w="12" w:type="dxa"/>
                  </w:tcMar>
                  <w:vAlign w:val="center"/>
                </w:tcPr>
                <w:p w14:paraId="544B574B">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18.147 </w:t>
                  </w:r>
                </w:p>
              </w:tc>
              <w:tc>
                <w:tcPr>
                  <w:tcW w:w="402" w:type="pct"/>
                  <w:tcBorders>
                    <w:tl2br w:val="nil"/>
                    <w:tr2bl w:val="nil"/>
                  </w:tcBorders>
                  <w:tcMar>
                    <w:top w:w="12" w:type="dxa"/>
                    <w:left w:w="12" w:type="dxa"/>
                    <w:right w:w="12" w:type="dxa"/>
                  </w:tcMar>
                  <w:vAlign w:val="center"/>
                </w:tcPr>
                <w:p w14:paraId="3C7B39E5">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0.653 </w:t>
                  </w:r>
                </w:p>
              </w:tc>
              <w:tc>
                <w:tcPr>
                  <w:tcW w:w="357" w:type="pct"/>
                  <w:tcBorders>
                    <w:tl2br w:val="nil"/>
                    <w:tr2bl w:val="nil"/>
                  </w:tcBorders>
                  <w:tcMar>
                    <w:top w:w="12" w:type="dxa"/>
                    <w:left w:w="12" w:type="dxa"/>
                    <w:right w:w="12" w:type="dxa"/>
                  </w:tcMar>
                  <w:vAlign w:val="center"/>
                </w:tcPr>
                <w:p w14:paraId="4731D5A7">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3.136 </w:t>
                  </w:r>
                </w:p>
              </w:tc>
              <w:tc>
                <w:tcPr>
                  <w:tcW w:w="394" w:type="pct"/>
                  <w:tcBorders>
                    <w:tl2br w:val="nil"/>
                    <w:tr2bl w:val="nil"/>
                  </w:tcBorders>
                  <w:tcMar>
                    <w:top w:w="12" w:type="dxa"/>
                    <w:left w:w="12" w:type="dxa"/>
                    <w:right w:w="12" w:type="dxa"/>
                  </w:tcMar>
                  <w:vAlign w:val="center"/>
                </w:tcPr>
                <w:p w14:paraId="366B26A5">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50</w:t>
                  </w:r>
                </w:p>
              </w:tc>
              <w:tc>
                <w:tcPr>
                  <w:tcW w:w="283" w:type="pct"/>
                  <w:tcBorders>
                    <w:tl2br w:val="nil"/>
                    <w:tr2bl w:val="nil"/>
                  </w:tcBorders>
                  <w:tcMar>
                    <w:top w:w="12" w:type="dxa"/>
                    <w:left w:w="12" w:type="dxa"/>
                    <w:right w:w="12" w:type="dxa"/>
                  </w:tcMar>
                  <w:vAlign w:val="center"/>
                </w:tcPr>
                <w:p w14:paraId="1594F601">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2.0</w:t>
                  </w:r>
                </w:p>
              </w:tc>
              <w:tc>
                <w:tcPr>
                  <w:tcW w:w="190" w:type="pct"/>
                  <w:vMerge w:val="restart"/>
                  <w:tcBorders>
                    <w:tl2br w:val="nil"/>
                    <w:tr2bl w:val="nil"/>
                  </w:tcBorders>
                  <w:tcMar>
                    <w:top w:w="12" w:type="dxa"/>
                    <w:left w:w="12" w:type="dxa"/>
                    <w:right w:w="12" w:type="dxa"/>
                  </w:tcMar>
                  <w:vAlign w:val="center"/>
                </w:tcPr>
                <w:p w14:paraId="77E5C8FA">
                  <w:pPr>
                    <w:snapToGrid w:val="0"/>
                    <w:jc w:val="center"/>
                    <w:rPr>
                      <w:rFonts w:hint="default" w:eastAsia="仿宋"/>
                      <w:color w:val="auto"/>
                      <w:szCs w:val="21"/>
                      <w:lang w:val="en-US" w:eastAsia="zh-CN"/>
                    </w:rPr>
                  </w:pPr>
                  <w:r>
                    <w:rPr>
                      <w:rFonts w:hint="eastAsia" w:eastAsia="仿宋"/>
                      <w:color w:val="auto"/>
                      <w:szCs w:val="21"/>
                      <w:lang w:val="en-US" w:eastAsia="zh-CN"/>
                    </w:rPr>
                    <w:t>30</w:t>
                  </w:r>
                </w:p>
              </w:tc>
              <w:tc>
                <w:tcPr>
                  <w:tcW w:w="174" w:type="pct"/>
                  <w:vMerge w:val="restart"/>
                  <w:tcBorders>
                    <w:tl2br w:val="nil"/>
                    <w:tr2bl w:val="nil"/>
                  </w:tcBorders>
                  <w:tcMar>
                    <w:top w:w="12" w:type="dxa"/>
                    <w:left w:w="12" w:type="dxa"/>
                    <w:right w:w="12" w:type="dxa"/>
                  </w:tcMar>
                  <w:vAlign w:val="center"/>
                </w:tcPr>
                <w:p w14:paraId="00979E88">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4800</w:t>
                  </w:r>
                </w:p>
              </w:tc>
            </w:tr>
            <w:tr w14:paraId="2786F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265" w:type="pct"/>
                  <w:vMerge w:val="continue"/>
                  <w:tcBorders>
                    <w:tl2br w:val="nil"/>
                    <w:tr2bl w:val="nil"/>
                  </w:tcBorders>
                  <w:tcMar>
                    <w:top w:w="12" w:type="dxa"/>
                    <w:left w:w="12" w:type="dxa"/>
                    <w:right w:w="12" w:type="dxa"/>
                  </w:tcMar>
                  <w:vAlign w:val="center"/>
                </w:tcPr>
                <w:p w14:paraId="55C630CE">
                  <w:pPr>
                    <w:snapToGrid w:val="0"/>
                    <w:jc w:val="center"/>
                    <w:rPr>
                      <w:rFonts w:hint="eastAsia" w:eastAsia="仿宋"/>
                      <w:color w:val="auto"/>
                      <w:szCs w:val="21"/>
                      <w:lang w:val="en-US" w:eastAsia="zh-CN"/>
                    </w:rPr>
                  </w:pPr>
                </w:p>
              </w:tc>
              <w:tc>
                <w:tcPr>
                  <w:tcW w:w="227" w:type="pct"/>
                  <w:vMerge w:val="continue"/>
                  <w:tcBorders>
                    <w:tl2br w:val="nil"/>
                    <w:tr2bl w:val="nil"/>
                  </w:tcBorders>
                  <w:tcMar>
                    <w:top w:w="12" w:type="dxa"/>
                    <w:left w:w="12" w:type="dxa"/>
                    <w:right w:w="12" w:type="dxa"/>
                  </w:tcMar>
                  <w:vAlign w:val="center"/>
                </w:tcPr>
                <w:p w14:paraId="363513C1">
                  <w:pPr>
                    <w:snapToGrid w:val="0"/>
                    <w:jc w:val="center"/>
                    <w:rPr>
                      <w:rFonts w:eastAsia="仿宋"/>
                      <w:color w:val="auto"/>
                      <w:szCs w:val="21"/>
                    </w:rPr>
                  </w:pPr>
                </w:p>
              </w:tc>
              <w:tc>
                <w:tcPr>
                  <w:tcW w:w="308" w:type="pct"/>
                  <w:tcBorders>
                    <w:tl2br w:val="nil"/>
                    <w:tr2bl w:val="nil"/>
                  </w:tcBorders>
                  <w:shd w:val="clear" w:color="auto" w:fill="auto"/>
                  <w:tcMar>
                    <w:top w:w="12" w:type="dxa"/>
                    <w:left w:w="12" w:type="dxa"/>
                    <w:right w:w="12" w:type="dxa"/>
                  </w:tcMar>
                  <w:vAlign w:val="center"/>
                </w:tcPr>
                <w:p w14:paraId="011469C1">
                  <w:pPr>
                    <w:widowControl/>
                    <w:snapToGrid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颗粒物</w:t>
                  </w:r>
                </w:p>
              </w:tc>
              <w:tc>
                <w:tcPr>
                  <w:tcW w:w="363" w:type="pct"/>
                  <w:tcBorders>
                    <w:tl2br w:val="nil"/>
                    <w:tr2bl w:val="nil"/>
                  </w:tcBorders>
                  <w:tcMar>
                    <w:top w:w="12" w:type="dxa"/>
                    <w:left w:w="12" w:type="dxa"/>
                    <w:right w:w="12" w:type="dxa"/>
                  </w:tcMar>
                  <w:vAlign w:val="center"/>
                </w:tcPr>
                <w:p w14:paraId="3563D6B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3.724 </w:t>
                  </w:r>
                </w:p>
              </w:tc>
              <w:tc>
                <w:tcPr>
                  <w:tcW w:w="380" w:type="pct"/>
                  <w:tcBorders>
                    <w:tl2br w:val="nil"/>
                    <w:tr2bl w:val="nil"/>
                  </w:tcBorders>
                  <w:tcMar>
                    <w:top w:w="12" w:type="dxa"/>
                    <w:left w:w="12" w:type="dxa"/>
                    <w:right w:w="12" w:type="dxa"/>
                  </w:tcMar>
                  <w:vAlign w:val="center"/>
                </w:tcPr>
                <w:p w14:paraId="252B38F3">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0.134 </w:t>
                  </w:r>
                </w:p>
              </w:tc>
              <w:tc>
                <w:tcPr>
                  <w:tcW w:w="283" w:type="pct"/>
                  <w:tcBorders>
                    <w:tl2br w:val="nil"/>
                    <w:tr2bl w:val="nil"/>
                  </w:tcBorders>
                  <w:tcMar>
                    <w:top w:w="12" w:type="dxa"/>
                    <w:left w:w="12" w:type="dxa"/>
                    <w:right w:w="12" w:type="dxa"/>
                  </w:tcMar>
                  <w:vAlign w:val="center"/>
                </w:tcPr>
                <w:p w14:paraId="52F8BFE6">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0.643 </w:t>
                  </w:r>
                </w:p>
              </w:tc>
              <w:tc>
                <w:tcPr>
                  <w:tcW w:w="420" w:type="pct"/>
                  <w:vMerge w:val="continue"/>
                  <w:tcBorders>
                    <w:tl2br w:val="nil"/>
                    <w:tr2bl w:val="nil"/>
                  </w:tcBorders>
                  <w:tcMar>
                    <w:top w:w="12" w:type="dxa"/>
                    <w:left w:w="12" w:type="dxa"/>
                    <w:right w:w="12" w:type="dxa"/>
                  </w:tcMar>
                  <w:vAlign w:val="center"/>
                </w:tcPr>
                <w:p w14:paraId="0C997CE0">
                  <w:pPr>
                    <w:snapToGrid w:val="0"/>
                    <w:jc w:val="center"/>
                    <w:rPr>
                      <w:rFonts w:eastAsia="仿宋"/>
                      <w:color w:val="auto"/>
                      <w:szCs w:val="21"/>
                    </w:rPr>
                  </w:pPr>
                </w:p>
              </w:tc>
              <w:tc>
                <w:tcPr>
                  <w:tcW w:w="244" w:type="pct"/>
                  <w:tcBorders>
                    <w:tl2br w:val="nil"/>
                    <w:tr2bl w:val="nil"/>
                  </w:tcBorders>
                  <w:tcMar>
                    <w:top w:w="12" w:type="dxa"/>
                    <w:left w:w="12" w:type="dxa"/>
                    <w:right w:w="12" w:type="dxa"/>
                  </w:tcMar>
                  <w:vAlign w:val="center"/>
                </w:tcPr>
                <w:p w14:paraId="4C884F3A">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323" w:type="pct"/>
                  <w:vMerge w:val="continue"/>
                  <w:tcBorders>
                    <w:tl2br w:val="nil"/>
                    <w:tr2bl w:val="nil"/>
                  </w:tcBorders>
                  <w:tcMar>
                    <w:top w:w="12" w:type="dxa"/>
                    <w:left w:w="12" w:type="dxa"/>
                    <w:right w:w="12" w:type="dxa"/>
                  </w:tcMar>
                  <w:vAlign w:val="center"/>
                </w:tcPr>
                <w:p w14:paraId="66304D07">
                  <w:pPr>
                    <w:widowControl/>
                    <w:snapToGrid w:val="0"/>
                    <w:jc w:val="center"/>
                    <w:textAlignment w:val="center"/>
                    <w:rPr>
                      <w:rFonts w:hint="eastAsia" w:eastAsia="仿宋"/>
                      <w:color w:val="auto"/>
                      <w:szCs w:val="21"/>
                      <w:lang w:val="en-US" w:eastAsia="zh-CN"/>
                    </w:rPr>
                  </w:pPr>
                </w:p>
              </w:tc>
              <w:tc>
                <w:tcPr>
                  <w:tcW w:w="380" w:type="pct"/>
                  <w:tcBorders>
                    <w:tl2br w:val="nil"/>
                    <w:tr2bl w:val="nil"/>
                  </w:tcBorders>
                  <w:tcMar>
                    <w:top w:w="12" w:type="dxa"/>
                    <w:left w:w="12" w:type="dxa"/>
                    <w:right w:w="12" w:type="dxa"/>
                  </w:tcMar>
                  <w:vAlign w:val="center"/>
                </w:tcPr>
                <w:p w14:paraId="516B151F">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3.724 </w:t>
                  </w:r>
                </w:p>
              </w:tc>
              <w:tc>
                <w:tcPr>
                  <w:tcW w:w="402" w:type="pct"/>
                  <w:tcBorders>
                    <w:tl2br w:val="nil"/>
                    <w:tr2bl w:val="nil"/>
                  </w:tcBorders>
                  <w:tcMar>
                    <w:top w:w="12" w:type="dxa"/>
                    <w:left w:w="12" w:type="dxa"/>
                    <w:right w:w="12" w:type="dxa"/>
                  </w:tcMar>
                  <w:vAlign w:val="center"/>
                </w:tcPr>
                <w:p w14:paraId="3633380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0.134 </w:t>
                  </w:r>
                </w:p>
              </w:tc>
              <w:tc>
                <w:tcPr>
                  <w:tcW w:w="357" w:type="pct"/>
                  <w:tcBorders>
                    <w:tl2br w:val="nil"/>
                    <w:tr2bl w:val="nil"/>
                  </w:tcBorders>
                  <w:tcMar>
                    <w:top w:w="12" w:type="dxa"/>
                    <w:left w:w="12" w:type="dxa"/>
                    <w:right w:w="12" w:type="dxa"/>
                  </w:tcMar>
                  <w:vAlign w:val="center"/>
                </w:tcPr>
                <w:p w14:paraId="28CE1EF7">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0.643 </w:t>
                  </w:r>
                </w:p>
              </w:tc>
              <w:tc>
                <w:tcPr>
                  <w:tcW w:w="394" w:type="pct"/>
                  <w:tcBorders>
                    <w:tl2br w:val="nil"/>
                    <w:tr2bl w:val="nil"/>
                  </w:tcBorders>
                  <w:shd w:val="clear" w:color="auto" w:fill="auto"/>
                  <w:tcMar>
                    <w:top w:w="12" w:type="dxa"/>
                    <w:left w:w="12" w:type="dxa"/>
                    <w:right w:w="12" w:type="dxa"/>
                  </w:tcMar>
                  <w:vAlign w:val="center"/>
                </w:tcPr>
                <w:p w14:paraId="25B326B1">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10</w:t>
                  </w:r>
                </w:p>
              </w:tc>
              <w:tc>
                <w:tcPr>
                  <w:tcW w:w="283" w:type="pct"/>
                  <w:tcBorders>
                    <w:tl2br w:val="nil"/>
                    <w:tr2bl w:val="nil"/>
                  </w:tcBorders>
                  <w:tcMar>
                    <w:top w:w="12" w:type="dxa"/>
                    <w:left w:w="12" w:type="dxa"/>
                    <w:right w:w="12" w:type="dxa"/>
                  </w:tcMar>
                  <w:vAlign w:val="center"/>
                </w:tcPr>
                <w:p w14:paraId="5D30A0BF">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190" w:type="pct"/>
                  <w:vMerge w:val="continue"/>
                  <w:tcBorders>
                    <w:tl2br w:val="nil"/>
                    <w:tr2bl w:val="nil"/>
                  </w:tcBorders>
                  <w:tcMar>
                    <w:top w:w="12" w:type="dxa"/>
                    <w:left w:w="12" w:type="dxa"/>
                    <w:right w:w="12" w:type="dxa"/>
                  </w:tcMar>
                  <w:vAlign w:val="center"/>
                </w:tcPr>
                <w:p w14:paraId="0DCBDB73">
                  <w:pPr>
                    <w:snapToGrid w:val="0"/>
                    <w:jc w:val="center"/>
                    <w:rPr>
                      <w:rFonts w:eastAsia="仿宋"/>
                      <w:color w:val="auto"/>
                      <w:szCs w:val="21"/>
                    </w:rPr>
                  </w:pPr>
                </w:p>
              </w:tc>
              <w:tc>
                <w:tcPr>
                  <w:tcW w:w="174" w:type="pct"/>
                  <w:vMerge w:val="continue"/>
                  <w:tcBorders>
                    <w:tl2br w:val="nil"/>
                    <w:tr2bl w:val="nil"/>
                  </w:tcBorders>
                  <w:tcMar>
                    <w:top w:w="12" w:type="dxa"/>
                    <w:left w:w="12" w:type="dxa"/>
                    <w:right w:w="12" w:type="dxa"/>
                  </w:tcMar>
                  <w:vAlign w:val="center"/>
                </w:tcPr>
                <w:p w14:paraId="3AD3A8C4">
                  <w:pPr>
                    <w:widowControl/>
                    <w:snapToGrid w:val="0"/>
                    <w:jc w:val="center"/>
                    <w:textAlignment w:val="center"/>
                    <w:rPr>
                      <w:rFonts w:eastAsia="仿宋"/>
                      <w:color w:val="auto"/>
                      <w:szCs w:val="21"/>
                    </w:rPr>
                  </w:pPr>
                </w:p>
              </w:tc>
            </w:tr>
            <w:tr w14:paraId="262BE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265" w:type="pct"/>
                  <w:vMerge w:val="continue"/>
                  <w:vAlign w:val="center"/>
                </w:tcPr>
                <w:p w14:paraId="7BD84D22">
                  <w:pPr>
                    <w:snapToGrid w:val="0"/>
                    <w:jc w:val="center"/>
                    <w:rPr>
                      <w:rFonts w:hint="eastAsia" w:eastAsia="仿宋"/>
                      <w:color w:val="auto"/>
                      <w:szCs w:val="21"/>
                      <w:lang w:val="en-US" w:eastAsia="zh-CN"/>
                    </w:rPr>
                  </w:pPr>
                </w:p>
              </w:tc>
              <w:tc>
                <w:tcPr>
                  <w:tcW w:w="227" w:type="pct"/>
                  <w:vMerge w:val="continue"/>
                  <w:vAlign w:val="center"/>
                </w:tcPr>
                <w:p w14:paraId="157D9691">
                  <w:pPr>
                    <w:snapToGrid w:val="0"/>
                    <w:jc w:val="center"/>
                    <w:rPr>
                      <w:rFonts w:eastAsia="仿宋"/>
                      <w:color w:val="auto"/>
                      <w:szCs w:val="21"/>
                    </w:rPr>
                  </w:pPr>
                </w:p>
              </w:tc>
              <w:tc>
                <w:tcPr>
                  <w:tcW w:w="308" w:type="pct"/>
                  <w:shd w:val="clear" w:color="auto" w:fill="auto"/>
                  <w:vAlign w:val="center"/>
                </w:tcPr>
                <w:p w14:paraId="61EC814B">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SO</w:t>
                  </w:r>
                  <w:r>
                    <w:rPr>
                      <w:rFonts w:eastAsia="仿宋"/>
                      <w:color w:val="auto"/>
                      <w:szCs w:val="21"/>
                      <w:vertAlign w:val="subscript"/>
                    </w:rPr>
                    <w:t>2</w:t>
                  </w:r>
                </w:p>
              </w:tc>
              <w:tc>
                <w:tcPr>
                  <w:tcW w:w="363" w:type="pct"/>
                  <w:vAlign w:val="center"/>
                </w:tcPr>
                <w:p w14:paraId="1AE0FBCF">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1.574 </w:t>
                  </w:r>
                </w:p>
              </w:tc>
              <w:tc>
                <w:tcPr>
                  <w:tcW w:w="380" w:type="pct"/>
                  <w:vAlign w:val="center"/>
                </w:tcPr>
                <w:p w14:paraId="4F5E9CB4">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0.057 </w:t>
                  </w:r>
                </w:p>
              </w:tc>
              <w:tc>
                <w:tcPr>
                  <w:tcW w:w="283" w:type="pct"/>
                  <w:vAlign w:val="center"/>
                </w:tcPr>
                <w:p w14:paraId="4B6D4C7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0.272 </w:t>
                  </w:r>
                </w:p>
              </w:tc>
              <w:tc>
                <w:tcPr>
                  <w:tcW w:w="420" w:type="pct"/>
                  <w:vMerge w:val="continue"/>
                  <w:vAlign w:val="center"/>
                </w:tcPr>
                <w:p w14:paraId="2BCCC983">
                  <w:pPr>
                    <w:snapToGrid w:val="0"/>
                    <w:jc w:val="center"/>
                    <w:rPr>
                      <w:rFonts w:eastAsia="仿宋"/>
                      <w:color w:val="auto"/>
                      <w:szCs w:val="21"/>
                    </w:rPr>
                  </w:pPr>
                </w:p>
              </w:tc>
              <w:tc>
                <w:tcPr>
                  <w:tcW w:w="244" w:type="pct"/>
                  <w:vAlign w:val="center"/>
                </w:tcPr>
                <w:p w14:paraId="4D121FF9">
                  <w:pPr>
                    <w:widowControl/>
                    <w:snapToGrid w:val="0"/>
                    <w:jc w:val="center"/>
                    <w:textAlignment w:val="center"/>
                    <w:rPr>
                      <w:rFonts w:hint="eastAsia" w:eastAsia="仿宋"/>
                      <w:color w:val="auto"/>
                      <w:szCs w:val="21"/>
                    </w:rPr>
                  </w:pPr>
                  <w:r>
                    <w:rPr>
                      <w:rFonts w:hint="eastAsia" w:eastAsia="仿宋"/>
                      <w:color w:val="auto"/>
                      <w:szCs w:val="21"/>
                      <w:lang w:val="en-US" w:eastAsia="zh-CN"/>
                    </w:rPr>
                    <w:t>/</w:t>
                  </w:r>
                </w:p>
              </w:tc>
              <w:tc>
                <w:tcPr>
                  <w:tcW w:w="323" w:type="pct"/>
                  <w:vMerge w:val="continue"/>
                  <w:vAlign w:val="center"/>
                </w:tcPr>
                <w:p w14:paraId="189E856C">
                  <w:pPr>
                    <w:widowControl/>
                    <w:snapToGrid w:val="0"/>
                    <w:jc w:val="center"/>
                    <w:textAlignment w:val="center"/>
                    <w:rPr>
                      <w:rFonts w:hint="eastAsia" w:eastAsia="仿宋"/>
                      <w:color w:val="auto"/>
                      <w:szCs w:val="21"/>
                      <w:lang w:val="en-US" w:eastAsia="zh-CN"/>
                    </w:rPr>
                  </w:pPr>
                </w:p>
              </w:tc>
              <w:tc>
                <w:tcPr>
                  <w:tcW w:w="380" w:type="pct"/>
                  <w:vAlign w:val="center"/>
                </w:tcPr>
                <w:p w14:paraId="16F1666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1.574 </w:t>
                  </w:r>
                </w:p>
              </w:tc>
              <w:tc>
                <w:tcPr>
                  <w:tcW w:w="402" w:type="pct"/>
                  <w:vAlign w:val="center"/>
                </w:tcPr>
                <w:p w14:paraId="7E83914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0.057 </w:t>
                  </w:r>
                </w:p>
              </w:tc>
              <w:tc>
                <w:tcPr>
                  <w:tcW w:w="357" w:type="pct"/>
                  <w:vAlign w:val="center"/>
                </w:tcPr>
                <w:p w14:paraId="79547BCA">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0.272 </w:t>
                  </w:r>
                </w:p>
              </w:tc>
              <w:tc>
                <w:tcPr>
                  <w:tcW w:w="394" w:type="pct"/>
                  <w:shd w:val="clear" w:color="auto" w:fill="auto"/>
                  <w:vAlign w:val="center"/>
                </w:tcPr>
                <w:p w14:paraId="7667C64D">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40</w:t>
                  </w:r>
                </w:p>
              </w:tc>
              <w:tc>
                <w:tcPr>
                  <w:tcW w:w="283" w:type="pct"/>
                  <w:vAlign w:val="center"/>
                </w:tcPr>
                <w:p w14:paraId="60CE5102">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190" w:type="pct"/>
                  <w:vMerge w:val="continue"/>
                  <w:vAlign w:val="center"/>
                </w:tcPr>
                <w:p w14:paraId="64F14961">
                  <w:pPr>
                    <w:snapToGrid w:val="0"/>
                    <w:jc w:val="center"/>
                    <w:rPr>
                      <w:rFonts w:eastAsia="仿宋"/>
                      <w:color w:val="auto"/>
                      <w:szCs w:val="21"/>
                    </w:rPr>
                  </w:pPr>
                </w:p>
              </w:tc>
              <w:tc>
                <w:tcPr>
                  <w:tcW w:w="174" w:type="pct"/>
                  <w:vMerge w:val="continue"/>
                  <w:vAlign w:val="center"/>
                </w:tcPr>
                <w:p w14:paraId="0F9E5347">
                  <w:pPr>
                    <w:widowControl/>
                    <w:snapToGrid w:val="0"/>
                    <w:jc w:val="center"/>
                    <w:textAlignment w:val="center"/>
                    <w:rPr>
                      <w:rFonts w:eastAsia="仿宋"/>
                      <w:color w:val="auto"/>
                      <w:szCs w:val="21"/>
                    </w:rPr>
                  </w:pPr>
                </w:p>
              </w:tc>
            </w:tr>
            <w:tr w14:paraId="59952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265" w:type="pct"/>
                  <w:vMerge w:val="continue"/>
                  <w:vAlign w:val="center"/>
                </w:tcPr>
                <w:p w14:paraId="3EA71205">
                  <w:pPr>
                    <w:snapToGrid w:val="0"/>
                    <w:jc w:val="center"/>
                    <w:rPr>
                      <w:rFonts w:hint="eastAsia" w:eastAsia="仿宋"/>
                      <w:color w:val="auto"/>
                      <w:szCs w:val="21"/>
                      <w:lang w:val="en-US" w:eastAsia="zh-CN"/>
                    </w:rPr>
                  </w:pPr>
                </w:p>
              </w:tc>
              <w:tc>
                <w:tcPr>
                  <w:tcW w:w="227" w:type="pct"/>
                  <w:vMerge w:val="continue"/>
                  <w:vAlign w:val="center"/>
                </w:tcPr>
                <w:p w14:paraId="74A3ADA7">
                  <w:pPr>
                    <w:snapToGrid w:val="0"/>
                    <w:jc w:val="center"/>
                    <w:rPr>
                      <w:rFonts w:eastAsia="仿宋"/>
                      <w:color w:val="auto"/>
                      <w:szCs w:val="21"/>
                    </w:rPr>
                  </w:pPr>
                </w:p>
              </w:tc>
              <w:tc>
                <w:tcPr>
                  <w:tcW w:w="308" w:type="pct"/>
                  <w:shd w:val="clear" w:color="auto" w:fill="auto"/>
                  <w:vAlign w:val="center"/>
                </w:tcPr>
                <w:p w14:paraId="6E4AA184">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NOx</w:t>
                  </w:r>
                </w:p>
              </w:tc>
              <w:tc>
                <w:tcPr>
                  <w:tcW w:w="363" w:type="pct"/>
                  <w:vAlign w:val="center"/>
                </w:tcPr>
                <w:p w14:paraId="7E527573">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28.969 </w:t>
                  </w:r>
                </w:p>
              </w:tc>
              <w:tc>
                <w:tcPr>
                  <w:tcW w:w="380" w:type="pct"/>
                  <w:vAlign w:val="center"/>
                </w:tcPr>
                <w:p w14:paraId="0DB8262C">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1.043 </w:t>
                  </w:r>
                </w:p>
              </w:tc>
              <w:tc>
                <w:tcPr>
                  <w:tcW w:w="283" w:type="pct"/>
                  <w:vAlign w:val="center"/>
                </w:tcPr>
                <w:p w14:paraId="4A6CB87B">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5.006 </w:t>
                  </w:r>
                </w:p>
              </w:tc>
              <w:tc>
                <w:tcPr>
                  <w:tcW w:w="420" w:type="pct"/>
                  <w:vMerge w:val="continue"/>
                  <w:vAlign w:val="center"/>
                </w:tcPr>
                <w:p w14:paraId="6CCA0871">
                  <w:pPr>
                    <w:snapToGrid w:val="0"/>
                    <w:jc w:val="center"/>
                    <w:rPr>
                      <w:rFonts w:eastAsia="仿宋"/>
                      <w:color w:val="auto"/>
                      <w:szCs w:val="21"/>
                    </w:rPr>
                  </w:pPr>
                </w:p>
              </w:tc>
              <w:tc>
                <w:tcPr>
                  <w:tcW w:w="244" w:type="pct"/>
                  <w:vAlign w:val="center"/>
                </w:tcPr>
                <w:p w14:paraId="5BCB9947">
                  <w:pPr>
                    <w:widowControl/>
                    <w:snapToGrid w:val="0"/>
                    <w:jc w:val="center"/>
                    <w:textAlignment w:val="center"/>
                    <w:rPr>
                      <w:rFonts w:hint="eastAsia" w:eastAsia="仿宋"/>
                      <w:color w:val="auto"/>
                      <w:szCs w:val="21"/>
                    </w:rPr>
                  </w:pPr>
                  <w:r>
                    <w:rPr>
                      <w:rFonts w:hint="eastAsia" w:eastAsia="仿宋"/>
                      <w:color w:val="auto"/>
                      <w:szCs w:val="21"/>
                      <w:lang w:val="en-US" w:eastAsia="zh-CN"/>
                    </w:rPr>
                    <w:t>/</w:t>
                  </w:r>
                </w:p>
              </w:tc>
              <w:tc>
                <w:tcPr>
                  <w:tcW w:w="323" w:type="pct"/>
                  <w:vMerge w:val="continue"/>
                  <w:vAlign w:val="center"/>
                </w:tcPr>
                <w:p w14:paraId="6EFBCC1F">
                  <w:pPr>
                    <w:widowControl/>
                    <w:snapToGrid w:val="0"/>
                    <w:jc w:val="center"/>
                    <w:textAlignment w:val="center"/>
                    <w:rPr>
                      <w:rFonts w:hint="eastAsia" w:eastAsia="仿宋"/>
                      <w:color w:val="auto"/>
                      <w:szCs w:val="21"/>
                      <w:lang w:val="en-US" w:eastAsia="zh-CN"/>
                    </w:rPr>
                  </w:pPr>
                </w:p>
              </w:tc>
              <w:tc>
                <w:tcPr>
                  <w:tcW w:w="380" w:type="pct"/>
                  <w:vAlign w:val="center"/>
                </w:tcPr>
                <w:p w14:paraId="2EC930D3">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28.969 </w:t>
                  </w:r>
                </w:p>
              </w:tc>
              <w:tc>
                <w:tcPr>
                  <w:tcW w:w="402" w:type="pct"/>
                  <w:vAlign w:val="center"/>
                </w:tcPr>
                <w:p w14:paraId="7DF7608C">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1.043 </w:t>
                  </w:r>
                </w:p>
              </w:tc>
              <w:tc>
                <w:tcPr>
                  <w:tcW w:w="357" w:type="pct"/>
                  <w:vAlign w:val="center"/>
                </w:tcPr>
                <w:p w14:paraId="1707A228">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5.006 </w:t>
                  </w:r>
                </w:p>
              </w:tc>
              <w:tc>
                <w:tcPr>
                  <w:tcW w:w="394" w:type="pct"/>
                  <w:shd w:val="clear" w:color="auto" w:fill="auto"/>
                  <w:vAlign w:val="center"/>
                </w:tcPr>
                <w:p w14:paraId="3BC57BEB">
                  <w:pPr>
                    <w:adjustRightInd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90</w:t>
                  </w:r>
                </w:p>
              </w:tc>
              <w:tc>
                <w:tcPr>
                  <w:tcW w:w="283" w:type="pct"/>
                  <w:vAlign w:val="center"/>
                </w:tcPr>
                <w:p w14:paraId="51D9832A">
                  <w:pPr>
                    <w:widowControl/>
                    <w:snapToGrid w:val="0"/>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190" w:type="pct"/>
                  <w:vMerge w:val="continue"/>
                  <w:vAlign w:val="center"/>
                </w:tcPr>
                <w:p w14:paraId="18AE4070">
                  <w:pPr>
                    <w:snapToGrid w:val="0"/>
                    <w:jc w:val="center"/>
                    <w:rPr>
                      <w:rFonts w:eastAsia="仿宋"/>
                      <w:color w:val="auto"/>
                      <w:szCs w:val="21"/>
                    </w:rPr>
                  </w:pPr>
                </w:p>
              </w:tc>
              <w:tc>
                <w:tcPr>
                  <w:tcW w:w="174" w:type="pct"/>
                  <w:vMerge w:val="continue"/>
                  <w:vAlign w:val="center"/>
                </w:tcPr>
                <w:p w14:paraId="44401E89">
                  <w:pPr>
                    <w:widowControl/>
                    <w:snapToGrid w:val="0"/>
                    <w:jc w:val="center"/>
                    <w:textAlignment w:val="center"/>
                    <w:rPr>
                      <w:rFonts w:eastAsia="仿宋"/>
                      <w:color w:val="auto"/>
                      <w:szCs w:val="21"/>
                    </w:rPr>
                  </w:pPr>
                </w:p>
              </w:tc>
            </w:tr>
            <w:tr w14:paraId="14D27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265" w:type="pct"/>
                  <w:vMerge w:val="restart"/>
                  <w:vAlign w:val="center"/>
                </w:tcPr>
                <w:p w14:paraId="04D19FCC">
                  <w:pPr>
                    <w:snapToGrid w:val="0"/>
                    <w:jc w:val="center"/>
                    <w:rPr>
                      <w:rFonts w:hint="default" w:eastAsia="仿宋"/>
                      <w:color w:val="auto"/>
                      <w:szCs w:val="21"/>
                      <w:lang w:val="en-US" w:eastAsia="zh-CN"/>
                    </w:rPr>
                  </w:pPr>
                  <w:r>
                    <w:rPr>
                      <w:rFonts w:hint="eastAsia" w:eastAsia="仿宋"/>
                      <w:color w:val="auto"/>
                      <w:szCs w:val="21"/>
                      <w:lang w:val="en-US" w:eastAsia="zh-CN"/>
                    </w:rPr>
                    <w:t>9#</w:t>
                  </w:r>
                </w:p>
              </w:tc>
              <w:tc>
                <w:tcPr>
                  <w:tcW w:w="227" w:type="pct"/>
                  <w:vMerge w:val="restart"/>
                  <w:vAlign w:val="center"/>
                </w:tcPr>
                <w:p w14:paraId="03B67C68">
                  <w:pPr>
                    <w:snapToGrid w:val="0"/>
                    <w:jc w:val="center"/>
                    <w:rPr>
                      <w:rFonts w:hint="default" w:eastAsia="仿宋"/>
                      <w:color w:val="auto"/>
                      <w:szCs w:val="21"/>
                      <w:lang w:val="en-US" w:eastAsia="zh-CN"/>
                    </w:rPr>
                  </w:pPr>
                  <w:r>
                    <w:rPr>
                      <w:rFonts w:hint="eastAsia" w:eastAsia="仿宋"/>
                      <w:color w:val="auto"/>
                      <w:szCs w:val="21"/>
                      <w:lang w:val="en-US" w:eastAsia="zh-CN"/>
                    </w:rPr>
                    <w:t>5000</w:t>
                  </w:r>
                </w:p>
              </w:tc>
              <w:tc>
                <w:tcPr>
                  <w:tcW w:w="308" w:type="pct"/>
                  <w:shd w:val="clear" w:color="auto" w:fill="auto"/>
                  <w:vAlign w:val="center"/>
                </w:tcPr>
                <w:p w14:paraId="1009EC35">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非甲烷总统</w:t>
                  </w:r>
                </w:p>
              </w:tc>
              <w:tc>
                <w:tcPr>
                  <w:tcW w:w="363" w:type="pct"/>
                  <w:shd w:val="clear" w:color="auto" w:fill="auto"/>
                  <w:vAlign w:val="center"/>
                </w:tcPr>
                <w:p w14:paraId="6781FDF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5.807 </w:t>
                  </w:r>
                </w:p>
              </w:tc>
              <w:tc>
                <w:tcPr>
                  <w:tcW w:w="380" w:type="pct"/>
                  <w:shd w:val="clear" w:color="auto" w:fill="auto"/>
                  <w:vAlign w:val="center"/>
                </w:tcPr>
                <w:p w14:paraId="5F2BFF7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0.029 </w:t>
                  </w:r>
                </w:p>
              </w:tc>
              <w:tc>
                <w:tcPr>
                  <w:tcW w:w="283" w:type="pct"/>
                  <w:shd w:val="clear" w:color="auto" w:fill="auto"/>
                  <w:vAlign w:val="center"/>
                </w:tcPr>
                <w:p w14:paraId="4FF3CA9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0.139 </w:t>
                  </w:r>
                </w:p>
              </w:tc>
              <w:tc>
                <w:tcPr>
                  <w:tcW w:w="420" w:type="pct"/>
                  <w:vMerge w:val="restart"/>
                  <w:vAlign w:val="center"/>
                </w:tcPr>
                <w:p w14:paraId="3A91DD8F">
                  <w:pPr>
                    <w:snapToGrid w:val="0"/>
                    <w:jc w:val="center"/>
                    <w:rPr>
                      <w:rFonts w:eastAsia="仿宋"/>
                      <w:color w:val="auto"/>
                      <w:szCs w:val="21"/>
                    </w:rPr>
                  </w:pPr>
                  <w:r>
                    <w:rPr>
                      <w:rFonts w:hint="eastAsia" w:eastAsia="仿宋"/>
                      <w:color w:val="auto"/>
                      <w:szCs w:val="21"/>
                    </w:rPr>
                    <w:t>3号“二级活性炭”（新增）</w:t>
                  </w:r>
                  <w:r>
                    <w:rPr>
                      <w:rFonts w:hint="eastAsia" w:eastAsia="仿宋"/>
                      <w:color w:val="auto"/>
                      <w:szCs w:val="21"/>
                      <w:lang w:val="en-US" w:eastAsia="zh-CN"/>
                    </w:rPr>
                    <w:t>30m高排气筒（9#）排放</w:t>
                  </w:r>
                </w:p>
              </w:tc>
              <w:tc>
                <w:tcPr>
                  <w:tcW w:w="244" w:type="pct"/>
                  <w:vAlign w:val="center"/>
                </w:tcPr>
                <w:p w14:paraId="087FD59E">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90%</w:t>
                  </w:r>
                </w:p>
              </w:tc>
              <w:tc>
                <w:tcPr>
                  <w:tcW w:w="323" w:type="pct"/>
                  <w:vMerge w:val="restart"/>
                  <w:vAlign w:val="center"/>
                </w:tcPr>
                <w:p w14:paraId="7E35FA48">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5000</w:t>
                  </w:r>
                </w:p>
              </w:tc>
              <w:tc>
                <w:tcPr>
                  <w:tcW w:w="380" w:type="pct"/>
                  <w:shd w:val="clear" w:color="auto" w:fill="auto"/>
                  <w:vAlign w:val="center"/>
                </w:tcPr>
                <w:p w14:paraId="560008E8">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0.581 </w:t>
                  </w:r>
                </w:p>
              </w:tc>
              <w:tc>
                <w:tcPr>
                  <w:tcW w:w="402" w:type="pct"/>
                  <w:shd w:val="clear" w:color="auto" w:fill="auto"/>
                  <w:vAlign w:val="center"/>
                </w:tcPr>
                <w:p w14:paraId="0E2108A3">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357" w:type="pct"/>
                  <w:shd w:val="clear" w:color="auto" w:fill="auto"/>
                  <w:vAlign w:val="center"/>
                </w:tcPr>
                <w:p w14:paraId="10D5C789">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394" w:type="pct"/>
                  <w:shd w:val="clear" w:color="auto" w:fill="auto"/>
                  <w:vAlign w:val="center"/>
                </w:tcPr>
                <w:p w14:paraId="705CDF98">
                  <w:pPr>
                    <w:widowControl/>
                    <w:snapToGrid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50</w:t>
                  </w:r>
                </w:p>
              </w:tc>
              <w:tc>
                <w:tcPr>
                  <w:tcW w:w="283" w:type="pct"/>
                  <w:shd w:val="clear" w:color="auto" w:fill="auto"/>
                  <w:vAlign w:val="center"/>
                </w:tcPr>
                <w:p w14:paraId="17C44E80">
                  <w:pPr>
                    <w:widowControl/>
                    <w:snapToGrid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2.0</w:t>
                  </w:r>
                </w:p>
              </w:tc>
              <w:tc>
                <w:tcPr>
                  <w:tcW w:w="190" w:type="pct"/>
                  <w:vMerge w:val="restart"/>
                  <w:vAlign w:val="center"/>
                </w:tcPr>
                <w:p w14:paraId="09075CF9">
                  <w:pPr>
                    <w:snapToGrid w:val="0"/>
                    <w:jc w:val="center"/>
                    <w:rPr>
                      <w:rFonts w:hint="default" w:eastAsia="仿宋"/>
                      <w:color w:val="auto"/>
                      <w:szCs w:val="21"/>
                      <w:lang w:val="en-US" w:eastAsia="zh-CN"/>
                    </w:rPr>
                  </w:pPr>
                  <w:r>
                    <w:rPr>
                      <w:rFonts w:hint="eastAsia" w:eastAsia="仿宋"/>
                      <w:color w:val="auto"/>
                      <w:szCs w:val="21"/>
                      <w:lang w:val="en-US" w:eastAsia="zh-CN"/>
                    </w:rPr>
                    <w:t>30</w:t>
                  </w:r>
                </w:p>
              </w:tc>
              <w:tc>
                <w:tcPr>
                  <w:tcW w:w="174" w:type="pct"/>
                  <w:vMerge w:val="restart"/>
                  <w:vAlign w:val="center"/>
                </w:tcPr>
                <w:p w14:paraId="73845604">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4800</w:t>
                  </w:r>
                </w:p>
              </w:tc>
            </w:tr>
            <w:tr w14:paraId="14071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265" w:type="pct"/>
                  <w:vMerge w:val="continue"/>
                  <w:vAlign w:val="center"/>
                </w:tcPr>
                <w:p w14:paraId="0098397D">
                  <w:pPr>
                    <w:snapToGrid w:val="0"/>
                    <w:jc w:val="center"/>
                    <w:rPr>
                      <w:rFonts w:hint="default" w:eastAsia="仿宋"/>
                      <w:color w:val="auto"/>
                      <w:szCs w:val="21"/>
                      <w:lang w:val="en-US" w:eastAsia="zh-CN"/>
                    </w:rPr>
                  </w:pPr>
                </w:p>
              </w:tc>
              <w:tc>
                <w:tcPr>
                  <w:tcW w:w="227" w:type="pct"/>
                  <w:vMerge w:val="continue"/>
                  <w:vAlign w:val="center"/>
                </w:tcPr>
                <w:p w14:paraId="314FC995">
                  <w:pPr>
                    <w:snapToGrid w:val="0"/>
                    <w:jc w:val="center"/>
                    <w:rPr>
                      <w:rFonts w:eastAsia="仿宋"/>
                      <w:color w:val="auto"/>
                      <w:szCs w:val="21"/>
                    </w:rPr>
                  </w:pPr>
                </w:p>
              </w:tc>
              <w:tc>
                <w:tcPr>
                  <w:tcW w:w="308" w:type="pct"/>
                  <w:shd w:val="clear" w:color="auto" w:fill="auto"/>
                  <w:vAlign w:val="center"/>
                </w:tcPr>
                <w:p w14:paraId="13A2CEF7">
                  <w:pPr>
                    <w:widowControl/>
                    <w:snapToGrid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颗粒物</w:t>
                  </w:r>
                </w:p>
              </w:tc>
              <w:tc>
                <w:tcPr>
                  <w:tcW w:w="363" w:type="pct"/>
                  <w:shd w:val="clear" w:color="auto" w:fill="auto"/>
                  <w:vAlign w:val="center"/>
                </w:tcPr>
                <w:p w14:paraId="17B8D8E0">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1.668 </w:t>
                  </w:r>
                </w:p>
              </w:tc>
              <w:tc>
                <w:tcPr>
                  <w:tcW w:w="380" w:type="pct"/>
                  <w:shd w:val="clear" w:color="auto" w:fill="auto"/>
                  <w:vAlign w:val="center"/>
                </w:tcPr>
                <w:p w14:paraId="6C1EBA7B">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283" w:type="pct"/>
                  <w:shd w:val="clear" w:color="auto" w:fill="auto"/>
                  <w:vAlign w:val="center"/>
                </w:tcPr>
                <w:p w14:paraId="251C0F1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0.040 </w:t>
                  </w:r>
                </w:p>
              </w:tc>
              <w:tc>
                <w:tcPr>
                  <w:tcW w:w="420" w:type="pct"/>
                  <w:vMerge w:val="continue"/>
                  <w:vAlign w:val="center"/>
                </w:tcPr>
                <w:p w14:paraId="68684B19">
                  <w:pPr>
                    <w:snapToGrid w:val="0"/>
                    <w:jc w:val="center"/>
                    <w:rPr>
                      <w:rFonts w:eastAsia="仿宋"/>
                      <w:color w:val="auto"/>
                      <w:szCs w:val="21"/>
                    </w:rPr>
                  </w:pPr>
                </w:p>
              </w:tc>
              <w:tc>
                <w:tcPr>
                  <w:tcW w:w="244" w:type="pct"/>
                  <w:vAlign w:val="center"/>
                </w:tcPr>
                <w:p w14:paraId="0B8AEDE3">
                  <w:pPr>
                    <w:widowControl/>
                    <w:snapToGrid w:val="0"/>
                    <w:jc w:val="center"/>
                    <w:textAlignment w:val="center"/>
                    <w:rPr>
                      <w:rFonts w:hint="eastAsia" w:eastAsia="仿宋"/>
                      <w:color w:val="auto"/>
                      <w:szCs w:val="21"/>
                    </w:rPr>
                  </w:pPr>
                  <w:r>
                    <w:rPr>
                      <w:rFonts w:hint="eastAsia" w:eastAsia="仿宋"/>
                      <w:color w:val="auto"/>
                      <w:szCs w:val="21"/>
                      <w:lang w:val="en-US" w:eastAsia="zh-CN"/>
                    </w:rPr>
                    <w:t>/</w:t>
                  </w:r>
                </w:p>
              </w:tc>
              <w:tc>
                <w:tcPr>
                  <w:tcW w:w="323" w:type="pct"/>
                  <w:vMerge w:val="continue"/>
                  <w:vAlign w:val="center"/>
                </w:tcPr>
                <w:p w14:paraId="5BF69DF3">
                  <w:pPr>
                    <w:widowControl/>
                    <w:snapToGrid w:val="0"/>
                    <w:jc w:val="center"/>
                    <w:textAlignment w:val="center"/>
                    <w:rPr>
                      <w:rFonts w:hint="eastAsia" w:eastAsia="仿宋"/>
                      <w:color w:val="auto"/>
                      <w:szCs w:val="21"/>
                      <w:lang w:val="en-US" w:eastAsia="zh-CN"/>
                    </w:rPr>
                  </w:pPr>
                </w:p>
              </w:tc>
              <w:tc>
                <w:tcPr>
                  <w:tcW w:w="380" w:type="pct"/>
                  <w:shd w:val="clear" w:color="auto" w:fill="auto"/>
                  <w:vAlign w:val="center"/>
                </w:tcPr>
                <w:p w14:paraId="488C1FD9">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1.668 </w:t>
                  </w:r>
                </w:p>
              </w:tc>
              <w:tc>
                <w:tcPr>
                  <w:tcW w:w="402" w:type="pct"/>
                  <w:shd w:val="clear" w:color="auto" w:fill="auto"/>
                  <w:vAlign w:val="center"/>
                </w:tcPr>
                <w:p w14:paraId="17413C42">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357" w:type="pct"/>
                  <w:shd w:val="clear" w:color="auto" w:fill="auto"/>
                  <w:vAlign w:val="center"/>
                </w:tcPr>
                <w:p w14:paraId="46D1B8B4">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0.040 </w:t>
                  </w:r>
                </w:p>
              </w:tc>
              <w:tc>
                <w:tcPr>
                  <w:tcW w:w="394" w:type="pct"/>
                  <w:shd w:val="clear" w:color="auto" w:fill="auto"/>
                  <w:vAlign w:val="center"/>
                </w:tcPr>
                <w:p w14:paraId="7BA5C71C">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20</w:t>
                  </w:r>
                </w:p>
              </w:tc>
              <w:tc>
                <w:tcPr>
                  <w:tcW w:w="283" w:type="pct"/>
                  <w:shd w:val="clear" w:color="auto" w:fill="auto"/>
                  <w:vAlign w:val="center"/>
                </w:tcPr>
                <w:p w14:paraId="49BC094A">
                  <w:pPr>
                    <w:widowControl/>
                    <w:snapToGrid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190" w:type="pct"/>
                  <w:vMerge w:val="continue"/>
                  <w:vAlign w:val="center"/>
                </w:tcPr>
                <w:p w14:paraId="7DBCA3FD">
                  <w:pPr>
                    <w:snapToGrid w:val="0"/>
                    <w:jc w:val="center"/>
                    <w:rPr>
                      <w:rFonts w:eastAsia="仿宋"/>
                      <w:color w:val="auto"/>
                      <w:szCs w:val="21"/>
                    </w:rPr>
                  </w:pPr>
                </w:p>
              </w:tc>
              <w:tc>
                <w:tcPr>
                  <w:tcW w:w="174" w:type="pct"/>
                  <w:vMerge w:val="continue"/>
                  <w:vAlign w:val="center"/>
                </w:tcPr>
                <w:p w14:paraId="57F7FCBB">
                  <w:pPr>
                    <w:widowControl/>
                    <w:snapToGrid w:val="0"/>
                    <w:jc w:val="center"/>
                    <w:textAlignment w:val="center"/>
                    <w:rPr>
                      <w:rFonts w:eastAsia="仿宋"/>
                      <w:color w:val="auto"/>
                      <w:szCs w:val="21"/>
                    </w:rPr>
                  </w:pPr>
                </w:p>
              </w:tc>
            </w:tr>
            <w:tr w14:paraId="69532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265" w:type="pct"/>
                  <w:vMerge w:val="continue"/>
                  <w:vAlign w:val="center"/>
                </w:tcPr>
                <w:p w14:paraId="59D321A5">
                  <w:pPr>
                    <w:snapToGrid w:val="0"/>
                    <w:jc w:val="center"/>
                    <w:rPr>
                      <w:rFonts w:hint="default" w:eastAsia="仿宋"/>
                      <w:color w:val="auto"/>
                      <w:szCs w:val="21"/>
                      <w:lang w:val="en-US" w:eastAsia="zh-CN"/>
                    </w:rPr>
                  </w:pPr>
                </w:p>
              </w:tc>
              <w:tc>
                <w:tcPr>
                  <w:tcW w:w="227" w:type="pct"/>
                  <w:vMerge w:val="continue"/>
                  <w:vAlign w:val="center"/>
                </w:tcPr>
                <w:p w14:paraId="03735F8B">
                  <w:pPr>
                    <w:snapToGrid w:val="0"/>
                    <w:jc w:val="center"/>
                    <w:rPr>
                      <w:rFonts w:eastAsia="仿宋"/>
                      <w:color w:val="auto"/>
                      <w:szCs w:val="21"/>
                    </w:rPr>
                  </w:pPr>
                </w:p>
              </w:tc>
              <w:tc>
                <w:tcPr>
                  <w:tcW w:w="308" w:type="pct"/>
                  <w:shd w:val="clear" w:color="auto" w:fill="auto"/>
                  <w:vAlign w:val="center"/>
                </w:tcPr>
                <w:p w14:paraId="7AA06C2E">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SO</w:t>
                  </w:r>
                  <w:r>
                    <w:rPr>
                      <w:rFonts w:eastAsia="仿宋"/>
                      <w:color w:val="auto"/>
                      <w:szCs w:val="21"/>
                      <w:vertAlign w:val="subscript"/>
                    </w:rPr>
                    <w:t>2</w:t>
                  </w:r>
                </w:p>
              </w:tc>
              <w:tc>
                <w:tcPr>
                  <w:tcW w:w="363" w:type="pct"/>
                  <w:shd w:val="clear" w:color="auto" w:fill="auto"/>
                  <w:vAlign w:val="center"/>
                </w:tcPr>
                <w:p w14:paraId="6674BCB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1.167 </w:t>
                  </w:r>
                </w:p>
              </w:tc>
              <w:tc>
                <w:tcPr>
                  <w:tcW w:w="380" w:type="pct"/>
                  <w:shd w:val="clear" w:color="auto" w:fill="auto"/>
                  <w:vAlign w:val="center"/>
                </w:tcPr>
                <w:p w14:paraId="4BD2FCD4">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283" w:type="pct"/>
                  <w:shd w:val="clear" w:color="auto" w:fill="auto"/>
                  <w:vAlign w:val="center"/>
                </w:tcPr>
                <w:p w14:paraId="1BBD680D">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0.028 </w:t>
                  </w:r>
                </w:p>
              </w:tc>
              <w:tc>
                <w:tcPr>
                  <w:tcW w:w="420" w:type="pct"/>
                  <w:vMerge w:val="continue"/>
                  <w:vAlign w:val="center"/>
                </w:tcPr>
                <w:p w14:paraId="07966509">
                  <w:pPr>
                    <w:snapToGrid w:val="0"/>
                    <w:jc w:val="center"/>
                    <w:rPr>
                      <w:rFonts w:eastAsia="仿宋"/>
                      <w:color w:val="auto"/>
                      <w:szCs w:val="21"/>
                    </w:rPr>
                  </w:pPr>
                </w:p>
              </w:tc>
              <w:tc>
                <w:tcPr>
                  <w:tcW w:w="244" w:type="pct"/>
                  <w:vAlign w:val="center"/>
                </w:tcPr>
                <w:p w14:paraId="447FA702">
                  <w:pPr>
                    <w:widowControl/>
                    <w:snapToGrid w:val="0"/>
                    <w:jc w:val="center"/>
                    <w:textAlignment w:val="center"/>
                    <w:rPr>
                      <w:rFonts w:hint="eastAsia" w:eastAsia="仿宋"/>
                      <w:color w:val="auto"/>
                      <w:szCs w:val="21"/>
                    </w:rPr>
                  </w:pPr>
                  <w:r>
                    <w:rPr>
                      <w:rFonts w:hint="eastAsia" w:eastAsia="仿宋"/>
                      <w:color w:val="auto"/>
                      <w:szCs w:val="21"/>
                      <w:lang w:val="en-US" w:eastAsia="zh-CN"/>
                    </w:rPr>
                    <w:t>/</w:t>
                  </w:r>
                </w:p>
              </w:tc>
              <w:tc>
                <w:tcPr>
                  <w:tcW w:w="323" w:type="pct"/>
                  <w:vMerge w:val="continue"/>
                  <w:vAlign w:val="center"/>
                </w:tcPr>
                <w:p w14:paraId="4F317FB7">
                  <w:pPr>
                    <w:widowControl/>
                    <w:snapToGrid w:val="0"/>
                    <w:jc w:val="center"/>
                    <w:textAlignment w:val="center"/>
                    <w:rPr>
                      <w:rFonts w:hint="eastAsia" w:eastAsia="仿宋"/>
                      <w:color w:val="auto"/>
                      <w:szCs w:val="21"/>
                      <w:lang w:val="en-US" w:eastAsia="zh-CN"/>
                    </w:rPr>
                  </w:pPr>
                </w:p>
              </w:tc>
              <w:tc>
                <w:tcPr>
                  <w:tcW w:w="380" w:type="pct"/>
                  <w:shd w:val="clear" w:color="auto" w:fill="auto"/>
                  <w:vAlign w:val="center"/>
                </w:tcPr>
                <w:p w14:paraId="3873CA62">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1.167 </w:t>
                  </w:r>
                </w:p>
              </w:tc>
              <w:tc>
                <w:tcPr>
                  <w:tcW w:w="402" w:type="pct"/>
                  <w:shd w:val="clear" w:color="auto" w:fill="auto"/>
                  <w:vAlign w:val="center"/>
                </w:tcPr>
                <w:p w14:paraId="6B792EBD">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357" w:type="pct"/>
                  <w:shd w:val="clear" w:color="auto" w:fill="auto"/>
                  <w:vAlign w:val="center"/>
                </w:tcPr>
                <w:p w14:paraId="5A81A63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0.028 </w:t>
                  </w:r>
                </w:p>
              </w:tc>
              <w:tc>
                <w:tcPr>
                  <w:tcW w:w="394" w:type="pct"/>
                  <w:shd w:val="clear" w:color="auto" w:fill="auto"/>
                  <w:vAlign w:val="center"/>
                </w:tcPr>
                <w:p w14:paraId="66A5D03A">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80</w:t>
                  </w:r>
                </w:p>
              </w:tc>
              <w:tc>
                <w:tcPr>
                  <w:tcW w:w="283" w:type="pct"/>
                  <w:shd w:val="clear" w:color="auto" w:fill="auto"/>
                  <w:vAlign w:val="center"/>
                </w:tcPr>
                <w:p w14:paraId="647EE1F9">
                  <w:pPr>
                    <w:widowControl/>
                    <w:snapToGrid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190" w:type="pct"/>
                  <w:vMerge w:val="continue"/>
                  <w:vAlign w:val="center"/>
                </w:tcPr>
                <w:p w14:paraId="791E57CC">
                  <w:pPr>
                    <w:snapToGrid w:val="0"/>
                    <w:jc w:val="center"/>
                    <w:rPr>
                      <w:rFonts w:eastAsia="仿宋"/>
                      <w:color w:val="auto"/>
                      <w:szCs w:val="21"/>
                    </w:rPr>
                  </w:pPr>
                </w:p>
              </w:tc>
              <w:tc>
                <w:tcPr>
                  <w:tcW w:w="174" w:type="pct"/>
                  <w:vMerge w:val="continue"/>
                  <w:vAlign w:val="center"/>
                </w:tcPr>
                <w:p w14:paraId="4FE58B43">
                  <w:pPr>
                    <w:widowControl/>
                    <w:snapToGrid w:val="0"/>
                    <w:jc w:val="center"/>
                    <w:textAlignment w:val="center"/>
                    <w:rPr>
                      <w:rFonts w:eastAsia="仿宋"/>
                      <w:color w:val="auto"/>
                      <w:szCs w:val="21"/>
                    </w:rPr>
                  </w:pPr>
                </w:p>
              </w:tc>
            </w:tr>
            <w:tr w14:paraId="29313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265" w:type="pct"/>
                  <w:vMerge w:val="continue"/>
                  <w:vAlign w:val="center"/>
                </w:tcPr>
                <w:p w14:paraId="3B9C95EF">
                  <w:pPr>
                    <w:snapToGrid w:val="0"/>
                    <w:jc w:val="center"/>
                    <w:rPr>
                      <w:rFonts w:hint="default" w:eastAsia="仿宋"/>
                      <w:color w:val="auto"/>
                      <w:szCs w:val="21"/>
                      <w:lang w:val="en-US" w:eastAsia="zh-CN"/>
                    </w:rPr>
                  </w:pPr>
                </w:p>
              </w:tc>
              <w:tc>
                <w:tcPr>
                  <w:tcW w:w="227" w:type="pct"/>
                  <w:vMerge w:val="continue"/>
                  <w:vAlign w:val="center"/>
                </w:tcPr>
                <w:p w14:paraId="3C097597">
                  <w:pPr>
                    <w:snapToGrid w:val="0"/>
                    <w:jc w:val="center"/>
                    <w:rPr>
                      <w:rFonts w:eastAsia="仿宋"/>
                      <w:color w:val="auto"/>
                      <w:szCs w:val="21"/>
                    </w:rPr>
                  </w:pPr>
                </w:p>
              </w:tc>
              <w:tc>
                <w:tcPr>
                  <w:tcW w:w="308" w:type="pct"/>
                  <w:shd w:val="clear" w:color="auto" w:fill="auto"/>
                  <w:vAlign w:val="center"/>
                </w:tcPr>
                <w:p w14:paraId="147823C7">
                  <w:pPr>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NOx</w:t>
                  </w:r>
                </w:p>
              </w:tc>
              <w:tc>
                <w:tcPr>
                  <w:tcW w:w="363" w:type="pct"/>
                  <w:shd w:val="clear" w:color="auto" w:fill="auto"/>
                  <w:vAlign w:val="center"/>
                </w:tcPr>
                <w:p w14:paraId="0972738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10.908 </w:t>
                  </w:r>
                </w:p>
              </w:tc>
              <w:tc>
                <w:tcPr>
                  <w:tcW w:w="380" w:type="pct"/>
                  <w:shd w:val="clear" w:color="auto" w:fill="auto"/>
                  <w:vAlign w:val="center"/>
                </w:tcPr>
                <w:p w14:paraId="612A60B0">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0.055 </w:t>
                  </w:r>
                </w:p>
              </w:tc>
              <w:tc>
                <w:tcPr>
                  <w:tcW w:w="283" w:type="pct"/>
                  <w:shd w:val="clear" w:color="auto" w:fill="auto"/>
                  <w:vAlign w:val="center"/>
                </w:tcPr>
                <w:p w14:paraId="68B2143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0.262 </w:t>
                  </w:r>
                </w:p>
              </w:tc>
              <w:tc>
                <w:tcPr>
                  <w:tcW w:w="420" w:type="pct"/>
                  <w:vMerge w:val="continue"/>
                  <w:vAlign w:val="center"/>
                </w:tcPr>
                <w:p w14:paraId="44460099">
                  <w:pPr>
                    <w:snapToGrid w:val="0"/>
                    <w:jc w:val="center"/>
                    <w:rPr>
                      <w:rFonts w:eastAsia="仿宋"/>
                      <w:color w:val="auto"/>
                      <w:szCs w:val="21"/>
                    </w:rPr>
                  </w:pPr>
                </w:p>
              </w:tc>
              <w:tc>
                <w:tcPr>
                  <w:tcW w:w="244" w:type="pct"/>
                  <w:vAlign w:val="center"/>
                </w:tcPr>
                <w:p w14:paraId="50A21141">
                  <w:pPr>
                    <w:widowControl/>
                    <w:snapToGrid w:val="0"/>
                    <w:jc w:val="center"/>
                    <w:textAlignment w:val="center"/>
                    <w:rPr>
                      <w:rFonts w:hint="eastAsia" w:eastAsia="仿宋"/>
                      <w:color w:val="auto"/>
                      <w:szCs w:val="21"/>
                    </w:rPr>
                  </w:pPr>
                  <w:r>
                    <w:rPr>
                      <w:rFonts w:hint="eastAsia" w:eastAsia="仿宋"/>
                      <w:color w:val="auto"/>
                      <w:szCs w:val="21"/>
                      <w:lang w:val="en-US" w:eastAsia="zh-CN"/>
                    </w:rPr>
                    <w:t>/</w:t>
                  </w:r>
                </w:p>
              </w:tc>
              <w:tc>
                <w:tcPr>
                  <w:tcW w:w="323" w:type="pct"/>
                  <w:vMerge w:val="continue"/>
                  <w:vAlign w:val="center"/>
                </w:tcPr>
                <w:p w14:paraId="7A55E8A9">
                  <w:pPr>
                    <w:widowControl/>
                    <w:snapToGrid w:val="0"/>
                    <w:jc w:val="center"/>
                    <w:textAlignment w:val="center"/>
                    <w:rPr>
                      <w:rFonts w:hint="eastAsia" w:eastAsia="仿宋"/>
                      <w:color w:val="auto"/>
                      <w:szCs w:val="21"/>
                      <w:lang w:val="en-US" w:eastAsia="zh-CN"/>
                    </w:rPr>
                  </w:pPr>
                </w:p>
              </w:tc>
              <w:tc>
                <w:tcPr>
                  <w:tcW w:w="380" w:type="pct"/>
                  <w:shd w:val="clear" w:color="auto" w:fill="auto"/>
                  <w:vAlign w:val="center"/>
                </w:tcPr>
                <w:p w14:paraId="2EE81BD2">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10.908 </w:t>
                  </w:r>
                </w:p>
              </w:tc>
              <w:tc>
                <w:tcPr>
                  <w:tcW w:w="402" w:type="pct"/>
                  <w:shd w:val="clear" w:color="auto" w:fill="auto"/>
                  <w:vAlign w:val="center"/>
                </w:tcPr>
                <w:p w14:paraId="3023DFF8">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0.055 </w:t>
                  </w:r>
                </w:p>
              </w:tc>
              <w:tc>
                <w:tcPr>
                  <w:tcW w:w="357" w:type="pct"/>
                  <w:shd w:val="clear" w:color="auto" w:fill="auto"/>
                  <w:vAlign w:val="center"/>
                </w:tcPr>
                <w:p w14:paraId="47AB4D7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0.262 </w:t>
                  </w:r>
                </w:p>
              </w:tc>
              <w:tc>
                <w:tcPr>
                  <w:tcW w:w="394" w:type="pct"/>
                  <w:shd w:val="clear" w:color="auto" w:fill="auto"/>
                  <w:vAlign w:val="center"/>
                </w:tcPr>
                <w:p w14:paraId="2D51716C">
                  <w:pPr>
                    <w:adjustRightInd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180</w:t>
                  </w:r>
                </w:p>
              </w:tc>
              <w:tc>
                <w:tcPr>
                  <w:tcW w:w="283" w:type="pct"/>
                  <w:shd w:val="clear" w:color="auto" w:fill="auto"/>
                  <w:vAlign w:val="center"/>
                </w:tcPr>
                <w:p w14:paraId="15061582">
                  <w:pPr>
                    <w:widowControl/>
                    <w:snapToGrid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190" w:type="pct"/>
                  <w:vMerge w:val="continue"/>
                  <w:vAlign w:val="center"/>
                </w:tcPr>
                <w:p w14:paraId="6116DFE7">
                  <w:pPr>
                    <w:snapToGrid w:val="0"/>
                    <w:jc w:val="center"/>
                    <w:rPr>
                      <w:rFonts w:eastAsia="仿宋"/>
                      <w:color w:val="auto"/>
                      <w:szCs w:val="21"/>
                    </w:rPr>
                  </w:pPr>
                </w:p>
              </w:tc>
              <w:tc>
                <w:tcPr>
                  <w:tcW w:w="174" w:type="pct"/>
                  <w:vMerge w:val="continue"/>
                  <w:vAlign w:val="center"/>
                </w:tcPr>
                <w:p w14:paraId="4BE9A3DA">
                  <w:pPr>
                    <w:widowControl/>
                    <w:snapToGrid w:val="0"/>
                    <w:jc w:val="center"/>
                    <w:textAlignment w:val="center"/>
                    <w:rPr>
                      <w:rFonts w:eastAsia="仿宋"/>
                      <w:color w:val="auto"/>
                      <w:szCs w:val="21"/>
                    </w:rPr>
                  </w:pPr>
                </w:p>
              </w:tc>
            </w:tr>
          </w:tbl>
          <w:p w14:paraId="511EFC45">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eastAsia="仿宋"/>
                <w:b/>
                <w:bCs/>
                <w:color w:val="auto"/>
                <w:sz w:val="24"/>
              </w:rPr>
            </w:pPr>
            <w:r>
              <w:rPr>
                <w:rFonts w:eastAsia="仿宋"/>
                <w:b/>
                <w:bCs/>
                <w:color w:val="auto"/>
                <w:sz w:val="24"/>
              </w:rPr>
              <w:t>非正常工况</w:t>
            </w:r>
          </w:p>
          <w:p w14:paraId="47F3E529">
            <w:pPr>
              <w:spacing w:line="360" w:lineRule="auto"/>
              <w:ind w:firstLine="480" w:firstLineChars="200"/>
              <w:jc w:val="left"/>
              <w:rPr>
                <w:rFonts w:eastAsia="仿宋"/>
                <w:color w:val="auto"/>
                <w:sz w:val="24"/>
              </w:rPr>
            </w:pPr>
            <w:r>
              <w:rPr>
                <w:rFonts w:eastAsia="仿宋"/>
                <w:color w:val="auto"/>
                <w:sz w:val="24"/>
              </w:rPr>
              <w:t>本项目的非正常排放主要考虑</w:t>
            </w:r>
            <w:r>
              <w:rPr>
                <w:rFonts w:hint="eastAsia" w:eastAsia="仿宋"/>
                <w:color w:val="auto"/>
                <w:sz w:val="24"/>
                <w:lang w:val="en-US" w:eastAsia="zh-CN"/>
              </w:rPr>
              <w:t>过滤器、</w:t>
            </w:r>
            <w:r>
              <w:rPr>
                <w:rFonts w:eastAsia="仿宋"/>
                <w:color w:val="auto"/>
                <w:sz w:val="24"/>
              </w:rPr>
              <w:t>活性炭吸收</w:t>
            </w:r>
            <w:r>
              <w:rPr>
                <w:rFonts w:hint="eastAsia" w:eastAsia="仿宋"/>
                <w:color w:val="auto"/>
                <w:sz w:val="24"/>
                <w:lang w:val="en-US" w:eastAsia="zh-CN"/>
              </w:rPr>
              <w:t>等</w:t>
            </w:r>
            <w:r>
              <w:rPr>
                <w:rFonts w:eastAsia="仿宋"/>
                <w:color w:val="auto"/>
                <w:sz w:val="24"/>
              </w:rPr>
              <w:t>装置未定期进行更换的情况，未能达到设计的吸收效率，整个废气处理装置吸收效率降低至0，单次持续排放时间为0.5h，主要污染物排放源强见表4-</w:t>
            </w:r>
            <w:r>
              <w:rPr>
                <w:rFonts w:hint="eastAsia" w:eastAsia="仿宋"/>
                <w:color w:val="auto"/>
                <w:sz w:val="24"/>
              </w:rPr>
              <w:t>12</w:t>
            </w:r>
            <w:r>
              <w:rPr>
                <w:rFonts w:eastAsia="仿宋"/>
                <w:color w:val="auto"/>
                <w:sz w:val="24"/>
              </w:rPr>
              <w:t>。</w:t>
            </w:r>
          </w:p>
          <w:p w14:paraId="29AE5FF8">
            <w:pPr>
              <w:pStyle w:val="95"/>
              <w:rPr>
                <w:rFonts w:eastAsia="仿宋"/>
                <w:color w:val="auto"/>
                <w:szCs w:val="21"/>
              </w:rPr>
            </w:pPr>
            <w:r>
              <w:rPr>
                <w:rFonts w:eastAsia="仿宋"/>
                <w:color w:val="auto"/>
                <w:szCs w:val="21"/>
              </w:rPr>
              <w:t>表4-</w:t>
            </w:r>
            <w:r>
              <w:rPr>
                <w:rFonts w:hint="eastAsia" w:eastAsia="仿宋"/>
                <w:color w:val="auto"/>
                <w:szCs w:val="21"/>
              </w:rPr>
              <w:t>12</w:t>
            </w:r>
            <w:r>
              <w:rPr>
                <w:rFonts w:eastAsia="仿宋"/>
                <w:color w:val="auto"/>
                <w:szCs w:val="21"/>
              </w:rPr>
              <w:t xml:space="preserve"> 本项目非正常工况废气排放情况表</w:t>
            </w:r>
          </w:p>
          <w:tbl>
            <w:tblPr>
              <w:tblStyle w:val="25"/>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0"/>
              <w:gridCol w:w="1506"/>
              <w:gridCol w:w="1246"/>
              <w:gridCol w:w="1767"/>
              <w:gridCol w:w="1496"/>
              <w:gridCol w:w="1541"/>
              <w:gridCol w:w="1275"/>
              <w:gridCol w:w="1274"/>
              <w:gridCol w:w="1175"/>
              <w:gridCol w:w="807"/>
            </w:tblGrid>
            <w:tr w14:paraId="0570F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399" w:type="pct"/>
                  <w:tcBorders>
                    <w:tl2br w:val="nil"/>
                    <w:tr2bl w:val="nil"/>
                  </w:tcBorders>
                  <w:tcMar>
                    <w:top w:w="10" w:type="dxa"/>
                    <w:left w:w="10" w:type="dxa"/>
                    <w:right w:w="10" w:type="dxa"/>
                  </w:tcMar>
                  <w:vAlign w:val="center"/>
                </w:tcPr>
                <w:p w14:paraId="680D89A8">
                  <w:pPr>
                    <w:widowControl/>
                    <w:snapToGrid w:val="0"/>
                    <w:jc w:val="center"/>
                    <w:textAlignment w:val="center"/>
                    <w:rPr>
                      <w:rFonts w:eastAsia="仿宋"/>
                      <w:b/>
                      <w:bCs/>
                      <w:color w:val="auto"/>
                      <w:szCs w:val="21"/>
                    </w:rPr>
                  </w:pPr>
                  <w:r>
                    <w:rPr>
                      <w:rFonts w:eastAsia="仿宋"/>
                      <w:b/>
                      <w:bCs/>
                      <w:color w:val="auto"/>
                      <w:kern w:val="0"/>
                      <w:szCs w:val="21"/>
                    </w:rPr>
                    <w:t>序号</w:t>
                  </w:r>
                </w:p>
              </w:tc>
              <w:tc>
                <w:tcPr>
                  <w:tcW w:w="573" w:type="pct"/>
                  <w:tcBorders>
                    <w:tl2br w:val="nil"/>
                    <w:tr2bl w:val="nil"/>
                  </w:tcBorders>
                  <w:tcMar>
                    <w:top w:w="10" w:type="dxa"/>
                    <w:left w:w="10" w:type="dxa"/>
                    <w:right w:w="10" w:type="dxa"/>
                  </w:tcMar>
                  <w:vAlign w:val="center"/>
                </w:tcPr>
                <w:p w14:paraId="4B8AB696">
                  <w:pPr>
                    <w:widowControl/>
                    <w:snapToGrid w:val="0"/>
                    <w:jc w:val="center"/>
                    <w:textAlignment w:val="center"/>
                    <w:rPr>
                      <w:rFonts w:eastAsia="仿宋"/>
                      <w:b/>
                      <w:bCs/>
                      <w:color w:val="auto"/>
                      <w:szCs w:val="21"/>
                    </w:rPr>
                  </w:pPr>
                  <w:r>
                    <w:rPr>
                      <w:rFonts w:eastAsia="仿宋"/>
                      <w:b/>
                      <w:bCs/>
                      <w:color w:val="auto"/>
                      <w:kern w:val="0"/>
                      <w:szCs w:val="21"/>
                    </w:rPr>
                    <w:t>污染源</w:t>
                  </w:r>
                </w:p>
              </w:tc>
              <w:tc>
                <w:tcPr>
                  <w:tcW w:w="474" w:type="pct"/>
                  <w:tcBorders>
                    <w:tl2br w:val="nil"/>
                    <w:tr2bl w:val="nil"/>
                  </w:tcBorders>
                  <w:tcMar>
                    <w:top w:w="10" w:type="dxa"/>
                    <w:left w:w="10" w:type="dxa"/>
                    <w:right w:w="10" w:type="dxa"/>
                  </w:tcMar>
                  <w:vAlign w:val="center"/>
                </w:tcPr>
                <w:p w14:paraId="3E6DD437">
                  <w:pPr>
                    <w:widowControl/>
                    <w:snapToGrid w:val="0"/>
                    <w:jc w:val="center"/>
                    <w:textAlignment w:val="center"/>
                    <w:rPr>
                      <w:rFonts w:eastAsia="仿宋"/>
                      <w:b/>
                      <w:bCs/>
                      <w:color w:val="auto"/>
                      <w:szCs w:val="21"/>
                    </w:rPr>
                  </w:pPr>
                  <w:r>
                    <w:rPr>
                      <w:rFonts w:eastAsia="仿宋"/>
                      <w:b/>
                      <w:bCs/>
                      <w:color w:val="auto"/>
                      <w:kern w:val="0"/>
                      <w:szCs w:val="21"/>
                    </w:rPr>
                    <w:t>非正常排放原因</w:t>
                  </w:r>
                </w:p>
              </w:tc>
              <w:tc>
                <w:tcPr>
                  <w:tcW w:w="672" w:type="pct"/>
                  <w:tcBorders>
                    <w:tl2br w:val="nil"/>
                    <w:tr2bl w:val="nil"/>
                  </w:tcBorders>
                  <w:tcMar>
                    <w:top w:w="10" w:type="dxa"/>
                    <w:left w:w="10" w:type="dxa"/>
                    <w:right w:w="10" w:type="dxa"/>
                  </w:tcMar>
                  <w:vAlign w:val="center"/>
                </w:tcPr>
                <w:p w14:paraId="56D04DAE">
                  <w:pPr>
                    <w:widowControl/>
                    <w:snapToGrid w:val="0"/>
                    <w:jc w:val="center"/>
                    <w:textAlignment w:val="center"/>
                    <w:rPr>
                      <w:rFonts w:eastAsia="仿宋"/>
                      <w:b/>
                      <w:bCs/>
                      <w:color w:val="auto"/>
                      <w:szCs w:val="21"/>
                    </w:rPr>
                  </w:pPr>
                  <w:r>
                    <w:rPr>
                      <w:rFonts w:eastAsia="仿宋"/>
                      <w:b/>
                      <w:bCs/>
                      <w:color w:val="auto"/>
                      <w:kern w:val="0"/>
                      <w:szCs w:val="21"/>
                    </w:rPr>
                    <w:t>污染物</w:t>
                  </w:r>
                </w:p>
              </w:tc>
              <w:tc>
                <w:tcPr>
                  <w:tcW w:w="569" w:type="pct"/>
                  <w:tcBorders>
                    <w:tl2br w:val="nil"/>
                    <w:tr2bl w:val="nil"/>
                  </w:tcBorders>
                  <w:tcMar>
                    <w:top w:w="10" w:type="dxa"/>
                    <w:left w:w="10" w:type="dxa"/>
                    <w:right w:w="10" w:type="dxa"/>
                  </w:tcMar>
                  <w:vAlign w:val="center"/>
                </w:tcPr>
                <w:p w14:paraId="5016F13E">
                  <w:pPr>
                    <w:widowControl/>
                    <w:snapToGrid w:val="0"/>
                    <w:jc w:val="center"/>
                    <w:textAlignment w:val="center"/>
                    <w:rPr>
                      <w:rFonts w:eastAsia="仿宋"/>
                      <w:b/>
                      <w:bCs/>
                      <w:color w:val="auto"/>
                      <w:szCs w:val="21"/>
                    </w:rPr>
                  </w:pPr>
                  <w:r>
                    <w:rPr>
                      <w:rFonts w:eastAsia="仿宋"/>
                      <w:b/>
                      <w:bCs/>
                      <w:color w:val="auto"/>
                      <w:kern w:val="0"/>
                      <w:szCs w:val="21"/>
                    </w:rPr>
                    <w:t>排放浓度（mg/m³）</w:t>
                  </w:r>
                </w:p>
              </w:tc>
              <w:tc>
                <w:tcPr>
                  <w:tcW w:w="586" w:type="pct"/>
                  <w:tcBorders>
                    <w:tl2br w:val="nil"/>
                    <w:tr2bl w:val="nil"/>
                  </w:tcBorders>
                  <w:tcMar>
                    <w:top w:w="10" w:type="dxa"/>
                    <w:left w:w="10" w:type="dxa"/>
                    <w:right w:w="10" w:type="dxa"/>
                  </w:tcMar>
                  <w:vAlign w:val="center"/>
                </w:tcPr>
                <w:p w14:paraId="4EA5D5E7">
                  <w:pPr>
                    <w:widowControl/>
                    <w:snapToGrid w:val="0"/>
                    <w:jc w:val="center"/>
                    <w:textAlignment w:val="center"/>
                    <w:rPr>
                      <w:rFonts w:eastAsia="仿宋"/>
                      <w:b/>
                      <w:bCs/>
                      <w:color w:val="auto"/>
                      <w:szCs w:val="21"/>
                    </w:rPr>
                  </w:pPr>
                  <w:r>
                    <w:rPr>
                      <w:rFonts w:eastAsia="仿宋"/>
                      <w:b/>
                      <w:bCs/>
                      <w:color w:val="auto"/>
                      <w:kern w:val="0"/>
                      <w:szCs w:val="21"/>
                    </w:rPr>
                    <w:t>排放速率（kg/h）</w:t>
                  </w:r>
                </w:p>
              </w:tc>
              <w:tc>
                <w:tcPr>
                  <w:tcW w:w="485" w:type="pct"/>
                  <w:tcBorders>
                    <w:tl2br w:val="nil"/>
                    <w:tr2bl w:val="nil"/>
                  </w:tcBorders>
                  <w:tcMar>
                    <w:top w:w="10" w:type="dxa"/>
                    <w:left w:w="10" w:type="dxa"/>
                    <w:right w:w="10" w:type="dxa"/>
                  </w:tcMar>
                  <w:vAlign w:val="center"/>
                </w:tcPr>
                <w:p w14:paraId="58963A16">
                  <w:pPr>
                    <w:widowControl/>
                    <w:snapToGrid w:val="0"/>
                    <w:jc w:val="center"/>
                    <w:textAlignment w:val="center"/>
                    <w:rPr>
                      <w:rFonts w:eastAsia="仿宋"/>
                      <w:b/>
                      <w:bCs/>
                      <w:color w:val="auto"/>
                      <w:kern w:val="0"/>
                      <w:szCs w:val="21"/>
                    </w:rPr>
                  </w:pPr>
                  <w:r>
                    <w:rPr>
                      <w:rFonts w:eastAsia="仿宋"/>
                      <w:b/>
                      <w:bCs/>
                      <w:color w:val="auto"/>
                      <w:kern w:val="0"/>
                      <w:szCs w:val="21"/>
                    </w:rPr>
                    <w:t>排放量（kg）</w:t>
                  </w:r>
                </w:p>
              </w:tc>
              <w:tc>
                <w:tcPr>
                  <w:tcW w:w="484" w:type="pct"/>
                  <w:tcBorders>
                    <w:tl2br w:val="nil"/>
                    <w:tr2bl w:val="nil"/>
                  </w:tcBorders>
                  <w:tcMar>
                    <w:top w:w="10" w:type="dxa"/>
                    <w:left w:w="10" w:type="dxa"/>
                    <w:right w:w="10" w:type="dxa"/>
                  </w:tcMar>
                  <w:vAlign w:val="center"/>
                </w:tcPr>
                <w:p w14:paraId="36D0B930">
                  <w:pPr>
                    <w:widowControl/>
                    <w:snapToGrid w:val="0"/>
                    <w:jc w:val="center"/>
                    <w:textAlignment w:val="center"/>
                    <w:rPr>
                      <w:rFonts w:eastAsia="仿宋"/>
                      <w:b/>
                      <w:bCs/>
                      <w:color w:val="auto"/>
                      <w:kern w:val="0"/>
                      <w:szCs w:val="21"/>
                    </w:rPr>
                  </w:pPr>
                  <w:r>
                    <w:rPr>
                      <w:rFonts w:eastAsia="仿宋"/>
                      <w:b/>
                      <w:bCs/>
                      <w:color w:val="auto"/>
                      <w:kern w:val="0"/>
                      <w:szCs w:val="21"/>
                    </w:rPr>
                    <w:t>单次持续时间h</w:t>
                  </w:r>
                </w:p>
              </w:tc>
              <w:tc>
                <w:tcPr>
                  <w:tcW w:w="447" w:type="pct"/>
                  <w:tcBorders>
                    <w:tl2br w:val="nil"/>
                    <w:tr2bl w:val="nil"/>
                  </w:tcBorders>
                  <w:tcMar>
                    <w:top w:w="10" w:type="dxa"/>
                    <w:left w:w="10" w:type="dxa"/>
                    <w:right w:w="10" w:type="dxa"/>
                  </w:tcMar>
                  <w:vAlign w:val="center"/>
                </w:tcPr>
                <w:p w14:paraId="10B1FB98">
                  <w:pPr>
                    <w:widowControl/>
                    <w:snapToGrid w:val="0"/>
                    <w:jc w:val="center"/>
                    <w:textAlignment w:val="center"/>
                    <w:rPr>
                      <w:rFonts w:eastAsia="仿宋"/>
                      <w:b/>
                      <w:bCs/>
                      <w:color w:val="auto"/>
                      <w:szCs w:val="21"/>
                    </w:rPr>
                  </w:pPr>
                  <w:r>
                    <w:rPr>
                      <w:rFonts w:eastAsia="仿宋"/>
                      <w:b/>
                      <w:bCs/>
                      <w:color w:val="auto"/>
                      <w:kern w:val="0"/>
                      <w:szCs w:val="21"/>
                    </w:rPr>
                    <w:t>年发生频次/次</w:t>
                  </w:r>
                </w:p>
              </w:tc>
              <w:tc>
                <w:tcPr>
                  <w:tcW w:w="307" w:type="pct"/>
                  <w:tcBorders>
                    <w:tl2br w:val="nil"/>
                    <w:tr2bl w:val="nil"/>
                  </w:tcBorders>
                  <w:tcMar>
                    <w:top w:w="10" w:type="dxa"/>
                    <w:left w:w="10" w:type="dxa"/>
                    <w:right w:w="10" w:type="dxa"/>
                  </w:tcMar>
                  <w:vAlign w:val="center"/>
                </w:tcPr>
                <w:p w14:paraId="37455AEE">
                  <w:pPr>
                    <w:widowControl/>
                    <w:snapToGrid w:val="0"/>
                    <w:jc w:val="center"/>
                    <w:textAlignment w:val="center"/>
                    <w:rPr>
                      <w:rFonts w:eastAsia="仿宋"/>
                      <w:b/>
                      <w:bCs/>
                      <w:color w:val="auto"/>
                      <w:szCs w:val="21"/>
                    </w:rPr>
                  </w:pPr>
                  <w:r>
                    <w:rPr>
                      <w:rFonts w:eastAsia="仿宋"/>
                      <w:b/>
                      <w:bCs/>
                      <w:color w:val="auto"/>
                      <w:kern w:val="0"/>
                      <w:szCs w:val="21"/>
                    </w:rPr>
                    <w:t>应对措施</w:t>
                  </w:r>
                </w:p>
              </w:tc>
            </w:tr>
            <w:tr w14:paraId="3620C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399" w:type="pct"/>
                  <w:tcBorders>
                    <w:tl2br w:val="nil"/>
                    <w:tr2bl w:val="nil"/>
                  </w:tcBorders>
                  <w:tcMar>
                    <w:top w:w="10" w:type="dxa"/>
                    <w:left w:w="10" w:type="dxa"/>
                    <w:right w:w="10" w:type="dxa"/>
                  </w:tcMar>
                  <w:vAlign w:val="center"/>
                </w:tcPr>
                <w:p w14:paraId="15B87EE5">
                  <w:pPr>
                    <w:widowControl/>
                    <w:snapToGrid w:val="0"/>
                    <w:jc w:val="center"/>
                    <w:textAlignment w:val="center"/>
                    <w:rPr>
                      <w:rFonts w:eastAsia="仿宋"/>
                      <w:color w:val="auto"/>
                      <w:szCs w:val="21"/>
                    </w:rPr>
                  </w:pPr>
                  <w:r>
                    <w:rPr>
                      <w:rFonts w:eastAsia="仿宋"/>
                      <w:color w:val="auto"/>
                      <w:kern w:val="0"/>
                      <w:szCs w:val="21"/>
                    </w:rPr>
                    <w:t>1</w:t>
                  </w:r>
                </w:p>
              </w:tc>
              <w:tc>
                <w:tcPr>
                  <w:tcW w:w="573" w:type="pct"/>
                  <w:tcBorders>
                    <w:tl2br w:val="nil"/>
                    <w:tr2bl w:val="nil"/>
                  </w:tcBorders>
                  <w:tcMar>
                    <w:top w:w="10" w:type="dxa"/>
                    <w:left w:w="10" w:type="dxa"/>
                    <w:right w:w="10" w:type="dxa"/>
                  </w:tcMar>
                  <w:vAlign w:val="center"/>
                </w:tcPr>
                <w:p w14:paraId="2783A756">
                  <w:pPr>
                    <w:widowControl/>
                    <w:snapToGrid w:val="0"/>
                    <w:jc w:val="center"/>
                    <w:textAlignment w:val="center"/>
                    <w:rPr>
                      <w:rFonts w:hint="default" w:eastAsia="仿宋"/>
                      <w:color w:val="auto"/>
                      <w:szCs w:val="21"/>
                      <w:lang w:val="en-US" w:eastAsia="zh-CN"/>
                    </w:rPr>
                  </w:pPr>
                  <w:r>
                    <w:rPr>
                      <w:rFonts w:hint="eastAsia" w:eastAsia="仿宋"/>
                      <w:color w:val="auto"/>
                      <w:kern w:val="0"/>
                      <w:szCs w:val="21"/>
                      <w:lang w:val="en-US" w:eastAsia="zh-CN"/>
                    </w:rPr>
                    <w:t>4#</w:t>
                  </w:r>
                </w:p>
              </w:tc>
              <w:tc>
                <w:tcPr>
                  <w:tcW w:w="474" w:type="pct"/>
                  <w:vMerge w:val="restart"/>
                  <w:tcBorders>
                    <w:tl2br w:val="nil"/>
                    <w:tr2bl w:val="nil"/>
                  </w:tcBorders>
                  <w:tcMar>
                    <w:top w:w="10" w:type="dxa"/>
                    <w:left w:w="10" w:type="dxa"/>
                    <w:right w:w="10" w:type="dxa"/>
                  </w:tcMar>
                  <w:vAlign w:val="center"/>
                </w:tcPr>
                <w:p w14:paraId="4731BF63">
                  <w:pPr>
                    <w:widowControl/>
                    <w:snapToGrid w:val="0"/>
                    <w:jc w:val="center"/>
                    <w:textAlignment w:val="center"/>
                    <w:rPr>
                      <w:rFonts w:eastAsia="仿宋"/>
                      <w:color w:val="auto"/>
                      <w:szCs w:val="21"/>
                    </w:rPr>
                  </w:pPr>
                  <w:r>
                    <w:rPr>
                      <w:rFonts w:eastAsia="仿宋"/>
                      <w:color w:val="auto"/>
                      <w:szCs w:val="21"/>
                    </w:rPr>
                    <w:t>污染物排放控制措施达不到应有效率</w:t>
                  </w:r>
                </w:p>
              </w:tc>
              <w:tc>
                <w:tcPr>
                  <w:tcW w:w="672" w:type="pct"/>
                  <w:tcBorders>
                    <w:tl2br w:val="nil"/>
                    <w:tr2bl w:val="nil"/>
                  </w:tcBorders>
                  <w:tcMar>
                    <w:top w:w="10" w:type="dxa"/>
                    <w:left w:w="10" w:type="dxa"/>
                    <w:right w:w="10" w:type="dxa"/>
                  </w:tcMar>
                  <w:vAlign w:val="center"/>
                </w:tcPr>
                <w:p w14:paraId="3368286B">
                  <w:pPr>
                    <w:widowControl/>
                    <w:snapToGrid w:val="0"/>
                    <w:jc w:val="center"/>
                    <w:textAlignment w:val="center"/>
                    <w:rPr>
                      <w:rFonts w:eastAsia="仿宋"/>
                      <w:color w:val="auto"/>
                      <w:szCs w:val="21"/>
                    </w:rPr>
                  </w:pPr>
                  <w:r>
                    <w:rPr>
                      <w:rFonts w:hint="eastAsia" w:hAnsi="仿宋" w:eastAsia="仿宋"/>
                      <w:color w:val="auto"/>
                      <w:szCs w:val="22"/>
                    </w:rPr>
                    <w:t>非甲烷总烃</w:t>
                  </w:r>
                </w:p>
              </w:tc>
              <w:tc>
                <w:tcPr>
                  <w:tcW w:w="569" w:type="pct"/>
                  <w:tcBorders>
                    <w:tl2br w:val="nil"/>
                    <w:tr2bl w:val="nil"/>
                  </w:tcBorders>
                  <w:shd w:val="clear" w:color="auto" w:fill="auto"/>
                  <w:tcMar>
                    <w:top w:w="10" w:type="dxa"/>
                    <w:left w:w="10" w:type="dxa"/>
                    <w:right w:w="10" w:type="dxa"/>
                  </w:tcMar>
                  <w:vAlign w:val="center"/>
                </w:tcPr>
                <w:p w14:paraId="12C92EF3">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181.475 </w:t>
                  </w:r>
                </w:p>
              </w:tc>
              <w:tc>
                <w:tcPr>
                  <w:tcW w:w="586" w:type="pct"/>
                  <w:tcBorders>
                    <w:tl2br w:val="nil"/>
                    <w:tr2bl w:val="nil"/>
                  </w:tcBorders>
                  <w:shd w:val="clear" w:color="auto" w:fill="auto"/>
                  <w:tcMar>
                    <w:top w:w="10" w:type="dxa"/>
                    <w:left w:w="10" w:type="dxa"/>
                    <w:right w:w="10" w:type="dxa"/>
                  </w:tcMar>
                  <w:vAlign w:val="center"/>
                </w:tcPr>
                <w:p w14:paraId="6B51290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6.533 </w:t>
                  </w:r>
                </w:p>
              </w:tc>
              <w:tc>
                <w:tcPr>
                  <w:tcW w:w="485" w:type="pct"/>
                  <w:tcBorders>
                    <w:tl2br w:val="nil"/>
                    <w:tr2bl w:val="nil"/>
                  </w:tcBorders>
                  <w:tcMar>
                    <w:top w:w="10" w:type="dxa"/>
                    <w:left w:w="10" w:type="dxa"/>
                    <w:right w:w="10" w:type="dxa"/>
                  </w:tcMar>
                  <w:vAlign w:val="center"/>
                </w:tcPr>
                <w:p w14:paraId="51DCA0C0">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3.267</w:t>
                  </w:r>
                </w:p>
              </w:tc>
              <w:tc>
                <w:tcPr>
                  <w:tcW w:w="484" w:type="pct"/>
                  <w:vMerge w:val="restart"/>
                  <w:tcBorders>
                    <w:tl2br w:val="nil"/>
                    <w:tr2bl w:val="nil"/>
                  </w:tcBorders>
                  <w:tcMar>
                    <w:top w:w="10" w:type="dxa"/>
                    <w:left w:w="10" w:type="dxa"/>
                    <w:right w:w="10" w:type="dxa"/>
                  </w:tcMar>
                  <w:vAlign w:val="center"/>
                </w:tcPr>
                <w:p w14:paraId="3D63EDF4">
                  <w:pPr>
                    <w:widowControl/>
                    <w:snapToGrid w:val="0"/>
                    <w:jc w:val="center"/>
                    <w:textAlignment w:val="center"/>
                    <w:rPr>
                      <w:rFonts w:eastAsia="仿宋"/>
                      <w:color w:val="auto"/>
                      <w:szCs w:val="21"/>
                    </w:rPr>
                  </w:pPr>
                  <w:r>
                    <w:rPr>
                      <w:rFonts w:eastAsia="仿宋"/>
                      <w:color w:val="auto"/>
                      <w:kern w:val="0"/>
                      <w:szCs w:val="21"/>
                    </w:rPr>
                    <w:t>0.5</w:t>
                  </w:r>
                </w:p>
              </w:tc>
              <w:tc>
                <w:tcPr>
                  <w:tcW w:w="447" w:type="pct"/>
                  <w:vMerge w:val="restart"/>
                  <w:tcBorders>
                    <w:tl2br w:val="nil"/>
                    <w:tr2bl w:val="nil"/>
                  </w:tcBorders>
                  <w:tcMar>
                    <w:top w:w="10" w:type="dxa"/>
                    <w:left w:w="10" w:type="dxa"/>
                    <w:right w:w="10" w:type="dxa"/>
                  </w:tcMar>
                  <w:vAlign w:val="center"/>
                </w:tcPr>
                <w:p w14:paraId="1C26E515">
                  <w:pPr>
                    <w:widowControl/>
                    <w:snapToGrid w:val="0"/>
                    <w:jc w:val="center"/>
                    <w:textAlignment w:val="center"/>
                    <w:rPr>
                      <w:rFonts w:eastAsia="仿宋"/>
                      <w:color w:val="auto"/>
                      <w:szCs w:val="21"/>
                    </w:rPr>
                  </w:pPr>
                  <w:r>
                    <w:rPr>
                      <w:rFonts w:eastAsia="仿宋"/>
                      <w:color w:val="auto"/>
                      <w:kern w:val="0"/>
                      <w:szCs w:val="21"/>
                    </w:rPr>
                    <w:t>一年一次</w:t>
                  </w:r>
                </w:p>
              </w:tc>
              <w:tc>
                <w:tcPr>
                  <w:tcW w:w="307" w:type="pct"/>
                  <w:vMerge w:val="restart"/>
                  <w:tcBorders>
                    <w:tl2br w:val="nil"/>
                    <w:tr2bl w:val="nil"/>
                  </w:tcBorders>
                  <w:tcMar>
                    <w:top w:w="10" w:type="dxa"/>
                    <w:left w:w="10" w:type="dxa"/>
                    <w:right w:w="10" w:type="dxa"/>
                  </w:tcMar>
                  <w:vAlign w:val="center"/>
                </w:tcPr>
                <w:p w14:paraId="323039E0">
                  <w:pPr>
                    <w:widowControl/>
                    <w:snapToGrid w:val="0"/>
                    <w:jc w:val="center"/>
                    <w:textAlignment w:val="center"/>
                    <w:rPr>
                      <w:rFonts w:eastAsia="仿宋"/>
                      <w:color w:val="auto"/>
                      <w:szCs w:val="21"/>
                    </w:rPr>
                  </w:pPr>
                  <w:r>
                    <w:rPr>
                      <w:rFonts w:eastAsia="仿宋"/>
                      <w:color w:val="auto"/>
                      <w:kern w:val="0"/>
                      <w:szCs w:val="21"/>
                    </w:rPr>
                    <w:t>加强管理，</w:t>
                  </w:r>
                  <w:r>
                    <w:rPr>
                      <w:rFonts w:eastAsia="仿宋"/>
                      <w:color w:val="auto"/>
                      <w:szCs w:val="21"/>
                    </w:rPr>
                    <w:t>及时更换活性炭等</w:t>
                  </w:r>
                </w:p>
              </w:tc>
            </w:tr>
            <w:tr w14:paraId="4B112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399" w:type="pct"/>
                  <w:tcBorders>
                    <w:tl2br w:val="nil"/>
                    <w:tr2bl w:val="nil"/>
                  </w:tcBorders>
                  <w:tcMar>
                    <w:top w:w="10" w:type="dxa"/>
                    <w:left w:w="10" w:type="dxa"/>
                    <w:right w:w="10" w:type="dxa"/>
                  </w:tcMar>
                  <w:vAlign w:val="center"/>
                </w:tcPr>
                <w:p w14:paraId="01533091">
                  <w:pPr>
                    <w:widowControl/>
                    <w:snapToGrid w:val="0"/>
                    <w:jc w:val="center"/>
                    <w:textAlignment w:val="center"/>
                    <w:rPr>
                      <w:rFonts w:hint="eastAsia" w:eastAsia="仿宋"/>
                      <w:color w:val="auto"/>
                      <w:kern w:val="0"/>
                      <w:szCs w:val="21"/>
                      <w:lang w:val="en-US" w:eastAsia="zh-CN"/>
                    </w:rPr>
                  </w:pPr>
                  <w:r>
                    <w:rPr>
                      <w:rFonts w:hint="eastAsia" w:eastAsia="仿宋"/>
                      <w:color w:val="auto"/>
                      <w:kern w:val="0"/>
                      <w:szCs w:val="21"/>
                      <w:lang w:val="en-US" w:eastAsia="zh-CN"/>
                    </w:rPr>
                    <w:t>2</w:t>
                  </w:r>
                </w:p>
              </w:tc>
              <w:tc>
                <w:tcPr>
                  <w:tcW w:w="573" w:type="pct"/>
                  <w:tcBorders>
                    <w:tl2br w:val="nil"/>
                    <w:tr2bl w:val="nil"/>
                  </w:tcBorders>
                  <w:tcMar>
                    <w:top w:w="10" w:type="dxa"/>
                    <w:left w:w="10" w:type="dxa"/>
                    <w:right w:w="10" w:type="dxa"/>
                  </w:tcMar>
                  <w:vAlign w:val="center"/>
                </w:tcPr>
                <w:p w14:paraId="1D4B04B3">
                  <w:pPr>
                    <w:widowControl/>
                    <w:snapToGrid w:val="0"/>
                    <w:jc w:val="center"/>
                    <w:textAlignment w:val="center"/>
                    <w:rPr>
                      <w:rFonts w:hint="default" w:eastAsia="仿宋"/>
                      <w:color w:val="auto"/>
                      <w:kern w:val="0"/>
                      <w:szCs w:val="21"/>
                      <w:lang w:val="en-US" w:eastAsia="zh-CN"/>
                    </w:rPr>
                  </w:pPr>
                  <w:r>
                    <w:rPr>
                      <w:rFonts w:hint="eastAsia" w:eastAsia="仿宋"/>
                      <w:color w:val="auto"/>
                      <w:kern w:val="0"/>
                      <w:szCs w:val="21"/>
                      <w:lang w:val="en-US" w:eastAsia="zh-CN"/>
                    </w:rPr>
                    <w:t>5#</w:t>
                  </w:r>
                </w:p>
              </w:tc>
              <w:tc>
                <w:tcPr>
                  <w:tcW w:w="474" w:type="pct"/>
                  <w:vMerge w:val="continue"/>
                  <w:tcBorders>
                    <w:tl2br w:val="nil"/>
                    <w:tr2bl w:val="nil"/>
                  </w:tcBorders>
                  <w:tcMar>
                    <w:top w:w="10" w:type="dxa"/>
                    <w:left w:w="10" w:type="dxa"/>
                    <w:right w:w="10" w:type="dxa"/>
                  </w:tcMar>
                  <w:vAlign w:val="center"/>
                </w:tcPr>
                <w:p w14:paraId="15C09344">
                  <w:pPr>
                    <w:widowControl/>
                    <w:snapToGrid w:val="0"/>
                    <w:jc w:val="center"/>
                    <w:textAlignment w:val="center"/>
                    <w:rPr>
                      <w:rFonts w:eastAsia="仿宋"/>
                      <w:color w:val="auto"/>
                      <w:szCs w:val="21"/>
                    </w:rPr>
                  </w:pPr>
                </w:p>
              </w:tc>
              <w:tc>
                <w:tcPr>
                  <w:tcW w:w="672" w:type="pct"/>
                  <w:tcBorders>
                    <w:tl2br w:val="nil"/>
                    <w:tr2bl w:val="nil"/>
                  </w:tcBorders>
                  <w:tcMar>
                    <w:top w:w="10" w:type="dxa"/>
                    <w:left w:w="10" w:type="dxa"/>
                    <w:right w:w="10" w:type="dxa"/>
                  </w:tcMar>
                  <w:vAlign w:val="center"/>
                </w:tcPr>
                <w:p w14:paraId="3EB62DF8">
                  <w:pPr>
                    <w:widowControl/>
                    <w:snapToGrid w:val="0"/>
                    <w:jc w:val="center"/>
                    <w:textAlignment w:val="center"/>
                    <w:rPr>
                      <w:rFonts w:hint="default" w:hAnsi="仿宋" w:eastAsia="仿宋"/>
                      <w:color w:val="auto"/>
                      <w:szCs w:val="22"/>
                      <w:lang w:val="en-US" w:eastAsia="zh-CN"/>
                    </w:rPr>
                  </w:pPr>
                  <w:r>
                    <w:rPr>
                      <w:rFonts w:hint="eastAsia" w:hAnsi="仿宋" w:eastAsia="仿宋"/>
                      <w:color w:val="auto"/>
                      <w:szCs w:val="22"/>
                      <w:lang w:val="en-US" w:eastAsia="zh-CN"/>
                    </w:rPr>
                    <w:t>颗粒物</w:t>
                  </w:r>
                </w:p>
              </w:tc>
              <w:tc>
                <w:tcPr>
                  <w:tcW w:w="1496" w:type="dxa"/>
                  <w:tcBorders>
                    <w:tl2br w:val="nil"/>
                    <w:tr2bl w:val="nil"/>
                  </w:tcBorders>
                  <w:shd w:val="clear" w:color="auto" w:fill="auto"/>
                  <w:tcMar>
                    <w:top w:w="10" w:type="dxa"/>
                    <w:left w:w="10" w:type="dxa"/>
                    <w:right w:w="10" w:type="dxa"/>
                  </w:tcMar>
                  <w:vAlign w:val="center"/>
                </w:tcPr>
                <w:p w14:paraId="3849AF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1621.120</w:t>
                  </w:r>
                </w:p>
              </w:tc>
              <w:tc>
                <w:tcPr>
                  <w:tcW w:w="1541" w:type="dxa"/>
                  <w:tcBorders>
                    <w:tl2br w:val="nil"/>
                    <w:tr2bl w:val="nil"/>
                  </w:tcBorders>
                  <w:shd w:val="clear" w:color="auto" w:fill="auto"/>
                  <w:tcMar>
                    <w:top w:w="10" w:type="dxa"/>
                    <w:left w:w="10" w:type="dxa"/>
                    <w:right w:w="10" w:type="dxa"/>
                  </w:tcMar>
                  <w:vAlign w:val="center"/>
                </w:tcPr>
                <w:p w14:paraId="501B84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5.963</w:t>
                  </w:r>
                </w:p>
              </w:tc>
              <w:tc>
                <w:tcPr>
                  <w:tcW w:w="485" w:type="pct"/>
                  <w:tcBorders>
                    <w:tl2br w:val="nil"/>
                    <w:tr2bl w:val="nil"/>
                  </w:tcBorders>
                  <w:tcMar>
                    <w:top w:w="10" w:type="dxa"/>
                    <w:left w:w="10" w:type="dxa"/>
                    <w:right w:w="10" w:type="dxa"/>
                  </w:tcMar>
                  <w:vAlign w:val="center"/>
                </w:tcPr>
                <w:p w14:paraId="1413994D">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2.982</w:t>
                  </w:r>
                </w:p>
              </w:tc>
              <w:tc>
                <w:tcPr>
                  <w:tcW w:w="484" w:type="pct"/>
                  <w:vMerge w:val="continue"/>
                  <w:tcBorders>
                    <w:tl2br w:val="nil"/>
                    <w:tr2bl w:val="nil"/>
                  </w:tcBorders>
                  <w:tcMar>
                    <w:top w:w="10" w:type="dxa"/>
                    <w:left w:w="10" w:type="dxa"/>
                    <w:right w:w="10" w:type="dxa"/>
                  </w:tcMar>
                  <w:vAlign w:val="center"/>
                </w:tcPr>
                <w:p w14:paraId="31333176">
                  <w:pPr>
                    <w:widowControl/>
                    <w:snapToGrid w:val="0"/>
                    <w:jc w:val="center"/>
                    <w:textAlignment w:val="center"/>
                    <w:rPr>
                      <w:rFonts w:eastAsia="仿宋"/>
                      <w:color w:val="auto"/>
                      <w:kern w:val="0"/>
                      <w:szCs w:val="21"/>
                    </w:rPr>
                  </w:pPr>
                </w:p>
              </w:tc>
              <w:tc>
                <w:tcPr>
                  <w:tcW w:w="447" w:type="pct"/>
                  <w:vMerge w:val="continue"/>
                  <w:tcBorders>
                    <w:tl2br w:val="nil"/>
                    <w:tr2bl w:val="nil"/>
                  </w:tcBorders>
                  <w:tcMar>
                    <w:top w:w="10" w:type="dxa"/>
                    <w:left w:w="10" w:type="dxa"/>
                    <w:right w:w="10" w:type="dxa"/>
                  </w:tcMar>
                  <w:vAlign w:val="center"/>
                </w:tcPr>
                <w:p w14:paraId="14796C52">
                  <w:pPr>
                    <w:widowControl/>
                    <w:snapToGrid w:val="0"/>
                    <w:jc w:val="center"/>
                    <w:textAlignment w:val="center"/>
                    <w:rPr>
                      <w:rFonts w:eastAsia="仿宋"/>
                      <w:color w:val="auto"/>
                      <w:kern w:val="0"/>
                      <w:szCs w:val="21"/>
                    </w:rPr>
                  </w:pPr>
                </w:p>
              </w:tc>
              <w:tc>
                <w:tcPr>
                  <w:tcW w:w="307" w:type="pct"/>
                  <w:vMerge w:val="continue"/>
                  <w:tcBorders>
                    <w:tl2br w:val="nil"/>
                    <w:tr2bl w:val="nil"/>
                  </w:tcBorders>
                  <w:tcMar>
                    <w:top w:w="10" w:type="dxa"/>
                    <w:left w:w="10" w:type="dxa"/>
                    <w:right w:w="10" w:type="dxa"/>
                  </w:tcMar>
                  <w:vAlign w:val="center"/>
                </w:tcPr>
                <w:p w14:paraId="2D232F4D">
                  <w:pPr>
                    <w:widowControl/>
                    <w:snapToGrid w:val="0"/>
                    <w:jc w:val="center"/>
                    <w:textAlignment w:val="center"/>
                    <w:rPr>
                      <w:rFonts w:eastAsia="仿宋"/>
                      <w:color w:val="auto"/>
                      <w:kern w:val="0"/>
                      <w:szCs w:val="21"/>
                    </w:rPr>
                  </w:pPr>
                </w:p>
              </w:tc>
            </w:tr>
            <w:tr w14:paraId="4DFEC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99" w:type="pct"/>
                  <w:tcBorders>
                    <w:tl2br w:val="nil"/>
                    <w:tr2bl w:val="nil"/>
                  </w:tcBorders>
                  <w:tcMar>
                    <w:top w:w="10" w:type="dxa"/>
                    <w:left w:w="10" w:type="dxa"/>
                    <w:right w:w="10" w:type="dxa"/>
                  </w:tcMar>
                  <w:vAlign w:val="center"/>
                </w:tcPr>
                <w:p w14:paraId="48CA7D96">
                  <w:pPr>
                    <w:widowControl/>
                    <w:snapToGrid w:val="0"/>
                    <w:jc w:val="center"/>
                    <w:textAlignment w:val="center"/>
                    <w:rPr>
                      <w:rFonts w:hint="eastAsia" w:eastAsia="仿宋"/>
                      <w:color w:val="auto"/>
                      <w:kern w:val="0"/>
                      <w:szCs w:val="21"/>
                      <w:lang w:val="en-US" w:eastAsia="zh-CN"/>
                    </w:rPr>
                  </w:pPr>
                  <w:r>
                    <w:rPr>
                      <w:rFonts w:hint="eastAsia" w:eastAsia="仿宋"/>
                      <w:color w:val="auto"/>
                      <w:kern w:val="0"/>
                      <w:szCs w:val="21"/>
                      <w:lang w:val="en-US" w:eastAsia="zh-CN"/>
                    </w:rPr>
                    <w:t>2</w:t>
                  </w:r>
                </w:p>
              </w:tc>
              <w:tc>
                <w:tcPr>
                  <w:tcW w:w="573" w:type="pct"/>
                  <w:tcBorders>
                    <w:tl2br w:val="nil"/>
                    <w:tr2bl w:val="nil"/>
                  </w:tcBorders>
                  <w:tcMar>
                    <w:top w:w="10" w:type="dxa"/>
                    <w:left w:w="10" w:type="dxa"/>
                    <w:right w:w="10" w:type="dxa"/>
                  </w:tcMar>
                  <w:vAlign w:val="center"/>
                </w:tcPr>
                <w:p w14:paraId="7AE60F9E">
                  <w:pPr>
                    <w:widowControl/>
                    <w:snapToGrid w:val="0"/>
                    <w:jc w:val="center"/>
                    <w:textAlignment w:val="center"/>
                    <w:rPr>
                      <w:rFonts w:hint="default"/>
                      <w:color w:val="auto"/>
                      <w:lang w:val="en-US" w:eastAsia="zh-CN"/>
                    </w:rPr>
                  </w:pPr>
                  <w:r>
                    <w:rPr>
                      <w:rFonts w:hint="eastAsia" w:eastAsia="仿宋"/>
                      <w:color w:val="auto"/>
                      <w:kern w:val="0"/>
                      <w:szCs w:val="21"/>
                      <w:lang w:val="en-US" w:eastAsia="zh-CN"/>
                    </w:rPr>
                    <w:t>9#</w:t>
                  </w:r>
                </w:p>
              </w:tc>
              <w:tc>
                <w:tcPr>
                  <w:tcW w:w="474" w:type="pct"/>
                  <w:vMerge w:val="continue"/>
                  <w:tcBorders>
                    <w:tl2br w:val="nil"/>
                    <w:tr2bl w:val="nil"/>
                  </w:tcBorders>
                  <w:tcMar>
                    <w:top w:w="10" w:type="dxa"/>
                    <w:left w:w="10" w:type="dxa"/>
                    <w:right w:w="10" w:type="dxa"/>
                  </w:tcMar>
                  <w:vAlign w:val="center"/>
                </w:tcPr>
                <w:p w14:paraId="4AF9D8EC">
                  <w:pPr>
                    <w:widowControl/>
                    <w:snapToGrid w:val="0"/>
                    <w:jc w:val="center"/>
                    <w:textAlignment w:val="center"/>
                    <w:rPr>
                      <w:rFonts w:hint="default" w:eastAsia="仿宋"/>
                      <w:color w:val="auto"/>
                      <w:kern w:val="0"/>
                      <w:szCs w:val="21"/>
                      <w:lang w:val="en-US" w:eastAsia="zh-CN"/>
                    </w:rPr>
                  </w:pPr>
                </w:p>
              </w:tc>
              <w:tc>
                <w:tcPr>
                  <w:tcW w:w="672" w:type="pct"/>
                  <w:tcBorders>
                    <w:tl2br w:val="nil"/>
                    <w:tr2bl w:val="nil"/>
                  </w:tcBorders>
                  <w:tcMar>
                    <w:top w:w="10" w:type="dxa"/>
                    <w:left w:w="10" w:type="dxa"/>
                    <w:right w:w="10" w:type="dxa"/>
                  </w:tcMar>
                  <w:vAlign w:val="center"/>
                </w:tcPr>
                <w:p w14:paraId="0FF3D2F4">
                  <w:pPr>
                    <w:adjustRightInd w:val="0"/>
                    <w:snapToGrid w:val="0"/>
                    <w:jc w:val="center"/>
                    <w:rPr>
                      <w:rFonts w:hint="eastAsia" w:ascii="Times New Roman" w:hAnsi="仿宋" w:eastAsia="仿宋" w:cs="Times New Roman"/>
                      <w:color w:val="auto"/>
                      <w:kern w:val="2"/>
                      <w:sz w:val="21"/>
                      <w:szCs w:val="22"/>
                      <w:lang w:val="en-US" w:eastAsia="zh-CN" w:bidi="ar-SA"/>
                    </w:rPr>
                  </w:pPr>
                  <w:r>
                    <w:rPr>
                      <w:rFonts w:hint="eastAsia" w:hAnsi="仿宋" w:eastAsia="仿宋"/>
                      <w:color w:val="auto"/>
                      <w:szCs w:val="22"/>
                    </w:rPr>
                    <w:t>非甲烷总烃</w:t>
                  </w:r>
                </w:p>
              </w:tc>
              <w:tc>
                <w:tcPr>
                  <w:tcW w:w="569" w:type="pct"/>
                  <w:tcBorders>
                    <w:tl2br w:val="nil"/>
                    <w:tr2bl w:val="nil"/>
                  </w:tcBorders>
                  <w:shd w:val="clear" w:color="auto" w:fill="auto"/>
                  <w:tcMar>
                    <w:top w:w="10" w:type="dxa"/>
                    <w:left w:w="10" w:type="dxa"/>
                    <w:right w:w="10" w:type="dxa"/>
                  </w:tcMar>
                  <w:vAlign w:val="center"/>
                </w:tcPr>
                <w:p w14:paraId="7CB4F4B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5.807 </w:t>
                  </w:r>
                </w:p>
              </w:tc>
              <w:tc>
                <w:tcPr>
                  <w:tcW w:w="586" w:type="pct"/>
                  <w:tcBorders>
                    <w:tl2br w:val="nil"/>
                    <w:tr2bl w:val="nil"/>
                  </w:tcBorders>
                  <w:shd w:val="clear" w:color="auto" w:fill="auto"/>
                  <w:tcMar>
                    <w:top w:w="10" w:type="dxa"/>
                    <w:left w:w="10" w:type="dxa"/>
                    <w:right w:w="10" w:type="dxa"/>
                  </w:tcMar>
                  <w:vAlign w:val="center"/>
                </w:tcPr>
                <w:p w14:paraId="7338A0BE">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0.029 </w:t>
                  </w:r>
                </w:p>
              </w:tc>
              <w:tc>
                <w:tcPr>
                  <w:tcW w:w="485" w:type="pct"/>
                  <w:tcBorders>
                    <w:tl2br w:val="nil"/>
                    <w:tr2bl w:val="nil"/>
                  </w:tcBorders>
                  <w:tcMar>
                    <w:top w:w="10" w:type="dxa"/>
                    <w:left w:w="10" w:type="dxa"/>
                    <w:right w:w="10" w:type="dxa"/>
                  </w:tcMar>
                  <w:vAlign w:val="center"/>
                </w:tcPr>
                <w:p w14:paraId="247A66B4">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0.015</w:t>
                  </w:r>
                </w:p>
              </w:tc>
              <w:tc>
                <w:tcPr>
                  <w:tcW w:w="484" w:type="pct"/>
                  <w:vMerge w:val="continue"/>
                  <w:tcBorders>
                    <w:tl2br w:val="nil"/>
                    <w:tr2bl w:val="nil"/>
                  </w:tcBorders>
                  <w:tcMar>
                    <w:top w:w="10" w:type="dxa"/>
                    <w:left w:w="10" w:type="dxa"/>
                    <w:right w:w="10" w:type="dxa"/>
                  </w:tcMar>
                  <w:vAlign w:val="center"/>
                </w:tcPr>
                <w:p w14:paraId="0F6F487E">
                  <w:pPr>
                    <w:widowControl/>
                    <w:snapToGrid w:val="0"/>
                    <w:jc w:val="center"/>
                    <w:textAlignment w:val="center"/>
                    <w:rPr>
                      <w:rFonts w:eastAsia="仿宋"/>
                      <w:color w:val="auto"/>
                      <w:szCs w:val="21"/>
                    </w:rPr>
                  </w:pPr>
                </w:p>
              </w:tc>
              <w:tc>
                <w:tcPr>
                  <w:tcW w:w="447" w:type="pct"/>
                  <w:vMerge w:val="continue"/>
                  <w:tcBorders>
                    <w:tl2br w:val="nil"/>
                    <w:tr2bl w:val="nil"/>
                  </w:tcBorders>
                  <w:tcMar>
                    <w:top w:w="10" w:type="dxa"/>
                    <w:left w:w="10" w:type="dxa"/>
                    <w:right w:w="10" w:type="dxa"/>
                  </w:tcMar>
                  <w:vAlign w:val="center"/>
                </w:tcPr>
                <w:p w14:paraId="36DCF689">
                  <w:pPr>
                    <w:widowControl/>
                    <w:snapToGrid w:val="0"/>
                    <w:jc w:val="center"/>
                    <w:textAlignment w:val="center"/>
                    <w:rPr>
                      <w:rFonts w:eastAsia="仿宋"/>
                      <w:color w:val="auto"/>
                      <w:szCs w:val="21"/>
                    </w:rPr>
                  </w:pPr>
                </w:p>
              </w:tc>
              <w:tc>
                <w:tcPr>
                  <w:tcW w:w="307" w:type="pct"/>
                  <w:vMerge w:val="continue"/>
                  <w:tcBorders>
                    <w:tl2br w:val="nil"/>
                    <w:tr2bl w:val="nil"/>
                  </w:tcBorders>
                  <w:tcMar>
                    <w:top w:w="10" w:type="dxa"/>
                    <w:left w:w="10" w:type="dxa"/>
                    <w:right w:w="10" w:type="dxa"/>
                  </w:tcMar>
                  <w:vAlign w:val="center"/>
                </w:tcPr>
                <w:p w14:paraId="28C128FB">
                  <w:pPr>
                    <w:widowControl/>
                    <w:snapToGrid w:val="0"/>
                    <w:jc w:val="center"/>
                    <w:textAlignment w:val="center"/>
                    <w:rPr>
                      <w:rFonts w:eastAsia="仿宋"/>
                      <w:color w:val="auto"/>
                      <w:kern w:val="0"/>
                      <w:szCs w:val="21"/>
                    </w:rPr>
                  </w:pPr>
                </w:p>
              </w:tc>
            </w:tr>
          </w:tbl>
          <w:p w14:paraId="6DF72F69">
            <w:pPr>
              <w:autoSpaceDE w:val="0"/>
              <w:autoSpaceDN w:val="0"/>
              <w:spacing w:line="500" w:lineRule="exact"/>
              <w:ind w:firstLine="480" w:firstLineChars="200"/>
              <w:jc w:val="left"/>
              <w:rPr>
                <w:rFonts w:eastAsia="仿宋"/>
                <w:b/>
                <w:bCs/>
                <w:color w:val="auto"/>
                <w:szCs w:val="21"/>
              </w:rPr>
            </w:pPr>
            <w:r>
              <w:rPr>
                <w:rFonts w:eastAsia="仿宋"/>
                <w:color w:val="auto"/>
                <w:sz w:val="24"/>
              </w:rPr>
              <w:t>（3）排放口基本情况</w:t>
            </w:r>
          </w:p>
          <w:p w14:paraId="477710C4">
            <w:pPr>
              <w:autoSpaceDE w:val="0"/>
              <w:autoSpaceDN w:val="0"/>
              <w:spacing w:line="440" w:lineRule="exact"/>
              <w:jc w:val="center"/>
              <w:rPr>
                <w:rFonts w:eastAsia="仿宋"/>
                <w:b/>
                <w:bCs/>
                <w:color w:val="auto"/>
                <w:szCs w:val="21"/>
              </w:rPr>
            </w:pPr>
            <w:r>
              <w:rPr>
                <w:rFonts w:eastAsia="仿宋"/>
                <w:b/>
                <w:bCs/>
                <w:color w:val="auto"/>
                <w:szCs w:val="21"/>
              </w:rPr>
              <w:t>表4-</w:t>
            </w:r>
            <w:r>
              <w:rPr>
                <w:rFonts w:hint="eastAsia" w:eastAsia="仿宋"/>
                <w:b/>
                <w:bCs/>
                <w:color w:val="auto"/>
                <w:szCs w:val="21"/>
              </w:rPr>
              <w:t>13</w:t>
            </w:r>
            <w:r>
              <w:rPr>
                <w:rFonts w:eastAsia="仿宋"/>
                <w:b/>
                <w:bCs/>
                <w:color w:val="auto"/>
                <w:szCs w:val="21"/>
              </w:rPr>
              <w:t xml:space="preserve"> </w:t>
            </w:r>
            <w:r>
              <w:rPr>
                <w:rFonts w:hint="eastAsia" w:eastAsia="仿宋"/>
                <w:b/>
                <w:bCs/>
                <w:color w:val="auto"/>
                <w:szCs w:val="21"/>
                <w:lang w:val="en-US" w:eastAsia="zh-CN"/>
              </w:rPr>
              <w:t>本项目建成后全厂</w:t>
            </w:r>
            <w:r>
              <w:rPr>
                <w:rFonts w:eastAsia="仿宋"/>
                <w:b/>
                <w:bCs/>
                <w:color w:val="auto"/>
                <w:szCs w:val="21"/>
              </w:rPr>
              <w:t>排放口基本情况表</w:t>
            </w:r>
          </w:p>
          <w:tbl>
            <w:tblPr>
              <w:tblStyle w:val="25"/>
              <w:tblW w:w="48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870"/>
              <w:gridCol w:w="1060"/>
              <w:gridCol w:w="1717"/>
              <w:gridCol w:w="1717"/>
              <w:gridCol w:w="1717"/>
              <w:gridCol w:w="1717"/>
              <w:gridCol w:w="1720"/>
            </w:tblGrid>
            <w:tr w14:paraId="4D84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92" w:type="pct"/>
                  <w:gridSpan w:val="2"/>
                  <w:vMerge w:val="restart"/>
                  <w:tcBorders>
                    <w:tl2br w:val="nil"/>
                    <w:tr2bl w:val="nil"/>
                  </w:tcBorders>
                  <w:vAlign w:val="center"/>
                </w:tcPr>
                <w:p w14:paraId="11E27C2A">
                  <w:pPr>
                    <w:autoSpaceDE w:val="0"/>
                    <w:autoSpaceDN w:val="0"/>
                    <w:adjustRightInd w:val="0"/>
                    <w:snapToGrid w:val="0"/>
                    <w:jc w:val="center"/>
                    <w:rPr>
                      <w:rFonts w:eastAsia="仿宋"/>
                      <w:b/>
                      <w:color w:val="auto"/>
                      <w:szCs w:val="21"/>
                    </w:rPr>
                  </w:pPr>
                  <w:r>
                    <w:rPr>
                      <w:rFonts w:eastAsia="仿宋"/>
                      <w:b/>
                      <w:color w:val="auto"/>
                      <w:szCs w:val="21"/>
                    </w:rPr>
                    <w:t>点源名称</w:t>
                  </w:r>
                </w:p>
              </w:tc>
              <w:tc>
                <w:tcPr>
                  <w:tcW w:w="418" w:type="pct"/>
                  <w:vMerge w:val="restart"/>
                  <w:tcBorders>
                    <w:tl2br w:val="nil"/>
                    <w:tr2bl w:val="nil"/>
                  </w:tcBorders>
                  <w:vAlign w:val="center"/>
                </w:tcPr>
                <w:p w14:paraId="3053717C">
                  <w:pPr>
                    <w:autoSpaceDE w:val="0"/>
                    <w:autoSpaceDN w:val="0"/>
                    <w:adjustRightInd w:val="0"/>
                    <w:snapToGrid w:val="0"/>
                    <w:jc w:val="center"/>
                    <w:rPr>
                      <w:rFonts w:eastAsia="仿宋"/>
                      <w:b/>
                      <w:color w:val="auto"/>
                      <w:szCs w:val="21"/>
                    </w:rPr>
                  </w:pPr>
                  <w:r>
                    <w:rPr>
                      <w:rFonts w:eastAsia="仿宋"/>
                      <w:b/>
                      <w:color w:val="auto"/>
                      <w:szCs w:val="21"/>
                    </w:rPr>
                    <w:t>单位</w:t>
                  </w:r>
                </w:p>
              </w:tc>
              <w:tc>
                <w:tcPr>
                  <w:tcW w:w="3389" w:type="pct"/>
                  <w:gridSpan w:val="5"/>
                  <w:tcBorders>
                    <w:tl2br w:val="nil"/>
                    <w:tr2bl w:val="nil"/>
                  </w:tcBorders>
                </w:tcPr>
                <w:p w14:paraId="1B30F810">
                  <w:pPr>
                    <w:autoSpaceDE w:val="0"/>
                    <w:autoSpaceDN w:val="0"/>
                    <w:adjustRightInd w:val="0"/>
                    <w:snapToGrid w:val="0"/>
                    <w:jc w:val="center"/>
                    <w:rPr>
                      <w:rFonts w:eastAsia="仿宋"/>
                      <w:b/>
                      <w:color w:val="auto"/>
                      <w:szCs w:val="21"/>
                    </w:rPr>
                  </w:pPr>
                  <w:r>
                    <w:rPr>
                      <w:rFonts w:eastAsia="仿宋"/>
                      <w:b/>
                      <w:color w:val="auto"/>
                      <w:szCs w:val="21"/>
                    </w:rPr>
                    <w:t>排放速率（正常工况）</w:t>
                  </w:r>
                </w:p>
              </w:tc>
            </w:tr>
            <w:tr w14:paraId="0F79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192" w:type="pct"/>
                  <w:gridSpan w:val="2"/>
                  <w:vMerge w:val="continue"/>
                  <w:tcBorders>
                    <w:tl2br w:val="nil"/>
                    <w:tr2bl w:val="nil"/>
                  </w:tcBorders>
                  <w:vAlign w:val="center"/>
                </w:tcPr>
                <w:p w14:paraId="026DE65F">
                  <w:pPr>
                    <w:autoSpaceDE w:val="0"/>
                    <w:autoSpaceDN w:val="0"/>
                    <w:adjustRightInd w:val="0"/>
                    <w:snapToGrid w:val="0"/>
                    <w:jc w:val="center"/>
                    <w:rPr>
                      <w:rFonts w:eastAsia="仿宋"/>
                      <w:b/>
                      <w:color w:val="auto"/>
                      <w:szCs w:val="21"/>
                    </w:rPr>
                  </w:pPr>
                </w:p>
              </w:tc>
              <w:tc>
                <w:tcPr>
                  <w:tcW w:w="418" w:type="pct"/>
                  <w:vMerge w:val="continue"/>
                  <w:tcBorders>
                    <w:tl2br w:val="nil"/>
                    <w:tr2bl w:val="nil"/>
                  </w:tcBorders>
                  <w:vAlign w:val="center"/>
                </w:tcPr>
                <w:p w14:paraId="0F52732D">
                  <w:pPr>
                    <w:autoSpaceDE w:val="0"/>
                    <w:autoSpaceDN w:val="0"/>
                    <w:adjustRightInd w:val="0"/>
                    <w:snapToGrid w:val="0"/>
                    <w:jc w:val="center"/>
                    <w:rPr>
                      <w:rFonts w:eastAsia="仿宋"/>
                      <w:b/>
                      <w:color w:val="auto"/>
                      <w:szCs w:val="21"/>
                    </w:rPr>
                  </w:pPr>
                </w:p>
              </w:tc>
              <w:tc>
                <w:tcPr>
                  <w:tcW w:w="677" w:type="pct"/>
                  <w:tcBorders>
                    <w:tl2br w:val="nil"/>
                    <w:tr2bl w:val="nil"/>
                  </w:tcBorders>
                  <w:vAlign w:val="center"/>
                </w:tcPr>
                <w:p w14:paraId="3AE06071">
                  <w:pPr>
                    <w:autoSpaceDE w:val="0"/>
                    <w:autoSpaceDN w:val="0"/>
                    <w:adjustRightInd w:val="0"/>
                    <w:snapToGrid w:val="0"/>
                    <w:jc w:val="center"/>
                    <w:rPr>
                      <w:rFonts w:hint="default" w:eastAsia="仿宋"/>
                      <w:b/>
                      <w:color w:val="auto"/>
                      <w:szCs w:val="21"/>
                      <w:lang w:val="en-US" w:eastAsia="zh-CN"/>
                    </w:rPr>
                  </w:pPr>
                  <w:r>
                    <w:rPr>
                      <w:rFonts w:hint="eastAsia" w:eastAsia="仿宋"/>
                      <w:b/>
                      <w:color w:val="auto"/>
                      <w:szCs w:val="21"/>
                      <w:lang w:val="en-US" w:eastAsia="zh-CN"/>
                    </w:rPr>
                    <w:t>4-4#</w:t>
                  </w:r>
                </w:p>
              </w:tc>
              <w:tc>
                <w:tcPr>
                  <w:tcW w:w="677" w:type="pct"/>
                  <w:tcBorders>
                    <w:tl2br w:val="nil"/>
                    <w:tr2bl w:val="nil"/>
                  </w:tcBorders>
                  <w:vAlign w:val="center"/>
                </w:tcPr>
                <w:p w14:paraId="36004ACA">
                  <w:pPr>
                    <w:autoSpaceDE w:val="0"/>
                    <w:autoSpaceDN w:val="0"/>
                    <w:adjustRightInd w:val="0"/>
                    <w:snapToGrid w:val="0"/>
                    <w:jc w:val="center"/>
                    <w:rPr>
                      <w:rFonts w:hint="default" w:eastAsia="仿宋"/>
                      <w:b/>
                      <w:color w:val="auto"/>
                      <w:szCs w:val="21"/>
                      <w:lang w:val="en-US" w:eastAsia="zh-CN"/>
                    </w:rPr>
                  </w:pPr>
                  <w:r>
                    <w:rPr>
                      <w:rFonts w:hint="eastAsia" w:eastAsia="仿宋"/>
                      <w:b/>
                      <w:color w:val="auto"/>
                      <w:szCs w:val="21"/>
                      <w:lang w:val="en-US" w:eastAsia="zh-CN"/>
                    </w:rPr>
                    <w:t>3#</w:t>
                  </w:r>
                </w:p>
              </w:tc>
              <w:tc>
                <w:tcPr>
                  <w:tcW w:w="677" w:type="pct"/>
                  <w:tcBorders>
                    <w:tl2br w:val="nil"/>
                    <w:tr2bl w:val="nil"/>
                  </w:tcBorders>
                  <w:vAlign w:val="center"/>
                </w:tcPr>
                <w:p w14:paraId="01140234">
                  <w:pPr>
                    <w:autoSpaceDE w:val="0"/>
                    <w:autoSpaceDN w:val="0"/>
                    <w:adjustRightInd w:val="0"/>
                    <w:snapToGrid w:val="0"/>
                    <w:jc w:val="center"/>
                    <w:rPr>
                      <w:rFonts w:hint="default" w:eastAsia="仿宋"/>
                      <w:b/>
                      <w:color w:val="auto"/>
                      <w:szCs w:val="21"/>
                      <w:lang w:val="en-US" w:eastAsia="zh-CN"/>
                    </w:rPr>
                  </w:pPr>
                  <w:r>
                    <w:rPr>
                      <w:rFonts w:hint="eastAsia" w:eastAsia="仿宋"/>
                      <w:b/>
                      <w:color w:val="auto"/>
                      <w:szCs w:val="21"/>
                      <w:lang w:val="en-US" w:eastAsia="zh-CN"/>
                    </w:rPr>
                    <w:t>4#</w:t>
                  </w:r>
                </w:p>
              </w:tc>
              <w:tc>
                <w:tcPr>
                  <w:tcW w:w="677" w:type="pct"/>
                  <w:tcBorders>
                    <w:tl2br w:val="nil"/>
                    <w:tr2bl w:val="nil"/>
                  </w:tcBorders>
                  <w:vAlign w:val="center"/>
                </w:tcPr>
                <w:p w14:paraId="3805DC3F">
                  <w:pPr>
                    <w:autoSpaceDE w:val="0"/>
                    <w:autoSpaceDN w:val="0"/>
                    <w:adjustRightInd w:val="0"/>
                    <w:snapToGrid w:val="0"/>
                    <w:jc w:val="center"/>
                    <w:rPr>
                      <w:rFonts w:hint="default" w:eastAsia="仿宋"/>
                      <w:b/>
                      <w:color w:val="auto"/>
                      <w:szCs w:val="21"/>
                      <w:lang w:val="en-US" w:eastAsia="zh-CN"/>
                    </w:rPr>
                  </w:pPr>
                  <w:r>
                    <w:rPr>
                      <w:rFonts w:hint="eastAsia" w:eastAsia="仿宋"/>
                      <w:b/>
                      <w:color w:val="auto"/>
                      <w:szCs w:val="21"/>
                      <w:lang w:val="en-US" w:eastAsia="zh-CN"/>
                    </w:rPr>
                    <w:t>5#</w:t>
                  </w:r>
                </w:p>
              </w:tc>
              <w:tc>
                <w:tcPr>
                  <w:tcW w:w="678" w:type="pct"/>
                  <w:tcBorders>
                    <w:tl2br w:val="nil"/>
                    <w:tr2bl w:val="nil"/>
                  </w:tcBorders>
                  <w:vAlign w:val="center"/>
                </w:tcPr>
                <w:p w14:paraId="3869943B">
                  <w:pPr>
                    <w:autoSpaceDE w:val="0"/>
                    <w:autoSpaceDN w:val="0"/>
                    <w:adjustRightInd w:val="0"/>
                    <w:snapToGrid w:val="0"/>
                    <w:jc w:val="center"/>
                    <w:rPr>
                      <w:rFonts w:hint="default" w:eastAsia="仿宋"/>
                      <w:b/>
                      <w:color w:val="auto"/>
                      <w:szCs w:val="21"/>
                      <w:lang w:val="en-US" w:eastAsia="zh-CN"/>
                    </w:rPr>
                  </w:pPr>
                  <w:r>
                    <w:rPr>
                      <w:rFonts w:hint="eastAsia" w:eastAsia="仿宋"/>
                      <w:b/>
                      <w:color w:val="auto"/>
                      <w:szCs w:val="21"/>
                      <w:lang w:val="en-US" w:eastAsia="zh-CN"/>
                    </w:rPr>
                    <w:t>9#</w:t>
                  </w:r>
                </w:p>
              </w:tc>
            </w:tr>
            <w:tr w14:paraId="233C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192" w:type="pct"/>
                  <w:gridSpan w:val="2"/>
                  <w:tcBorders>
                    <w:tl2br w:val="nil"/>
                    <w:tr2bl w:val="nil"/>
                  </w:tcBorders>
                  <w:vAlign w:val="center"/>
                </w:tcPr>
                <w:p w14:paraId="6AFEE49F">
                  <w:pPr>
                    <w:autoSpaceDE w:val="0"/>
                    <w:autoSpaceDN w:val="0"/>
                    <w:adjustRightInd w:val="0"/>
                    <w:snapToGrid w:val="0"/>
                    <w:jc w:val="center"/>
                    <w:rPr>
                      <w:rFonts w:eastAsia="仿宋"/>
                      <w:color w:val="auto"/>
                      <w:szCs w:val="21"/>
                    </w:rPr>
                  </w:pPr>
                  <w:r>
                    <w:rPr>
                      <w:rFonts w:eastAsia="仿宋"/>
                      <w:color w:val="auto"/>
                      <w:szCs w:val="21"/>
                    </w:rPr>
                    <w:t>排气筒高度</w:t>
                  </w:r>
                </w:p>
              </w:tc>
              <w:tc>
                <w:tcPr>
                  <w:tcW w:w="418" w:type="pct"/>
                  <w:tcBorders>
                    <w:tl2br w:val="nil"/>
                    <w:tr2bl w:val="nil"/>
                  </w:tcBorders>
                  <w:vAlign w:val="center"/>
                </w:tcPr>
                <w:p w14:paraId="0ECC70E3">
                  <w:pPr>
                    <w:autoSpaceDE w:val="0"/>
                    <w:autoSpaceDN w:val="0"/>
                    <w:adjustRightInd w:val="0"/>
                    <w:snapToGrid w:val="0"/>
                    <w:jc w:val="center"/>
                    <w:rPr>
                      <w:rFonts w:eastAsia="仿宋"/>
                      <w:color w:val="auto"/>
                      <w:szCs w:val="21"/>
                    </w:rPr>
                  </w:pPr>
                  <w:r>
                    <w:rPr>
                      <w:rFonts w:eastAsia="仿宋"/>
                      <w:color w:val="auto"/>
                      <w:szCs w:val="21"/>
                    </w:rPr>
                    <w:t>m</w:t>
                  </w:r>
                </w:p>
              </w:tc>
              <w:tc>
                <w:tcPr>
                  <w:tcW w:w="677" w:type="pct"/>
                  <w:tcBorders>
                    <w:tl2br w:val="nil"/>
                    <w:tr2bl w:val="nil"/>
                  </w:tcBorders>
                  <w:vAlign w:val="center"/>
                </w:tcPr>
                <w:p w14:paraId="1A4E3FC6">
                  <w:pPr>
                    <w:pStyle w:val="83"/>
                    <w:snapToGrid w:val="0"/>
                    <w:jc w:val="center"/>
                    <w:rPr>
                      <w:rFonts w:hint="eastAsia" w:ascii="Times New Roman" w:eastAsia="仿宋" w:cs="Times New Roman"/>
                      <w:color w:val="auto"/>
                      <w:sz w:val="21"/>
                      <w:szCs w:val="21"/>
                      <w:lang w:val="en-US" w:eastAsia="zh-CN"/>
                    </w:rPr>
                  </w:pPr>
                  <w:r>
                    <w:rPr>
                      <w:rFonts w:hint="eastAsia" w:ascii="Times New Roman" w:eastAsia="仿宋" w:cs="Times New Roman"/>
                      <w:color w:val="auto"/>
                      <w:sz w:val="21"/>
                      <w:szCs w:val="21"/>
                      <w:lang w:val="en-US" w:eastAsia="zh-CN"/>
                    </w:rPr>
                    <w:t>8</w:t>
                  </w:r>
                </w:p>
              </w:tc>
              <w:tc>
                <w:tcPr>
                  <w:tcW w:w="677" w:type="pct"/>
                  <w:tcBorders>
                    <w:tl2br w:val="nil"/>
                    <w:tr2bl w:val="nil"/>
                  </w:tcBorders>
                  <w:vAlign w:val="center"/>
                </w:tcPr>
                <w:p w14:paraId="563D5E17">
                  <w:pPr>
                    <w:pStyle w:val="83"/>
                    <w:snapToGrid w:val="0"/>
                    <w:jc w:val="center"/>
                    <w:rPr>
                      <w:rFonts w:hint="default" w:ascii="Times New Roman" w:eastAsia="仿宋" w:cs="Times New Roman"/>
                      <w:color w:val="auto"/>
                      <w:sz w:val="21"/>
                      <w:szCs w:val="21"/>
                      <w:lang w:val="en-US" w:eastAsia="zh-CN"/>
                    </w:rPr>
                  </w:pPr>
                  <w:r>
                    <w:rPr>
                      <w:rFonts w:hint="eastAsia" w:ascii="Times New Roman" w:eastAsia="仿宋" w:cs="Times New Roman"/>
                      <w:color w:val="auto"/>
                      <w:sz w:val="21"/>
                      <w:szCs w:val="21"/>
                      <w:lang w:val="en-US" w:eastAsia="zh-CN"/>
                    </w:rPr>
                    <w:t>30</w:t>
                  </w:r>
                </w:p>
              </w:tc>
              <w:tc>
                <w:tcPr>
                  <w:tcW w:w="677" w:type="pct"/>
                  <w:tcBorders>
                    <w:tl2br w:val="nil"/>
                    <w:tr2bl w:val="nil"/>
                  </w:tcBorders>
                  <w:vAlign w:val="center"/>
                </w:tcPr>
                <w:p w14:paraId="341FD02A">
                  <w:pPr>
                    <w:snapToGrid w:val="0"/>
                    <w:jc w:val="center"/>
                    <w:rPr>
                      <w:rFonts w:hint="eastAsia" w:ascii="Times New Roman" w:eastAsia="仿宋" w:cs="Times New Roman"/>
                      <w:color w:val="auto"/>
                      <w:sz w:val="21"/>
                      <w:szCs w:val="21"/>
                    </w:rPr>
                  </w:pPr>
                  <w:r>
                    <w:rPr>
                      <w:rFonts w:hint="eastAsia" w:ascii="Times New Roman" w:eastAsia="仿宋" w:cs="Times New Roman"/>
                      <w:color w:val="auto"/>
                      <w:sz w:val="21"/>
                      <w:szCs w:val="21"/>
                      <w:lang w:val="en-US" w:eastAsia="zh-CN"/>
                    </w:rPr>
                    <w:t>30</w:t>
                  </w:r>
                </w:p>
              </w:tc>
              <w:tc>
                <w:tcPr>
                  <w:tcW w:w="677" w:type="pct"/>
                  <w:tcBorders>
                    <w:tl2br w:val="nil"/>
                    <w:tr2bl w:val="nil"/>
                  </w:tcBorders>
                  <w:vAlign w:val="center"/>
                </w:tcPr>
                <w:p w14:paraId="668B1F08">
                  <w:pPr>
                    <w:snapToGrid w:val="0"/>
                    <w:jc w:val="center"/>
                    <w:rPr>
                      <w:rFonts w:hint="eastAsia" w:ascii="Times New Roman" w:eastAsia="仿宋" w:cs="Times New Roman"/>
                      <w:color w:val="auto"/>
                      <w:sz w:val="21"/>
                      <w:szCs w:val="21"/>
                    </w:rPr>
                  </w:pPr>
                  <w:r>
                    <w:rPr>
                      <w:rFonts w:hint="eastAsia" w:ascii="Times New Roman" w:eastAsia="仿宋" w:cs="Times New Roman"/>
                      <w:color w:val="auto"/>
                      <w:sz w:val="21"/>
                      <w:szCs w:val="21"/>
                      <w:lang w:val="en-US" w:eastAsia="zh-CN"/>
                    </w:rPr>
                    <w:t>30</w:t>
                  </w:r>
                </w:p>
              </w:tc>
              <w:tc>
                <w:tcPr>
                  <w:tcW w:w="678" w:type="pct"/>
                  <w:tcBorders>
                    <w:tl2br w:val="nil"/>
                    <w:tr2bl w:val="nil"/>
                  </w:tcBorders>
                  <w:vAlign w:val="center"/>
                </w:tcPr>
                <w:p w14:paraId="4DEA251F">
                  <w:pPr>
                    <w:snapToGrid w:val="0"/>
                    <w:jc w:val="center"/>
                    <w:rPr>
                      <w:rFonts w:ascii="Times New Roman" w:eastAsia="仿宋" w:cs="Times New Roman"/>
                      <w:color w:val="auto"/>
                      <w:sz w:val="21"/>
                      <w:szCs w:val="21"/>
                    </w:rPr>
                  </w:pPr>
                  <w:r>
                    <w:rPr>
                      <w:rFonts w:hint="eastAsia" w:ascii="Times New Roman" w:eastAsia="仿宋" w:cs="Times New Roman"/>
                      <w:color w:val="auto"/>
                      <w:sz w:val="21"/>
                      <w:szCs w:val="21"/>
                      <w:lang w:val="en-US" w:eastAsia="zh-CN"/>
                    </w:rPr>
                    <w:t>30</w:t>
                  </w:r>
                </w:p>
              </w:tc>
            </w:tr>
            <w:tr w14:paraId="2C28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192" w:type="pct"/>
                  <w:gridSpan w:val="2"/>
                  <w:tcBorders>
                    <w:tl2br w:val="nil"/>
                    <w:tr2bl w:val="nil"/>
                  </w:tcBorders>
                  <w:vAlign w:val="center"/>
                </w:tcPr>
                <w:p w14:paraId="3E205A6A">
                  <w:pPr>
                    <w:autoSpaceDE w:val="0"/>
                    <w:autoSpaceDN w:val="0"/>
                    <w:adjustRightInd w:val="0"/>
                    <w:snapToGrid w:val="0"/>
                    <w:jc w:val="center"/>
                    <w:rPr>
                      <w:rFonts w:eastAsia="仿宋"/>
                      <w:color w:val="auto"/>
                      <w:szCs w:val="21"/>
                    </w:rPr>
                  </w:pPr>
                  <w:r>
                    <w:rPr>
                      <w:rFonts w:eastAsia="仿宋"/>
                      <w:color w:val="auto"/>
                      <w:szCs w:val="21"/>
                    </w:rPr>
                    <w:t>海拔高度</w:t>
                  </w:r>
                </w:p>
              </w:tc>
              <w:tc>
                <w:tcPr>
                  <w:tcW w:w="418" w:type="pct"/>
                  <w:tcBorders>
                    <w:tl2br w:val="nil"/>
                    <w:tr2bl w:val="nil"/>
                  </w:tcBorders>
                  <w:vAlign w:val="center"/>
                </w:tcPr>
                <w:p w14:paraId="3D1E61C9">
                  <w:pPr>
                    <w:autoSpaceDE w:val="0"/>
                    <w:autoSpaceDN w:val="0"/>
                    <w:adjustRightInd w:val="0"/>
                    <w:snapToGrid w:val="0"/>
                    <w:jc w:val="center"/>
                    <w:rPr>
                      <w:rFonts w:eastAsia="仿宋"/>
                      <w:color w:val="auto"/>
                      <w:szCs w:val="21"/>
                    </w:rPr>
                  </w:pPr>
                  <w:r>
                    <w:rPr>
                      <w:rFonts w:eastAsia="仿宋"/>
                      <w:color w:val="auto"/>
                      <w:szCs w:val="21"/>
                    </w:rPr>
                    <w:t>m</w:t>
                  </w:r>
                </w:p>
              </w:tc>
              <w:tc>
                <w:tcPr>
                  <w:tcW w:w="677" w:type="pct"/>
                  <w:tcBorders>
                    <w:tl2br w:val="nil"/>
                    <w:tr2bl w:val="nil"/>
                  </w:tcBorders>
                  <w:vAlign w:val="center"/>
                </w:tcPr>
                <w:p w14:paraId="389899D9">
                  <w:pPr>
                    <w:pStyle w:val="83"/>
                    <w:snapToGrid w:val="0"/>
                    <w:jc w:val="center"/>
                    <w:rPr>
                      <w:rFonts w:hint="default" w:ascii="Times New Roman" w:eastAsia="仿宋" w:cs="Times New Roman"/>
                      <w:color w:val="auto"/>
                      <w:sz w:val="21"/>
                      <w:szCs w:val="21"/>
                      <w:lang w:val="en-US" w:eastAsia="zh-CN"/>
                    </w:rPr>
                  </w:pPr>
                  <w:r>
                    <w:rPr>
                      <w:rFonts w:hint="eastAsia" w:ascii="Times New Roman" w:eastAsia="仿宋" w:cs="Times New Roman"/>
                      <w:color w:val="auto"/>
                      <w:sz w:val="21"/>
                      <w:szCs w:val="21"/>
                      <w:lang w:val="en-US" w:eastAsia="zh-CN"/>
                    </w:rPr>
                    <w:t>7.2</w:t>
                  </w:r>
                </w:p>
              </w:tc>
              <w:tc>
                <w:tcPr>
                  <w:tcW w:w="677" w:type="pct"/>
                  <w:tcBorders>
                    <w:tl2br w:val="nil"/>
                    <w:tr2bl w:val="nil"/>
                  </w:tcBorders>
                  <w:vAlign w:val="center"/>
                </w:tcPr>
                <w:p w14:paraId="7BC8F364">
                  <w:pPr>
                    <w:snapToGrid w:val="0"/>
                    <w:jc w:val="center"/>
                    <w:rPr>
                      <w:rFonts w:hint="default" w:ascii="Times New Roman" w:eastAsia="仿宋" w:cs="Times New Roman"/>
                      <w:color w:val="auto"/>
                      <w:sz w:val="21"/>
                      <w:szCs w:val="21"/>
                      <w:lang w:val="en-US" w:eastAsia="zh-CN"/>
                    </w:rPr>
                  </w:pPr>
                  <w:r>
                    <w:rPr>
                      <w:rFonts w:hint="eastAsia" w:eastAsia="仿宋" w:cs="Times New Roman"/>
                      <w:color w:val="auto"/>
                      <w:sz w:val="21"/>
                      <w:szCs w:val="21"/>
                      <w:lang w:val="en-US" w:eastAsia="zh-CN"/>
                    </w:rPr>
                    <w:t>7.3</w:t>
                  </w:r>
                </w:p>
              </w:tc>
              <w:tc>
                <w:tcPr>
                  <w:tcW w:w="677" w:type="pct"/>
                  <w:tcBorders>
                    <w:tl2br w:val="nil"/>
                    <w:tr2bl w:val="nil"/>
                  </w:tcBorders>
                  <w:vAlign w:val="center"/>
                </w:tcPr>
                <w:p w14:paraId="7B07ED1A">
                  <w:pPr>
                    <w:snapToGrid w:val="0"/>
                    <w:jc w:val="center"/>
                    <w:rPr>
                      <w:rFonts w:hint="default" w:ascii="Times New Roman" w:eastAsia="仿宋" w:cs="Times New Roman"/>
                      <w:color w:val="auto"/>
                      <w:sz w:val="21"/>
                      <w:szCs w:val="21"/>
                      <w:lang w:val="en-US" w:eastAsia="zh-CN"/>
                    </w:rPr>
                  </w:pPr>
                  <w:r>
                    <w:rPr>
                      <w:rFonts w:hint="eastAsia" w:eastAsia="仿宋" w:cs="Times New Roman"/>
                      <w:color w:val="auto"/>
                      <w:sz w:val="21"/>
                      <w:szCs w:val="21"/>
                      <w:lang w:val="en-US" w:eastAsia="zh-CN"/>
                    </w:rPr>
                    <w:t>7.2</w:t>
                  </w:r>
                </w:p>
              </w:tc>
              <w:tc>
                <w:tcPr>
                  <w:tcW w:w="677" w:type="pct"/>
                  <w:tcBorders>
                    <w:tl2br w:val="nil"/>
                    <w:tr2bl w:val="nil"/>
                  </w:tcBorders>
                  <w:vAlign w:val="center"/>
                </w:tcPr>
                <w:p w14:paraId="53AA93BC">
                  <w:pPr>
                    <w:snapToGrid w:val="0"/>
                    <w:jc w:val="center"/>
                    <w:rPr>
                      <w:rFonts w:hint="default" w:ascii="Times New Roman" w:eastAsia="仿宋" w:cs="Times New Roman"/>
                      <w:color w:val="auto"/>
                      <w:sz w:val="21"/>
                      <w:szCs w:val="21"/>
                      <w:lang w:val="en-US" w:eastAsia="zh-CN"/>
                    </w:rPr>
                  </w:pPr>
                  <w:r>
                    <w:rPr>
                      <w:rFonts w:hint="eastAsia" w:eastAsia="仿宋" w:cs="Times New Roman"/>
                      <w:color w:val="auto"/>
                      <w:sz w:val="21"/>
                      <w:szCs w:val="21"/>
                      <w:lang w:val="en-US" w:eastAsia="zh-CN"/>
                    </w:rPr>
                    <w:t>7.7</w:t>
                  </w:r>
                </w:p>
              </w:tc>
              <w:tc>
                <w:tcPr>
                  <w:tcW w:w="678" w:type="pct"/>
                  <w:tcBorders>
                    <w:tl2br w:val="nil"/>
                    <w:tr2bl w:val="nil"/>
                  </w:tcBorders>
                  <w:vAlign w:val="center"/>
                </w:tcPr>
                <w:p w14:paraId="75986035">
                  <w:pPr>
                    <w:snapToGrid w:val="0"/>
                    <w:jc w:val="center"/>
                    <w:rPr>
                      <w:rFonts w:hint="default" w:ascii="Times New Roman" w:eastAsia="仿宋" w:cs="Times New Roman"/>
                      <w:color w:val="auto"/>
                      <w:sz w:val="21"/>
                      <w:szCs w:val="21"/>
                      <w:lang w:val="en-US" w:eastAsia="zh-CN"/>
                    </w:rPr>
                  </w:pPr>
                  <w:r>
                    <w:rPr>
                      <w:rFonts w:hint="eastAsia" w:eastAsia="仿宋" w:cs="Times New Roman"/>
                      <w:color w:val="auto"/>
                      <w:sz w:val="21"/>
                      <w:szCs w:val="21"/>
                      <w:lang w:val="en-US" w:eastAsia="zh-CN"/>
                    </w:rPr>
                    <w:t>7.2</w:t>
                  </w:r>
                </w:p>
              </w:tc>
            </w:tr>
            <w:tr w14:paraId="3EE6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192" w:type="pct"/>
                  <w:gridSpan w:val="2"/>
                  <w:vMerge w:val="restart"/>
                  <w:tcBorders>
                    <w:tl2br w:val="nil"/>
                    <w:tr2bl w:val="nil"/>
                  </w:tcBorders>
                  <w:vAlign w:val="center"/>
                </w:tcPr>
                <w:p w14:paraId="4338B99E">
                  <w:pPr>
                    <w:autoSpaceDE w:val="0"/>
                    <w:autoSpaceDN w:val="0"/>
                    <w:adjustRightInd w:val="0"/>
                    <w:snapToGrid w:val="0"/>
                    <w:jc w:val="center"/>
                    <w:rPr>
                      <w:rFonts w:eastAsia="仿宋"/>
                      <w:color w:val="auto"/>
                      <w:szCs w:val="21"/>
                    </w:rPr>
                  </w:pPr>
                  <w:r>
                    <w:rPr>
                      <w:rFonts w:eastAsia="仿宋"/>
                      <w:color w:val="auto"/>
                      <w:szCs w:val="21"/>
                    </w:rPr>
                    <w:t>经纬度</w:t>
                  </w:r>
                </w:p>
              </w:tc>
              <w:tc>
                <w:tcPr>
                  <w:tcW w:w="418" w:type="pct"/>
                  <w:tcBorders>
                    <w:tl2br w:val="nil"/>
                    <w:tr2bl w:val="nil"/>
                  </w:tcBorders>
                  <w:vAlign w:val="center"/>
                </w:tcPr>
                <w:p w14:paraId="48C34863">
                  <w:pPr>
                    <w:autoSpaceDE w:val="0"/>
                    <w:autoSpaceDN w:val="0"/>
                    <w:adjustRightInd w:val="0"/>
                    <w:snapToGrid w:val="0"/>
                    <w:jc w:val="center"/>
                    <w:rPr>
                      <w:rFonts w:eastAsia="仿宋"/>
                      <w:color w:val="auto"/>
                      <w:szCs w:val="21"/>
                    </w:rPr>
                  </w:pPr>
                  <w:r>
                    <w:rPr>
                      <w:rFonts w:eastAsia="仿宋"/>
                      <w:color w:val="auto"/>
                      <w:szCs w:val="21"/>
                    </w:rPr>
                    <w:t>经度</w:t>
                  </w:r>
                </w:p>
              </w:tc>
              <w:tc>
                <w:tcPr>
                  <w:tcW w:w="677" w:type="pct"/>
                  <w:tcBorders>
                    <w:tl2br w:val="nil"/>
                    <w:tr2bl w:val="nil"/>
                  </w:tcBorders>
                  <w:vAlign w:val="center"/>
                </w:tcPr>
                <w:p w14:paraId="3A32B880">
                  <w:pPr>
                    <w:autoSpaceDE w:val="0"/>
                    <w:autoSpaceDN w:val="0"/>
                    <w:adjustRightInd w:val="0"/>
                    <w:snapToGrid w:val="0"/>
                    <w:jc w:val="center"/>
                    <w:rPr>
                      <w:rFonts w:eastAsia="仿宋"/>
                      <w:color w:val="auto"/>
                      <w:szCs w:val="21"/>
                    </w:rPr>
                  </w:pPr>
                  <w:r>
                    <w:rPr>
                      <w:rFonts w:hint="eastAsia" w:eastAsia="仿宋"/>
                      <w:color w:val="auto"/>
                      <w:szCs w:val="21"/>
                    </w:rPr>
                    <w:t>119.648393847</w:t>
                  </w:r>
                </w:p>
              </w:tc>
              <w:tc>
                <w:tcPr>
                  <w:tcW w:w="677" w:type="pct"/>
                  <w:tcBorders>
                    <w:tl2br w:val="nil"/>
                    <w:tr2bl w:val="nil"/>
                  </w:tcBorders>
                  <w:shd w:val="clear" w:color="auto" w:fill="auto"/>
                  <w:vAlign w:val="center"/>
                </w:tcPr>
                <w:p w14:paraId="765D4BA6">
                  <w:pPr>
                    <w:autoSpaceDE w:val="0"/>
                    <w:autoSpaceDN w:val="0"/>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119.648533322</w:t>
                  </w:r>
                </w:p>
              </w:tc>
              <w:tc>
                <w:tcPr>
                  <w:tcW w:w="677" w:type="pct"/>
                  <w:tcBorders>
                    <w:tl2br w:val="nil"/>
                    <w:tr2bl w:val="nil"/>
                  </w:tcBorders>
                  <w:shd w:val="clear" w:color="auto" w:fill="auto"/>
                  <w:vAlign w:val="center"/>
                </w:tcPr>
                <w:p w14:paraId="61B6475E">
                  <w:pPr>
                    <w:autoSpaceDE w:val="0"/>
                    <w:autoSpaceDN w:val="0"/>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119.648983933</w:t>
                  </w:r>
                </w:p>
              </w:tc>
              <w:tc>
                <w:tcPr>
                  <w:tcW w:w="677" w:type="pct"/>
                  <w:tcBorders>
                    <w:tl2br w:val="nil"/>
                    <w:tr2bl w:val="nil"/>
                  </w:tcBorders>
                  <w:shd w:val="clear" w:color="auto" w:fill="auto"/>
                  <w:vAlign w:val="center"/>
                </w:tcPr>
                <w:p w14:paraId="56442001">
                  <w:pPr>
                    <w:autoSpaceDE w:val="0"/>
                    <w:autoSpaceDN w:val="0"/>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119.648361661</w:t>
                  </w:r>
                </w:p>
              </w:tc>
              <w:tc>
                <w:tcPr>
                  <w:tcW w:w="678" w:type="pct"/>
                  <w:tcBorders>
                    <w:tl2br w:val="nil"/>
                    <w:tr2bl w:val="nil"/>
                  </w:tcBorders>
                  <w:shd w:val="clear" w:color="auto" w:fill="auto"/>
                  <w:vAlign w:val="center"/>
                </w:tcPr>
                <w:p w14:paraId="2F50FDB9">
                  <w:pPr>
                    <w:autoSpaceDE w:val="0"/>
                    <w:autoSpaceDN w:val="0"/>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119.649134137</w:t>
                  </w:r>
                </w:p>
              </w:tc>
            </w:tr>
            <w:tr w14:paraId="1098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192" w:type="pct"/>
                  <w:gridSpan w:val="2"/>
                  <w:vMerge w:val="continue"/>
                  <w:tcBorders>
                    <w:tl2br w:val="nil"/>
                    <w:tr2bl w:val="nil"/>
                  </w:tcBorders>
                  <w:vAlign w:val="center"/>
                </w:tcPr>
                <w:p w14:paraId="081FC3C9">
                  <w:pPr>
                    <w:autoSpaceDE w:val="0"/>
                    <w:autoSpaceDN w:val="0"/>
                    <w:adjustRightInd w:val="0"/>
                    <w:snapToGrid w:val="0"/>
                    <w:jc w:val="center"/>
                    <w:rPr>
                      <w:rFonts w:eastAsia="仿宋"/>
                      <w:color w:val="auto"/>
                      <w:szCs w:val="21"/>
                    </w:rPr>
                  </w:pPr>
                </w:p>
              </w:tc>
              <w:tc>
                <w:tcPr>
                  <w:tcW w:w="418" w:type="pct"/>
                  <w:tcBorders>
                    <w:tl2br w:val="nil"/>
                    <w:tr2bl w:val="nil"/>
                  </w:tcBorders>
                  <w:vAlign w:val="center"/>
                </w:tcPr>
                <w:p w14:paraId="293C26FD">
                  <w:pPr>
                    <w:autoSpaceDE w:val="0"/>
                    <w:autoSpaceDN w:val="0"/>
                    <w:adjustRightInd w:val="0"/>
                    <w:snapToGrid w:val="0"/>
                    <w:jc w:val="center"/>
                    <w:rPr>
                      <w:rFonts w:eastAsia="仿宋"/>
                      <w:color w:val="auto"/>
                      <w:szCs w:val="21"/>
                    </w:rPr>
                  </w:pPr>
                  <w:r>
                    <w:rPr>
                      <w:rFonts w:eastAsia="仿宋"/>
                      <w:color w:val="auto"/>
                      <w:szCs w:val="21"/>
                    </w:rPr>
                    <w:t>纬度</w:t>
                  </w:r>
                </w:p>
              </w:tc>
              <w:tc>
                <w:tcPr>
                  <w:tcW w:w="677" w:type="pct"/>
                  <w:tcBorders>
                    <w:tl2br w:val="nil"/>
                    <w:tr2bl w:val="nil"/>
                  </w:tcBorders>
                  <w:vAlign w:val="center"/>
                </w:tcPr>
                <w:p w14:paraId="2EA0AF75">
                  <w:pPr>
                    <w:autoSpaceDE w:val="0"/>
                    <w:autoSpaceDN w:val="0"/>
                    <w:adjustRightInd w:val="0"/>
                    <w:snapToGrid w:val="0"/>
                    <w:jc w:val="center"/>
                    <w:rPr>
                      <w:rFonts w:eastAsia="仿宋"/>
                      <w:color w:val="auto"/>
                      <w:szCs w:val="21"/>
                    </w:rPr>
                  </w:pPr>
                  <w:r>
                    <w:rPr>
                      <w:rFonts w:hint="eastAsia" w:eastAsia="仿宋"/>
                      <w:color w:val="auto"/>
                      <w:szCs w:val="21"/>
                    </w:rPr>
                    <w:t>31.695843046</w:t>
                  </w:r>
                </w:p>
              </w:tc>
              <w:tc>
                <w:tcPr>
                  <w:tcW w:w="677" w:type="pct"/>
                  <w:tcBorders>
                    <w:tl2br w:val="nil"/>
                    <w:tr2bl w:val="nil"/>
                  </w:tcBorders>
                  <w:shd w:val="clear" w:color="auto" w:fill="auto"/>
                  <w:vAlign w:val="center"/>
                </w:tcPr>
                <w:p w14:paraId="43E488F7">
                  <w:pPr>
                    <w:autoSpaceDE w:val="0"/>
                    <w:autoSpaceDN w:val="0"/>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31.695864503</w:t>
                  </w:r>
                </w:p>
              </w:tc>
              <w:tc>
                <w:tcPr>
                  <w:tcW w:w="677" w:type="pct"/>
                  <w:tcBorders>
                    <w:tl2br w:val="nil"/>
                    <w:tr2bl w:val="nil"/>
                  </w:tcBorders>
                  <w:shd w:val="clear" w:color="auto" w:fill="auto"/>
                  <w:vAlign w:val="center"/>
                </w:tcPr>
                <w:p w14:paraId="2AAF97EF">
                  <w:pPr>
                    <w:autoSpaceDE w:val="0"/>
                    <w:autoSpaceDN w:val="0"/>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31.695832317</w:t>
                  </w:r>
                </w:p>
              </w:tc>
              <w:tc>
                <w:tcPr>
                  <w:tcW w:w="677" w:type="pct"/>
                  <w:tcBorders>
                    <w:tl2br w:val="nil"/>
                    <w:tr2bl w:val="nil"/>
                  </w:tcBorders>
                  <w:shd w:val="clear" w:color="auto" w:fill="auto"/>
                  <w:vAlign w:val="center"/>
                </w:tcPr>
                <w:p w14:paraId="3B642AEA">
                  <w:pPr>
                    <w:autoSpaceDE w:val="0"/>
                    <w:autoSpaceDN w:val="0"/>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31.695488994</w:t>
                  </w:r>
                </w:p>
              </w:tc>
              <w:tc>
                <w:tcPr>
                  <w:tcW w:w="678" w:type="pct"/>
                  <w:tcBorders>
                    <w:tl2br w:val="nil"/>
                    <w:tr2bl w:val="nil"/>
                  </w:tcBorders>
                  <w:shd w:val="clear" w:color="auto" w:fill="auto"/>
                  <w:vAlign w:val="center"/>
                </w:tcPr>
                <w:p w14:paraId="5462C82B">
                  <w:pPr>
                    <w:autoSpaceDE w:val="0"/>
                    <w:autoSpaceDN w:val="0"/>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31.695499723</w:t>
                  </w:r>
                </w:p>
              </w:tc>
            </w:tr>
            <w:tr w14:paraId="2E98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192" w:type="pct"/>
                  <w:gridSpan w:val="2"/>
                  <w:tcBorders>
                    <w:tl2br w:val="nil"/>
                    <w:tr2bl w:val="nil"/>
                  </w:tcBorders>
                  <w:vAlign w:val="center"/>
                </w:tcPr>
                <w:p w14:paraId="63D9F398">
                  <w:pPr>
                    <w:autoSpaceDE w:val="0"/>
                    <w:autoSpaceDN w:val="0"/>
                    <w:adjustRightInd w:val="0"/>
                    <w:snapToGrid w:val="0"/>
                    <w:jc w:val="center"/>
                    <w:rPr>
                      <w:rFonts w:eastAsia="仿宋"/>
                      <w:color w:val="auto"/>
                      <w:szCs w:val="21"/>
                    </w:rPr>
                  </w:pPr>
                  <w:r>
                    <w:rPr>
                      <w:rFonts w:eastAsia="仿宋"/>
                      <w:color w:val="auto"/>
                      <w:szCs w:val="21"/>
                    </w:rPr>
                    <w:t>排气筒内径</w:t>
                  </w:r>
                </w:p>
              </w:tc>
              <w:tc>
                <w:tcPr>
                  <w:tcW w:w="418" w:type="pct"/>
                  <w:tcBorders>
                    <w:tl2br w:val="nil"/>
                    <w:tr2bl w:val="nil"/>
                  </w:tcBorders>
                  <w:vAlign w:val="center"/>
                </w:tcPr>
                <w:p w14:paraId="0D66DC73">
                  <w:pPr>
                    <w:autoSpaceDE w:val="0"/>
                    <w:autoSpaceDN w:val="0"/>
                    <w:adjustRightInd w:val="0"/>
                    <w:snapToGrid w:val="0"/>
                    <w:jc w:val="center"/>
                    <w:rPr>
                      <w:rFonts w:eastAsia="仿宋"/>
                      <w:color w:val="auto"/>
                      <w:szCs w:val="21"/>
                    </w:rPr>
                  </w:pPr>
                  <w:r>
                    <w:rPr>
                      <w:rFonts w:eastAsia="仿宋"/>
                      <w:color w:val="auto"/>
                      <w:szCs w:val="21"/>
                    </w:rPr>
                    <w:t>m</w:t>
                  </w:r>
                </w:p>
              </w:tc>
              <w:tc>
                <w:tcPr>
                  <w:tcW w:w="677" w:type="pct"/>
                  <w:tcBorders>
                    <w:tl2br w:val="nil"/>
                    <w:tr2bl w:val="nil"/>
                  </w:tcBorders>
                  <w:vAlign w:val="center"/>
                </w:tcPr>
                <w:p w14:paraId="5C6B73E0">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0.3</w:t>
                  </w:r>
                </w:p>
              </w:tc>
              <w:tc>
                <w:tcPr>
                  <w:tcW w:w="677" w:type="pct"/>
                  <w:tcBorders>
                    <w:tl2br w:val="nil"/>
                    <w:tr2bl w:val="nil"/>
                  </w:tcBorders>
                  <w:shd w:val="clear" w:color="auto" w:fill="auto"/>
                  <w:vAlign w:val="center"/>
                </w:tcPr>
                <w:p w14:paraId="04A44192">
                  <w:pPr>
                    <w:autoSpaceDE w:val="0"/>
                    <w:autoSpaceDN w:val="0"/>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2.5</w:t>
                  </w:r>
                </w:p>
              </w:tc>
              <w:tc>
                <w:tcPr>
                  <w:tcW w:w="677" w:type="pct"/>
                  <w:tcBorders>
                    <w:tl2br w:val="nil"/>
                    <w:tr2bl w:val="nil"/>
                  </w:tcBorders>
                  <w:vAlign w:val="center"/>
                </w:tcPr>
                <w:p w14:paraId="05365B37">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0.5</w:t>
                  </w:r>
                </w:p>
              </w:tc>
              <w:tc>
                <w:tcPr>
                  <w:tcW w:w="677" w:type="pct"/>
                  <w:tcBorders>
                    <w:tl2br w:val="nil"/>
                    <w:tr2bl w:val="nil"/>
                  </w:tcBorders>
                  <w:vAlign w:val="center"/>
                </w:tcPr>
                <w:p w14:paraId="118A0537">
                  <w:pPr>
                    <w:autoSpaceDE w:val="0"/>
                    <w:autoSpaceDN w:val="0"/>
                    <w:adjustRightInd w:val="0"/>
                    <w:snapToGrid w:val="0"/>
                    <w:jc w:val="center"/>
                    <w:rPr>
                      <w:rFonts w:hint="default" w:eastAsia="仿宋"/>
                      <w:color w:val="auto"/>
                      <w:szCs w:val="21"/>
                      <w:lang w:val="en-US"/>
                    </w:rPr>
                  </w:pPr>
                  <w:r>
                    <w:rPr>
                      <w:rFonts w:hint="eastAsia" w:eastAsia="仿宋"/>
                      <w:color w:val="auto"/>
                      <w:szCs w:val="21"/>
                      <w:lang w:val="en-US" w:eastAsia="zh-CN"/>
                    </w:rPr>
                    <w:t>0.5</w:t>
                  </w:r>
                </w:p>
              </w:tc>
              <w:tc>
                <w:tcPr>
                  <w:tcW w:w="678" w:type="pct"/>
                  <w:tcBorders>
                    <w:tl2br w:val="nil"/>
                    <w:tr2bl w:val="nil"/>
                  </w:tcBorders>
                  <w:vAlign w:val="center"/>
                </w:tcPr>
                <w:p w14:paraId="08963A59">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0.5</w:t>
                  </w:r>
                </w:p>
              </w:tc>
            </w:tr>
            <w:tr w14:paraId="0306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192" w:type="pct"/>
                  <w:gridSpan w:val="2"/>
                  <w:tcBorders>
                    <w:tl2br w:val="nil"/>
                    <w:tr2bl w:val="nil"/>
                  </w:tcBorders>
                  <w:vAlign w:val="center"/>
                </w:tcPr>
                <w:p w14:paraId="14E197DA">
                  <w:pPr>
                    <w:autoSpaceDE w:val="0"/>
                    <w:autoSpaceDN w:val="0"/>
                    <w:adjustRightInd w:val="0"/>
                    <w:snapToGrid w:val="0"/>
                    <w:jc w:val="center"/>
                    <w:rPr>
                      <w:rFonts w:eastAsia="仿宋"/>
                      <w:color w:val="auto"/>
                      <w:szCs w:val="21"/>
                    </w:rPr>
                  </w:pPr>
                  <w:r>
                    <w:rPr>
                      <w:rFonts w:eastAsia="仿宋"/>
                      <w:color w:val="auto"/>
                      <w:szCs w:val="21"/>
                    </w:rPr>
                    <w:t>排气量</w:t>
                  </w:r>
                </w:p>
              </w:tc>
              <w:tc>
                <w:tcPr>
                  <w:tcW w:w="418" w:type="pct"/>
                  <w:tcBorders>
                    <w:tl2br w:val="nil"/>
                    <w:tr2bl w:val="nil"/>
                  </w:tcBorders>
                  <w:vAlign w:val="center"/>
                </w:tcPr>
                <w:p w14:paraId="0868B746">
                  <w:pPr>
                    <w:autoSpaceDE w:val="0"/>
                    <w:autoSpaceDN w:val="0"/>
                    <w:adjustRightInd w:val="0"/>
                    <w:snapToGrid w:val="0"/>
                    <w:jc w:val="center"/>
                    <w:rPr>
                      <w:rFonts w:eastAsia="仿宋"/>
                      <w:color w:val="auto"/>
                      <w:szCs w:val="21"/>
                    </w:rPr>
                  </w:pPr>
                  <w:r>
                    <w:rPr>
                      <w:rFonts w:eastAsia="仿宋"/>
                      <w:color w:val="auto"/>
                      <w:szCs w:val="21"/>
                    </w:rPr>
                    <w:t>m</w:t>
                  </w:r>
                  <w:r>
                    <w:rPr>
                      <w:rFonts w:eastAsia="仿宋"/>
                      <w:color w:val="auto"/>
                      <w:szCs w:val="21"/>
                      <w:vertAlign w:val="superscript"/>
                    </w:rPr>
                    <w:t>3</w:t>
                  </w:r>
                  <w:r>
                    <w:rPr>
                      <w:rFonts w:eastAsia="仿宋"/>
                      <w:color w:val="auto"/>
                      <w:szCs w:val="21"/>
                    </w:rPr>
                    <w:t>/h</w:t>
                  </w:r>
                </w:p>
              </w:tc>
              <w:tc>
                <w:tcPr>
                  <w:tcW w:w="677" w:type="pct"/>
                  <w:tcBorders>
                    <w:tl2br w:val="nil"/>
                    <w:tr2bl w:val="nil"/>
                  </w:tcBorders>
                  <w:vAlign w:val="center"/>
                </w:tcPr>
                <w:p w14:paraId="1D863387">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1000</w:t>
                  </w:r>
                </w:p>
              </w:tc>
              <w:tc>
                <w:tcPr>
                  <w:tcW w:w="677" w:type="pct"/>
                  <w:tcBorders>
                    <w:tl2br w:val="nil"/>
                    <w:tr2bl w:val="nil"/>
                  </w:tcBorders>
                  <w:shd w:val="clear" w:color="auto" w:fill="auto"/>
                  <w:vAlign w:val="center"/>
                </w:tcPr>
                <w:p w14:paraId="5AC7BFD1">
                  <w:pPr>
                    <w:autoSpaceDE w:val="0"/>
                    <w:autoSpaceDN w:val="0"/>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300000</w:t>
                  </w:r>
                </w:p>
              </w:tc>
              <w:tc>
                <w:tcPr>
                  <w:tcW w:w="677" w:type="pct"/>
                  <w:tcBorders>
                    <w:tl2br w:val="nil"/>
                    <w:tr2bl w:val="nil"/>
                  </w:tcBorders>
                  <w:vAlign w:val="center"/>
                </w:tcPr>
                <w:p w14:paraId="23E606A4">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36000</w:t>
                  </w:r>
                </w:p>
              </w:tc>
              <w:tc>
                <w:tcPr>
                  <w:tcW w:w="677" w:type="pct"/>
                  <w:tcBorders>
                    <w:tl2br w:val="nil"/>
                    <w:tr2bl w:val="nil"/>
                  </w:tcBorders>
                  <w:vAlign w:val="center"/>
                </w:tcPr>
                <w:p w14:paraId="59D4FFC2">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82000</w:t>
                  </w:r>
                </w:p>
              </w:tc>
              <w:tc>
                <w:tcPr>
                  <w:tcW w:w="678" w:type="pct"/>
                  <w:tcBorders>
                    <w:tl2br w:val="nil"/>
                    <w:tr2bl w:val="nil"/>
                  </w:tcBorders>
                  <w:vAlign w:val="center"/>
                </w:tcPr>
                <w:p w14:paraId="6E3C891C">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5000</w:t>
                  </w:r>
                </w:p>
              </w:tc>
            </w:tr>
            <w:tr w14:paraId="6C9D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192" w:type="pct"/>
                  <w:gridSpan w:val="2"/>
                  <w:tcBorders>
                    <w:tl2br w:val="nil"/>
                    <w:tr2bl w:val="nil"/>
                  </w:tcBorders>
                  <w:vAlign w:val="center"/>
                </w:tcPr>
                <w:p w14:paraId="3F0506B3">
                  <w:pPr>
                    <w:autoSpaceDE w:val="0"/>
                    <w:autoSpaceDN w:val="0"/>
                    <w:adjustRightInd w:val="0"/>
                    <w:snapToGrid w:val="0"/>
                    <w:jc w:val="center"/>
                    <w:rPr>
                      <w:rFonts w:eastAsia="仿宋"/>
                      <w:color w:val="auto"/>
                      <w:szCs w:val="21"/>
                    </w:rPr>
                  </w:pPr>
                  <w:r>
                    <w:rPr>
                      <w:rFonts w:eastAsia="仿宋"/>
                      <w:color w:val="auto"/>
                      <w:szCs w:val="21"/>
                    </w:rPr>
                    <w:t>年排放小时数</w:t>
                  </w:r>
                </w:p>
              </w:tc>
              <w:tc>
                <w:tcPr>
                  <w:tcW w:w="418" w:type="pct"/>
                  <w:tcBorders>
                    <w:tl2br w:val="nil"/>
                    <w:tr2bl w:val="nil"/>
                  </w:tcBorders>
                  <w:vAlign w:val="center"/>
                </w:tcPr>
                <w:p w14:paraId="75052166">
                  <w:pPr>
                    <w:autoSpaceDE w:val="0"/>
                    <w:autoSpaceDN w:val="0"/>
                    <w:adjustRightInd w:val="0"/>
                    <w:snapToGrid w:val="0"/>
                    <w:jc w:val="center"/>
                    <w:rPr>
                      <w:rFonts w:eastAsia="仿宋"/>
                      <w:color w:val="auto"/>
                      <w:szCs w:val="21"/>
                    </w:rPr>
                  </w:pPr>
                  <w:r>
                    <w:rPr>
                      <w:rFonts w:eastAsia="仿宋"/>
                      <w:color w:val="auto"/>
                      <w:szCs w:val="21"/>
                    </w:rPr>
                    <w:t>h</w:t>
                  </w:r>
                </w:p>
              </w:tc>
              <w:tc>
                <w:tcPr>
                  <w:tcW w:w="677" w:type="pct"/>
                  <w:tcBorders>
                    <w:tl2br w:val="nil"/>
                    <w:tr2bl w:val="nil"/>
                  </w:tcBorders>
                  <w:vAlign w:val="center"/>
                </w:tcPr>
                <w:p w14:paraId="408C2AF4">
                  <w:pPr>
                    <w:autoSpaceDE w:val="0"/>
                    <w:autoSpaceDN w:val="0"/>
                    <w:adjustRightInd w:val="0"/>
                    <w:snapToGrid w:val="0"/>
                    <w:jc w:val="center"/>
                    <w:rPr>
                      <w:rFonts w:eastAsia="仿宋"/>
                      <w:color w:val="auto"/>
                      <w:szCs w:val="21"/>
                    </w:rPr>
                  </w:pPr>
                  <w:r>
                    <w:rPr>
                      <w:rFonts w:hint="eastAsia" w:eastAsia="仿宋"/>
                      <w:color w:val="auto"/>
                      <w:szCs w:val="21"/>
                      <w:lang w:val="en-US" w:eastAsia="zh-CN"/>
                    </w:rPr>
                    <w:t>48</w:t>
                  </w:r>
                  <w:r>
                    <w:rPr>
                      <w:rFonts w:hint="eastAsia" w:eastAsia="仿宋"/>
                      <w:color w:val="auto"/>
                      <w:szCs w:val="21"/>
                    </w:rPr>
                    <w:t>00</w:t>
                  </w:r>
                </w:p>
              </w:tc>
              <w:tc>
                <w:tcPr>
                  <w:tcW w:w="677" w:type="pct"/>
                  <w:tcBorders>
                    <w:tl2br w:val="nil"/>
                    <w:tr2bl w:val="nil"/>
                  </w:tcBorders>
                  <w:shd w:val="clear" w:color="auto" w:fill="auto"/>
                  <w:vAlign w:val="center"/>
                </w:tcPr>
                <w:p w14:paraId="03152BB7">
                  <w:pPr>
                    <w:autoSpaceDE w:val="0"/>
                    <w:autoSpaceDN w:val="0"/>
                    <w:adjustRightInd w:val="0"/>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48</w:t>
                  </w:r>
                  <w:r>
                    <w:rPr>
                      <w:rFonts w:hint="eastAsia" w:eastAsia="仿宋"/>
                      <w:color w:val="auto"/>
                      <w:szCs w:val="21"/>
                    </w:rPr>
                    <w:t>00</w:t>
                  </w:r>
                </w:p>
              </w:tc>
              <w:tc>
                <w:tcPr>
                  <w:tcW w:w="677" w:type="pct"/>
                  <w:tcBorders>
                    <w:tl2br w:val="nil"/>
                    <w:tr2bl w:val="nil"/>
                  </w:tcBorders>
                  <w:vAlign w:val="center"/>
                </w:tcPr>
                <w:p w14:paraId="2BCAE18C">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4800</w:t>
                  </w:r>
                </w:p>
              </w:tc>
              <w:tc>
                <w:tcPr>
                  <w:tcW w:w="677" w:type="pct"/>
                  <w:tcBorders>
                    <w:tl2br w:val="nil"/>
                    <w:tr2bl w:val="nil"/>
                  </w:tcBorders>
                  <w:vAlign w:val="center"/>
                </w:tcPr>
                <w:p w14:paraId="4EA237E9">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4800</w:t>
                  </w:r>
                </w:p>
              </w:tc>
              <w:tc>
                <w:tcPr>
                  <w:tcW w:w="678" w:type="pct"/>
                  <w:tcBorders>
                    <w:tl2br w:val="nil"/>
                    <w:tr2bl w:val="nil"/>
                  </w:tcBorders>
                  <w:vAlign w:val="center"/>
                </w:tcPr>
                <w:p w14:paraId="72E4D54C">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4800</w:t>
                  </w:r>
                </w:p>
              </w:tc>
            </w:tr>
            <w:tr w14:paraId="3606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192" w:type="pct"/>
                  <w:gridSpan w:val="2"/>
                  <w:tcBorders>
                    <w:tl2br w:val="nil"/>
                    <w:tr2bl w:val="nil"/>
                  </w:tcBorders>
                  <w:vAlign w:val="center"/>
                </w:tcPr>
                <w:p w14:paraId="26C51B55">
                  <w:pPr>
                    <w:autoSpaceDE w:val="0"/>
                    <w:autoSpaceDN w:val="0"/>
                    <w:adjustRightInd w:val="0"/>
                    <w:snapToGrid w:val="0"/>
                    <w:jc w:val="center"/>
                    <w:rPr>
                      <w:rFonts w:eastAsia="仿宋"/>
                      <w:color w:val="auto"/>
                      <w:szCs w:val="21"/>
                    </w:rPr>
                  </w:pPr>
                  <w:r>
                    <w:rPr>
                      <w:rFonts w:eastAsia="仿宋"/>
                      <w:color w:val="auto"/>
                      <w:szCs w:val="21"/>
                    </w:rPr>
                    <w:t>烟气出口温度</w:t>
                  </w:r>
                </w:p>
              </w:tc>
              <w:tc>
                <w:tcPr>
                  <w:tcW w:w="418" w:type="pct"/>
                  <w:tcBorders>
                    <w:tl2br w:val="nil"/>
                    <w:tr2bl w:val="nil"/>
                  </w:tcBorders>
                  <w:vAlign w:val="center"/>
                </w:tcPr>
                <w:p w14:paraId="3908C76E">
                  <w:pPr>
                    <w:autoSpaceDE w:val="0"/>
                    <w:autoSpaceDN w:val="0"/>
                    <w:adjustRightInd w:val="0"/>
                    <w:snapToGrid w:val="0"/>
                    <w:jc w:val="center"/>
                    <w:rPr>
                      <w:rFonts w:eastAsia="仿宋"/>
                      <w:color w:val="auto"/>
                      <w:szCs w:val="21"/>
                    </w:rPr>
                  </w:pPr>
                  <w:r>
                    <w:rPr>
                      <w:rFonts w:eastAsia="仿宋"/>
                      <w:color w:val="auto"/>
                      <w:szCs w:val="21"/>
                    </w:rPr>
                    <w:t>℃</w:t>
                  </w:r>
                </w:p>
              </w:tc>
              <w:tc>
                <w:tcPr>
                  <w:tcW w:w="677" w:type="pct"/>
                  <w:tcBorders>
                    <w:tl2br w:val="nil"/>
                    <w:tr2bl w:val="nil"/>
                  </w:tcBorders>
                  <w:vAlign w:val="center"/>
                </w:tcPr>
                <w:p w14:paraId="00AD57D4">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30</w:t>
                  </w:r>
                </w:p>
              </w:tc>
              <w:tc>
                <w:tcPr>
                  <w:tcW w:w="677" w:type="pct"/>
                  <w:tcBorders>
                    <w:tl2br w:val="nil"/>
                    <w:tr2bl w:val="nil"/>
                  </w:tcBorders>
                  <w:shd w:val="clear" w:color="auto" w:fill="auto"/>
                  <w:vAlign w:val="center"/>
                </w:tcPr>
                <w:p w14:paraId="078B76A8">
                  <w:pPr>
                    <w:autoSpaceDE w:val="0"/>
                    <w:autoSpaceDN w:val="0"/>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30</w:t>
                  </w:r>
                </w:p>
              </w:tc>
              <w:tc>
                <w:tcPr>
                  <w:tcW w:w="677" w:type="pct"/>
                  <w:tcBorders>
                    <w:tl2br w:val="nil"/>
                    <w:tr2bl w:val="nil"/>
                  </w:tcBorders>
                  <w:vAlign w:val="center"/>
                </w:tcPr>
                <w:p w14:paraId="493DE3E3">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30</w:t>
                  </w:r>
                </w:p>
              </w:tc>
              <w:tc>
                <w:tcPr>
                  <w:tcW w:w="677" w:type="pct"/>
                  <w:tcBorders>
                    <w:tl2br w:val="nil"/>
                    <w:tr2bl w:val="nil"/>
                  </w:tcBorders>
                  <w:vAlign w:val="center"/>
                </w:tcPr>
                <w:p w14:paraId="7E4480D2">
                  <w:pPr>
                    <w:autoSpaceDE w:val="0"/>
                    <w:autoSpaceDN w:val="0"/>
                    <w:adjustRightInd w:val="0"/>
                    <w:snapToGrid w:val="0"/>
                    <w:jc w:val="center"/>
                    <w:rPr>
                      <w:rFonts w:eastAsia="仿宋"/>
                      <w:color w:val="auto"/>
                      <w:szCs w:val="21"/>
                    </w:rPr>
                  </w:pPr>
                  <w:r>
                    <w:rPr>
                      <w:rFonts w:hint="eastAsia" w:eastAsia="仿宋"/>
                      <w:color w:val="auto"/>
                      <w:szCs w:val="21"/>
                      <w:lang w:val="en-US" w:eastAsia="zh-CN"/>
                    </w:rPr>
                    <w:t>30</w:t>
                  </w:r>
                </w:p>
              </w:tc>
              <w:tc>
                <w:tcPr>
                  <w:tcW w:w="678" w:type="pct"/>
                  <w:tcBorders>
                    <w:tl2br w:val="nil"/>
                    <w:tr2bl w:val="nil"/>
                  </w:tcBorders>
                  <w:vAlign w:val="center"/>
                </w:tcPr>
                <w:p w14:paraId="02D6B7A0">
                  <w:pPr>
                    <w:autoSpaceDE w:val="0"/>
                    <w:autoSpaceDN w:val="0"/>
                    <w:adjustRightInd w:val="0"/>
                    <w:snapToGrid w:val="0"/>
                    <w:jc w:val="center"/>
                    <w:rPr>
                      <w:rFonts w:eastAsia="仿宋"/>
                      <w:color w:val="auto"/>
                      <w:szCs w:val="21"/>
                    </w:rPr>
                  </w:pPr>
                  <w:r>
                    <w:rPr>
                      <w:rFonts w:hint="eastAsia" w:eastAsia="仿宋"/>
                      <w:color w:val="auto"/>
                      <w:szCs w:val="21"/>
                      <w:lang w:val="en-US" w:eastAsia="zh-CN"/>
                    </w:rPr>
                    <w:t>30</w:t>
                  </w:r>
                </w:p>
              </w:tc>
            </w:tr>
            <w:tr w14:paraId="018A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54" w:type="pct"/>
                  <w:vMerge w:val="restart"/>
                  <w:tcBorders>
                    <w:tl2br w:val="nil"/>
                    <w:tr2bl w:val="nil"/>
                  </w:tcBorders>
                  <w:vAlign w:val="center"/>
                </w:tcPr>
                <w:p w14:paraId="39FCB944">
                  <w:pPr>
                    <w:autoSpaceDE w:val="0"/>
                    <w:autoSpaceDN w:val="0"/>
                    <w:adjustRightInd w:val="0"/>
                    <w:snapToGrid w:val="0"/>
                    <w:jc w:val="center"/>
                    <w:rPr>
                      <w:rFonts w:eastAsia="仿宋"/>
                      <w:color w:val="auto"/>
                      <w:szCs w:val="21"/>
                    </w:rPr>
                  </w:pPr>
                  <w:r>
                    <w:rPr>
                      <w:rFonts w:eastAsia="仿宋"/>
                      <w:color w:val="auto"/>
                      <w:szCs w:val="21"/>
                    </w:rPr>
                    <w:t>预测因子</w:t>
                  </w:r>
                </w:p>
                <w:p w14:paraId="6C064888">
                  <w:pPr>
                    <w:autoSpaceDE w:val="0"/>
                    <w:autoSpaceDN w:val="0"/>
                    <w:adjustRightInd w:val="0"/>
                    <w:snapToGrid w:val="0"/>
                    <w:jc w:val="center"/>
                    <w:rPr>
                      <w:rFonts w:eastAsia="仿宋"/>
                      <w:color w:val="auto"/>
                      <w:szCs w:val="21"/>
                    </w:rPr>
                  </w:pPr>
                </w:p>
              </w:tc>
              <w:tc>
                <w:tcPr>
                  <w:tcW w:w="738" w:type="pct"/>
                  <w:tcBorders>
                    <w:tl2br w:val="nil"/>
                    <w:tr2bl w:val="nil"/>
                  </w:tcBorders>
                  <w:vAlign w:val="center"/>
                </w:tcPr>
                <w:p w14:paraId="78B9E40B">
                  <w:pPr>
                    <w:autoSpaceDE w:val="0"/>
                    <w:autoSpaceDN w:val="0"/>
                    <w:adjustRightInd w:val="0"/>
                    <w:snapToGrid w:val="0"/>
                    <w:jc w:val="center"/>
                    <w:rPr>
                      <w:rFonts w:eastAsia="仿宋"/>
                      <w:color w:val="auto"/>
                      <w:szCs w:val="21"/>
                    </w:rPr>
                  </w:pPr>
                  <w:r>
                    <w:rPr>
                      <w:rFonts w:hint="eastAsia" w:eastAsia="仿宋"/>
                      <w:color w:val="auto"/>
                      <w:szCs w:val="21"/>
                    </w:rPr>
                    <w:t>颗粒物</w:t>
                  </w:r>
                </w:p>
              </w:tc>
              <w:tc>
                <w:tcPr>
                  <w:tcW w:w="418" w:type="pct"/>
                  <w:tcBorders>
                    <w:tl2br w:val="nil"/>
                    <w:tr2bl w:val="nil"/>
                  </w:tcBorders>
                  <w:vAlign w:val="center"/>
                </w:tcPr>
                <w:p w14:paraId="5ADAD75F">
                  <w:pPr>
                    <w:autoSpaceDE w:val="0"/>
                    <w:autoSpaceDN w:val="0"/>
                    <w:adjustRightInd w:val="0"/>
                    <w:snapToGrid w:val="0"/>
                    <w:jc w:val="center"/>
                    <w:rPr>
                      <w:rFonts w:eastAsia="仿宋"/>
                      <w:color w:val="auto"/>
                      <w:szCs w:val="21"/>
                    </w:rPr>
                  </w:pPr>
                  <w:r>
                    <w:rPr>
                      <w:rFonts w:eastAsia="仿宋"/>
                      <w:color w:val="auto"/>
                      <w:szCs w:val="21"/>
                    </w:rPr>
                    <w:t>kg/h</w:t>
                  </w:r>
                </w:p>
              </w:tc>
              <w:tc>
                <w:tcPr>
                  <w:tcW w:w="677" w:type="pct"/>
                  <w:tcBorders>
                    <w:tl2br w:val="nil"/>
                    <w:tr2bl w:val="nil"/>
                  </w:tcBorders>
                  <w:vAlign w:val="center"/>
                </w:tcPr>
                <w:p w14:paraId="78736624">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0.004</w:t>
                  </w:r>
                </w:p>
              </w:tc>
              <w:tc>
                <w:tcPr>
                  <w:tcW w:w="677" w:type="pct"/>
                  <w:tcBorders>
                    <w:tl2br w:val="nil"/>
                    <w:tr2bl w:val="nil"/>
                  </w:tcBorders>
                  <w:shd w:val="clear" w:color="auto" w:fill="auto"/>
                  <w:vAlign w:val="center"/>
                </w:tcPr>
                <w:p w14:paraId="72F08D29">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0.006</w:t>
                  </w:r>
                </w:p>
              </w:tc>
              <w:tc>
                <w:tcPr>
                  <w:tcW w:w="677" w:type="pct"/>
                  <w:tcBorders>
                    <w:tl2br w:val="nil"/>
                    <w:tr2bl w:val="nil"/>
                  </w:tcBorders>
                  <w:shd w:val="clear" w:color="auto" w:fill="auto"/>
                  <w:vAlign w:val="center"/>
                </w:tcPr>
                <w:p w14:paraId="5E89AED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i w:val="0"/>
                      <w:iCs w:val="0"/>
                      <w:color w:val="auto"/>
                      <w:kern w:val="0"/>
                      <w:sz w:val="21"/>
                      <w:szCs w:val="21"/>
                      <w:u w:val="none"/>
                      <w:lang w:val="en-US" w:eastAsia="zh-CN" w:bidi="ar"/>
                    </w:rPr>
                    <w:t>0.134</w:t>
                  </w:r>
                </w:p>
              </w:tc>
              <w:tc>
                <w:tcPr>
                  <w:tcW w:w="677" w:type="pct"/>
                  <w:tcBorders>
                    <w:tl2br w:val="nil"/>
                    <w:tr2bl w:val="nil"/>
                  </w:tcBorders>
                  <w:vAlign w:val="center"/>
                </w:tcPr>
                <w:p w14:paraId="2D774B3F">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0.420</w:t>
                  </w:r>
                </w:p>
              </w:tc>
              <w:tc>
                <w:tcPr>
                  <w:tcW w:w="678" w:type="pct"/>
                  <w:tcBorders>
                    <w:tl2br w:val="nil"/>
                    <w:tr2bl w:val="nil"/>
                  </w:tcBorders>
                  <w:shd w:val="clear" w:color="auto" w:fill="auto"/>
                  <w:vAlign w:val="center"/>
                </w:tcPr>
                <w:p w14:paraId="563C09B0">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 xml:space="preserve"> </w:t>
                  </w:r>
                </w:p>
              </w:tc>
            </w:tr>
            <w:tr w14:paraId="6887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54" w:type="pct"/>
                  <w:vMerge w:val="continue"/>
                  <w:tcBorders>
                    <w:tl2br w:val="nil"/>
                    <w:tr2bl w:val="nil"/>
                  </w:tcBorders>
                  <w:vAlign w:val="center"/>
                </w:tcPr>
                <w:p w14:paraId="7D783E91">
                  <w:pPr>
                    <w:autoSpaceDE w:val="0"/>
                    <w:autoSpaceDN w:val="0"/>
                    <w:adjustRightInd w:val="0"/>
                    <w:snapToGrid w:val="0"/>
                    <w:jc w:val="center"/>
                    <w:rPr>
                      <w:rFonts w:eastAsia="仿宋"/>
                      <w:color w:val="auto"/>
                      <w:szCs w:val="21"/>
                    </w:rPr>
                  </w:pPr>
                </w:p>
              </w:tc>
              <w:tc>
                <w:tcPr>
                  <w:tcW w:w="738" w:type="pct"/>
                  <w:tcBorders>
                    <w:tl2br w:val="nil"/>
                    <w:tr2bl w:val="nil"/>
                  </w:tcBorders>
                  <w:vAlign w:val="center"/>
                </w:tcPr>
                <w:p w14:paraId="7850B93B">
                  <w:pPr>
                    <w:widowControl/>
                    <w:snapToGrid w:val="0"/>
                    <w:jc w:val="center"/>
                    <w:textAlignment w:val="center"/>
                    <w:rPr>
                      <w:rFonts w:eastAsia="仿宋"/>
                      <w:color w:val="auto"/>
                      <w:szCs w:val="21"/>
                    </w:rPr>
                  </w:pPr>
                  <w:r>
                    <w:rPr>
                      <w:rFonts w:hint="eastAsia" w:eastAsia="仿宋"/>
                      <w:color w:val="auto"/>
                      <w:szCs w:val="21"/>
                    </w:rPr>
                    <w:t>SO</w:t>
                  </w:r>
                  <w:r>
                    <w:rPr>
                      <w:rFonts w:hint="eastAsia" w:eastAsia="仿宋"/>
                      <w:color w:val="auto"/>
                      <w:szCs w:val="21"/>
                      <w:vertAlign w:val="subscript"/>
                    </w:rPr>
                    <w:t>2</w:t>
                  </w:r>
                </w:p>
              </w:tc>
              <w:tc>
                <w:tcPr>
                  <w:tcW w:w="418" w:type="pct"/>
                  <w:tcBorders>
                    <w:tl2br w:val="nil"/>
                    <w:tr2bl w:val="nil"/>
                  </w:tcBorders>
                  <w:vAlign w:val="center"/>
                </w:tcPr>
                <w:p w14:paraId="5E2302F5">
                  <w:pPr>
                    <w:autoSpaceDE w:val="0"/>
                    <w:autoSpaceDN w:val="0"/>
                    <w:adjustRightInd w:val="0"/>
                    <w:snapToGrid w:val="0"/>
                    <w:jc w:val="center"/>
                    <w:rPr>
                      <w:rFonts w:eastAsia="仿宋"/>
                      <w:color w:val="auto"/>
                      <w:szCs w:val="21"/>
                    </w:rPr>
                  </w:pPr>
                  <w:r>
                    <w:rPr>
                      <w:rFonts w:eastAsia="仿宋"/>
                      <w:color w:val="auto"/>
                      <w:szCs w:val="21"/>
                    </w:rPr>
                    <w:t>kg/h</w:t>
                  </w:r>
                </w:p>
              </w:tc>
              <w:tc>
                <w:tcPr>
                  <w:tcW w:w="677" w:type="pct"/>
                  <w:tcBorders>
                    <w:tl2br w:val="nil"/>
                    <w:tr2bl w:val="nil"/>
                  </w:tcBorders>
                  <w:vAlign w:val="center"/>
                </w:tcPr>
                <w:p w14:paraId="77239B98">
                  <w:pPr>
                    <w:widowControl/>
                    <w:jc w:val="center"/>
                    <w:textAlignment w:val="center"/>
                    <w:rPr>
                      <w:rFonts w:hint="default" w:eastAsia="仿宋"/>
                      <w:color w:val="auto"/>
                      <w:szCs w:val="21"/>
                      <w:lang w:val="en-US" w:eastAsia="zh-CN"/>
                    </w:rPr>
                  </w:pPr>
                  <w:r>
                    <w:rPr>
                      <w:rFonts w:hint="eastAsia" w:eastAsia="仿宋"/>
                      <w:color w:val="auto"/>
                      <w:kern w:val="0"/>
                      <w:szCs w:val="21"/>
                      <w:lang w:val="en-US" w:eastAsia="zh-CN" w:bidi="ar"/>
                    </w:rPr>
                    <w:t>0.003</w:t>
                  </w:r>
                </w:p>
              </w:tc>
              <w:tc>
                <w:tcPr>
                  <w:tcW w:w="677" w:type="pct"/>
                  <w:tcBorders>
                    <w:tl2br w:val="nil"/>
                    <w:tr2bl w:val="nil"/>
                  </w:tcBorders>
                  <w:shd w:val="clear" w:color="auto" w:fill="auto"/>
                  <w:vAlign w:val="center"/>
                </w:tcPr>
                <w:p w14:paraId="4A7C3676">
                  <w:pPr>
                    <w:widowControl/>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kern w:val="0"/>
                      <w:szCs w:val="21"/>
                      <w:lang w:val="en-US" w:eastAsia="zh-CN" w:bidi="ar"/>
                    </w:rPr>
                    <w:t>0.004</w:t>
                  </w:r>
                </w:p>
              </w:tc>
              <w:tc>
                <w:tcPr>
                  <w:tcW w:w="677" w:type="pct"/>
                  <w:tcBorders>
                    <w:tl2br w:val="nil"/>
                    <w:tr2bl w:val="nil"/>
                  </w:tcBorders>
                  <w:shd w:val="clear" w:color="auto" w:fill="auto"/>
                  <w:vAlign w:val="center"/>
                </w:tcPr>
                <w:p w14:paraId="1E58150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i w:val="0"/>
                      <w:iCs w:val="0"/>
                      <w:color w:val="auto"/>
                      <w:kern w:val="0"/>
                      <w:sz w:val="21"/>
                      <w:szCs w:val="21"/>
                      <w:u w:val="none"/>
                      <w:lang w:val="en-US" w:eastAsia="zh-CN" w:bidi="ar"/>
                    </w:rPr>
                    <w:t>0.057</w:t>
                  </w:r>
                </w:p>
              </w:tc>
              <w:tc>
                <w:tcPr>
                  <w:tcW w:w="677" w:type="pct"/>
                  <w:tcBorders>
                    <w:tl2br w:val="nil"/>
                    <w:tr2bl w:val="nil"/>
                  </w:tcBorders>
                  <w:vAlign w:val="center"/>
                </w:tcPr>
                <w:p w14:paraId="2B7FCF17">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w:t>
                  </w:r>
                </w:p>
              </w:tc>
              <w:tc>
                <w:tcPr>
                  <w:tcW w:w="678" w:type="pct"/>
                  <w:tcBorders>
                    <w:tl2br w:val="nil"/>
                    <w:tr2bl w:val="nil"/>
                  </w:tcBorders>
                  <w:shd w:val="clear" w:color="auto" w:fill="auto"/>
                  <w:vAlign w:val="center"/>
                </w:tcPr>
                <w:p w14:paraId="3B81B2C5">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r>
            <w:tr w14:paraId="43C2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54" w:type="pct"/>
                  <w:vMerge w:val="continue"/>
                  <w:tcBorders>
                    <w:tl2br w:val="nil"/>
                    <w:tr2bl w:val="nil"/>
                  </w:tcBorders>
                  <w:vAlign w:val="center"/>
                </w:tcPr>
                <w:p w14:paraId="168E8372">
                  <w:pPr>
                    <w:autoSpaceDE w:val="0"/>
                    <w:autoSpaceDN w:val="0"/>
                    <w:adjustRightInd w:val="0"/>
                    <w:snapToGrid w:val="0"/>
                    <w:jc w:val="center"/>
                    <w:rPr>
                      <w:rFonts w:eastAsia="仿宋"/>
                      <w:color w:val="auto"/>
                      <w:szCs w:val="21"/>
                    </w:rPr>
                  </w:pPr>
                </w:p>
              </w:tc>
              <w:tc>
                <w:tcPr>
                  <w:tcW w:w="738" w:type="pct"/>
                  <w:tcBorders>
                    <w:tl2br w:val="nil"/>
                    <w:tr2bl w:val="nil"/>
                  </w:tcBorders>
                  <w:vAlign w:val="center"/>
                </w:tcPr>
                <w:p w14:paraId="15FAA3AA">
                  <w:pPr>
                    <w:widowControl/>
                    <w:snapToGrid w:val="0"/>
                    <w:jc w:val="center"/>
                    <w:textAlignment w:val="center"/>
                    <w:rPr>
                      <w:rFonts w:eastAsia="仿宋"/>
                      <w:color w:val="auto"/>
                      <w:szCs w:val="21"/>
                    </w:rPr>
                  </w:pPr>
                  <w:r>
                    <w:rPr>
                      <w:rFonts w:hint="eastAsia" w:eastAsia="仿宋"/>
                      <w:color w:val="auto"/>
                      <w:szCs w:val="21"/>
                    </w:rPr>
                    <w:t>NO</w:t>
                  </w:r>
                  <w:r>
                    <w:rPr>
                      <w:rFonts w:hint="eastAsia" w:eastAsia="仿宋"/>
                      <w:color w:val="auto"/>
                      <w:szCs w:val="21"/>
                      <w:vertAlign w:val="subscript"/>
                    </w:rPr>
                    <w:t>X</w:t>
                  </w:r>
                </w:p>
              </w:tc>
              <w:tc>
                <w:tcPr>
                  <w:tcW w:w="418" w:type="pct"/>
                  <w:tcBorders>
                    <w:tl2br w:val="nil"/>
                    <w:tr2bl w:val="nil"/>
                  </w:tcBorders>
                  <w:vAlign w:val="center"/>
                </w:tcPr>
                <w:p w14:paraId="24D25C9D">
                  <w:pPr>
                    <w:autoSpaceDE w:val="0"/>
                    <w:autoSpaceDN w:val="0"/>
                    <w:adjustRightInd w:val="0"/>
                    <w:snapToGrid w:val="0"/>
                    <w:jc w:val="center"/>
                    <w:rPr>
                      <w:rFonts w:eastAsia="仿宋"/>
                      <w:color w:val="auto"/>
                      <w:szCs w:val="21"/>
                    </w:rPr>
                  </w:pPr>
                  <w:r>
                    <w:rPr>
                      <w:rFonts w:eastAsia="仿宋"/>
                      <w:color w:val="auto"/>
                      <w:szCs w:val="21"/>
                    </w:rPr>
                    <w:t>kg/h</w:t>
                  </w:r>
                </w:p>
              </w:tc>
              <w:tc>
                <w:tcPr>
                  <w:tcW w:w="677" w:type="pct"/>
                  <w:tcBorders>
                    <w:tl2br w:val="nil"/>
                    <w:tr2bl w:val="nil"/>
                  </w:tcBorders>
                  <w:vAlign w:val="center"/>
                </w:tcPr>
                <w:p w14:paraId="397837A0">
                  <w:pPr>
                    <w:widowControl/>
                    <w:jc w:val="center"/>
                    <w:textAlignment w:val="center"/>
                    <w:rPr>
                      <w:rFonts w:hint="default" w:eastAsia="仿宋"/>
                      <w:color w:val="auto"/>
                      <w:szCs w:val="21"/>
                      <w:lang w:val="en-US" w:eastAsia="zh-CN"/>
                    </w:rPr>
                  </w:pPr>
                  <w:r>
                    <w:rPr>
                      <w:rFonts w:hint="eastAsia" w:eastAsia="仿宋"/>
                      <w:color w:val="auto"/>
                      <w:kern w:val="0"/>
                      <w:szCs w:val="21"/>
                      <w:lang w:val="en-US" w:eastAsia="zh-CN" w:bidi="ar"/>
                    </w:rPr>
                    <w:t>0.023</w:t>
                  </w:r>
                </w:p>
              </w:tc>
              <w:tc>
                <w:tcPr>
                  <w:tcW w:w="677" w:type="pct"/>
                  <w:tcBorders>
                    <w:tl2br w:val="nil"/>
                    <w:tr2bl w:val="nil"/>
                  </w:tcBorders>
                  <w:shd w:val="clear" w:color="auto" w:fill="auto"/>
                  <w:vAlign w:val="center"/>
                </w:tcPr>
                <w:p w14:paraId="12368B03">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kern w:val="0"/>
                      <w:szCs w:val="21"/>
                      <w:lang w:val="en-US" w:eastAsia="zh-CN" w:bidi="ar"/>
                    </w:rPr>
                    <w:t>0.036</w:t>
                  </w:r>
                </w:p>
              </w:tc>
              <w:tc>
                <w:tcPr>
                  <w:tcW w:w="677" w:type="pct"/>
                  <w:tcBorders>
                    <w:tl2br w:val="nil"/>
                    <w:tr2bl w:val="nil"/>
                  </w:tcBorders>
                  <w:shd w:val="clear" w:color="auto" w:fill="auto"/>
                  <w:vAlign w:val="center"/>
                </w:tcPr>
                <w:p w14:paraId="3A9E34E9">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i w:val="0"/>
                      <w:iCs w:val="0"/>
                      <w:color w:val="auto"/>
                      <w:kern w:val="0"/>
                      <w:sz w:val="21"/>
                      <w:szCs w:val="21"/>
                      <w:u w:val="none"/>
                      <w:lang w:val="en-US" w:eastAsia="zh-CN" w:bidi="ar"/>
                    </w:rPr>
                    <w:t>1.043</w:t>
                  </w:r>
                </w:p>
              </w:tc>
              <w:tc>
                <w:tcPr>
                  <w:tcW w:w="677" w:type="pct"/>
                  <w:tcBorders>
                    <w:tl2br w:val="nil"/>
                    <w:tr2bl w:val="nil"/>
                  </w:tcBorders>
                  <w:vAlign w:val="center"/>
                </w:tcPr>
                <w:p w14:paraId="1B486D9E">
                  <w:pPr>
                    <w:widowControl/>
                    <w:jc w:val="center"/>
                    <w:textAlignment w:val="center"/>
                    <w:rPr>
                      <w:rFonts w:hint="eastAsia"/>
                      <w:color w:val="auto"/>
                      <w:kern w:val="0"/>
                      <w:szCs w:val="21"/>
                      <w:lang w:bidi="ar"/>
                    </w:rPr>
                  </w:pPr>
                  <w:r>
                    <w:rPr>
                      <w:rFonts w:hint="eastAsia"/>
                      <w:color w:val="auto"/>
                      <w:kern w:val="0"/>
                      <w:szCs w:val="21"/>
                      <w:lang w:val="en-US" w:eastAsia="zh-CN" w:bidi="ar"/>
                    </w:rPr>
                    <w:t>/</w:t>
                  </w:r>
                </w:p>
              </w:tc>
              <w:tc>
                <w:tcPr>
                  <w:tcW w:w="678" w:type="pct"/>
                  <w:tcBorders>
                    <w:tl2br w:val="nil"/>
                    <w:tr2bl w:val="nil"/>
                  </w:tcBorders>
                  <w:shd w:val="clear" w:color="auto" w:fill="auto"/>
                  <w:vAlign w:val="center"/>
                </w:tcPr>
                <w:p w14:paraId="0199DFF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55</w:t>
                  </w:r>
                </w:p>
              </w:tc>
            </w:tr>
            <w:tr w14:paraId="2513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54" w:type="pct"/>
                  <w:vMerge w:val="continue"/>
                  <w:tcBorders>
                    <w:tl2br w:val="nil"/>
                    <w:tr2bl w:val="nil"/>
                  </w:tcBorders>
                  <w:vAlign w:val="center"/>
                </w:tcPr>
                <w:p w14:paraId="3B2094E4">
                  <w:pPr>
                    <w:autoSpaceDE w:val="0"/>
                    <w:autoSpaceDN w:val="0"/>
                    <w:adjustRightInd w:val="0"/>
                    <w:snapToGrid w:val="0"/>
                    <w:jc w:val="center"/>
                    <w:rPr>
                      <w:rFonts w:eastAsia="仿宋"/>
                      <w:color w:val="auto"/>
                      <w:szCs w:val="21"/>
                    </w:rPr>
                  </w:pPr>
                </w:p>
              </w:tc>
              <w:tc>
                <w:tcPr>
                  <w:tcW w:w="738" w:type="pct"/>
                  <w:tcBorders>
                    <w:tl2br w:val="nil"/>
                    <w:tr2bl w:val="nil"/>
                  </w:tcBorders>
                  <w:vAlign w:val="center"/>
                </w:tcPr>
                <w:p w14:paraId="502389D6">
                  <w:pPr>
                    <w:widowControl/>
                    <w:snapToGrid w:val="0"/>
                    <w:jc w:val="center"/>
                    <w:textAlignment w:val="center"/>
                    <w:rPr>
                      <w:rFonts w:eastAsia="仿宋"/>
                      <w:color w:val="auto"/>
                      <w:szCs w:val="21"/>
                    </w:rPr>
                  </w:pPr>
                  <w:r>
                    <w:rPr>
                      <w:rFonts w:hint="eastAsia" w:eastAsia="仿宋"/>
                      <w:color w:val="auto"/>
                      <w:szCs w:val="21"/>
                    </w:rPr>
                    <w:t>非甲烷总烃</w:t>
                  </w:r>
                </w:p>
              </w:tc>
              <w:tc>
                <w:tcPr>
                  <w:tcW w:w="418" w:type="pct"/>
                  <w:tcBorders>
                    <w:tl2br w:val="nil"/>
                    <w:tr2bl w:val="nil"/>
                  </w:tcBorders>
                  <w:vAlign w:val="center"/>
                </w:tcPr>
                <w:p w14:paraId="076502DA">
                  <w:pPr>
                    <w:autoSpaceDE w:val="0"/>
                    <w:autoSpaceDN w:val="0"/>
                    <w:adjustRightInd w:val="0"/>
                    <w:snapToGrid w:val="0"/>
                    <w:jc w:val="center"/>
                    <w:rPr>
                      <w:rFonts w:eastAsia="仿宋"/>
                      <w:color w:val="auto"/>
                      <w:szCs w:val="21"/>
                    </w:rPr>
                  </w:pPr>
                  <w:r>
                    <w:rPr>
                      <w:rFonts w:eastAsia="仿宋"/>
                      <w:color w:val="auto"/>
                      <w:szCs w:val="21"/>
                    </w:rPr>
                    <w:t>kg/h</w:t>
                  </w:r>
                </w:p>
              </w:tc>
              <w:tc>
                <w:tcPr>
                  <w:tcW w:w="677" w:type="pct"/>
                  <w:tcBorders>
                    <w:tl2br w:val="nil"/>
                    <w:tr2bl w:val="nil"/>
                  </w:tcBorders>
                  <w:vAlign w:val="center"/>
                </w:tcPr>
                <w:p w14:paraId="053CBDDA">
                  <w:pPr>
                    <w:widowControl/>
                    <w:jc w:val="center"/>
                    <w:textAlignment w:val="center"/>
                    <w:rPr>
                      <w:rFonts w:hint="eastAsia" w:eastAsia="仿宋"/>
                      <w:color w:val="auto"/>
                      <w:szCs w:val="21"/>
                      <w:lang w:val="en-US" w:eastAsia="zh-CN"/>
                    </w:rPr>
                  </w:pPr>
                  <w:r>
                    <w:rPr>
                      <w:rFonts w:hint="eastAsia" w:eastAsia="仿宋"/>
                      <w:color w:val="auto"/>
                      <w:szCs w:val="21"/>
                      <w:lang w:val="en-US" w:eastAsia="zh-CN"/>
                    </w:rPr>
                    <w:t>/</w:t>
                  </w:r>
                </w:p>
              </w:tc>
              <w:tc>
                <w:tcPr>
                  <w:tcW w:w="677" w:type="pct"/>
                  <w:tcBorders>
                    <w:tl2br w:val="nil"/>
                    <w:tr2bl w:val="nil"/>
                  </w:tcBorders>
                  <w:shd w:val="clear" w:color="auto" w:fill="auto"/>
                  <w:vAlign w:val="center"/>
                </w:tcPr>
                <w:p w14:paraId="05311694">
                  <w:pPr>
                    <w:widowControl/>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677" w:type="pct"/>
                  <w:tcBorders>
                    <w:tl2br w:val="nil"/>
                    <w:tr2bl w:val="nil"/>
                  </w:tcBorders>
                  <w:vAlign w:val="center"/>
                </w:tcPr>
                <w:p w14:paraId="32B9516B">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0.653</w:t>
                  </w:r>
                </w:p>
              </w:tc>
              <w:tc>
                <w:tcPr>
                  <w:tcW w:w="677" w:type="pct"/>
                  <w:tcBorders>
                    <w:tl2br w:val="nil"/>
                    <w:tr2bl w:val="nil"/>
                  </w:tcBorders>
                  <w:vAlign w:val="center"/>
                </w:tcPr>
                <w:p w14:paraId="78A9E811">
                  <w:pPr>
                    <w:widowControl/>
                    <w:jc w:val="center"/>
                    <w:textAlignment w:val="center"/>
                    <w:rPr>
                      <w:rFonts w:hint="eastAsia"/>
                      <w:color w:val="auto"/>
                      <w:kern w:val="0"/>
                      <w:szCs w:val="21"/>
                      <w:lang w:bidi="ar"/>
                    </w:rPr>
                  </w:pPr>
                  <w:r>
                    <w:rPr>
                      <w:rFonts w:hint="eastAsia"/>
                      <w:color w:val="auto"/>
                      <w:kern w:val="0"/>
                      <w:szCs w:val="21"/>
                      <w:lang w:val="en-US" w:eastAsia="zh-CN" w:bidi="ar"/>
                    </w:rPr>
                    <w:t>/</w:t>
                  </w:r>
                </w:p>
              </w:tc>
              <w:tc>
                <w:tcPr>
                  <w:tcW w:w="678" w:type="pct"/>
                  <w:tcBorders>
                    <w:tl2br w:val="nil"/>
                    <w:tr2bl w:val="nil"/>
                  </w:tcBorders>
                  <w:vAlign w:val="center"/>
                </w:tcPr>
                <w:p w14:paraId="1AE3A1FF">
                  <w:pPr>
                    <w:autoSpaceDE w:val="0"/>
                    <w:autoSpaceDN w:val="0"/>
                    <w:adjustRightInd w:val="0"/>
                    <w:snapToGrid w:val="0"/>
                    <w:jc w:val="center"/>
                    <w:rPr>
                      <w:rFonts w:hint="default" w:eastAsia="仿宋"/>
                      <w:color w:val="auto"/>
                      <w:szCs w:val="21"/>
                      <w:lang w:val="en-US" w:eastAsia="zh-CN"/>
                    </w:rPr>
                  </w:pPr>
                  <w:r>
                    <w:rPr>
                      <w:rFonts w:hint="eastAsia" w:eastAsia="仿宋"/>
                      <w:color w:val="auto"/>
                      <w:szCs w:val="21"/>
                      <w:lang w:val="en-US" w:eastAsia="zh-CN"/>
                    </w:rPr>
                    <w:t>0.003</w:t>
                  </w:r>
                </w:p>
              </w:tc>
            </w:tr>
          </w:tbl>
          <w:p w14:paraId="7525D4DE">
            <w:pPr>
              <w:adjustRightInd w:val="0"/>
              <w:snapToGrid w:val="0"/>
              <w:spacing w:before="120" w:beforeLines="50"/>
              <w:jc w:val="center"/>
              <w:rPr>
                <w:rFonts w:eastAsia="仿宋"/>
                <w:b/>
                <w:bCs/>
                <w:color w:val="auto"/>
                <w:szCs w:val="21"/>
              </w:rPr>
            </w:pPr>
            <w:r>
              <w:rPr>
                <w:rFonts w:eastAsia="仿宋"/>
                <w:b/>
                <w:bCs/>
                <w:color w:val="auto"/>
                <w:szCs w:val="21"/>
              </w:rPr>
              <w:t>表4-</w:t>
            </w:r>
            <w:r>
              <w:rPr>
                <w:rFonts w:hint="eastAsia" w:eastAsia="仿宋"/>
                <w:b/>
                <w:bCs/>
                <w:color w:val="auto"/>
                <w:szCs w:val="21"/>
              </w:rPr>
              <w:t>14</w:t>
            </w:r>
            <w:r>
              <w:rPr>
                <w:rFonts w:eastAsia="仿宋"/>
                <w:b/>
                <w:bCs/>
                <w:color w:val="auto"/>
                <w:szCs w:val="21"/>
              </w:rPr>
              <w:t xml:space="preserve"> </w:t>
            </w:r>
            <w:r>
              <w:rPr>
                <w:rFonts w:hint="eastAsia" w:eastAsia="仿宋"/>
                <w:b/>
                <w:bCs/>
                <w:color w:val="auto"/>
                <w:szCs w:val="21"/>
                <w:lang w:val="en-US" w:eastAsia="zh-CN"/>
              </w:rPr>
              <w:t>本项目</w:t>
            </w:r>
            <w:r>
              <w:rPr>
                <w:rFonts w:eastAsia="仿宋"/>
                <w:b/>
                <w:bCs/>
                <w:color w:val="auto"/>
                <w:szCs w:val="21"/>
              </w:rPr>
              <w:t>无组织排放源基本情况</w:t>
            </w:r>
          </w:p>
          <w:tbl>
            <w:tblPr>
              <w:tblStyle w:val="25"/>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1"/>
              <w:gridCol w:w="1377"/>
              <w:gridCol w:w="1547"/>
              <w:gridCol w:w="1169"/>
              <w:gridCol w:w="1058"/>
              <w:gridCol w:w="1068"/>
              <w:gridCol w:w="1008"/>
              <w:gridCol w:w="1291"/>
              <w:gridCol w:w="717"/>
              <w:gridCol w:w="627"/>
              <w:gridCol w:w="1008"/>
              <w:gridCol w:w="852"/>
            </w:tblGrid>
            <w:tr w14:paraId="4C16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323" w:type="pct"/>
                  <w:vMerge w:val="restart"/>
                  <w:tcBorders>
                    <w:tl2br w:val="nil"/>
                    <w:tr2bl w:val="nil"/>
                  </w:tcBorders>
                  <w:vAlign w:val="center"/>
                </w:tcPr>
                <w:p w14:paraId="14EA6D03">
                  <w:pPr>
                    <w:jc w:val="center"/>
                    <w:rPr>
                      <w:rFonts w:eastAsia="仿宋"/>
                      <w:b/>
                      <w:color w:val="auto"/>
                      <w:szCs w:val="21"/>
                    </w:rPr>
                  </w:pPr>
                  <w:r>
                    <w:rPr>
                      <w:rFonts w:eastAsia="仿宋"/>
                      <w:b/>
                      <w:color w:val="auto"/>
                      <w:szCs w:val="21"/>
                    </w:rPr>
                    <w:t>污染源名称</w:t>
                  </w:r>
                </w:p>
              </w:tc>
              <w:tc>
                <w:tcPr>
                  <w:tcW w:w="1166" w:type="pct"/>
                  <w:gridSpan w:val="2"/>
                  <w:tcBorders>
                    <w:tl2br w:val="nil"/>
                    <w:tr2bl w:val="nil"/>
                  </w:tcBorders>
                  <w:vAlign w:val="center"/>
                </w:tcPr>
                <w:p w14:paraId="4E51FD0D">
                  <w:pPr>
                    <w:jc w:val="center"/>
                    <w:rPr>
                      <w:rFonts w:hint="eastAsia" w:eastAsia="宋体"/>
                      <w:b/>
                      <w:color w:val="auto"/>
                      <w:szCs w:val="21"/>
                      <w:lang w:eastAsia="zh-CN"/>
                    </w:rPr>
                  </w:pPr>
                  <w:r>
                    <w:rPr>
                      <w:rFonts w:eastAsia="仿宋"/>
                      <w:b/>
                      <w:color w:val="auto"/>
                      <w:szCs w:val="21"/>
                    </w:rPr>
                    <w:t>面源起点坐标</w:t>
                  </w:r>
                  <w:r>
                    <w:rPr>
                      <w:rStyle w:val="31"/>
                      <w:rFonts w:hint="default" w:ascii="Times New Roman" w:hAnsi="Times New Roman" w:cs="Times New Roman"/>
                      <w:b/>
                      <w:bCs/>
                      <w:color w:val="auto"/>
                      <w:kern w:val="0"/>
                      <w:szCs w:val="20"/>
                      <w:lang w:eastAsia="zh-CN"/>
                    </w:rPr>
                    <w:t>（</w:t>
                  </w:r>
                  <w:r>
                    <w:rPr>
                      <w:rFonts w:hint="default" w:ascii="Times New Roman" w:hAnsi="Times New Roman" w:cs="Times New Roman"/>
                      <w:b/>
                      <w:bCs/>
                      <w:color w:val="auto"/>
                    </w:rPr>
                    <w:t>°</w:t>
                  </w:r>
                  <w:r>
                    <w:rPr>
                      <w:rStyle w:val="31"/>
                      <w:rFonts w:hint="default" w:ascii="Times New Roman" w:hAnsi="Times New Roman" w:cs="Times New Roman"/>
                      <w:b/>
                      <w:bCs/>
                      <w:color w:val="auto"/>
                      <w:kern w:val="0"/>
                      <w:szCs w:val="20"/>
                      <w:lang w:eastAsia="zh-CN"/>
                    </w:rPr>
                    <w:t>）</w:t>
                  </w:r>
                </w:p>
              </w:tc>
              <w:tc>
                <w:tcPr>
                  <w:tcW w:w="466" w:type="pct"/>
                  <w:vMerge w:val="restart"/>
                  <w:tcBorders>
                    <w:tl2br w:val="nil"/>
                    <w:tr2bl w:val="nil"/>
                  </w:tcBorders>
                  <w:vAlign w:val="center"/>
                </w:tcPr>
                <w:p w14:paraId="3C0E6859">
                  <w:pPr>
                    <w:jc w:val="center"/>
                    <w:rPr>
                      <w:rFonts w:eastAsia="仿宋"/>
                      <w:b/>
                      <w:color w:val="auto"/>
                      <w:szCs w:val="21"/>
                    </w:rPr>
                  </w:pPr>
                  <w:r>
                    <w:rPr>
                      <w:rFonts w:eastAsia="仿宋"/>
                      <w:b/>
                      <w:color w:val="auto"/>
                      <w:szCs w:val="21"/>
                    </w:rPr>
                    <w:t>面源海拔高度</w:t>
                  </w:r>
                  <w:r>
                    <w:rPr>
                      <w:rFonts w:hint="eastAsia" w:eastAsia="仿宋"/>
                      <w:b/>
                      <w:color w:val="auto"/>
                      <w:szCs w:val="21"/>
                    </w:rPr>
                    <w:t>（m）</w:t>
                  </w:r>
                </w:p>
              </w:tc>
              <w:tc>
                <w:tcPr>
                  <w:tcW w:w="422" w:type="pct"/>
                  <w:vMerge w:val="restart"/>
                  <w:tcBorders>
                    <w:tl2br w:val="nil"/>
                    <w:tr2bl w:val="nil"/>
                  </w:tcBorders>
                  <w:vAlign w:val="center"/>
                </w:tcPr>
                <w:p w14:paraId="02D3228F">
                  <w:pPr>
                    <w:jc w:val="center"/>
                    <w:rPr>
                      <w:rFonts w:eastAsia="仿宋"/>
                      <w:b/>
                      <w:color w:val="auto"/>
                      <w:szCs w:val="21"/>
                    </w:rPr>
                  </w:pPr>
                  <w:r>
                    <w:rPr>
                      <w:rFonts w:eastAsia="仿宋"/>
                      <w:b/>
                      <w:color w:val="auto"/>
                      <w:szCs w:val="21"/>
                    </w:rPr>
                    <w:t>长度（m）</w:t>
                  </w:r>
                </w:p>
              </w:tc>
              <w:tc>
                <w:tcPr>
                  <w:tcW w:w="426" w:type="pct"/>
                  <w:vMerge w:val="restart"/>
                  <w:tcBorders>
                    <w:tl2br w:val="nil"/>
                    <w:tr2bl w:val="nil"/>
                  </w:tcBorders>
                  <w:vAlign w:val="center"/>
                </w:tcPr>
                <w:p w14:paraId="73143AE4">
                  <w:pPr>
                    <w:jc w:val="center"/>
                    <w:rPr>
                      <w:rFonts w:eastAsia="仿宋"/>
                      <w:b/>
                      <w:color w:val="auto"/>
                      <w:szCs w:val="21"/>
                    </w:rPr>
                  </w:pPr>
                  <w:r>
                    <w:rPr>
                      <w:rFonts w:eastAsia="仿宋"/>
                      <w:b/>
                      <w:color w:val="auto"/>
                      <w:szCs w:val="21"/>
                    </w:rPr>
                    <w:t>宽度（m）</w:t>
                  </w:r>
                </w:p>
              </w:tc>
              <w:tc>
                <w:tcPr>
                  <w:tcW w:w="402" w:type="pct"/>
                  <w:vMerge w:val="restart"/>
                  <w:tcBorders>
                    <w:tl2br w:val="nil"/>
                    <w:tr2bl w:val="nil"/>
                  </w:tcBorders>
                  <w:vAlign w:val="center"/>
                </w:tcPr>
                <w:p w14:paraId="7D666537">
                  <w:pPr>
                    <w:jc w:val="center"/>
                    <w:rPr>
                      <w:rFonts w:eastAsia="仿宋"/>
                      <w:b/>
                      <w:color w:val="auto"/>
                      <w:szCs w:val="21"/>
                    </w:rPr>
                  </w:pPr>
                  <w:r>
                    <w:rPr>
                      <w:rFonts w:eastAsia="仿宋"/>
                      <w:b/>
                      <w:color w:val="auto"/>
                      <w:szCs w:val="21"/>
                    </w:rPr>
                    <w:t>与正北夹角（°）</w:t>
                  </w:r>
                </w:p>
              </w:tc>
              <w:tc>
                <w:tcPr>
                  <w:tcW w:w="515" w:type="pct"/>
                  <w:vMerge w:val="restart"/>
                  <w:tcBorders>
                    <w:tl2br w:val="nil"/>
                    <w:tr2bl w:val="nil"/>
                  </w:tcBorders>
                  <w:vAlign w:val="center"/>
                </w:tcPr>
                <w:p w14:paraId="536D6465">
                  <w:pPr>
                    <w:jc w:val="center"/>
                    <w:rPr>
                      <w:rFonts w:eastAsia="仿宋"/>
                      <w:b/>
                      <w:color w:val="auto"/>
                      <w:szCs w:val="21"/>
                    </w:rPr>
                  </w:pPr>
                  <w:r>
                    <w:rPr>
                      <w:rFonts w:eastAsia="仿宋"/>
                      <w:b/>
                      <w:color w:val="auto"/>
                      <w:szCs w:val="21"/>
                    </w:rPr>
                    <w:t>面源有效排放高度（m）</w:t>
                  </w:r>
                </w:p>
              </w:tc>
              <w:tc>
                <w:tcPr>
                  <w:tcW w:w="286" w:type="pct"/>
                  <w:vMerge w:val="restart"/>
                  <w:tcBorders>
                    <w:tl2br w:val="nil"/>
                    <w:tr2bl w:val="nil"/>
                  </w:tcBorders>
                  <w:vAlign w:val="center"/>
                </w:tcPr>
                <w:p w14:paraId="62FC28DA">
                  <w:pPr>
                    <w:jc w:val="center"/>
                    <w:rPr>
                      <w:rFonts w:eastAsia="仿宋"/>
                      <w:b/>
                      <w:color w:val="auto"/>
                      <w:szCs w:val="21"/>
                    </w:rPr>
                  </w:pPr>
                  <w:r>
                    <w:rPr>
                      <w:rFonts w:eastAsia="仿宋"/>
                      <w:b/>
                      <w:color w:val="auto"/>
                      <w:szCs w:val="21"/>
                    </w:rPr>
                    <w:t>年排放小时数</w:t>
                  </w:r>
                  <w:r>
                    <w:rPr>
                      <w:rFonts w:hint="eastAsia" w:eastAsia="仿宋"/>
                      <w:b/>
                      <w:color w:val="auto"/>
                      <w:szCs w:val="21"/>
                    </w:rPr>
                    <w:t>（h）</w:t>
                  </w:r>
                </w:p>
              </w:tc>
              <w:tc>
                <w:tcPr>
                  <w:tcW w:w="250" w:type="pct"/>
                  <w:vMerge w:val="restart"/>
                  <w:tcBorders>
                    <w:tl2br w:val="nil"/>
                    <w:tr2bl w:val="nil"/>
                  </w:tcBorders>
                  <w:vAlign w:val="center"/>
                </w:tcPr>
                <w:p w14:paraId="2C7E5624">
                  <w:pPr>
                    <w:jc w:val="center"/>
                    <w:rPr>
                      <w:rFonts w:eastAsia="仿宋"/>
                      <w:b/>
                      <w:color w:val="auto"/>
                      <w:szCs w:val="21"/>
                    </w:rPr>
                  </w:pPr>
                  <w:r>
                    <w:rPr>
                      <w:rFonts w:eastAsia="仿宋"/>
                      <w:b/>
                      <w:color w:val="auto"/>
                      <w:szCs w:val="21"/>
                    </w:rPr>
                    <w:t>排放工况</w:t>
                  </w:r>
                </w:p>
              </w:tc>
              <w:tc>
                <w:tcPr>
                  <w:tcW w:w="742" w:type="pct"/>
                  <w:gridSpan w:val="2"/>
                  <w:tcBorders>
                    <w:tl2br w:val="nil"/>
                    <w:tr2bl w:val="nil"/>
                  </w:tcBorders>
                  <w:vAlign w:val="center"/>
                </w:tcPr>
                <w:p w14:paraId="671D3436">
                  <w:pPr>
                    <w:jc w:val="center"/>
                    <w:rPr>
                      <w:rFonts w:eastAsia="仿宋"/>
                      <w:b/>
                      <w:color w:val="auto"/>
                      <w:szCs w:val="21"/>
                    </w:rPr>
                  </w:pPr>
                  <w:r>
                    <w:rPr>
                      <w:rFonts w:eastAsia="仿宋"/>
                      <w:b/>
                      <w:color w:val="auto"/>
                      <w:szCs w:val="21"/>
                    </w:rPr>
                    <w:t>排放速率（kg/h）</w:t>
                  </w:r>
                </w:p>
              </w:tc>
            </w:tr>
            <w:tr w14:paraId="47AA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323" w:type="pct"/>
                  <w:vMerge w:val="continue"/>
                  <w:tcBorders>
                    <w:tl2br w:val="nil"/>
                    <w:tr2bl w:val="nil"/>
                  </w:tcBorders>
                  <w:vAlign w:val="center"/>
                </w:tcPr>
                <w:p w14:paraId="2314D87C">
                  <w:pPr>
                    <w:jc w:val="center"/>
                    <w:rPr>
                      <w:rFonts w:eastAsia="仿宋"/>
                      <w:b/>
                      <w:color w:val="auto"/>
                      <w:szCs w:val="21"/>
                    </w:rPr>
                  </w:pPr>
                </w:p>
              </w:tc>
              <w:tc>
                <w:tcPr>
                  <w:tcW w:w="549" w:type="pct"/>
                  <w:tcBorders>
                    <w:tl2br w:val="nil"/>
                    <w:tr2bl w:val="nil"/>
                  </w:tcBorders>
                  <w:vAlign w:val="center"/>
                </w:tcPr>
                <w:p w14:paraId="1CF40673">
                  <w:pPr>
                    <w:jc w:val="center"/>
                    <w:rPr>
                      <w:rFonts w:eastAsia="仿宋"/>
                      <w:b/>
                      <w:color w:val="auto"/>
                      <w:szCs w:val="21"/>
                    </w:rPr>
                  </w:pPr>
                  <w:r>
                    <w:rPr>
                      <w:rFonts w:eastAsia="仿宋"/>
                      <w:b/>
                      <w:color w:val="auto"/>
                      <w:szCs w:val="21"/>
                    </w:rPr>
                    <w:t>经度</w:t>
                  </w:r>
                </w:p>
              </w:tc>
              <w:tc>
                <w:tcPr>
                  <w:tcW w:w="617" w:type="pct"/>
                  <w:tcBorders>
                    <w:tl2br w:val="nil"/>
                    <w:tr2bl w:val="nil"/>
                  </w:tcBorders>
                  <w:vAlign w:val="center"/>
                </w:tcPr>
                <w:p w14:paraId="77B929F9">
                  <w:pPr>
                    <w:jc w:val="center"/>
                    <w:rPr>
                      <w:rFonts w:eastAsia="仿宋"/>
                      <w:b/>
                      <w:color w:val="auto"/>
                      <w:szCs w:val="21"/>
                    </w:rPr>
                  </w:pPr>
                  <w:r>
                    <w:rPr>
                      <w:rFonts w:eastAsia="仿宋"/>
                      <w:b/>
                      <w:color w:val="auto"/>
                      <w:szCs w:val="21"/>
                    </w:rPr>
                    <w:t>纬度</w:t>
                  </w:r>
                </w:p>
              </w:tc>
              <w:tc>
                <w:tcPr>
                  <w:tcW w:w="466" w:type="pct"/>
                  <w:vMerge w:val="continue"/>
                  <w:tcBorders>
                    <w:tl2br w:val="nil"/>
                    <w:tr2bl w:val="nil"/>
                  </w:tcBorders>
                  <w:vAlign w:val="center"/>
                </w:tcPr>
                <w:p w14:paraId="3EC0CE71">
                  <w:pPr>
                    <w:jc w:val="center"/>
                    <w:rPr>
                      <w:rFonts w:eastAsia="仿宋"/>
                      <w:b/>
                      <w:color w:val="auto"/>
                      <w:szCs w:val="21"/>
                    </w:rPr>
                  </w:pPr>
                </w:p>
              </w:tc>
              <w:tc>
                <w:tcPr>
                  <w:tcW w:w="422" w:type="pct"/>
                  <w:vMerge w:val="continue"/>
                  <w:tcBorders>
                    <w:tl2br w:val="nil"/>
                    <w:tr2bl w:val="nil"/>
                  </w:tcBorders>
                  <w:vAlign w:val="center"/>
                </w:tcPr>
                <w:p w14:paraId="15ECA2C8">
                  <w:pPr>
                    <w:jc w:val="center"/>
                    <w:rPr>
                      <w:rFonts w:eastAsia="仿宋"/>
                      <w:b/>
                      <w:color w:val="auto"/>
                      <w:szCs w:val="21"/>
                    </w:rPr>
                  </w:pPr>
                </w:p>
              </w:tc>
              <w:tc>
                <w:tcPr>
                  <w:tcW w:w="426" w:type="pct"/>
                  <w:vMerge w:val="continue"/>
                  <w:tcBorders>
                    <w:tl2br w:val="nil"/>
                    <w:tr2bl w:val="nil"/>
                  </w:tcBorders>
                  <w:vAlign w:val="center"/>
                </w:tcPr>
                <w:p w14:paraId="6FB1CDC1">
                  <w:pPr>
                    <w:jc w:val="center"/>
                    <w:rPr>
                      <w:rFonts w:eastAsia="仿宋"/>
                      <w:b/>
                      <w:color w:val="auto"/>
                      <w:szCs w:val="21"/>
                    </w:rPr>
                  </w:pPr>
                </w:p>
              </w:tc>
              <w:tc>
                <w:tcPr>
                  <w:tcW w:w="402" w:type="pct"/>
                  <w:vMerge w:val="continue"/>
                  <w:tcBorders>
                    <w:tl2br w:val="nil"/>
                    <w:tr2bl w:val="nil"/>
                  </w:tcBorders>
                  <w:vAlign w:val="center"/>
                </w:tcPr>
                <w:p w14:paraId="5C853745">
                  <w:pPr>
                    <w:jc w:val="center"/>
                    <w:rPr>
                      <w:rFonts w:eastAsia="仿宋"/>
                      <w:b/>
                      <w:color w:val="auto"/>
                      <w:szCs w:val="21"/>
                    </w:rPr>
                  </w:pPr>
                </w:p>
              </w:tc>
              <w:tc>
                <w:tcPr>
                  <w:tcW w:w="515" w:type="pct"/>
                  <w:vMerge w:val="continue"/>
                  <w:tcBorders>
                    <w:tl2br w:val="nil"/>
                    <w:tr2bl w:val="nil"/>
                  </w:tcBorders>
                  <w:vAlign w:val="center"/>
                </w:tcPr>
                <w:p w14:paraId="36CD2A6F">
                  <w:pPr>
                    <w:jc w:val="center"/>
                    <w:rPr>
                      <w:rFonts w:eastAsia="仿宋"/>
                      <w:b/>
                      <w:color w:val="auto"/>
                      <w:szCs w:val="21"/>
                    </w:rPr>
                  </w:pPr>
                </w:p>
              </w:tc>
              <w:tc>
                <w:tcPr>
                  <w:tcW w:w="286" w:type="pct"/>
                  <w:vMerge w:val="continue"/>
                  <w:tcBorders>
                    <w:tl2br w:val="nil"/>
                    <w:tr2bl w:val="nil"/>
                  </w:tcBorders>
                  <w:vAlign w:val="center"/>
                </w:tcPr>
                <w:p w14:paraId="0E1E4539">
                  <w:pPr>
                    <w:jc w:val="center"/>
                    <w:rPr>
                      <w:rFonts w:eastAsia="仿宋"/>
                      <w:b/>
                      <w:color w:val="auto"/>
                      <w:szCs w:val="21"/>
                    </w:rPr>
                  </w:pPr>
                </w:p>
              </w:tc>
              <w:tc>
                <w:tcPr>
                  <w:tcW w:w="250" w:type="pct"/>
                  <w:vMerge w:val="continue"/>
                  <w:tcBorders>
                    <w:tl2br w:val="nil"/>
                    <w:tr2bl w:val="nil"/>
                  </w:tcBorders>
                  <w:vAlign w:val="center"/>
                </w:tcPr>
                <w:p w14:paraId="1C450A8D">
                  <w:pPr>
                    <w:jc w:val="center"/>
                    <w:rPr>
                      <w:rFonts w:eastAsia="仿宋"/>
                      <w:b/>
                      <w:color w:val="auto"/>
                      <w:szCs w:val="21"/>
                    </w:rPr>
                  </w:pPr>
                </w:p>
              </w:tc>
              <w:tc>
                <w:tcPr>
                  <w:tcW w:w="402" w:type="pct"/>
                  <w:tcBorders>
                    <w:tl2br w:val="nil"/>
                    <w:tr2bl w:val="nil"/>
                  </w:tcBorders>
                  <w:vAlign w:val="center"/>
                </w:tcPr>
                <w:p w14:paraId="26E0161F">
                  <w:pPr>
                    <w:jc w:val="center"/>
                    <w:rPr>
                      <w:rFonts w:eastAsia="仿宋"/>
                      <w:b/>
                      <w:color w:val="auto"/>
                      <w:szCs w:val="21"/>
                    </w:rPr>
                  </w:pPr>
                  <w:r>
                    <w:rPr>
                      <w:rFonts w:hint="eastAsia" w:eastAsia="仿宋"/>
                      <w:b/>
                      <w:color w:val="auto"/>
                      <w:szCs w:val="21"/>
                    </w:rPr>
                    <w:t>颗粒物</w:t>
                  </w:r>
                </w:p>
              </w:tc>
              <w:tc>
                <w:tcPr>
                  <w:tcW w:w="339" w:type="pct"/>
                  <w:tcBorders>
                    <w:tl2br w:val="nil"/>
                    <w:tr2bl w:val="nil"/>
                  </w:tcBorders>
                  <w:vAlign w:val="center"/>
                </w:tcPr>
                <w:p w14:paraId="7B017334">
                  <w:pPr>
                    <w:jc w:val="center"/>
                    <w:rPr>
                      <w:rFonts w:eastAsia="仿宋"/>
                      <w:b/>
                      <w:color w:val="auto"/>
                      <w:szCs w:val="21"/>
                    </w:rPr>
                  </w:pPr>
                  <w:r>
                    <w:rPr>
                      <w:rFonts w:hint="eastAsia" w:eastAsia="仿宋"/>
                      <w:b/>
                      <w:color w:val="auto"/>
                      <w:szCs w:val="21"/>
                    </w:rPr>
                    <w:t>非甲烷总烃</w:t>
                  </w:r>
                </w:p>
              </w:tc>
            </w:tr>
            <w:tr w14:paraId="6608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323" w:type="pct"/>
                  <w:tcBorders>
                    <w:tl2br w:val="nil"/>
                    <w:tr2bl w:val="nil"/>
                  </w:tcBorders>
                  <w:vAlign w:val="center"/>
                </w:tcPr>
                <w:p w14:paraId="140760B6">
                  <w:pPr>
                    <w:adjustRightInd w:val="0"/>
                    <w:snapToGrid w:val="0"/>
                    <w:jc w:val="center"/>
                    <w:rPr>
                      <w:rFonts w:hint="eastAsia" w:eastAsia="仿宋"/>
                      <w:color w:val="auto"/>
                      <w:szCs w:val="21"/>
                      <w:lang w:eastAsia="zh-CN"/>
                    </w:rPr>
                  </w:pPr>
                  <w:r>
                    <w:rPr>
                      <w:rFonts w:eastAsia="仿宋"/>
                      <w:color w:val="auto"/>
                      <w:szCs w:val="21"/>
                    </w:rPr>
                    <w:t>车间</w:t>
                  </w:r>
                  <w:r>
                    <w:rPr>
                      <w:rFonts w:hint="eastAsia" w:eastAsia="仿宋"/>
                      <w:color w:val="auto"/>
                      <w:szCs w:val="21"/>
                      <w:lang w:val="en-US" w:eastAsia="zh-CN"/>
                    </w:rPr>
                    <w:t>八</w:t>
                  </w:r>
                </w:p>
              </w:tc>
              <w:tc>
                <w:tcPr>
                  <w:tcW w:w="549" w:type="pct"/>
                  <w:tcBorders>
                    <w:tl2br w:val="nil"/>
                    <w:tr2bl w:val="nil"/>
                  </w:tcBorders>
                  <w:vAlign w:val="center"/>
                </w:tcPr>
                <w:p w14:paraId="08D36E6D">
                  <w:pPr>
                    <w:pStyle w:val="20"/>
                    <w:jc w:val="center"/>
                    <w:rPr>
                      <w:rFonts w:ascii="Times New Roman" w:hAnsi="Times New Roman" w:eastAsia="仿宋"/>
                      <w:color w:val="auto"/>
                      <w:sz w:val="21"/>
                      <w:szCs w:val="21"/>
                    </w:rPr>
                  </w:pPr>
                  <w:r>
                    <w:rPr>
                      <w:rFonts w:hint="eastAsia" w:ascii="Times New Roman" w:hAnsi="Times New Roman" w:eastAsia="仿宋"/>
                      <w:color w:val="auto"/>
                      <w:sz w:val="21"/>
                      <w:szCs w:val="21"/>
                    </w:rPr>
                    <w:t>119.648023603</w:t>
                  </w:r>
                </w:p>
              </w:tc>
              <w:tc>
                <w:tcPr>
                  <w:tcW w:w="617" w:type="pct"/>
                  <w:tcBorders>
                    <w:tl2br w:val="nil"/>
                    <w:tr2bl w:val="nil"/>
                  </w:tcBorders>
                  <w:vAlign w:val="center"/>
                </w:tcPr>
                <w:p w14:paraId="535069E7">
                  <w:pPr>
                    <w:pStyle w:val="20"/>
                    <w:jc w:val="center"/>
                    <w:rPr>
                      <w:rFonts w:ascii="Times New Roman" w:hAnsi="Times New Roman" w:eastAsia="仿宋"/>
                      <w:color w:val="auto"/>
                      <w:sz w:val="21"/>
                      <w:szCs w:val="21"/>
                    </w:rPr>
                  </w:pPr>
                  <w:r>
                    <w:rPr>
                      <w:rFonts w:hint="eastAsia" w:ascii="Times New Roman" w:hAnsi="Times New Roman" w:eastAsia="仿宋"/>
                      <w:color w:val="auto"/>
                      <w:sz w:val="21"/>
                      <w:szCs w:val="21"/>
                    </w:rPr>
                    <w:t>31.695368747</w:t>
                  </w:r>
                </w:p>
              </w:tc>
              <w:tc>
                <w:tcPr>
                  <w:tcW w:w="466" w:type="pct"/>
                  <w:tcBorders>
                    <w:tl2br w:val="nil"/>
                    <w:tr2bl w:val="nil"/>
                  </w:tcBorders>
                  <w:vAlign w:val="center"/>
                </w:tcPr>
                <w:p w14:paraId="0E17EDAB">
                  <w:pPr>
                    <w:jc w:val="center"/>
                    <w:rPr>
                      <w:rFonts w:hint="default" w:eastAsia="仿宋"/>
                      <w:color w:val="auto"/>
                      <w:szCs w:val="21"/>
                      <w:lang w:val="en-US" w:eastAsia="zh-CN"/>
                    </w:rPr>
                  </w:pPr>
                  <w:r>
                    <w:rPr>
                      <w:rFonts w:hint="eastAsia" w:eastAsia="仿宋"/>
                      <w:color w:val="auto"/>
                      <w:szCs w:val="21"/>
                      <w:lang w:val="en-US" w:eastAsia="zh-CN"/>
                    </w:rPr>
                    <w:t>8.6</w:t>
                  </w:r>
                </w:p>
              </w:tc>
              <w:tc>
                <w:tcPr>
                  <w:tcW w:w="422" w:type="pct"/>
                  <w:tcBorders>
                    <w:tl2br w:val="nil"/>
                    <w:tr2bl w:val="nil"/>
                  </w:tcBorders>
                  <w:vAlign w:val="center"/>
                </w:tcPr>
                <w:p w14:paraId="57338D30">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139</w:t>
                  </w:r>
                </w:p>
              </w:tc>
              <w:tc>
                <w:tcPr>
                  <w:tcW w:w="426" w:type="pct"/>
                  <w:tcBorders>
                    <w:tl2br w:val="nil"/>
                    <w:tr2bl w:val="nil"/>
                  </w:tcBorders>
                  <w:vAlign w:val="center"/>
                </w:tcPr>
                <w:p w14:paraId="3AB3A337">
                  <w:pPr>
                    <w:widowControl/>
                    <w:snapToGrid w:val="0"/>
                    <w:jc w:val="center"/>
                    <w:textAlignment w:val="center"/>
                    <w:rPr>
                      <w:rFonts w:hint="default" w:eastAsia="仿宋"/>
                      <w:color w:val="auto"/>
                      <w:szCs w:val="21"/>
                      <w:lang w:val="en-US" w:eastAsia="zh-CN"/>
                    </w:rPr>
                  </w:pPr>
                  <w:r>
                    <w:rPr>
                      <w:rFonts w:hint="eastAsia" w:eastAsia="仿宋"/>
                      <w:color w:val="auto"/>
                      <w:szCs w:val="21"/>
                      <w:lang w:val="en-US" w:eastAsia="zh-CN"/>
                    </w:rPr>
                    <w:t>42.4</w:t>
                  </w:r>
                </w:p>
              </w:tc>
              <w:tc>
                <w:tcPr>
                  <w:tcW w:w="402" w:type="pct"/>
                  <w:tcBorders>
                    <w:tl2br w:val="nil"/>
                    <w:tr2bl w:val="nil"/>
                  </w:tcBorders>
                  <w:vAlign w:val="center"/>
                </w:tcPr>
                <w:p w14:paraId="27719703">
                  <w:pPr>
                    <w:jc w:val="center"/>
                    <w:rPr>
                      <w:rFonts w:hint="eastAsia" w:eastAsia="仿宋"/>
                      <w:color w:val="auto"/>
                      <w:szCs w:val="21"/>
                      <w:lang w:eastAsia="zh-CN"/>
                    </w:rPr>
                  </w:pPr>
                  <w:r>
                    <w:rPr>
                      <w:rFonts w:hint="eastAsia" w:eastAsia="仿宋"/>
                      <w:color w:val="auto"/>
                      <w:szCs w:val="21"/>
                      <w:lang w:val="en-US" w:eastAsia="zh-CN"/>
                    </w:rPr>
                    <w:t>0</w:t>
                  </w:r>
                </w:p>
              </w:tc>
              <w:tc>
                <w:tcPr>
                  <w:tcW w:w="515" w:type="pct"/>
                  <w:tcBorders>
                    <w:tl2br w:val="nil"/>
                    <w:tr2bl w:val="nil"/>
                  </w:tcBorders>
                  <w:vAlign w:val="center"/>
                </w:tcPr>
                <w:p w14:paraId="60CC3F64">
                  <w:pPr>
                    <w:jc w:val="center"/>
                    <w:rPr>
                      <w:rFonts w:hint="default" w:eastAsia="仿宋"/>
                      <w:color w:val="auto"/>
                      <w:szCs w:val="21"/>
                      <w:lang w:val="en-US" w:eastAsia="zh-CN"/>
                    </w:rPr>
                  </w:pPr>
                  <w:r>
                    <w:rPr>
                      <w:rFonts w:hint="eastAsia" w:eastAsia="仿宋"/>
                      <w:color w:val="auto"/>
                      <w:szCs w:val="21"/>
                      <w:lang w:val="en-US" w:eastAsia="zh-CN"/>
                    </w:rPr>
                    <w:t>15</w:t>
                  </w:r>
                </w:p>
              </w:tc>
              <w:tc>
                <w:tcPr>
                  <w:tcW w:w="286" w:type="pct"/>
                  <w:tcBorders>
                    <w:tl2br w:val="nil"/>
                    <w:tr2bl w:val="nil"/>
                  </w:tcBorders>
                  <w:vAlign w:val="center"/>
                </w:tcPr>
                <w:p w14:paraId="6F2F663B">
                  <w:pPr>
                    <w:jc w:val="center"/>
                    <w:rPr>
                      <w:rFonts w:hint="default" w:eastAsia="仿宋"/>
                      <w:color w:val="auto"/>
                      <w:szCs w:val="21"/>
                      <w:lang w:val="en-US"/>
                    </w:rPr>
                  </w:pPr>
                  <w:r>
                    <w:rPr>
                      <w:rFonts w:hint="eastAsia" w:eastAsia="仿宋"/>
                      <w:color w:val="auto"/>
                      <w:szCs w:val="21"/>
                      <w:lang w:val="en-US" w:eastAsia="zh-CN"/>
                    </w:rPr>
                    <w:t>4800</w:t>
                  </w:r>
                </w:p>
              </w:tc>
              <w:tc>
                <w:tcPr>
                  <w:tcW w:w="250" w:type="pct"/>
                  <w:tcBorders>
                    <w:tl2br w:val="nil"/>
                    <w:tr2bl w:val="nil"/>
                  </w:tcBorders>
                  <w:vAlign w:val="center"/>
                </w:tcPr>
                <w:p w14:paraId="35C32DCF">
                  <w:pPr>
                    <w:jc w:val="center"/>
                    <w:rPr>
                      <w:rFonts w:eastAsia="仿宋"/>
                      <w:color w:val="auto"/>
                      <w:szCs w:val="21"/>
                    </w:rPr>
                  </w:pPr>
                  <w:r>
                    <w:rPr>
                      <w:rFonts w:eastAsia="仿宋"/>
                      <w:color w:val="auto"/>
                      <w:szCs w:val="21"/>
                    </w:rPr>
                    <w:t>连续</w:t>
                  </w:r>
                </w:p>
              </w:tc>
              <w:tc>
                <w:tcPr>
                  <w:tcW w:w="402" w:type="pct"/>
                  <w:tcBorders>
                    <w:tl2br w:val="nil"/>
                    <w:tr2bl w:val="nil"/>
                  </w:tcBorders>
                  <w:vAlign w:val="center"/>
                </w:tcPr>
                <w:p w14:paraId="15B0FC91">
                  <w:pPr>
                    <w:jc w:val="center"/>
                    <w:rPr>
                      <w:rFonts w:hint="default" w:eastAsia="仿宋"/>
                      <w:color w:val="auto"/>
                      <w:szCs w:val="21"/>
                      <w:lang w:val="en-US" w:eastAsia="zh-CN"/>
                    </w:rPr>
                  </w:pPr>
                  <w:r>
                    <w:rPr>
                      <w:rFonts w:hint="eastAsia" w:eastAsia="仿宋"/>
                      <w:color w:val="auto"/>
                      <w:szCs w:val="21"/>
                      <w:lang w:val="en-US" w:eastAsia="zh-CN"/>
                    </w:rPr>
                    <w:t>0.151</w:t>
                  </w:r>
                </w:p>
              </w:tc>
              <w:tc>
                <w:tcPr>
                  <w:tcW w:w="339" w:type="pct"/>
                  <w:tcBorders>
                    <w:tl2br w:val="nil"/>
                    <w:tr2bl w:val="nil"/>
                  </w:tcBorders>
                  <w:vAlign w:val="center"/>
                </w:tcPr>
                <w:p w14:paraId="4DF03116">
                  <w:pPr>
                    <w:jc w:val="center"/>
                    <w:rPr>
                      <w:rFonts w:hint="default" w:eastAsia="仿宋"/>
                      <w:color w:val="auto"/>
                      <w:szCs w:val="21"/>
                      <w:lang w:val="en-US" w:eastAsia="zh-CN"/>
                    </w:rPr>
                  </w:pPr>
                  <w:r>
                    <w:rPr>
                      <w:rFonts w:hint="eastAsia" w:eastAsia="仿宋"/>
                      <w:color w:val="auto"/>
                      <w:szCs w:val="21"/>
                      <w:lang w:val="en-US" w:eastAsia="zh-CN"/>
                    </w:rPr>
                    <w:t>0.001</w:t>
                  </w:r>
                </w:p>
              </w:tc>
            </w:tr>
          </w:tbl>
          <w:p w14:paraId="16825145">
            <w:pPr>
              <w:keepNext/>
              <w:spacing w:line="500" w:lineRule="exact"/>
              <w:ind w:firstLine="480" w:firstLineChars="200"/>
              <w:jc w:val="left"/>
              <w:rPr>
                <w:rFonts w:eastAsia="仿宋"/>
                <w:b/>
                <w:color w:val="auto"/>
                <w:szCs w:val="21"/>
              </w:rPr>
            </w:pPr>
            <w:r>
              <w:rPr>
                <w:rFonts w:eastAsia="仿宋"/>
                <w:color w:val="auto"/>
                <w:sz w:val="24"/>
              </w:rPr>
              <w:t>（</w:t>
            </w:r>
            <w:r>
              <w:rPr>
                <w:rFonts w:hint="eastAsia" w:eastAsia="仿宋"/>
                <w:color w:val="auto"/>
                <w:sz w:val="24"/>
              </w:rPr>
              <w:t>4</w:t>
            </w:r>
            <w:r>
              <w:rPr>
                <w:rFonts w:eastAsia="仿宋"/>
                <w:color w:val="auto"/>
                <w:sz w:val="24"/>
              </w:rPr>
              <w:t>）环境影响分析</w:t>
            </w:r>
          </w:p>
          <w:p w14:paraId="79D9A810">
            <w:pPr>
              <w:pStyle w:val="83"/>
              <w:spacing w:line="500" w:lineRule="exact"/>
              <w:ind w:firstLine="480" w:firstLineChars="200"/>
              <w:jc w:val="left"/>
              <w:rPr>
                <w:rFonts w:ascii="Times New Roman" w:eastAsia="仿宋" w:cs="Times New Roman"/>
                <w:b/>
                <w:color w:val="auto"/>
                <w:sz w:val="21"/>
                <w:szCs w:val="21"/>
              </w:rPr>
            </w:pPr>
            <w:r>
              <w:rPr>
                <w:rFonts w:ascii="Times New Roman" w:eastAsia="仿宋" w:cs="Times New Roman"/>
                <w:color w:val="auto"/>
              </w:rPr>
              <w:t>①污染物排放核算</w:t>
            </w:r>
          </w:p>
          <w:p w14:paraId="0DEF2165">
            <w:pPr>
              <w:pStyle w:val="83"/>
              <w:ind w:firstLine="422" w:firstLineChars="200"/>
              <w:jc w:val="center"/>
              <w:rPr>
                <w:rFonts w:ascii="Times New Roman" w:eastAsia="仿宋" w:cs="Times New Roman"/>
                <w:b/>
                <w:color w:val="auto"/>
                <w:sz w:val="21"/>
                <w:szCs w:val="21"/>
              </w:rPr>
            </w:pPr>
          </w:p>
          <w:p w14:paraId="118A5F86">
            <w:pPr>
              <w:pStyle w:val="83"/>
              <w:jc w:val="both"/>
              <w:rPr>
                <w:rFonts w:ascii="Times New Roman" w:eastAsia="仿宋" w:cs="Times New Roman"/>
                <w:b/>
                <w:color w:val="auto"/>
                <w:sz w:val="21"/>
                <w:szCs w:val="21"/>
              </w:rPr>
            </w:pPr>
          </w:p>
          <w:p w14:paraId="5DB411A7">
            <w:pPr>
              <w:pStyle w:val="83"/>
              <w:ind w:firstLine="422" w:firstLineChars="200"/>
              <w:jc w:val="center"/>
              <w:rPr>
                <w:rFonts w:ascii="Times New Roman" w:eastAsia="仿宋" w:cs="Times New Roman"/>
                <w:color w:val="auto"/>
                <w:sz w:val="21"/>
                <w:szCs w:val="21"/>
              </w:rPr>
            </w:pPr>
            <w:r>
              <w:rPr>
                <w:rFonts w:ascii="Times New Roman" w:eastAsia="仿宋" w:cs="Times New Roman"/>
                <w:b/>
                <w:color w:val="auto"/>
                <w:sz w:val="21"/>
                <w:szCs w:val="21"/>
              </w:rPr>
              <w:t>表4-</w:t>
            </w:r>
            <w:r>
              <w:rPr>
                <w:rFonts w:hint="eastAsia" w:ascii="Times New Roman" w:eastAsia="仿宋" w:cs="Times New Roman"/>
                <w:b/>
                <w:color w:val="auto"/>
                <w:sz w:val="21"/>
                <w:szCs w:val="21"/>
              </w:rPr>
              <w:t>15</w:t>
            </w:r>
            <w:r>
              <w:rPr>
                <w:rFonts w:ascii="Times New Roman" w:eastAsia="仿宋" w:cs="Times New Roman"/>
                <w:b/>
                <w:color w:val="auto"/>
                <w:sz w:val="21"/>
                <w:szCs w:val="21"/>
              </w:rPr>
              <w:t xml:space="preserve"> </w:t>
            </w:r>
            <w:r>
              <w:rPr>
                <w:rFonts w:hint="eastAsia" w:ascii="Times New Roman" w:eastAsia="仿宋" w:cs="Times New Roman"/>
                <w:b/>
                <w:color w:val="auto"/>
                <w:sz w:val="21"/>
                <w:szCs w:val="21"/>
                <w:lang w:val="en-US" w:eastAsia="zh-CN"/>
              </w:rPr>
              <w:t>本项目</w:t>
            </w:r>
            <w:r>
              <w:rPr>
                <w:rFonts w:ascii="Times New Roman" w:eastAsia="仿宋" w:cs="Times New Roman"/>
                <w:b/>
                <w:color w:val="auto"/>
                <w:sz w:val="21"/>
                <w:szCs w:val="21"/>
              </w:rPr>
              <w:t>大气污染物有组织排放量核算</w:t>
            </w:r>
          </w:p>
          <w:tbl>
            <w:tblPr>
              <w:tblStyle w:val="25"/>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595"/>
              <w:gridCol w:w="2576"/>
              <w:gridCol w:w="3163"/>
              <w:gridCol w:w="2732"/>
              <w:gridCol w:w="2345"/>
            </w:tblGrid>
            <w:tr w14:paraId="7B9E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283" w:type="pct"/>
                  <w:tcBorders>
                    <w:tl2br w:val="nil"/>
                    <w:tr2bl w:val="nil"/>
                  </w:tcBorders>
                  <w:vAlign w:val="center"/>
                </w:tcPr>
                <w:p w14:paraId="393E3E6A">
                  <w:pPr>
                    <w:pStyle w:val="58"/>
                    <w:tabs>
                      <w:tab w:val="center" w:pos="4153"/>
                      <w:tab w:val="right" w:pos="8306"/>
                    </w:tabs>
                    <w:rPr>
                      <w:rFonts w:eastAsia="仿宋"/>
                      <w:b/>
                      <w:bCs/>
                      <w:color w:val="auto"/>
                      <w:szCs w:val="21"/>
                    </w:rPr>
                  </w:pPr>
                  <w:r>
                    <w:rPr>
                      <w:rFonts w:eastAsia="仿宋"/>
                      <w:b/>
                      <w:bCs/>
                      <w:color w:val="auto"/>
                      <w:szCs w:val="21"/>
                    </w:rPr>
                    <w:t>序号</w:t>
                  </w:r>
                </w:p>
              </w:tc>
              <w:tc>
                <w:tcPr>
                  <w:tcW w:w="606" w:type="pct"/>
                  <w:tcBorders>
                    <w:tl2br w:val="nil"/>
                    <w:tr2bl w:val="nil"/>
                  </w:tcBorders>
                  <w:vAlign w:val="center"/>
                </w:tcPr>
                <w:p w14:paraId="4AD23519">
                  <w:pPr>
                    <w:pStyle w:val="58"/>
                    <w:tabs>
                      <w:tab w:val="center" w:pos="4153"/>
                      <w:tab w:val="right" w:pos="8306"/>
                    </w:tabs>
                    <w:rPr>
                      <w:rFonts w:eastAsia="仿宋"/>
                      <w:b/>
                      <w:bCs/>
                      <w:color w:val="auto"/>
                      <w:szCs w:val="21"/>
                    </w:rPr>
                  </w:pPr>
                  <w:r>
                    <w:rPr>
                      <w:rFonts w:eastAsia="仿宋"/>
                      <w:b/>
                      <w:bCs/>
                      <w:color w:val="auto"/>
                      <w:szCs w:val="21"/>
                    </w:rPr>
                    <w:t>排放口编号</w:t>
                  </w:r>
                </w:p>
              </w:tc>
              <w:tc>
                <w:tcPr>
                  <w:tcW w:w="978" w:type="pct"/>
                  <w:tcBorders>
                    <w:tl2br w:val="nil"/>
                    <w:tr2bl w:val="nil"/>
                  </w:tcBorders>
                  <w:vAlign w:val="center"/>
                </w:tcPr>
                <w:p w14:paraId="36BD8B27">
                  <w:pPr>
                    <w:pStyle w:val="58"/>
                    <w:tabs>
                      <w:tab w:val="center" w:pos="4153"/>
                      <w:tab w:val="right" w:pos="8306"/>
                    </w:tabs>
                    <w:rPr>
                      <w:rFonts w:eastAsia="仿宋"/>
                      <w:b/>
                      <w:bCs/>
                      <w:color w:val="auto"/>
                      <w:szCs w:val="21"/>
                    </w:rPr>
                  </w:pPr>
                  <w:r>
                    <w:rPr>
                      <w:rFonts w:eastAsia="仿宋"/>
                      <w:b/>
                      <w:bCs/>
                      <w:color w:val="auto"/>
                      <w:szCs w:val="21"/>
                    </w:rPr>
                    <w:t>污染物</w:t>
                  </w:r>
                </w:p>
              </w:tc>
              <w:tc>
                <w:tcPr>
                  <w:tcW w:w="1201" w:type="pct"/>
                  <w:tcBorders>
                    <w:tl2br w:val="nil"/>
                    <w:tr2bl w:val="nil"/>
                  </w:tcBorders>
                  <w:vAlign w:val="center"/>
                </w:tcPr>
                <w:p w14:paraId="57374C0F">
                  <w:pPr>
                    <w:pStyle w:val="58"/>
                    <w:tabs>
                      <w:tab w:val="center" w:pos="4153"/>
                      <w:tab w:val="right" w:pos="8306"/>
                    </w:tabs>
                    <w:rPr>
                      <w:rFonts w:eastAsia="仿宋"/>
                      <w:b/>
                      <w:bCs/>
                      <w:color w:val="auto"/>
                      <w:szCs w:val="21"/>
                    </w:rPr>
                  </w:pPr>
                  <w:r>
                    <w:rPr>
                      <w:rFonts w:eastAsia="仿宋"/>
                      <w:b/>
                      <w:bCs/>
                      <w:color w:val="auto"/>
                      <w:szCs w:val="21"/>
                    </w:rPr>
                    <w:t>核算排放浓度/</w:t>
                  </w:r>
                </w:p>
                <w:p w14:paraId="2481E3EF">
                  <w:pPr>
                    <w:pStyle w:val="58"/>
                    <w:tabs>
                      <w:tab w:val="center" w:pos="4153"/>
                      <w:tab w:val="right" w:pos="8306"/>
                    </w:tabs>
                    <w:rPr>
                      <w:rFonts w:eastAsia="仿宋"/>
                      <w:b/>
                      <w:bCs/>
                      <w:color w:val="auto"/>
                      <w:szCs w:val="21"/>
                    </w:rPr>
                  </w:pPr>
                  <w:r>
                    <w:rPr>
                      <w:rFonts w:eastAsia="仿宋"/>
                      <w:b/>
                      <w:bCs/>
                      <w:color w:val="auto"/>
                      <w:szCs w:val="21"/>
                    </w:rPr>
                    <w:t>（mg/m</w:t>
                  </w:r>
                  <w:r>
                    <w:rPr>
                      <w:rFonts w:eastAsia="仿宋"/>
                      <w:b/>
                      <w:bCs/>
                      <w:color w:val="auto"/>
                      <w:szCs w:val="21"/>
                      <w:vertAlign w:val="superscript"/>
                    </w:rPr>
                    <w:t>3</w:t>
                  </w:r>
                  <w:r>
                    <w:rPr>
                      <w:rFonts w:eastAsia="仿宋"/>
                      <w:b/>
                      <w:bCs/>
                      <w:color w:val="auto"/>
                      <w:szCs w:val="21"/>
                    </w:rPr>
                    <w:t>）</w:t>
                  </w:r>
                </w:p>
              </w:tc>
              <w:tc>
                <w:tcPr>
                  <w:tcW w:w="1038" w:type="pct"/>
                  <w:tcBorders>
                    <w:tl2br w:val="nil"/>
                    <w:tr2bl w:val="nil"/>
                  </w:tcBorders>
                  <w:vAlign w:val="center"/>
                </w:tcPr>
                <w:p w14:paraId="2B144EA8">
                  <w:pPr>
                    <w:pStyle w:val="58"/>
                    <w:tabs>
                      <w:tab w:val="center" w:pos="4153"/>
                      <w:tab w:val="right" w:pos="8306"/>
                    </w:tabs>
                    <w:rPr>
                      <w:rFonts w:eastAsia="仿宋"/>
                      <w:b/>
                      <w:bCs/>
                      <w:color w:val="auto"/>
                      <w:szCs w:val="21"/>
                    </w:rPr>
                  </w:pPr>
                  <w:r>
                    <w:rPr>
                      <w:rFonts w:eastAsia="仿宋"/>
                      <w:b/>
                      <w:bCs/>
                      <w:color w:val="auto"/>
                      <w:szCs w:val="21"/>
                    </w:rPr>
                    <w:t>核算排放速率/</w:t>
                  </w:r>
                </w:p>
                <w:p w14:paraId="1B911E67">
                  <w:pPr>
                    <w:pStyle w:val="58"/>
                    <w:tabs>
                      <w:tab w:val="center" w:pos="4153"/>
                      <w:tab w:val="right" w:pos="8306"/>
                    </w:tabs>
                    <w:rPr>
                      <w:rFonts w:eastAsia="仿宋"/>
                      <w:b/>
                      <w:bCs/>
                      <w:color w:val="auto"/>
                      <w:szCs w:val="21"/>
                    </w:rPr>
                  </w:pPr>
                  <w:r>
                    <w:rPr>
                      <w:rFonts w:eastAsia="仿宋"/>
                      <w:b/>
                      <w:bCs/>
                      <w:color w:val="auto"/>
                      <w:szCs w:val="21"/>
                    </w:rPr>
                    <w:t>（kg/h）</w:t>
                  </w:r>
                </w:p>
              </w:tc>
              <w:tc>
                <w:tcPr>
                  <w:tcW w:w="891" w:type="pct"/>
                  <w:tcBorders>
                    <w:tl2br w:val="nil"/>
                    <w:tr2bl w:val="nil"/>
                  </w:tcBorders>
                  <w:vAlign w:val="center"/>
                </w:tcPr>
                <w:p w14:paraId="76F1FC55">
                  <w:pPr>
                    <w:pStyle w:val="58"/>
                    <w:tabs>
                      <w:tab w:val="center" w:pos="4153"/>
                      <w:tab w:val="right" w:pos="8306"/>
                    </w:tabs>
                    <w:rPr>
                      <w:rFonts w:eastAsia="仿宋"/>
                      <w:b/>
                      <w:bCs/>
                      <w:color w:val="auto"/>
                      <w:szCs w:val="21"/>
                    </w:rPr>
                  </w:pPr>
                  <w:r>
                    <w:rPr>
                      <w:rFonts w:eastAsia="仿宋"/>
                      <w:b/>
                      <w:bCs/>
                      <w:color w:val="auto"/>
                      <w:szCs w:val="21"/>
                    </w:rPr>
                    <w:t>核算年排放量/（t/a）</w:t>
                  </w:r>
                </w:p>
              </w:tc>
            </w:tr>
            <w:tr w14:paraId="1893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000" w:type="pct"/>
                  <w:gridSpan w:val="6"/>
                  <w:tcBorders>
                    <w:tl2br w:val="nil"/>
                    <w:tr2bl w:val="nil"/>
                  </w:tcBorders>
                  <w:vAlign w:val="center"/>
                </w:tcPr>
                <w:p w14:paraId="7D5E38B8">
                  <w:pPr>
                    <w:pStyle w:val="58"/>
                    <w:tabs>
                      <w:tab w:val="center" w:pos="4153"/>
                      <w:tab w:val="right" w:pos="8306"/>
                    </w:tabs>
                    <w:rPr>
                      <w:rFonts w:eastAsia="仿宋"/>
                      <w:color w:val="auto"/>
                      <w:szCs w:val="21"/>
                    </w:rPr>
                  </w:pPr>
                  <w:r>
                    <w:rPr>
                      <w:rFonts w:hint="eastAsia" w:eastAsia="仿宋"/>
                      <w:color w:val="auto"/>
                      <w:szCs w:val="21"/>
                    </w:rPr>
                    <w:t>主要</w:t>
                  </w:r>
                  <w:r>
                    <w:rPr>
                      <w:rFonts w:eastAsia="仿宋"/>
                      <w:color w:val="auto"/>
                      <w:szCs w:val="21"/>
                    </w:rPr>
                    <w:t>排放口</w:t>
                  </w:r>
                </w:p>
              </w:tc>
            </w:tr>
            <w:tr w14:paraId="4D33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restart"/>
                  <w:tcBorders>
                    <w:tl2br w:val="nil"/>
                    <w:tr2bl w:val="nil"/>
                  </w:tcBorders>
                  <w:vAlign w:val="center"/>
                </w:tcPr>
                <w:p w14:paraId="7927400B">
                  <w:pPr>
                    <w:pStyle w:val="58"/>
                    <w:tabs>
                      <w:tab w:val="center" w:pos="4153"/>
                      <w:tab w:val="right" w:pos="8306"/>
                    </w:tabs>
                    <w:rPr>
                      <w:color w:val="auto"/>
                      <w:szCs w:val="21"/>
                    </w:rPr>
                  </w:pPr>
                  <w:r>
                    <w:rPr>
                      <w:rFonts w:eastAsia="仿宋"/>
                      <w:color w:val="auto"/>
                      <w:szCs w:val="21"/>
                    </w:rPr>
                    <w:t>1</w:t>
                  </w:r>
                </w:p>
              </w:tc>
              <w:tc>
                <w:tcPr>
                  <w:tcW w:w="606" w:type="pct"/>
                  <w:vMerge w:val="restart"/>
                  <w:tcBorders>
                    <w:tl2br w:val="nil"/>
                    <w:tr2bl w:val="nil"/>
                  </w:tcBorders>
                  <w:vAlign w:val="center"/>
                </w:tcPr>
                <w:p w14:paraId="7D8A7285">
                  <w:pPr>
                    <w:pStyle w:val="58"/>
                    <w:tabs>
                      <w:tab w:val="center" w:pos="4153"/>
                      <w:tab w:val="right" w:pos="8306"/>
                    </w:tabs>
                    <w:rPr>
                      <w:rFonts w:hint="default" w:eastAsia="仿宋"/>
                      <w:color w:val="auto"/>
                      <w:szCs w:val="21"/>
                      <w:lang w:val="en-US" w:eastAsia="zh-CN"/>
                    </w:rPr>
                  </w:pPr>
                  <w:r>
                    <w:rPr>
                      <w:rFonts w:hint="eastAsia" w:eastAsia="仿宋"/>
                      <w:color w:val="auto"/>
                      <w:szCs w:val="21"/>
                      <w:lang w:val="en-US" w:eastAsia="zh-CN"/>
                    </w:rPr>
                    <w:t>3#</w:t>
                  </w:r>
                </w:p>
              </w:tc>
              <w:tc>
                <w:tcPr>
                  <w:tcW w:w="978" w:type="pct"/>
                  <w:tcBorders>
                    <w:tl2br w:val="nil"/>
                    <w:tr2bl w:val="nil"/>
                  </w:tcBorders>
                  <w:vAlign w:val="center"/>
                </w:tcPr>
                <w:p w14:paraId="1C54D7BA">
                  <w:pPr>
                    <w:widowControl/>
                    <w:snapToGrid w:val="0"/>
                    <w:jc w:val="center"/>
                    <w:textAlignment w:val="center"/>
                    <w:rPr>
                      <w:rFonts w:eastAsia="仿宋"/>
                      <w:color w:val="auto"/>
                      <w:szCs w:val="21"/>
                    </w:rPr>
                  </w:pPr>
                  <w:r>
                    <w:rPr>
                      <w:rFonts w:hint="eastAsia" w:eastAsia="仿宋"/>
                      <w:color w:val="auto"/>
                      <w:szCs w:val="21"/>
                    </w:rPr>
                    <w:t>颗粒物</w:t>
                  </w:r>
                </w:p>
              </w:tc>
              <w:tc>
                <w:tcPr>
                  <w:tcW w:w="3163" w:type="dxa"/>
                  <w:tcBorders>
                    <w:tl2br w:val="nil"/>
                    <w:tr2bl w:val="nil"/>
                  </w:tcBorders>
                  <w:shd w:val="clear" w:color="auto" w:fill="auto"/>
                  <w:vAlign w:val="center"/>
                </w:tcPr>
                <w:p w14:paraId="5231E733">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4.171 </w:t>
                  </w:r>
                </w:p>
              </w:tc>
              <w:tc>
                <w:tcPr>
                  <w:tcW w:w="2732" w:type="dxa"/>
                  <w:tcBorders>
                    <w:tl2br w:val="nil"/>
                    <w:tr2bl w:val="nil"/>
                  </w:tcBorders>
                  <w:shd w:val="clear" w:color="auto" w:fill="auto"/>
                  <w:vAlign w:val="center"/>
                </w:tcPr>
                <w:p w14:paraId="1863EB42">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2345" w:type="dxa"/>
                  <w:tcBorders>
                    <w:tl2br w:val="nil"/>
                    <w:tr2bl w:val="nil"/>
                  </w:tcBorders>
                  <w:shd w:val="clear" w:color="auto" w:fill="auto"/>
                  <w:vAlign w:val="center"/>
                </w:tcPr>
                <w:p w14:paraId="5DF4545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0.020 </w:t>
                  </w:r>
                </w:p>
              </w:tc>
            </w:tr>
            <w:tr w14:paraId="492C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vMerge w:val="continue"/>
                  <w:tcBorders>
                    <w:tl2br w:val="nil"/>
                    <w:tr2bl w:val="nil"/>
                  </w:tcBorders>
                  <w:vAlign w:val="center"/>
                </w:tcPr>
                <w:p w14:paraId="2032EF8C">
                  <w:pPr>
                    <w:pStyle w:val="58"/>
                    <w:tabs>
                      <w:tab w:val="center" w:pos="4153"/>
                      <w:tab w:val="right" w:pos="8306"/>
                    </w:tabs>
                    <w:rPr>
                      <w:color w:val="auto"/>
                      <w:szCs w:val="21"/>
                    </w:rPr>
                  </w:pPr>
                </w:p>
              </w:tc>
              <w:tc>
                <w:tcPr>
                  <w:tcW w:w="606" w:type="pct"/>
                  <w:vMerge w:val="continue"/>
                  <w:tcBorders>
                    <w:tl2br w:val="nil"/>
                    <w:tr2bl w:val="nil"/>
                  </w:tcBorders>
                  <w:vAlign w:val="center"/>
                </w:tcPr>
                <w:p w14:paraId="5EF7B1F3">
                  <w:pPr>
                    <w:pStyle w:val="58"/>
                    <w:tabs>
                      <w:tab w:val="center" w:pos="4153"/>
                      <w:tab w:val="right" w:pos="8306"/>
                    </w:tabs>
                    <w:rPr>
                      <w:rFonts w:eastAsia="仿宋"/>
                      <w:color w:val="auto"/>
                      <w:szCs w:val="21"/>
                    </w:rPr>
                  </w:pPr>
                </w:p>
              </w:tc>
              <w:tc>
                <w:tcPr>
                  <w:tcW w:w="978" w:type="pct"/>
                  <w:tcBorders>
                    <w:tl2br w:val="nil"/>
                    <w:tr2bl w:val="nil"/>
                  </w:tcBorders>
                  <w:vAlign w:val="center"/>
                </w:tcPr>
                <w:p w14:paraId="28EA9622">
                  <w:pPr>
                    <w:adjustRightInd w:val="0"/>
                    <w:snapToGrid w:val="0"/>
                    <w:jc w:val="center"/>
                    <w:rPr>
                      <w:rFonts w:eastAsia="仿宋"/>
                      <w:color w:val="auto"/>
                      <w:szCs w:val="21"/>
                    </w:rPr>
                  </w:pPr>
                  <w:r>
                    <w:rPr>
                      <w:rFonts w:eastAsia="仿宋"/>
                      <w:color w:val="auto"/>
                      <w:szCs w:val="21"/>
                    </w:rPr>
                    <w:t>SO</w:t>
                  </w:r>
                  <w:r>
                    <w:rPr>
                      <w:rFonts w:eastAsia="仿宋"/>
                      <w:color w:val="auto"/>
                      <w:szCs w:val="21"/>
                      <w:vertAlign w:val="subscript"/>
                    </w:rPr>
                    <w:t>2</w:t>
                  </w:r>
                </w:p>
              </w:tc>
              <w:tc>
                <w:tcPr>
                  <w:tcW w:w="3163" w:type="dxa"/>
                  <w:tcBorders>
                    <w:tl2br w:val="nil"/>
                    <w:tr2bl w:val="nil"/>
                  </w:tcBorders>
                  <w:shd w:val="clear" w:color="auto" w:fill="auto"/>
                  <w:vAlign w:val="center"/>
                </w:tcPr>
                <w:p w14:paraId="14673C99">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2.917 </w:t>
                  </w:r>
                </w:p>
              </w:tc>
              <w:tc>
                <w:tcPr>
                  <w:tcW w:w="2732" w:type="dxa"/>
                  <w:tcBorders>
                    <w:tl2br w:val="nil"/>
                    <w:tr2bl w:val="nil"/>
                  </w:tcBorders>
                  <w:shd w:val="clear" w:color="auto" w:fill="auto"/>
                  <w:vAlign w:val="center"/>
                </w:tcPr>
                <w:p w14:paraId="3E0D2D9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2345" w:type="dxa"/>
                  <w:tcBorders>
                    <w:tl2br w:val="nil"/>
                    <w:tr2bl w:val="nil"/>
                  </w:tcBorders>
                  <w:shd w:val="clear" w:color="auto" w:fill="auto"/>
                  <w:vAlign w:val="center"/>
                </w:tcPr>
                <w:p w14:paraId="21DB41E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r>
            <w:tr w14:paraId="24AF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83" w:type="pct"/>
                  <w:vMerge w:val="continue"/>
                  <w:tcBorders>
                    <w:tl2br w:val="nil"/>
                    <w:tr2bl w:val="nil"/>
                  </w:tcBorders>
                  <w:vAlign w:val="center"/>
                </w:tcPr>
                <w:p w14:paraId="5BBF9CE5">
                  <w:pPr>
                    <w:pStyle w:val="58"/>
                    <w:tabs>
                      <w:tab w:val="center" w:pos="4153"/>
                      <w:tab w:val="right" w:pos="8306"/>
                    </w:tabs>
                    <w:ind w:firstLine="420"/>
                    <w:rPr>
                      <w:rFonts w:eastAsia="仿宋"/>
                      <w:color w:val="auto"/>
                      <w:szCs w:val="21"/>
                    </w:rPr>
                  </w:pPr>
                </w:p>
              </w:tc>
              <w:tc>
                <w:tcPr>
                  <w:tcW w:w="606" w:type="pct"/>
                  <w:vMerge w:val="continue"/>
                  <w:tcBorders>
                    <w:tl2br w:val="nil"/>
                    <w:tr2bl w:val="nil"/>
                  </w:tcBorders>
                  <w:vAlign w:val="center"/>
                </w:tcPr>
                <w:p w14:paraId="1C3B36D1">
                  <w:pPr>
                    <w:pStyle w:val="58"/>
                    <w:tabs>
                      <w:tab w:val="center" w:pos="4153"/>
                      <w:tab w:val="right" w:pos="8306"/>
                    </w:tabs>
                    <w:ind w:firstLine="420"/>
                    <w:rPr>
                      <w:rFonts w:eastAsia="仿宋"/>
                      <w:color w:val="auto"/>
                      <w:szCs w:val="21"/>
                    </w:rPr>
                  </w:pPr>
                </w:p>
              </w:tc>
              <w:tc>
                <w:tcPr>
                  <w:tcW w:w="978" w:type="pct"/>
                  <w:tcBorders>
                    <w:tl2br w:val="nil"/>
                    <w:tr2bl w:val="nil"/>
                  </w:tcBorders>
                  <w:vAlign w:val="center"/>
                </w:tcPr>
                <w:p w14:paraId="443BB955">
                  <w:pPr>
                    <w:adjustRightInd w:val="0"/>
                    <w:snapToGrid w:val="0"/>
                    <w:jc w:val="center"/>
                    <w:rPr>
                      <w:rFonts w:eastAsia="仿宋"/>
                      <w:color w:val="auto"/>
                      <w:szCs w:val="21"/>
                    </w:rPr>
                  </w:pPr>
                  <w:r>
                    <w:rPr>
                      <w:rFonts w:eastAsia="仿宋"/>
                      <w:color w:val="auto"/>
                      <w:szCs w:val="21"/>
                    </w:rPr>
                    <w:t>NOx</w:t>
                  </w:r>
                </w:p>
              </w:tc>
              <w:tc>
                <w:tcPr>
                  <w:tcW w:w="3163" w:type="dxa"/>
                  <w:tcBorders>
                    <w:tl2br w:val="nil"/>
                    <w:tr2bl w:val="nil"/>
                  </w:tcBorders>
                  <w:shd w:val="clear" w:color="auto" w:fill="auto"/>
                  <w:vAlign w:val="center"/>
                </w:tcPr>
                <w:p w14:paraId="249F7BC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0.091 </w:t>
                  </w:r>
                </w:p>
              </w:tc>
              <w:tc>
                <w:tcPr>
                  <w:tcW w:w="2732" w:type="dxa"/>
                  <w:tcBorders>
                    <w:tl2br w:val="nil"/>
                    <w:tr2bl w:val="nil"/>
                  </w:tcBorders>
                  <w:shd w:val="clear" w:color="auto" w:fill="auto"/>
                  <w:vAlign w:val="center"/>
                </w:tcPr>
                <w:p w14:paraId="5704B00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0.027 </w:t>
                  </w:r>
                </w:p>
              </w:tc>
              <w:tc>
                <w:tcPr>
                  <w:tcW w:w="2345" w:type="dxa"/>
                  <w:tcBorders>
                    <w:tl2br w:val="nil"/>
                    <w:tr2bl w:val="nil"/>
                  </w:tcBorders>
                  <w:shd w:val="clear" w:color="auto" w:fill="auto"/>
                  <w:vAlign w:val="center"/>
                </w:tcPr>
                <w:p w14:paraId="67B6A55D">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0.131 </w:t>
                  </w:r>
                </w:p>
              </w:tc>
            </w:tr>
            <w:tr w14:paraId="0B64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vMerge w:val="restart"/>
                  <w:tcBorders>
                    <w:tl2br w:val="nil"/>
                    <w:tr2bl w:val="nil"/>
                  </w:tcBorders>
                  <w:vAlign w:val="center"/>
                </w:tcPr>
                <w:p w14:paraId="14A76CD9">
                  <w:pPr>
                    <w:pStyle w:val="58"/>
                    <w:tabs>
                      <w:tab w:val="center" w:pos="4153"/>
                      <w:tab w:val="right" w:pos="8306"/>
                    </w:tabs>
                    <w:rPr>
                      <w:rFonts w:eastAsia="仿宋"/>
                      <w:color w:val="auto"/>
                      <w:szCs w:val="21"/>
                    </w:rPr>
                  </w:pPr>
                  <w:r>
                    <w:rPr>
                      <w:rFonts w:hint="eastAsia" w:eastAsia="仿宋"/>
                      <w:color w:val="auto"/>
                      <w:szCs w:val="21"/>
                    </w:rPr>
                    <w:t>2</w:t>
                  </w:r>
                </w:p>
              </w:tc>
              <w:tc>
                <w:tcPr>
                  <w:tcW w:w="606" w:type="pct"/>
                  <w:vMerge w:val="restart"/>
                  <w:tcBorders>
                    <w:tl2br w:val="nil"/>
                    <w:tr2bl w:val="nil"/>
                  </w:tcBorders>
                  <w:vAlign w:val="center"/>
                </w:tcPr>
                <w:p w14:paraId="7D4850F3">
                  <w:pPr>
                    <w:pStyle w:val="58"/>
                    <w:tabs>
                      <w:tab w:val="center" w:pos="4153"/>
                      <w:tab w:val="right" w:pos="8306"/>
                    </w:tabs>
                    <w:rPr>
                      <w:rFonts w:hint="default" w:eastAsia="仿宋"/>
                      <w:color w:val="auto"/>
                      <w:szCs w:val="21"/>
                      <w:lang w:val="en-US" w:eastAsia="zh-CN"/>
                    </w:rPr>
                  </w:pPr>
                  <w:r>
                    <w:rPr>
                      <w:rFonts w:hint="eastAsia" w:eastAsia="仿宋"/>
                      <w:color w:val="auto"/>
                      <w:szCs w:val="21"/>
                      <w:lang w:val="en-US" w:eastAsia="zh-CN"/>
                    </w:rPr>
                    <w:t>4#</w:t>
                  </w:r>
                </w:p>
              </w:tc>
              <w:tc>
                <w:tcPr>
                  <w:tcW w:w="978" w:type="pct"/>
                  <w:tcBorders>
                    <w:tl2br w:val="nil"/>
                    <w:tr2bl w:val="nil"/>
                  </w:tcBorders>
                  <w:vAlign w:val="center"/>
                </w:tcPr>
                <w:p w14:paraId="26F362DC">
                  <w:pPr>
                    <w:adjustRightInd w:val="0"/>
                    <w:snapToGrid w:val="0"/>
                    <w:jc w:val="center"/>
                    <w:rPr>
                      <w:rFonts w:hint="eastAsia" w:hAnsi="仿宋" w:eastAsia="仿宋"/>
                      <w:color w:val="auto"/>
                      <w:szCs w:val="22"/>
                      <w:lang w:val="en-US" w:eastAsia="zh-CN"/>
                    </w:rPr>
                  </w:pPr>
                  <w:r>
                    <w:rPr>
                      <w:rFonts w:hint="eastAsia" w:hAnsi="仿宋" w:eastAsia="仿宋"/>
                      <w:color w:val="auto"/>
                      <w:szCs w:val="22"/>
                      <w:lang w:val="en-US" w:eastAsia="zh-CN"/>
                    </w:rPr>
                    <w:t>非甲烷总烃</w:t>
                  </w:r>
                </w:p>
              </w:tc>
              <w:tc>
                <w:tcPr>
                  <w:tcW w:w="3163" w:type="dxa"/>
                  <w:tcBorders>
                    <w:tl2br w:val="nil"/>
                    <w:tr2bl w:val="nil"/>
                  </w:tcBorders>
                  <w:shd w:val="clear" w:color="auto" w:fill="auto"/>
                  <w:vAlign w:val="center"/>
                </w:tcPr>
                <w:p w14:paraId="3B650D4B">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0.005 </w:t>
                  </w:r>
                </w:p>
              </w:tc>
              <w:tc>
                <w:tcPr>
                  <w:tcW w:w="2732" w:type="dxa"/>
                  <w:tcBorders>
                    <w:tl2br w:val="nil"/>
                    <w:tr2bl w:val="nil"/>
                  </w:tcBorders>
                  <w:shd w:val="clear" w:color="auto" w:fill="auto"/>
                  <w:vAlign w:val="center"/>
                </w:tcPr>
                <w:p w14:paraId="10E79A6B">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2345" w:type="dxa"/>
                  <w:tcBorders>
                    <w:tl2br w:val="nil"/>
                    <w:tr2bl w:val="nil"/>
                  </w:tcBorders>
                  <w:shd w:val="clear" w:color="auto" w:fill="auto"/>
                  <w:vAlign w:val="center"/>
                </w:tcPr>
                <w:p w14:paraId="63D6AC0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r>
            <w:tr w14:paraId="3455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vMerge w:val="continue"/>
                  <w:tcBorders>
                    <w:tl2br w:val="nil"/>
                    <w:tr2bl w:val="nil"/>
                  </w:tcBorders>
                  <w:vAlign w:val="center"/>
                </w:tcPr>
                <w:p w14:paraId="2CCA4655">
                  <w:pPr>
                    <w:pStyle w:val="58"/>
                    <w:tabs>
                      <w:tab w:val="center" w:pos="4153"/>
                      <w:tab w:val="right" w:pos="8306"/>
                    </w:tabs>
                    <w:rPr>
                      <w:rFonts w:eastAsia="仿宋"/>
                      <w:color w:val="auto"/>
                      <w:szCs w:val="21"/>
                    </w:rPr>
                  </w:pPr>
                </w:p>
              </w:tc>
              <w:tc>
                <w:tcPr>
                  <w:tcW w:w="606" w:type="pct"/>
                  <w:vMerge w:val="continue"/>
                  <w:tcBorders>
                    <w:tl2br w:val="nil"/>
                    <w:tr2bl w:val="nil"/>
                  </w:tcBorders>
                  <w:vAlign w:val="center"/>
                </w:tcPr>
                <w:p w14:paraId="4AF26699">
                  <w:pPr>
                    <w:pStyle w:val="58"/>
                    <w:tabs>
                      <w:tab w:val="center" w:pos="4153"/>
                      <w:tab w:val="right" w:pos="8306"/>
                    </w:tabs>
                    <w:rPr>
                      <w:rFonts w:hint="default" w:eastAsia="仿宋"/>
                      <w:color w:val="auto"/>
                      <w:szCs w:val="21"/>
                      <w:lang w:val="en-US" w:eastAsia="zh-CN"/>
                    </w:rPr>
                  </w:pPr>
                </w:p>
              </w:tc>
              <w:tc>
                <w:tcPr>
                  <w:tcW w:w="978" w:type="pct"/>
                  <w:tcBorders>
                    <w:tl2br w:val="nil"/>
                    <w:tr2bl w:val="nil"/>
                  </w:tcBorders>
                  <w:vAlign w:val="center"/>
                </w:tcPr>
                <w:p w14:paraId="09B528A7">
                  <w:pPr>
                    <w:adjustRightInd w:val="0"/>
                    <w:snapToGrid w:val="0"/>
                    <w:jc w:val="center"/>
                    <w:rPr>
                      <w:rFonts w:hAnsi="仿宋" w:eastAsia="仿宋"/>
                      <w:color w:val="auto"/>
                      <w:szCs w:val="22"/>
                    </w:rPr>
                  </w:pPr>
                  <w:r>
                    <w:rPr>
                      <w:rFonts w:hint="eastAsia" w:hAnsi="仿宋" w:eastAsia="仿宋"/>
                      <w:color w:val="auto"/>
                      <w:szCs w:val="22"/>
                    </w:rPr>
                    <w:t>颗粒物</w:t>
                  </w:r>
                </w:p>
              </w:tc>
              <w:tc>
                <w:tcPr>
                  <w:tcW w:w="3163" w:type="dxa"/>
                  <w:tcBorders>
                    <w:tl2br w:val="nil"/>
                    <w:tr2bl w:val="nil"/>
                  </w:tcBorders>
                  <w:shd w:val="clear" w:color="auto" w:fill="auto"/>
                  <w:vAlign w:val="center"/>
                </w:tcPr>
                <w:p w14:paraId="5D2BCF42">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0.318 </w:t>
                  </w:r>
                </w:p>
              </w:tc>
              <w:tc>
                <w:tcPr>
                  <w:tcW w:w="2732" w:type="dxa"/>
                  <w:tcBorders>
                    <w:tl2br w:val="nil"/>
                    <w:tr2bl w:val="nil"/>
                  </w:tcBorders>
                  <w:shd w:val="clear" w:color="auto" w:fill="auto"/>
                  <w:vAlign w:val="center"/>
                </w:tcPr>
                <w:p w14:paraId="2366967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2345" w:type="dxa"/>
                  <w:tcBorders>
                    <w:tl2br w:val="nil"/>
                    <w:tr2bl w:val="nil"/>
                  </w:tcBorders>
                  <w:shd w:val="clear" w:color="auto" w:fill="auto"/>
                  <w:vAlign w:val="center"/>
                </w:tcPr>
                <w:p w14:paraId="39031BCE">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0.011 </w:t>
                  </w:r>
                </w:p>
              </w:tc>
            </w:tr>
            <w:tr w14:paraId="3F38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vMerge w:val="continue"/>
                  <w:tcBorders>
                    <w:tl2br w:val="nil"/>
                    <w:tr2bl w:val="nil"/>
                  </w:tcBorders>
                  <w:vAlign w:val="center"/>
                </w:tcPr>
                <w:p w14:paraId="66D45034">
                  <w:pPr>
                    <w:pStyle w:val="58"/>
                    <w:tabs>
                      <w:tab w:val="center" w:pos="4153"/>
                      <w:tab w:val="right" w:pos="8306"/>
                    </w:tabs>
                    <w:rPr>
                      <w:rFonts w:eastAsia="仿宋"/>
                      <w:color w:val="auto"/>
                      <w:szCs w:val="21"/>
                    </w:rPr>
                  </w:pPr>
                </w:p>
              </w:tc>
              <w:tc>
                <w:tcPr>
                  <w:tcW w:w="606" w:type="pct"/>
                  <w:vMerge w:val="continue"/>
                  <w:tcBorders>
                    <w:tl2br w:val="nil"/>
                    <w:tr2bl w:val="nil"/>
                  </w:tcBorders>
                  <w:vAlign w:val="center"/>
                </w:tcPr>
                <w:p w14:paraId="020A3121">
                  <w:pPr>
                    <w:pStyle w:val="58"/>
                    <w:tabs>
                      <w:tab w:val="center" w:pos="4153"/>
                      <w:tab w:val="right" w:pos="8306"/>
                    </w:tabs>
                    <w:rPr>
                      <w:rFonts w:eastAsia="仿宋"/>
                      <w:color w:val="auto"/>
                      <w:szCs w:val="21"/>
                    </w:rPr>
                  </w:pPr>
                </w:p>
              </w:tc>
              <w:tc>
                <w:tcPr>
                  <w:tcW w:w="978" w:type="pct"/>
                  <w:tcBorders>
                    <w:tl2br w:val="nil"/>
                    <w:tr2bl w:val="nil"/>
                  </w:tcBorders>
                  <w:vAlign w:val="center"/>
                </w:tcPr>
                <w:p w14:paraId="6EF8A674">
                  <w:pPr>
                    <w:adjustRightInd w:val="0"/>
                    <w:snapToGrid w:val="0"/>
                    <w:jc w:val="center"/>
                    <w:rPr>
                      <w:rFonts w:eastAsia="仿宋"/>
                      <w:color w:val="auto"/>
                      <w:szCs w:val="21"/>
                    </w:rPr>
                  </w:pPr>
                  <w:r>
                    <w:rPr>
                      <w:rFonts w:eastAsia="仿宋"/>
                      <w:color w:val="auto"/>
                      <w:szCs w:val="21"/>
                    </w:rPr>
                    <w:t>SO</w:t>
                  </w:r>
                  <w:r>
                    <w:rPr>
                      <w:rFonts w:eastAsia="仿宋"/>
                      <w:color w:val="auto"/>
                      <w:szCs w:val="21"/>
                      <w:vertAlign w:val="subscript"/>
                    </w:rPr>
                    <w:t>2</w:t>
                  </w:r>
                </w:p>
              </w:tc>
              <w:tc>
                <w:tcPr>
                  <w:tcW w:w="3163" w:type="dxa"/>
                  <w:tcBorders>
                    <w:tl2br w:val="nil"/>
                    <w:tr2bl w:val="nil"/>
                  </w:tcBorders>
                  <w:shd w:val="clear" w:color="auto" w:fill="auto"/>
                  <w:vAlign w:val="center"/>
                </w:tcPr>
                <w:p w14:paraId="5976985E">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0.222 </w:t>
                  </w:r>
                </w:p>
              </w:tc>
              <w:tc>
                <w:tcPr>
                  <w:tcW w:w="2732" w:type="dxa"/>
                  <w:tcBorders>
                    <w:tl2br w:val="nil"/>
                    <w:tr2bl w:val="nil"/>
                  </w:tcBorders>
                  <w:shd w:val="clear" w:color="auto" w:fill="auto"/>
                  <w:vAlign w:val="center"/>
                </w:tcPr>
                <w:p w14:paraId="2CC19CF5">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0.002 </w:t>
                  </w:r>
                </w:p>
              </w:tc>
              <w:tc>
                <w:tcPr>
                  <w:tcW w:w="2345" w:type="dxa"/>
                  <w:tcBorders>
                    <w:tl2br w:val="nil"/>
                    <w:tr2bl w:val="nil"/>
                  </w:tcBorders>
                  <w:shd w:val="clear" w:color="auto" w:fill="auto"/>
                  <w:vAlign w:val="center"/>
                </w:tcPr>
                <w:p w14:paraId="0DF88AB8">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r>
            <w:tr w14:paraId="6C66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vMerge w:val="continue"/>
                  <w:tcBorders>
                    <w:tl2br w:val="nil"/>
                    <w:tr2bl w:val="nil"/>
                  </w:tcBorders>
                  <w:vAlign w:val="center"/>
                </w:tcPr>
                <w:p w14:paraId="4BB72EAE">
                  <w:pPr>
                    <w:pStyle w:val="58"/>
                    <w:tabs>
                      <w:tab w:val="center" w:pos="4153"/>
                      <w:tab w:val="right" w:pos="8306"/>
                    </w:tabs>
                    <w:rPr>
                      <w:rFonts w:eastAsia="仿宋"/>
                      <w:color w:val="auto"/>
                      <w:szCs w:val="21"/>
                    </w:rPr>
                  </w:pPr>
                </w:p>
              </w:tc>
              <w:tc>
                <w:tcPr>
                  <w:tcW w:w="606" w:type="pct"/>
                  <w:vMerge w:val="continue"/>
                  <w:tcBorders>
                    <w:tl2br w:val="nil"/>
                    <w:tr2bl w:val="nil"/>
                  </w:tcBorders>
                  <w:vAlign w:val="center"/>
                </w:tcPr>
                <w:p w14:paraId="5848A24C">
                  <w:pPr>
                    <w:pStyle w:val="58"/>
                    <w:tabs>
                      <w:tab w:val="center" w:pos="4153"/>
                      <w:tab w:val="right" w:pos="8306"/>
                    </w:tabs>
                    <w:rPr>
                      <w:rFonts w:eastAsia="仿宋"/>
                      <w:color w:val="auto"/>
                      <w:szCs w:val="21"/>
                    </w:rPr>
                  </w:pPr>
                </w:p>
              </w:tc>
              <w:tc>
                <w:tcPr>
                  <w:tcW w:w="978" w:type="pct"/>
                  <w:tcBorders>
                    <w:tl2br w:val="nil"/>
                    <w:tr2bl w:val="nil"/>
                  </w:tcBorders>
                  <w:vAlign w:val="center"/>
                </w:tcPr>
                <w:p w14:paraId="66DFFC99">
                  <w:pPr>
                    <w:adjustRightInd w:val="0"/>
                    <w:snapToGrid w:val="0"/>
                    <w:jc w:val="center"/>
                    <w:rPr>
                      <w:rFonts w:eastAsia="仿宋"/>
                      <w:color w:val="auto"/>
                      <w:szCs w:val="21"/>
                    </w:rPr>
                  </w:pPr>
                  <w:r>
                    <w:rPr>
                      <w:rFonts w:eastAsia="仿宋"/>
                      <w:color w:val="auto"/>
                      <w:szCs w:val="21"/>
                    </w:rPr>
                    <w:t>NOx</w:t>
                  </w:r>
                </w:p>
              </w:tc>
              <w:tc>
                <w:tcPr>
                  <w:tcW w:w="3163" w:type="dxa"/>
                  <w:tcBorders>
                    <w:tl2br w:val="nil"/>
                    <w:tr2bl w:val="nil"/>
                  </w:tcBorders>
                  <w:shd w:val="clear" w:color="auto" w:fill="auto"/>
                  <w:vAlign w:val="center"/>
                </w:tcPr>
                <w:p w14:paraId="7729202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2.078 </w:t>
                  </w:r>
                </w:p>
              </w:tc>
              <w:tc>
                <w:tcPr>
                  <w:tcW w:w="2732" w:type="dxa"/>
                  <w:tcBorders>
                    <w:tl2br w:val="nil"/>
                    <w:tr2bl w:val="nil"/>
                  </w:tcBorders>
                  <w:shd w:val="clear" w:color="auto" w:fill="auto"/>
                  <w:vAlign w:val="center"/>
                </w:tcPr>
                <w:p w14:paraId="464F9815">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0.016 </w:t>
                  </w:r>
                </w:p>
              </w:tc>
              <w:tc>
                <w:tcPr>
                  <w:tcW w:w="2345" w:type="dxa"/>
                  <w:tcBorders>
                    <w:tl2br w:val="nil"/>
                    <w:tr2bl w:val="nil"/>
                  </w:tcBorders>
                  <w:shd w:val="clear" w:color="auto" w:fill="auto"/>
                  <w:vAlign w:val="center"/>
                </w:tcPr>
                <w:p w14:paraId="78415DA4">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0.075 </w:t>
                  </w:r>
                </w:p>
              </w:tc>
            </w:tr>
            <w:tr w14:paraId="19F5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vMerge w:val="restart"/>
                  <w:tcBorders>
                    <w:tl2br w:val="nil"/>
                    <w:tr2bl w:val="nil"/>
                  </w:tcBorders>
                  <w:vAlign w:val="center"/>
                </w:tcPr>
                <w:p w14:paraId="4FF6FE31">
                  <w:pPr>
                    <w:pStyle w:val="58"/>
                    <w:tabs>
                      <w:tab w:val="center" w:pos="4153"/>
                      <w:tab w:val="right" w:pos="8306"/>
                    </w:tabs>
                    <w:rPr>
                      <w:rFonts w:hint="eastAsia" w:eastAsia="仿宋"/>
                      <w:color w:val="auto"/>
                      <w:szCs w:val="21"/>
                      <w:lang w:val="en-US" w:eastAsia="zh-CN"/>
                    </w:rPr>
                  </w:pPr>
                  <w:r>
                    <w:rPr>
                      <w:rFonts w:hint="eastAsia" w:eastAsia="仿宋"/>
                      <w:color w:val="auto"/>
                      <w:szCs w:val="21"/>
                      <w:lang w:val="en-US" w:eastAsia="zh-CN"/>
                    </w:rPr>
                    <w:t>3</w:t>
                  </w:r>
                </w:p>
              </w:tc>
              <w:tc>
                <w:tcPr>
                  <w:tcW w:w="606" w:type="pct"/>
                  <w:vMerge w:val="restart"/>
                  <w:tcBorders>
                    <w:tl2br w:val="nil"/>
                    <w:tr2bl w:val="nil"/>
                  </w:tcBorders>
                  <w:vAlign w:val="center"/>
                </w:tcPr>
                <w:p w14:paraId="51EE010B">
                  <w:pPr>
                    <w:pStyle w:val="58"/>
                    <w:tabs>
                      <w:tab w:val="center" w:pos="4153"/>
                      <w:tab w:val="right" w:pos="8306"/>
                    </w:tabs>
                    <w:rPr>
                      <w:rFonts w:hint="default" w:eastAsia="仿宋"/>
                      <w:color w:val="auto"/>
                      <w:szCs w:val="21"/>
                      <w:lang w:val="en-US" w:eastAsia="zh-CN"/>
                    </w:rPr>
                  </w:pPr>
                  <w:r>
                    <w:rPr>
                      <w:rFonts w:hint="eastAsia" w:eastAsia="仿宋"/>
                      <w:color w:val="auto"/>
                      <w:szCs w:val="21"/>
                      <w:lang w:val="en-US" w:eastAsia="zh-CN"/>
                    </w:rPr>
                    <w:t>9#</w:t>
                  </w:r>
                </w:p>
              </w:tc>
              <w:tc>
                <w:tcPr>
                  <w:tcW w:w="978" w:type="pct"/>
                  <w:tcBorders>
                    <w:tl2br w:val="nil"/>
                    <w:tr2bl w:val="nil"/>
                  </w:tcBorders>
                  <w:shd w:val="clear" w:color="auto" w:fill="auto"/>
                  <w:vAlign w:val="center"/>
                </w:tcPr>
                <w:p w14:paraId="7EB6B4B9">
                  <w:pPr>
                    <w:adjustRightInd w:val="0"/>
                    <w:snapToGrid w:val="0"/>
                    <w:jc w:val="center"/>
                    <w:rPr>
                      <w:rFonts w:hint="eastAsia" w:ascii="Times New Roman" w:hAnsi="仿宋" w:eastAsia="仿宋" w:cs="Times New Roman"/>
                      <w:color w:val="auto"/>
                      <w:kern w:val="2"/>
                      <w:sz w:val="21"/>
                      <w:szCs w:val="22"/>
                      <w:lang w:val="en-US" w:eastAsia="zh-CN" w:bidi="ar-SA"/>
                    </w:rPr>
                  </w:pPr>
                  <w:r>
                    <w:rPr>
                      <w:rFonts w:hint="eastAsia" w:hAnsi="仿宋" w:eastAsia="仿宋"/>
                      <w:color w:val="auto"/>
                      <w:szCs w:val="22"/>
                      <w:lang w:val="en-US" w:eastAsia="zh-CN"/>
                    </w:rPr>
                    <w:t>非甲烷总烃</w:t>
                  </w:r>
                </w:p>
              </w:tc>
              <w:tc>
                <w:tcPr>
                  <w:tcW w:w="3163" w:type="dxa"/>
                  <w:tcBorders>
                    <w:tl2br w:val="nil"/>
                    <w:tr2bl w:val="nil"/>
                  </w:tcBorders>
                  <w:shd w:val="clear" w:color="auto" w:fill="auto"/>
                  <w:vAlign w:val="center"/>
                </w:tcPr>
                <w:p w14:paraId="3F5D961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0.581 </w:t>
                  </w:r>
                </w:p>
              </w:tc>
              <w:tc>
                <w:tcPr>
                  <w:tcW w:w="2732" w:type="dxa"/>
                  <w:tcBorders>
                    <w:tl2br w:val="nil"/>
                    <w:tr2bl w:val="nil"/>
                  </w:tcBorders>
                  <w:shd w:val="clear" w:color="auto" w:fill="auto"/>
                  <w:vAlign w:val="center"/>
                </w:tcPr>
                <w:p w14:paraId="5F6F55E4">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2345" w:type="dxa"/>
                  <w:tcBorders>
                    <w:tl2br w:val="nil"/>
                    <w:tr2bl w:val="nil"/>
                  </w:tcBorders>
                  <w:shd w:val="clear" w:color="auto" w:fill="auto"/>
                  <w:vAlign w:val="center"/>
                </w:tcPr>
                <w:p w14:paraId="2EF6F123">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r>
            <w:tr w14:paraId="07AF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vMerge w:val="continue"/>
                  <w:tcBorders>
                    <w:tl2br w:val="nil"/>
                    <w:tr2bl w:val="nil"/>
                  </w:tcBorders>
                  <w:vAlign w:val="center"/>
                </w:tcPr>
                <w:p w14:paraId="26F19DDC">
                  <w:pPr>
                    <w:pStyle w:val="58"/>
                    <w:tabs>
                      <w:tab w:val="center" w:pos="4153"/>
                      <w:tab w:val="right" w:pos="8306"/>
                    </w:tabs>
                    <w:rPr>
                      <w:rFonts w:eastAsia="仿宋"/>
                      <w:color w:val="auto"/>
                      <w:szCs w:val="21"/>
                    </w:rPr>
                  </w:pPr>
                </w:p>
              </w:tc>
              <w:tc>
                <w:tcPr>
                  <w:tcW w:w="606" w:type="pct"/>
                  <w:vMerge w:val="continue"/>
                  <w:tcBorders>
                    <w:tl2br w:val="nil"/>
                    <w:tr2bl w:val="nil"/>
                  </w:tcBorders>
                  <w:vAlign w:val="center"/>
                </w:tcPr>
                <w:p w14:paraId="0D9CF026">
                  <w:pPr>
                    <w:pStyle w:val="58"/>
                    <w:tabs>
                      <w:tab w:val="center" w:pos="4153"/>
                      <w:tab w:val="right" w:pos="8306"/>
                    </w:tabs>
                    <w:rPr>
                      <w:rFonts w:eastAsia="仿宋"/>
                      <w:color w:val="auto"/>
                      <w:szCs w:val="21"/>
                    </w:rPr>
                  </w:pPr>
                </w:p>
              </w:tc>
              <w:tc>
                <w:tcPr>
                  <w:tcW w:w="978" w:type="pct"/>
                  <w:tcBorders>
                    <w:tl2br w:val="nil"/>
                    <w:tr2bl w:val="nil"/>
                  </w:tcBorders>
                  <w:shd w:val="clear" w:color="auto" w:fill="auto"/>
                  <w:vAlign w:val="center"/>
                </w:tcPr>
                <w:p w14:paraId="18BEAA62">
                  <w:pPr>
                    <w:adjustRightInd w:val="0"/>
                    <w:snapToGrid w:val="0"/>
                    <w:jc w:val="center"/>
                    <w:rPr>
                      <w:rFonts w:ascii="Times New Roman" w:hAnsi="仿宋" w:eastAsia="仿宋" w:cs="Times New Roman"/>
                      <w:color w:val="auto"/>
                      <w:kern w:val="2"/>
                      <w:sz w:val="21"/>
                      <w:szCs w:val="22"/>
                      <w:lang w:val="en-US" w:eastAsia="zh-CN" w:bidi="ar-SA"/>
                    </w:rPr>
                  </w:pPr>
                  <w:r>
                    <w:rPr>
                      <w:rFonts w:hint="eastAsia" w:hAnsi="仿宋" w:eastAsia="仿宋"/>
                      <w:color w:val="auto"/>
                      <w:szCs w:val="22"/>
                    </w:rPr>
                    <w:t>颗粒物</w:t>
                  </w:r>
                </w:p>
              </w:tc>
              <w:tc>
                <w:tcPr>
                  <w:tcW w:w="3163" w:type="dxa"/>
                  <w:tcBorders>
                    <w:tl2br w:val="nil"/>
                    <w:tr2bl w:val="nil"/>
                  </w:tcBorders>
                  <w:shd w:val="clear" w:color="auto" w:fill="auto"/>
                  <w:vAlign w:val="center"/>
                </w:tcPr>
                <w:p w14:paraId="3B2E6BBB">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1.668 </w:t>
                  </w:r>
                </w:p>
              </w:tc>
              <w:tc>
                <w:tcPr>
                  <w:tcW w:w="2732" w:type="dxa"/>
                  <w:tcBorders>
                    <w:tl2br w:val="nil"/>
                    <w:tr2bl w:val="nil"/>
                  </w:tcBorders>
                  <w:shd w:val="clear" w:color="auto" w:fill="auto"/>
                  <w:vAlign w:val="center"/>
                </w:tcPr>
                <w:p w14:paraId="55C4BD0D">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2345" w:type="dxa"/>
                  <w:tcBorders>
                    <w:tl2br w:val="nil"/>
                    <w:tr2bl w:val="nil"/>
                  </w:tcBorders>
                  <w:shd w:val="clear" w:color="auto" w:fill="auto"/>
                  <w:vAlign w:val="center"/>
                </w:tcPr>
                <w:p w14:paraId="0A27C24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0.040 </w:t>
                  </w:r>
                </w:p>
              </w:tc>
            </w:tr>
            <w:tr w14:paraId="3931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vMerge w:val="continue"/>
                  <w:tcBorders>
                    <w:tl2br w:val="nil"/>
                    <w:tr2bl w:val="nil"/>
                  </w:tcBorders>
                  <w:vAlign w:val="center"/>
                </w:tcPr>
                <w:p w14:paraId="237950B9">
                  <w:pPr>
                    <w:pStyle w:val="58"/>
                    <w:tabs>
                      <w:tab w:val="center" w:pos="4153"/>
                      <w:tab w:val="right" w:pos="8306"/>
                    </w:tabs>
                    <w:rPr>
                      <w:rFonts w:eastAsia="仿宋"/>
                      <w:color w:val="auto"/>
                      <w:szCs w:val="21"/>
                    </w:rPr>
                  </w:pPr>
                </w:p>
              </w:tc>
              <w:tc>
                <w:tcPr>
                  <w:tcW w:w="606" w:type="pct"/>
                  <w:vMerge w:val="continue"/>
                  <w:tcBorders>
                    <w:tl2br w:val="nil"/>
                    <w:tr2bl w:val="nil"/>
                  </w:tcBorders>
                  <w:vAlign w:val="center"/>
                </w:tcPr>
                <w:p w14:paraId="5C3F6CE8">
                  <w:pPr>
                    <w:pStyle w:val="58"/>
                    <w:tabs>
                      <w:tab w:val="center" w:pos="4153"/>
                      <w:tab w:val="right" w:pos="8306"/>
                    </w:tabs>
                    <w:rPr>
                      <w:rFonts w:eastAsia="仿宋"/>
                      <w:color w:val="auto"/>
                      <w:szCs w:val="21"/>
                    </w:rPr>
                  </w:pPr>
                </w:p>
              </w:tc>
              <w:tc>
                <w:tcPr>
                  <w:tcW w:w="978" w:type="pct"/>
                  <w:tcBorders>
                    <w:tl2br w:val="nil"/>
                    <w:tr2bl w:val="nil"/>
                  </w:tcBorders>
                  <w:shd w:val="clear" w:color="auto" w:fill="auto"/>
                  <w:vAlign w:val="center"/>
                </w:tcPr>
                <w:p w14:paraId="0C300086">
                  <w:pPr>
                    <w:adjustRightInd w:val="0"/>
                    <w:snapToGrid w:val="0"/>
                    <w:jc w:val="center"/>
                    <w:rPr>
                      <w:rFonts w:ascii="Times New Roman" w:hAnsi="Times New Roman" w:eastAsia="仿宋" w:cs="Times New Roman"/>
                      <w:color w:val="auto"/>
                      <w:kern w:val="2"/>
                      <w:sz w:val="21"/>
                      <w:szCs w:val="21"/>
                      <w:lang w:val="en-US" w:eastAsia="zh-CN" w:bidi="ar-SA"/>
                    </w:rPr>
                  </w:pPr>
                  <w:r>
                    <w:rPr>
                      <w:rFonts w:eastAsia="仿宋"/>
                      <w:color w:val="auto"/>
                      <w:szCs w:val="21"/>
                    </w:rPr>
                    <w:t>SO</w:t>
                  </w:r>
                  <w:r>
                    <w:rPr>
                      <w:rFonts w:eastAsia="仿宋"/>
                      <w:color w:val="auto"/>
                      <w:szCs w:val="21"/>
                      <w:vertAlign w:val="subscript"/>
                    </w:rPr>
                    <w:t>2</w:t>
                  </w:r>
                </w:p>
              </w:tc>
              <w:tc>
                <w:tcPr>
                  <w:tcW w:w="3163" w:type="dxa"/>
                  <w:tcBorders>
                    <w:tl2br w:val="nil"/>
                    <w:tr2bl w:val="nil"/>
                  </w:tcBorders>
                  <w:shd w:val="clear" w:color="auto" w:fill="auto"/>
                  <w:vAlign w:val="center"/>
                </w:tcPr>
                <w:p w14:paraId="526EED6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1.167 </w:t>
                  </w:r>
                </w:p>
              </w:tc>
              <w:tc>
                <w:tcPr>
                  <w:tcW w:w="2732" w:type="dxa"/>
                  <w:tcBorders>
                    <w:tl2br w:val="nil"/>
                    <w:tr2bl w:val="nil"/>
                  </w:tcBorders>
                  <w:shd w:val="clear" w:color="auto" w:fill="auto"/>
                  <w:vAlign w:val="center"/>
                </w:tcPr>
                <w:p w14:paraId="6D8FE850">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 </w:t>
                  </w:r>
                </w:p>
              </w:tc>
              <w:tc>
                <w:tcPr>
                  <w:tcW w:w="2345" w:type="dxa"/>
                  <w:tcBorders>
                    <w:tl2br w:val="nil"/>
                    <w:tr2bl w:val="nil"/>
                  </w:tcBorders>
                  <w:shd w:val="clear" w:color="auto" w:fill="auto"/>
                  <w:vAlign w:val="center"/>
                </w:tcPr>
                <w:p w14:paraId="73B154E3">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0.028 </w:t>
                  </w:r>
                </w:p>
              </w:tc>
            </w:tr>
            <w:tr w14:paraId="34E5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vMerge w:val="continue"/>
                  <w:tcBorders>
                    <w:tl2br w:val="nil"/>
                    <w:tr2bl w:val="nil"/>
                  </w:tcBorders>
                  <w:vAlign w:val="center"/>
                </w:tcPr>
                <w:p w14:paraId="0E2145C2">
                  <w:pPr>
                    <w:pStyle w:val="58"/>
                    <w:tabs>
                      <w:tab w:val="center" w:pos="4153"/>
                      <w:tab w:val="right" w:pos="8306"/>
                    </w:tabs>
                    <w:rPr>
                      <w:rFonts w:eastAsia="仿宋"/>
                      <w:color w:val="auto"/>
                      <w:szCs w:val="21"/>
                    </w:rPr>
                  </w:pPr>
                </w:p>
              </w:tc>
              <w:tc>
                <w:tcPr>
                  <w:tcW w:w="606" w:type="pct"/>
                  <w:vMerge w:val="continue"/>
                  <w:tcBorders>
                    <w:tl2br w:val="nil"/>
                    <w:tr2bl w:val="nil"/>
                  </w:tcBorders>
                  <w:vAlign w:val="center"/>
                </w:tcPr>
                <w:p w14:paraId="640A53AD">
                  <w:pPr>
                    <w:pStyle w:val="58"/>
                    <w:tabs>
                      <w:tab w:val="center" w:pos="4153"/>
                      <w:tab w:val="right" w:pos="8306"/>
                    </w:tabs>
                    <w:rPr>
                      <w:rFonts w:eastAsia="仿宋"/>
                      <w:color w:val="auto"/>
                      <w:szCs w:val="21"/>
                    </w:rPr>
                  </w:pPr>
                </w:p>
              </w:tc>
              <w:tc>
                <w:tcPr>
                  <w:tcW w:w="978" w:type="pct"/>
                  <w:tcBorders>
                    <w:tl2br w:val="nil"/>
                    <w:tr2bl w:val="nil"/>
                  </w:tcBorders>
                  <w:shd w:val="clear" w:color="auto" w:fill="auto"/>
                  <w:vAlign w:val="center"/>
                </w:tcPr>
                <w:p w14:paraId="4A6C0AD7">
                  <w:pPr>
                    <w:adjustRightInd w:val="0"/>
                    <w:snapToGrid w:val="0"/>
                    <w:jc w:val="center"/>
                    <w:rPr>
                      <w:rFonts w:ascii="Times New Roman" w:hAnsi="Times New Roman" w:eastAsia="仿宋" w:cs="Times New Roman"/>
                      <w:color w:val="auto"/>
                      <w:kern w:val="2"/>
                      <w:sz w:val="21"/>
                      <w:szCs w:val="21"/>
                      <w:lang w:val="en-US" w:eastAsia="zh-CN" w:bidi="ar-SA"/>
                    </w:rPr>
                  </w:pPr>
                  <w:r>
                    <w:rPr>
                      <w:rFonts w:eastAsia="仿宋"/>
                      <w:color w:val="auto"/>
                      <w:szCs w:val="21"/>
                    </w:rPr>
                    <w:t>NOx</w:t>
                  </w:r>
                </w:p>
              </w:tc>
              <w:tc>
                <w:tcPr>
                  <w:tcW w:w="3163" w:type="dxa"/>
                  <w:tcBorders>
                    <w:tl2br w:val="nil"/>
                    <w:tr2bl w:val="nil"/>
                  </w:tcBorders>
                  <w:shd w:val="clear" w:color="auto" w:fill="auto"/>
                  <w:vAlign w:val="center"/>
                </w:tcPr>
                <w:p w14:paraId="03A00863">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10.908 </w:t>
                  </w:r>
                </w:p>
              </w:tc>
              <w:tc>
                <w:tcPr>
                  <w:tcW w:w="2732" w:type="dxa"/>
                  <w:tcBorders>
                    <w:tl2br w:val="nil"/>
                    <w:tr2bl w:val="nil"/>
                  </w:tcBorders>
                  <w:shd w:val="clear" w:color="auto" w:fill="auto"/>
                  <w:vAlign w:val="center"/>
                </w:tcPr>
                <w:p w14:paraId="20463BF9">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0.055 </w:t>
                  </w:r>
                </w:p>
              </w:tc>
              <w:tc>
                <w:tcPr>
                  <w:tcW w:w="2345" w:type="dxa"/>
                  <w:tcBorders>
                    <w:tl2br w:val="nil"/>
                    <w:tr2bl w:val="nil"/>
                  </w:tcBorders>
                  <w:shd w:val="clear" w:color="auto" w:fill="auto"/>
                  <w:vAlign w:val="center"/>
                </w:tcPr>
                <w:p w14:paraId="4AF31FA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0.262 </w:t>
                  </w:r>
                </w:p>
              </w:tc>
            </w:tr>
            <w:tr w14:paraId="3A56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6"/>
                  <w:tcBorders>
                    <w:tl2br w:val="nil"/>
                    <w:tr2bl w:val="nil"/>
                  </w:tcBorders>
                  <w:vAlign w:val="center"/>
                </w:tcPr>
                <w:p w14:paraId="00C0B5F4">
                  <w:pPr>
                    <w:widowControl/>
                    <w:jc w:val="center"/>
                    <w:textAlignment w:val="center"/>
                    <w:rPr>
                      <w:color w:val="auto"/>
                      <w:kern w:val="0"/>
                      <w:szCs w:val="21"/>
                      <w:lang w:bidi="ar"/>
                    </w:rPr>
                  </w:pPr>
                  <w:r>
                    <w:rPr>
                      <w:rFonts w:hint="eastAsia" w:eastAsia="仿宋"/>
                      <w:color w:val="auto"/>
                      <w:szCs w:val="21"/>
                      <w:lang w:val="en-US" w:eastAsia="zh-CN"/>
                    </w:rPr>
                    <w:t>一般</w:t>
                  </w:r>
                  <w:r>
                    <w:rPr>
                      <w:rFonts w:eastAsia="仿宋"/>
                      <w:color w:val="auto"/>
                      <w:szCs w:val="21"/>
                    </w:rPr>
                    <w:t>排放口</w:t>
                  </w:r>
                </w:p>
              </w:tc>
            </w:tr>
            <w:tr w14:paraId="31CD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vMerge w:val="restart"/>
                  <w:tcBorders>
                    <w:tl2br w:val="nil"/>
                    <w:tr2bl w:val="nil"/>
                  </w:tcBorders>
                  <w:vAlign w:val="center"/>
                </w:tcPr>
                <w:p w14:paraId="281A6310">
                  <w:pPr>
                    <w:pStyle w:val="58"/>
                    <w:tabs>
                      <w:tab w:val="center" w:pos="4153"/>
                      <w:tab w:val="right" w:pos="8306"/>
                    </w:tabs>
                    <w:rPr>
                      <w:rFonts w:hint="eastAsia" w:eastAsia="仿宋"/>
                      <w:color w:val="auto"/>
                      <w:szCs w:val="21"/>
                      <w:lang w:val="en-US" w:eastAsia="zh-CN"/>
                    </w:rPr>
                  </w:pPr>
                  <w:r>
                    <w:rPr>
                      <w:rFonts w:hint="eastAsia" w:eastAsia="仿宋"/>
                      <w:color w:val="auto"/>
                      <w:szCs w:val="21"/>
                      <w:lang w:val="en-US" w:eastAsia="zh-CN"/>
                    </w:rPr>
                    <w:t>4</w:t>
                  </w:r>
                </w:p>
              </w:tc>
              <w:tc>
                <w:tcPr>
                  <w:tcW w:w="606" w:type="pct"/>
                  <w:vMerge w:val="restart"/>
                  <w:tcBorders>
                    <w:tl2br w:val="nil"/>
                    <w:tr2bl w:val="nil"/>
                  </w:tcBorders>
                  <w:vAlign w:val="center"/>
                </w:tcPr>
                <w:p w14:paraId="61DBBDAE">
                  <w:pPr>
                    <w:pStyle w:val="58"/>
                    <w:tabs>
                      <w:tab w:val="center" w:pos="4153"/>
                      <w:tab w:val="right" w:pos="8306"/>
                    </w:tabs>
                    <w:rPr>
                      <w:rFonts w:hint="default" w:eastAsia="仿宋"/>
                      <w:color w:val="auto"/>
                      <w:szCs w:val="21"/>
                      <w:lang w:val="en-US" w:eastAsia="zh-CN"/>
                    </w:rPr>
                  </w:pPr>
                  <w:r>
                    <w:rPr>
                      <w:rFonts w:hint="eastAsia" w:eastAsia="仿宋"/>
                      <w:color w:val="auto"/>
                      <w:szCs w:val="21"/>
                      <w:lang w:val="en-US" w:eastAsia="zh-CN"/>
                    </w:rPr>
                    <w:t>4-4#</w:t>
                  </w:r>
                </w:p>
              </w:tc>
              <w:tc>
                <w:tcPr>
                  <w:tcW w:w="978" w:type="pct"/>
                  <w:tcBorders>
                    <w:tl2br w:val="nil"/>
                    <w:tr2bl w:val="nil"/>
                  </w:tcBorders>
                  <w:shd w:val="clear" w:color="auto" w:fill="auto"/>
                  <w:vAlign w:val="center"/>
                </w:tcPr>
                <w:p w14:paraId="64718A32">
                  <w:pPr>
                    <w:widowControl/>
                    <w:snapToGrid w:val="0"/>
                    <w:jc w:val="center"/>
                    <w:textAlignment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rPr>
                    <w:t>颗粒物</w:t>
                  </w:r>
                </w:p>
              </w:tc>
              <w:tc>
                <w:tcPr>
                  <w:tcW w:w="1201" w:type="pct"/>
                  <w:tcBorders>
                    <w:tl2br w:val="nil"/>
                    <w:tr2bl w:val="nil"/>
                  </w:tcBorders>
                  <w:shd w:val="clear" w:color="auto" w:fill="auto"/>
                  <w:vAlign w:val="center"/>
                </w:tcPr>
                <w:p w14:paraId="6E8DF68B">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3.500 </w:t>
                  </w:r>
                </w:p>
              </w:tc>
              <w:tc>
                <w:tcPr>
                  <w:tcW w:w="1038" w:type="pct"/>
                  <w:tcBorders>
                    <w:tl2br w:val="nil"/>
                    <w:tr2bl w:val="nil"/>
                  </w:tcBorders>
                  <w:shd w:val="clear" w:color="auto" w:fill="auto"/>
                  <w:vAlign w:val="center"/>
                </w:tcPr>
                <w:p w14:paraId="47358D94">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0.004 </w:t>
                  </w:r>
                </w:p>
              </w:tc>
              <w:tc>
                <w:tcPr>
                  <w:tcW w:w="891" w:type="pct"/>
                  <w:tcBorders>
                    <w:tl2br w:val="nil"/>
                    <w:tr2bl w:val="nil"/>
                  </w:tcBorders>
                  <w:shd w:val="clear" w:color="auto" w:fill="auto"/>
                  <w:vAlign w:val="center"/>
                </w:tcPr>
                <w:p w14:paraId="57DF795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0.017 </w:t>
                  </w:r>
                </w:p>
              </w:tc>
            </w:tr>
            <w:tr w14:paraId="6F84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vMerge w:val="continue"/>
                  <w:tcBorders>
                    <w:tl2br w:val="nil"/>
                    <w:tr2bl w:val="nil"/>
                  </w:tcBorders>
                  <w:vAlign w:val="center"/>
                </w:tcPr>
                <w:p w14:paraId="3D4CC2A7">
                  <w:pPr>
                    <w:pStyle w:val="58"/>
                    <w:tabs>
                      <w:tab w:val="center" w:pos="4153"/>
                      <w:tab w:val="right" w:pos="8306"/>
                    </w:tabs>
                    <w:rPr>
                      <w:rFonts w:eastAsia="仿宋"/>
                      <w:color w:val="auto"/>
                      <w:szCs w:val="21"/>
                    </w:rPr>
                  </w:pPr>
                </w:p>
              </w:tc>
              <w:tc>
                <w:tcPr>
                  <w:tcW w:w="606" w:type="pct"/>
                  <w:vMerge w:val="continue"/>
                  <w:tcBorders>
                    <w:tl2br w:val="nil"/>
                    <w:tr2bl w:val="nil"/>
                  </w:tcBorders>
                  <w:vAlign w:val="center"/>
                </w:tcPr>
                <w:p w14:paraId="568EFD41">
                  <w:pPr>
                    <w:pStyle w:val="58"/>
                    <w:tabs>
                      <w:tab w:val="center" w:pos="4153"/>
                      <w:tab w:val="right" w:pos="8306"/>
                    </w:tabs>
                    <w:rPr>
                      <w:rFonts w:hint="eastAsia" w:eastAsia="仿宋"/>
                      <w:color w:val="auto"/>
                      <w:szCs w:val="21"/>
                      <w:lang w:val="en-US" w:eastAsia="zh-CN"/>
                    </w:rPr>
                  </w:pPr>
                </w:p>
              </w:tc>
              <w:tc>
                <w:tcPr>
                  <w:tcW w:w="978" w:type="pct"/>
                  <w:tcBorders>
                    <w:tl2br w:val="nil"/>
                    <w:tr2bl w:val="nil"/>
                  </w:tcBorders>
                  <w:shd w:val="clear" w:color="auto" w:fill="auto"/>
                  <w:vAlign w:val="center"/>
                </w:tcPr>
                <w:p w14:paraId="6199BA1F">
                  <w:pPr>
                    <w:adjustRightInd w:val="0"/>
                    <w:snapToGrid w:val="0"/>
                    <w:jc w:val="center"/>
                    <w:rPr>
                      <w:rFonts w:ascii="Times New Roman" w:hAnsi="Times New Roman" w:eastAsia="仿宋" w:cs="Times New Roman"/>
                      <w:color w:val="auto"/>
                      <w:kern w:val="2"/>
                      <w:sz w:val="21"/>
                      <w:szCs w:val="21"/>
                      <w:lang w:val="en-US" w:eastAsia="zh-CN" w:bidi="ar-SA"/>
                    </w:rPr>
                  </w:pPr>
                  <w:r>
                    <w:rPr>
                      <w:rFonts w:eastAsia="仿宋"/>
                      <w:color w:val="auto"/>
                      <w:szCs w:val="21"/>
                    </w:rPr>
                    <w:t>SO</w:t>
                  </w:r>
                  <w:r>
                    <w:rPr>
                      <w:rFonts w:eastAsia="仿宋"/>
                      <w:color w:val="auto"/>
                      <w:szCs w:val="21"/>
                      <w:vertAlign w:val="subscript"/>
                    </w:rPr>
                    <w:t>2</w:t>
                  </w:r>
                </w:p>
              </w:tc>
              <w:tc>
                <w:tcPr>
                  <w:tcW w:w="1201" w:type="pct"/>
                  <w:tcBorders>
                    <w:tl2br w:val="nil"/>
                    <w:tr2bl w:val="nil"/>
                  </w:tcBorders>
                  <w:shd w:val="clear" w:color="auto" w:fill="auto"/>
                  <w:vAlign w:val="center"/>
                </w:tcPr>
                <w:p w14:paraId="5DEE513F">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2.917 </w:t>
                  </w:r>
                </w:p>
              </w:tc>
              <w:tc>
                <w:tcPr>
                  <w:tcW w:w="1038" w:type="pct"/>
                  <w:tcBorders>
                    <w:tl2br w:val="nil"/>
                    <w:tr2bl w:val="nil"/>
                  </w:tcBorders>
                  <w:shd w:val="clear" w:color="auto" w:fill="auto"/>
                  <w:vAlign w:val="center"/>
                </w:tcPr>
                <w:p w14:paraId="11475669">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 </w:t>
                  </w:r>
                </w:p>
              </w:tc>
              <w:tc>
                <w:tcPr>
                  <w:tcW w:w="891" w:type="pct"/>
                  <w:tcBorders>
                    <w:tl2br w:val="nil"/>
                    <w:tr2bl w:val="nil"/>
                  </w:tcBorders>
                  <w:shd w:val="clear" w:color="auto" w:fill="auto"/>
                  <w:vAlign w:val="center"/>
                </w:tcPr>
                <w:p w14:paraId="1F7D5404">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r>
            <w:tr w14:paraId="38DA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vMerge w:val="continue"/>
                  <w:tcBorders>
                    <w:tl2br w:val="nil"/>
                    <w:tr2bl w:val="nil"/>
                  </w:tcBorders>
                  <w:vAlign w:val="center"/>
                </w:tcPr>
                <w:p w14:paraId="6AB07EF6">
                  <w:pPr>
                    <w:pStyle w:val="58"/>
                    <w:tabs>
                      <w:tab w:val="center" w:pos="4153"/>
                      <w:tab w:val="right" w:pos="8306"/>
                    </w:tabs>
                    <w:rPr>
                      <w:rFonts w:eastAsia="仿宋"/>
                      <w:color w:val="auto"/>
                      <w:szCs w:val="21"/>
                    </w:rPr>
                  </w:pPr>
                </w:p>
              </w:tc>
              <w:tc>
                <w:tcPr>
                  <w:tcW w:w="606" w:type="pct"/>
                  <w:vMerge w:val="continue"/>
                  <w:tcBorders>
                    <w:tl2br w:val="nil"/>
                    <w:tr2bl w:val="nil"/>
                  </w:tcBorders>
                  <w:vAlign w:val="center"/>
                </w:tcPr>
                <w:p w14:paraId="5BE4169D">
                  <w:pPr>
                    <w:pStyle w:val="58"/>
                    <w:tabs>
                      <w:tab w:val="center" w:pos="4153"/>
                      <w:tab w:val="right" w:pos="8306"/>
                    </w:tabs>
                    <w:rPr>
                      <w:rFonts w:hint="eastAsia" w:eastAsia="仿宋"/>
                      <w:color w:val="auto"/>
                      <w:szCs w:val="21"/>
                      <w:lang w:val="en-US" w:eastAsia="zh-CN"/>
                    </w:rPr>
                  </w:pPr>
                </w:p>
              </w:tc>
              <w:tc>
                <w:tcPr>
                  <w:tcW w:w="978" w:type="pct"/>
                  <w:tcBorders>
                    <w:tl2br w:val="nil"/>
                    <w:tr2bl w:val="nil"/>
                  </w:tcBorders>
                  <w:shd w:val="clear" w:color="auto" w:fill="auto"/>
                  <w:vAlign w:val="center"/>
                </w:tcPr>
                <w:p w14:paraId="3E04753C">
                  <w:pPr>
                    <w:adjustRightInd w:val="0"/>
                    <w:snapToGrid w:val="0"/>
                    <w:jc w:val="center"/>
                    <w:rPr>
                      <w:rFonts w:ascii="Times New Roman" w:hAnsi="Times New Roman" w:eastAsia="仿宋" w:cs="Times New Roman"/>
                      <w:color w:val="auto"/>
                      <w:kern w:val="2"/>
                      <w:sz w:val="21"/>
                      <w:szCs w:val="21"/>
                      <w:lang w:val="en-US" w:eastAsia="zh-CN" w:bidi="ar-SA"/>
                    </w:rPr>
                  </w:pPr>
                  <w:r>
                    <w:rPr>
                      <w:rFonts w:eastAsia="仿宋"/>
                      <w:color w:val="auto"/>
                      <w:szCs w:val="21"/>
                    </w:rPr>
                    <w:t>NOx</w:t>
                  </w:r>
                </w:p>
              </w:tc>
              <w:tc>
                <w:tcPr>
                  <w:tcW w:w="1201" w:type="pct"/>
                  <w:tcBorders>
                    <w:tl2br w:val="nil"/>
                    <w:tr2bl w:val="nil"/>
                  </w:tcBorders>
                  <w:shd w:val="clear" w:color="auto" w:fill="auto"/>
                  <w:vAlign w:val="center"/>
                </w:tcPr>
                <w:p w14:paraId="627832B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23.144 </w:t>
                  </w:r>
                </w:p>
              </w:tc>
              <w:tc>
                <w:tcPr>
                  <w:tcW w:w="1038" w:type="pct"/>
                  <w:tcBorders>
                    <w:tl2br w:val="nil"/>
                    <w:tr2bl w:val="nil"/>
                  </w:tcBorders>
                  <w:shd w:val="clear" w:color="auto" w:fill="auto"/>
                  <w:vAlign w:val="center"/>
                </w:tcPr>
                <w:p w14:paraId="58D9B17D">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891" w:type="pct"/>
                  <w:tcBorders>
                    <w:tl2br w:val="nil"/>
                    <w:tr2bl w:val="nil"/>
                  </w:tcBorders>
                  <w:shd w:val="clear" w:color="auto" w:fill="auto"/>
                  <w:vAlign w:val="center"/>
                </w:tcPr>
                <w:p w14:paraId="28922AD8">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0.111 </w:t>
                  </w:r>
                </w:p>
              </w:tc>
            </w:tr>
            <w:tr w14:paraId="3F8D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83" w:type="pct"/>
                  <w:tcBorders>
                    <w:tl2br w:val="nil"/>
                    <w:tr2bl w:val="nil"/>
                  </w:tcBorders>
                  <w:vAlign w:val="center"/>
                </w:tcPr>
                <w:p w14:paraId="45873CDE">
                  <w:pPr>
                    <w:pStyle w:val="58"/>
                    <w:tabs>
                      <w:tab w:val="center" w:pos="4153"/>
                      <w:tab w:val="right" w:pos="8306"/>
                    </w:tabs>
                    <w:rPr>
                      <w:rFonts w:hint="eastAsia" w:eastAsia="仿宋"/>
                      <w:color w:val="auto"/>
                      <w:szCs w:val="21"/>
                      <w:lang w:val="en-US" w:eastAsia="zh-CN"/>
                    </w:rPr>
                  </w:pPr>
                  <w:r>
                    <w:rPr>
                      <w:rFonts w:hint="eastAsia" w:eastAsia="仿宋"/>
                      <w:color w:val="auto"/>
                      <w:szCs w:val="21"/>
                      <w:lang w:val="en-US" w:eastAsia="zh-CN"/>
                    </w:rPr>
                    <w:t>5</w:t>
                  </w:r>
                </w:p>
              </w:tc>
              <w:tc>
                <w:tcPr>
                  <w:tcW w:w="606" w:type="pct"/>
                  <w:tcBorders>
                    <w:tl2br w:val="nil"/>
                    <w:tr2bl w:val="nil"/>
                  </w:tcBorders>
                  <w:vAlign w:val="center"/>
                </w:tcPr>
                <w:p w14:paraId="429A9547">
                  <w:pPr>
                    <w:pStyle w:val="58"/>
                    <w:tabs>
                      <w:tab w:val="center" w:pos="4153"/>
                      <w:tab w:val="right" w:pos="8306"/>
                    </w:tabs>
                    <w:rPr>
                      <w:rFonts w:hint="default" w:eastAsia="仿宋"/>
                      <w:color w:val="auto"/>
                      <w:szCs w:val="21"/>
                      <w:lang w:val="en-US" w:eastAsia="zh-CN"/>
                    </w:rPr>
                  </w:pPr>
                  <w:r>
                    <w:rPr>
                      <w:rFonts w:hint="eastAsia" w:eastAsia="仿宋"/>
                      <w:color w:val="auto"/>
                      <w:szCs w:val="21"/>
                      <w:lang w:val="en-US" w:eastAsia="zh-CN"/>
                    </w:rPr>
                    <w:t>5#</w:t>
                  </w:r>
                </w:p>
              </w:tc>
              <w:tc>
                <w:tcPr>
                  <w:tcW w:w="978" w:type="pct"/>
                  <w:tcBorders>
                    <w:tl2br w:val="nil"/>
                    <w:tr2bl w:val="nil"/>
                  </w:tcBorders>
                  <w:vAlign w:val="center"/>
                </w:tcPr>
                <w:p w14:paraId="479ED396">
                  <w:pPr>
                    <w:adjustRightInd w:val="0"/>
                    <w:snapToGrid w:val="0"/>
                    <w:jc w:val="center"/>
                    <w:rPr>
                      <w:rFonts w:hint="eastAsia" w:eastAsia="仿宋"/>
                      <w:color w:val="auto"/>
                      <w:szCs w:val="21"/>
                      <w:lang w:val="en-US" w:eastAsia="zh-CN"/>
                    </w:rPr>
                  </w:pPr>
                  <w:r>
                    <w:rPr>
                      <w:rFonts w:hint="eastAsia" w:eastAsia="仿宋"/>
                      <w:color w:val="auto"/>
                      <w:szCs w:val="21"/>
                      <w:lang w:val="en-US" w:eastAsia="zh-CN"/>
                    </w:rPr>
                    <w:t>颗粒物</w:t>
                  </w:r>
                </w:p>
              </w:tc>
              <w:tc>
                <w:tcPr>
                  <w:tcW w:w="1201" w:type="pct"/>
                  <w:tcBorders>
                    <w:tl2br w:val="nil"/>
                    <w:tr2bl w:val="nil"/>
                  </w:tcBorders>
                  <w:shd w:val="clear" w:color="auto" w:fill="auto"/>
                  <w:vAlign w:val="center"/>
                </w:tcPr>
                <w:p w14:paraId="3F0B273E">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4.457 </w:t>
                  </w:r>
                </w:p>
              </w:tc>
              <w:tc>
                <w:tcPr>
                  <w:tcW w:w="1038" w:type="pct"/>
                  <w:tcBorders>
                    <w:tl2br w:val="nil"/>
                    <w:tr2bl w:val="nil"/>
                  </w:tcBorders>
                  <w:shd w:val="clear" w:color="auto" w:fill="auto"/>
                  <w:vAlign w:val="center"/>
                </w:tcPr>
                <w:p w14:paraId="0BD2A12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0.365 </w:t>
                  </w:r>
                </w:p>
              </w:tc>
              <w:tc>
                <w:tcPr>
                  <w:tcW w:w="891" w:type="pct"/>
                  <w:tcBorders>
                    <w:tl2br w:val="nil"/>
                    <w:tr2bl w:val="nil"/>
                  </w:tcBorders>
                  <w:shd w:val="clear" w:color="auto" w:fill="auto"/>
                  <w:vAlign w:val="center"/>
                </w:tcPr>
                <w:p w14:paraId="21D62974">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1.754 </w:t>
                  </w:r>
                </w:p>
              </w:tc>
            </w:tr>
            <w:tr w14:paraId="01D7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89" w:type="pct"/>
                  <w:gridSpan w:val="2"/>
                  <w:vMerge w:val="restart"/>
                  <w:tcBorders>
                    <w:tl2br w:val="nil"/>
                    <w:tr2bl w:val="nil"/>
                  </w:tcBorders>
                  <w:vAlign w:val="center"/>
                </w:tcPr>
                <w:p w14:paraId="630196D3">
                  <w:pPr>
                    <w:pStyle w:val="58"/>
                    <w:tabs>
                      <w:tab w:val="center" w:pos="4153"/>
                      <w:tab w:val="right" w:pos="8306"/>
                    </w:tabs>
                    <w:rPr>
                      <w:rFonts w:eastAsia="仿宋"/>
                      <w:color w:val="auto"/>
                      <w:szCs w:val="21"/>
                    </w:rPr>
                  </w:pPr>
                  <w:r>
                    <w:rPr>
                      <w:rFonts w:hint="eastAsia" w:eastAsia="仿宋"/>
                      <w:color w:val="auto"/>
                      <w:szCs w:val="21"/>
                      <w:lang w:val="en-US" w:eastAsia="zh-CN"/>
                    </w:rPr>
                    <w:t>有组织</w:t>
                  </w:r>
                  <w:r>
                    <w:rPr>
                      <w:rFonts w:eastAsia="仿宋"/>
                      <w:color w:val="auto"/>
                      <w:szCs w:val="21"/>
                    </w:rPr>
                    <w:t>排放</w:t>
                  </w:r>
                  <w:r>
                    <w:rPr>
                      <w:rFonts w:hint="eastAsia" w:eastAsia="仿宋"/>
                      <w:color w:val="auto"/>
                      <w:szCs w:val="21"/>
                      <w:lang w:val="en-US" w:eastAsia="zh-CN"/>
                    </w:rPr>
                    <w:t>总</w:t>
                  </w:r>
                  <w:r>
                    <w:rPr>
                      <w:rFonts w:eastAsia="仿宋"/>
                      <w:color w:val="auto"/>
                      <w:szCs w:val="21"/>
                    </w:rPr>
                    <w:t>计</w:t>
                  </w:r>
                </w:p>
              </w:tc>
              <w:tc>
                <w:tcPr>
                  <w:tcW w:w="3218" w:type="pct"/>
                  <w:gridSpan w:val="3"/>
                  <w:tcBorders>
                    <w:tl2br w:val="nil"/>
                    <w:tr2bl w:val="nil"/>
                  </w:tcBorders>
                  <w:vAlign w:val="center"/>
                </w:tcPr>
                <w:p w14:paraId="5F159DD4">
                  <w:pPr>
                    <w:widowControl/>
                    <w:snapToGrid w:val="0"/>
                    <w:jc w:val="center"/>
                    <w:textAlignment w:val="center"/>
                    <w:rPr>
                      <w:rFonts w:eastAsia="仿宋"/>
                      <w:color w:val="auto"/>
                      <w:szCs w:val="21"/>
                    </w:rPr>
                  </w:pPr>
                  <w:r>
                    <w:rPr>
                      <w:rFonts w:hint="eastAsia" w:eastAsia="仿宋"/>
                      <w:color w:val="auto"/>
                      <w:szCs w:val="21"/>
                    </w:rPr>
                    <w:t>颗粒物</w:t>
                  </w:r>
                </w:p>
              </w:tc>
              <w:tc>
                <w:tcPr>
                  <w:tcW w:w="2345" w:type="dxa"/>
                  <w:tcBorders>
                    <w:tl2br w:val="nil"/>
                    <w:tr2bl w:val="nil"/>
                  </w:tcBorders>
                  <w:vAlign w:val="center"/>
                </w:tcPr>
                <w:p w14:paraId="724CF2FE">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1.843 </w:t>
                  </w:r>
                </w:p>
              </w:tc>
            </w:tr>
            <w:tr w14:paraId="5D07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89" w:type="pct"/>
                  <w:gridSpan w:val="2"/>
                  <w:vMerge w:val="continue"/>
                  <w:tcBorders>
                    <w:tl2br w:val="nil"/>
                    <w:tr2bl w:val="nil"/>
                  </w:tcBorders>
                  <w:vAlign w:val="center"/>
                </w:tcPr>
                <w:p w14:paraId="619132C1">
                  <w:pPr>
                    <w:pStyle w:val="58"/>
                    <w:tabs>
                      <w:tab w:val="center" w:pos="4153"/>
                      <w:tab w:val="right" w:pos="8306"/>
                    </w:tabs>
                    <w:rPr>
                      <w:rFonts w:eastAsia="仿宋"/>
                      <w:color w:val="auto"/>
                      <w:szCs w:val="21"/>
                    </w:rPr>
                  </w:pPr>
                </w:p>
              </w:tc>
              <w:tc>
                <w:tcPr>
                  <w:tcW w:w="3218" w:type="pct"/>
                  <w:gridSpan w:val="3"/>
                  <w:tcBorders>
                    <w:tl2br w:val="nil"/>
                    <w:tr2bl w:val="nil"/>
                  </w:tcBorders>
                  <w:vAlign w:val="center"/>
                </w:tcPr>
                <w:p w14:paraId="5F2ACEFD">
                  <w:pPr>
                    <w:adjustRightInd w:val="0"/>
                    <w:snapToGrid w:val="0"/>
                    <w:jc w:val="center"/>
                    <w:rPr>
                      <w:rFonts w:eastAsia="仿宋"/>
                      <w:color w:val="auto"/>
                      <w:szCs w:val="21"/>
                    </w:rPr>
                  </w:pPr>
                  <w:r>
                    <w:rPr>
                      <w:rFonts w:eastAsia="仿宋"/>
                      <w:color w:val="auto"/>
                      <w:szCs w:val="21"/>
                    </w:rPr>
                    <w:t>SO</w:t>
                  </w:r>
                  <w:r>
                    <w:rPr>
                      <w:rFonts w:eastAsia="仿宋"/>
                      <w:color w:val="auto"/>
                      <w:szCs w:val="21"/>
                      <w:vertAlign w:val="subscript"/>
                    </w:rPr>
                    <w:t>2</w:t>
                  </w:r>
                </w:p>
              </w:tc>
              <w:tc>
                <w:tcPr>
                  <w:tcW w:w="2345" w:type="dxa"/>
                  <w:tcBorders>
                    <w:tl2br w:val="nil"/>
                    <w:tr2bl w:val="nil"/>
                  </w:tcBorders>
                  <w:vAlign w:val="center"/>
                </w:tcPr>
                <w:p w14:paraId="35537A78">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0.064</w:t>
                  </w:r>
                </w:p>
              </w:tc>
            </w:tr>
            <w:tr w14:paraId="5C0E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889" w:type="pct"/>
                  <w:gridSpan w:val="2"/>
                  <w:vMerge w:val="continue"/>
                  <w:tcBorders>
                    <w:tl2br w:val="nil"/>
                    <w:tr2bl w:val="nil"/>
                  </w:tcBorders>
                  <w:vAlign w:val="center"/>
                </w:tcPr>
                <w:p w14:paraId="13FAA682">
                  <w:pPr>
                    <w:pStyle w:val="58"/>
                    <w:tabs>
                      <w:tab w:val="center" w:pos="4153"/>
                      <w:tab w:val="right" w:pos="8306"/>
                    </w:tabs>
                    <w:ind w:firstLine="420"/>
                    <w:rPr>
                      <w:rFonts w:eastAsia="仿宋"/>
                      <w:color w:val="auto"/>
                      <w:szCs w:val="21"/>
                    </w:rPr>
                  </w:pPr>
                </w:p>
              </w:tc>
              <w:tc>
                <w:tcPr>
                  <w:tcW w:w="3218" w:type="pct"/>
                  <w:gridSpan w:val="3"/>
                  <w:tcBorders>
                    <w:tl2br w:val="nil"/>
                    <w:tr2bl w:val="nil"/>
                  </w:tcBorders>
                  <w:vAlign w:val="center"/>
                </w:tcPr>
                <w:p w14:paraId="57CFD266">
                  <w:pPr>
                    <w:adjustRightInd w:val="0"/>
                    <w:snapToGrid w:val="0"/>
                    <w:jc w:val="center"/>
                    <w:rPr>
                      <w:rFonts w:eastAsia="仿宋"/>
                      <w:color w:val="auto"/>
                      <w:szCs w:val="21"/>
                    </w:rPr>
                  </w:pPr>
                  <w:r>
                    <w:rPr>
                      <w:rFonts w:eastAsia="仿宋"/>
                      <w:color w:val="auto"/>
                      <w:szCs w:val="21"/>
                    </w:rPr>
                    <w:t>NOx</w:t>
                  </w:r>
                </w:p>
              </w:tc>
              <w:tc>
                <w:tcPr>
                  <w:tcW w:w="2345" w:type="dxa"/>
                  <w:tcBorders>
                    <w:tl2br w:val="nil"/>
                    <w:tr2bl w:val="nil"/>
                  </w:tcBorders>
                  <w:vAlign w:val="center"/>
                </w:tcPr>
                <w:p w14:paraId="63FFF5A6">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0.579 </w:t>
                  </w:r>
                </w:p>
              </w:tc>
            </w:tr>
            <w:tr w14:paraId="3E42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89" w:type="pct"/>
                  <w:gridSpan w:val="2"/>
                  <w:vMerge w:val="continue"/>
                  <w:tcBorders>
                    <w:tl2br w:val="nil"/>
                    <w:tr2bl w:val="nil"/>
                  </w:tcBorders>
                  <w:vAlign w:val="center"/>
                </w:tcPr>
                <w:p w14:paraId="6BE90CE5">
                  <w:pPr>
                    <w:pStyle w:val="58"/>
                    <w:tabs>
                      <w:tab w:val="center" w:pos="4153"/>
                      <w:tab w:val="right" w:pos="8306"/>
                    </w:tabs>
                    <w:ind w:firstLine="420"/>
                    <w:rPr>
                      <w:rFonts w:eastAsia="仿宋"/>
                      <w:color w:val="auto"/>
                      <w:szCs w:val="21"/>
                    </w:rPr>
                  </w:pPr>
                </w:p>
              </w:tc>
              <w:tc>
                <w:tcPr>
                  <w:tcW w:w="3218" w:type="pct"/>
                  <w:gridSpan w:val="3"/>
                  <w:tcBorders>
                    <w:tl2br w:val="nil"/>
                    <w:tr2bl w:val="nil"/>
                  </w:tcBorders>
                  <w:vAlign w:val="center"/>
                </w:tcPr>
                <w:p w14:paraId="2EE5A980">
                  <w:pPr>
                    <w:adjustRightInd w:val="0"/>
                    <w:snapToGrid w:val="0"/>
                    <w:jc w:val="center"/>
                    <w:rPr>
                      <w:rFonts w:eastAsia="仿宋"/>
                      <w:color w:val="auto"/>
                      <w:szCs w:val="21"/>
                    </w:rPr>
                  </w:pPr>
                  <w:r>
                    <w:rPr>
                      <w:rFonts w:hint="eastAsia" w:hAnsi="仿宋" w:eastAsia="仿宋"/>
                      <w:color w:val="auto"/>
                      <w:szCs w:val="22"/>
                    </w:rPr>
                    <w:t>非甲烷总烃</w:t>
                  </w:r>
                </w:p>
              </w:tc>
              <w:tc>
                <w:tcPr>
                  <w:tcW w:w="2345" w:type="dxa"/>
                  <w:tcBorders>
                    <w:tl2br w:val="nil"/>
                    <w:tr2bl w:val="nil"/>
                  </w:tcBorders>
                  <w:vAlign w:val="center"/>
                </w:tcPr>
                <w:p w14:paraId="3AF841B1">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0.015 </w:t>
                  </w:r>
                </w:p>
              </w:tc>
            </w:tr>
          </w:tbl>
          <w:p w14:paraId="28CA8E23">
            <w:pPr>
              <w:adjustRightInd w:val="0"/>
              <w:snapToGrid w:val="0"/>
              <w:rPr>
                <w:rFonts w:eastAsia="仿宋"/>
                <w:color w:val="auto"/>
                <w:kern w:val="0"/>
                <w:sz w:val="24"/>
              </w:rPr>
            </w:pPr>
          </w:p>
        </w:tc>
      </w:tr>
    </w:tbl>
    <w:p w14:paraId="7916BCC7">
      <w:pPr>
        <w:adjustRightInd w:val="0"/>
        <w:snapToGrid w:val="0"/>
        <w:jc w:val="center"/>
        <w:rPr>
          <w:rFonts w:eastAsia="仿宋"/>
          <w:color w:val="auto"/>
          <w:kern w:val="0"/>
          <w:sz w:val="24"/>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16B33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850" w:type="dxa"/>
            <w:tcMar>
              <w:left w:w="28" w:type="dxa"/>
              <w:right w:w="28" w:type="dxa"/>
            </w:tcMar>
            <w:vAlign w:val="center"/>
          </w:tcPr>
          <w:p w14:paraId="4AA11536">
            <w:pPr>
              <w:adjustRightInd w:val="0"/>
              <w:snapToGrid w:val="0"/>
              <w:jc w:val="center"/>
              <w:rPr>
                <w:rFonts w:eastAsia="仿宋"/>
                <w:color w:val="auto"/>
                <w:kern w:val="0"/>
                <w:sz w:val="24"/>
              </w:rPr>
            </w:pPr>
            <w:r>
              <w:rPr>
                <w:rFonts w:eastAsia="仿宋"/>
                <w:color w:val="auto"/>
                <w:kern w:val="0"/>
                <w:sz w:val="24"/>
              </w:rPr>
              <w:t>运营</w:t>
            </w:r>
          </w:p>
          <w:p w14:paraId="45363CD0">
            <w:pPr>
              <w:adjustRightInd w:val="0"/>
              <w:snapToGrid w:val="0"/>
              <w:jc w:val="center"/>
              <w:rPr>
                <w:rFonts w:eastAsia="仿宋"/>
                <w:color w:val="auto"/>
                <w:kern w:val="0"/>
                <w:sz w:val="24"/>
              </w:rPr>
            </w:pPr>
            <w:r>
              <w:rPr>
                <w:rFonts w:eastAsia="仿宋"/>
                <w:color w:val="auto"/>
                <w:kern w:val="0"/>
                <w:sz w:val="24"/>
              </w:rPr>
              <w:t>期环</w:t>
            </w:r>
          </w:p>
          <w:p w14:paraId="753CBD1E">
            <w:pPr>
              <w:adjustRightInd w:val="0"/>
              <w:snapToGrid w:val="0"/>
              <w:jc w:val="center"/>
              <w:rPr>
                <w:rFonts w:eastAsia="仿宋"/>
                <w:color w:val="auto"/>
                <w:kern w:val="0"/>
                <w:sz w:val="24"/>
              </w:rPr>
            </w:pPr>
            <w:r>
              <w:rPr>
                <w:rFonts w:eastAsia="仿宋"/>
                <w:color w:val="auto"/>
                <w:kern w:val="0"/>
                <w:sz w:val="24"/>
              </w:rPr>
              <w:t>境影</w:t>
            </w:r>
          </w:p>
          <w:p w14:paraId="0473696E">
            <w:pPr>
              <w:adjustRightInd w:val="0"/>
              <w:snapToGrid w:val="0"/>
              <w:jc w:val="center"/>
              <w:rPr>
                <w:rFonts w:eastAsia="仿宋"/>
                <w:color w:val="auto"/>
                <w:kern w:val="0"/>
                <w:sz w:val="24"/>
              </w:rPr>
            </w:pPr>
            <w:r>
              <w:rPr>
                <w:rFonts w:eastAsia="仿宋"/>
                <w:color w:val="auto"/>
                <w:kern w:val="0"/>
                <w:sz w:val="24"/>
              </w:rPr>
              <w:t>响和</w:t>
            </w:r>
          </w:p>
          <w:p w14:paraId="5455B967">
            <w:pPr>
              <w:adjustRightInd w:val="0"/>
              <w:snapToGrid w:val="0"/>
              <w:jc w:val="center"/>
              <w:rPr>
                <w:rFonts w:eastAsia="仿宋"/>
                <w:color w:val="auto"/>
                <w:kern w:val="0"/>
                <w:sz w:val="24"/>
              </w:rPr>
            </w:pPr>
            <w:r>
              <w:rPr>
                <w:rFonts w:eastAsia="仿宋"/>
                <w:color w:val="auto"/>
                <w:kern w:val="0"/>
                <w:sz w:val="24"/>
              </w:rPr>
              <w:t>保护</w:t>
            </w:r>
          </w:p>
          <w:p w14:paraId="32742F68">
            <w:pPr>
              <w:adjustRightInd w:val="0"/>
              <w:snapToGrid w:val="0"/>
              <w:jc w:val="center"/>
              <w:rPr>
                <w:rFonts w:eastAsia="仿宋"/>
                <w:color w:val="auto"/>
                <w:kern w:val="0"/>
                <w:sz w:val="24"/>
              </w:rPr>
            </w:pPr>
            <w:r>
              <w:rPr>
                <w:rFonts w:eastAsia="仿宋"/>
                <w:color w:val="auto"/>
                <w:kern w:val="0"/>
                <w:sz w:val="24"/>
              </w:rPr>
              <w:t>措施</w:t>
            </w:r>
          </w:p>
        </w:tc>
        <w:tc>
          <w:tcPr>
            <w:tcW w:w="8901" w:type="dxa"/>
            <w:vAlign w:val="center"/>
          </w:tcPr>
          <w:p w14:paraId="6E9960CE">
            <w:pPr>
              <w:pStyle w:val="83"/>
              <w:spacing w:line="500" w:lineRule="exact"/>
              <w:ind w:firstLine="480" w:firstLineChars="200"/>
              <w:jc w:val="left"/>
              <w:rPr>
                <w:rFonts w:ascii="Times New Roman" w:eastAsia="仿宋" w:cs="Times New Roman"/>
                <w:color w:val="auto"/>
              </w:rPr>
            </w:pPr>
            <w:r>
              <w:rPr>
                <w:rFonts w:hint="eastAsia" w:ascii="Times New Roman" w:eastAsia="仿宋" w:cs="Times New Roman"/>
                <w:color w:val="auto"/>
                <w:lang w:val="en-US" w:eastAsia="zh-CN"/>
              </w:rPr>
              <w:t>本项目</w:t>
            </w:r>
            <w:r>
              <w:rPr>
                <w:rFonts w:ascii="Times New Roman" w:eastAsia="仿宋" w:cs="Times New Roman"/>
                <w:color w:val="auto"/>
              </w:rPr>
              <w:t>大气污染物无组织排放量核算见下表。</w:t>
            </w:r>
          </w:p>
          <w:p w14:paraId="72EC6BB5">
            <w:pPr>
              <w:pStyle w:val="83"/>
              <w:ind w:firstLine="422" w:firstLineChars="200"/>
              <w:jc w:val="center"/>
              <w:rPr>
                <w:rFonts w:ascii="Times New Roman" w:eastAsia="仿宋" w:cs="Times New Roman"/>
                <w:color w:val="auto"/>
                <w:sz w:val="21"/>
                <w:szCs w:val="21"/>
              </w:rPr>
            </w:pPr>
            <w:r>
              <w:rPr>
                <w:rFonts w:ascii="Times New Roman" w:eastAsia="仿宋" w:cs="Times New Roman"/>
                <w:b/>
                <w:color w:val="auto"/>
                <w:sz w:val="21"/>
                <w:szCs w:val="21"/>
              </w:rPr>
              <w:t>表4-</w:t>
            </w:r>
            <w:r>
              <w:rPr>
                <w:rFonts w:hint="eastAsia" w:ascii="Times New Roman" w:eastAsia="仿宋" w:cs="Times New Roman"/>
                <w:b/>
                <w:color w:val="auto"/>
                <w:sz w:val="21"/>
                <w:szCs w:val="21"/>
              </w:rPr>
              <w:t>16</w:t>
            </w:r>
            <w:r>
              <w:rPr>
                <w:rFonts w:ascii="Times New Roman" w:eastAsia="仿宋" w:cs="Times New Roman"/>
                <w:b/>
                <w:color w:val="auto"/>
                <w:sz w:val="21"/>
                <w:szCs w:val="21"/>
              </w:rPr>
              <w:t xml:space="preserve"> 全厂大气污染物无组织排放量核算</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681"/>
              <w:gridCol w:w="813"/>
              <w:gridCol w:w="1254"/>
              <w:gridCol w:w="2025"/>
              <w:gridCol w:w="2287"/>
              <w:gridCol w:w="1150"/>
            </w:tblGrid>
            <w:tr w14:paraId="118D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blHeader/>
              </w:trPr>
              <w:tc>
                <w:tcPr>
                  <w:tcW w:w="265" w:type="pct"/>
                  <w:vMerge w:val="restart"/>
                  <w:tcBorders>
                    <w:tl2br w:val="nil"/>
                    <w:tr2bl w:val="nil"/>
                  </w:tcBorders>
                  <w:vAlign w:val="center"/>
                </w:tcPr>
                <w:p w14:paraId="70FAB406">
                  <w:pPr>
                    <w:pStyle w:val="58"/>
                    <w:tabs>
                      <w:tab w:val="center" w:pos="4153"/>
                      <w:tab w:val="right" w:pos="8306"/>
                    </w:tabs>
                    <w:rPr>
                      <w:rFonts w:eastAsia="仿宋"/>
                      <w:b/>
                      <w:bCs/>
                      <w:color w:val="auto"/>
                    </w:rPr>
                  </w:pPr>
                  <w:r>
                    <w:rPr>
                      <w:rFonts w:eastAsia="仿宋"/>
                      <w:b/>
                      <w:bCs/>
                      <w:color w:val="auto"/>
                    </w:rPr>
                    <w:t>序号</w:t>
                  </w:r>
                </w:p>
              </w:tc>
              <w:tc>
                <w:tcPr>
                  <w:tcW w:w="392" w:type="pct"/>
                  <w:vMerge w:val="restart"/>
                  <w:tcBorders>
                    <w:tl2br w:val="nil"/>
                    <w:tr2bl w:val="nil"/>
                  </w:tcBorders>
                  <w:vAlign w:val="center"/>
                </w:tcPr>
                <w:p w14:paraId="1530326D">
                  <w:pPr>
                    <w:pStyle w:val="58"/>
                    <w:tabs>
                      <w:tab w:val="center" w:pos="4153"/>
                      <w:tab w:val="right" w:pos="8306"/>
                    </w:tabs>
                    <w:rPr>
                      <w:rFonts w:eastAsia="仿宋"/>
                      <w:b/>
                      <w:bCs/>
                      <w:color w:val="auto"/>
                    </w:rPr>
                  </w:pPr>
                  <w:r>
                    <w:rPr>
                      <w:rFonts w:eastAsia="仿宋"/>
                      <w:b/>
                      <w:bCs/>
                      <w:color w:val="auto"/>
                    </w:rPr>
                    <w:t>排放口编号</w:t>
                  </w:r>
                </w:p>
              </w:tc>
              <w:tc>
                <w:tcPr>
                  <w:tcW w:w="468" w:type="pct"/>
                  <w:vMerge w:val="restart"/>
                  <w:tcBorders>
                    <w:tl2br w:val="nil"/>
                    <w:tr2bl w:val="nil"/>
                  </w:tcBorders>
                  <w:vAlign w:val="center"/>
                </w:tcPr>
                <w:p w14:paraId="2521A7C7">
                  <w:pPr>
                    <w:pStyle w:val="58"/>
                    <w:tabs>
                      <w:tab w:val="center" w:pos="4153"/>
                      <w:tab w:val="right" w:pos="8306"/>
                    </w:tabs>
                    <w:rPr>
                      <w:rFonts w:eastAsia="仿宋"/>
                      <w:b/>
                      <w:bCs/>
                      <w:color w:val="auto"/>
                    </w:rPr>
                  </w:pPr>
                  <w:r>
                    <w:rPr>
                      <w:rFonts w:eastAsia="仿宋"/>
                      <w:b/>
                      <w:bCs/>
                      <w:color w:val="auto"/>
                    </w:rPr>
                    <w:t>污染物</w:t>
                  </w:r>
                </w:p>
              </w:tc>
              <w:tc>
                <w:tcPr>
                  <w:tcW w:w="723" w:type="pct"/>
                  <w:vMerge w:val="restart"/>
                  <w:tcBorders>
                    <w:tl2br w:val="nil"/>
                    <w:tr2bl w:val="nil"/>
                  </w:tcBorders>
                  <w:vAlign w:val="center"/>
                </w:tcPr>
                <w:p w14:paraId="222A4876">
                  <w:pPr>
                    <w:pStyle w:val="58"/>
                    <w:tabs>
                      <w:tab w:val="center" w:pos="4153"/>
                      <w:tab w:val="right" w:pos="8306"/>
                    </w:tabs>
                    <w:rPr>
                      <w:rFonts w:eastAsia="仿宋"/>
                      <w:b/>
                      <w:bCs/>
                      <w:color w:val="auto"/>
                    </w:rPr>
                  </w:pPr>
                  <w:r>
                    <w:rPr>
                      <w:rFonts w:eastAsia="仿宋"/>
                      <w:b/>
                      <w:bCs/>
                      <w:color w:val="auto"/>
                    </w:rPr>
                    <w:t>主要污染防治措施</w:t>
                  </w:r>
                </w:p>
              </w:tc>
              <w:tc>
                <w:tcPr>
                  <w:tcW w:w="2486" w:type="pct"/>
                  <w:gridSpan w:val="2"/>
                  <w:tcBorders>
                    <w:tl2br w:val="nil"/>
                    <w:tr2bl w:val="nil"/>
                  </w:tcBorders>
                  <w:vAlign w:val="center"/>
                </w:tcPr>
                <w:p w14:paraId="7B9DF2BA">
                  <w:pPr>
                    <w:pStyle w:val="58"/>
                    <w:tabs>
                      <w:tab w:val="center" w:pos="4153"/>
                      <w:tab w:val="right" w:pos="8306"/>
                    </w:tabs>
                    <w:rPr>
                      <w:rFonts w:eastAsia="仿宋"/>
                      <w:b/>
                      <w:bCs/>
                      <w:color w:val="auto"/>
                    </w:rPr>
                  </w:pPr>
                  <w:r>
                    <w:rPr>
                      <w:rFonts w:eastAsia="仿宋"/>
                      <w:b/>
                      <w:bCs/>
                      <w:color w:val="auto"/>
                    </w:rPr>
                    <w:t>国家或地方污染物排放标准</w:t>
                  </w:r>
                </w:p>
              </w:tc>
              <w:tc>
                <w:tcPr>
                  <w:tcW w:w="663" w:type="pct"/>
                  <w:vMerge w:val="restart"/>
                  <w:tcBorders>
                    <w:tl2br w:val="nil"/>
                    <w:tr2bl w:val="nil"/>
                  </w:tcBorders>
                  <w:vAlign w:val="center"/>
                </w:tcPr>
                <w:p w14:paraId="475A3476">
                  <w:pPr>
                    <w:pStyle w:val="58"/>
                    <w:tabs>
                      <w:tab w:val="center" w:pos="4153"/>
                      <w:tab w:val="right" w:pos="8306"/>
                    </w:tabs>
                    <w:rPr>
                      <w:rFonts w:eastAsia="仿宋"/>
                      <w:b/>
                      <w:bCs/>
                      <w:color w:val="auto"/>
                    </w:rPr>
                  </w:pPr>
                  <w:r>
                    <w:rPr>
                      <w:rFonts w:eastAsia="仿宋"/>
                      <w:b/>
                      <w:bCs/>
                      <w:color w:val="auto"/>
                    </w:rPr>
                    <w:t>年排放量（t/a）</w:t>
                  </w:r>
                </w:p>
              </w:tc>
            </w:tr>
            <w:tr w14:paraId="2098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tblHeader/>
              </w:trPr>
              <w:tc>
                <w:tcPr>
                  <w:tcW w:w="265" w:type="pct"/>
                  <w:vMerge w:val="continue"/>
                  <w:tcBorders>
                    <w:tl2br w:val="nil"/>
                    <w:tr2bl w:val="nil"/>
                  </w:tcBorders>
                  <w:vAlign w:val="center"/>
                </w:tcPr>
                <w:p w14:paraId="5987EAF9">
                  <w:pPr>
                    <w:pStyle w:val="58"/>
                    <w:tabs>
                      <w:tab w:val="center" w:pos="4153"/>
                      <w:tab w:val="right" w:pos="8306"/>
                    </w:tabs>
                    <w:ind w:firstLine="420"/>
                    <w:rPr>
                      <w:rFonts w:eastAsia="仿宋"/>
                      <w:color w:val="auto"/>
                    </w:rPr>
                  </w:pPr>
                </w:p>
              </w:tc>
              <w:tc>
                <w:tcPr>
                  <w:tcW w:w="392" w:type="pct"/>
                  <w:vMerge w:val="continue"/>
                  <w:tcBorders>
                    <w:tl2br w:val="nil"/>
                    <w:tr2bl w:val="nil"/>
                  </w:tcBorders>
                  <w:vAlign w:val="center"/>
                </w:tcPr>
                <w:p w14:paraId="1CA5F8F2">
                  <w:pPr>
                    <w:pStyle w:val="58"/>
                    <w:tabs>
                      <w:tab w:val="center" w:pos="4153"/>
                      <w:tab w:val="right" w:pos="8306"/>
                    </w:tabs>
                    <w:ind w:firstLine="420"/>
                    <w:rPr>
                      <w:rFonts w:eastAsia="仿宋"/>
                      <w:color w:val="auto"/>
                    </w:rPr>
                  </w:pPr>
                </w:p>
              </w:tc>
              <w:tc>
                <w:tcPr>
                  <w:tcW w:w="468" w:type="pct"/>
                  <w:vMerge w:val="continue"/>
                  <w:tcBorders>
                    <w:tl2br w:val="nil"/>
                    <w:tr2bl w:val="nil"/>
                  </w:tcBorders>
                  <w:vAlign w:val="center"/>
                </w:tcPr>
                <w:p w14:paraId="475D7751">
                  <w:pPr>
                    <w:pStyle w:val="58"/>
                    <w:tabs>
                      <w:tab w:val="center" w:pos="4153"/>
                      <w:tab w:val="right" w:pos="8306"/>
                    </w:tabs>
                    <w:ind w:firstLine="420"/>
                    <w:rPr>
                      <w:rFonts w:eastAsia="仿宋"/>
                      <w:color w:val="auto"/>
                    </w:rPr>
                  </w:pPr>
                </w:p>
              </w:tc>
              <w:tc>
                <w:tcPr>
                  <w:tcW w:w="723" w:type="pct"/>
                  <w:vMerge w:val="continue"/>
                  <w:tcBorders>
                    <w:tl2br w:val="nil"/>
                    <w:tr2bl w:val="nil"/>
                  </w:tcBorders>
                  <w:vAlign w:val="center"/>
                </w:tcPr>
                <w:p w14:paraId="21C8FE12">
                  <w:pPr>
                    <w:pStyle w:val="58"/>
                    <w:tabs>
                      <w:tab w:val="center" w:pos="4153"/>
                      <w:tab w:val="right" w:pos="8306"/>
                    </w:tabs>
                    <w:ind w:firstLine="420"/>
                    <w:rPr>
                      <w:rFonts w:eastAsia="仿宋"/>
                      <w:color w:val="auto"/>
                    </w:rPr>
                  </w:pPr>
                </w:p>
              </w:tc>
              <w:tc>
                <w:tcPr>
                  <w:tcW w:w="1167" w:type="pct"/>
                  <w:tcBorders>
                    <w:tl2br w:val="nil"/>
                    <w:tr2bl w:val="nil"/>
                  </w:tcBorders>
                  <w:vAlign w:val="center"/>
                </w:tcPr>
                <w:p w14:paraId="3B252D6D">
                  <w:pPr>
                    <w:pStyle w:val="58"/>
                    <w:tabs>
                      <w:tab w:val="center" w:pos="4153"/>
                      <w:tab w:val="right" w:pos="8306"/>
                    </w:tabs>
                    <w:rPr>
                      <w:rFonts w:eastAsia="仿宋"/>
                      <w:b/>
                      <w:bCs/>
                      <w:color w:val="auto"/>
                    </w:rPr>
                  </w:pPr>
                  <w:r>
                    <w:rPr>
                      <w:rFonts w:eastAsia="仿宋"/>
                      <w:b/>
                      <w:bCs/>
                      <w:color w:val="auto"/>
                    </w:rPr>
                    <w:t>标准名称</w:t>
                  </w:r>
                </w:p>
              </w:tc>
              <w:tc>
                <w:tcPr>
                  <w:tcW w:w="1318" w:type="pct"/>
                  <w:tcBorders>
                    <w:tl2br w:val="nil"/>
                    <w:tr2bl w:val="nil"/>
                  </w:tcBorders>
                  <w:vAlign w:val="center"/>
                </w:tcPr>
                <w:p w14:paraId="0FAA4BB2">
                  <w:pPr>
                    <w:pStyle w:val="58"/>
                    <w:tabs>
                      <w:tab w:val="center" w:pos="4153"/>
                      <w:tab w:val="right" w:pos="8306"/>
                    </w:tabs>
                    <w:rPr>
                      <w:rFonts w:eastAsia="仿宋"/>
                      <w:b/>
                      <w:bCs/>
                      <w:color w:val="auto"/>
                    </w:rPr>
                  </w:pPr>
                  <w:r>
                    <w:rPr>
                      <w:rFonts w:eastAsia="仿宋"/>
                      <w:b/>
                      <w:bCs/>
                      <w:color w:val="auto"/>
                    </w:rPr>
                    <w:t>浓度限值</w:t>
                  </w:r>
                </w:p>
                <w:p w14:paraId="65F95280">
                  <w:pPr>
                    <w:pStyle w:val="58"/>
                    <w:tabs>
                      <w:tab w:val="center" w:pos="4153"/>
                      <w:tab w:val="right" w:pos="8306"/>
                    </w:tabs>
                    <w:rPr>
                      <w:rFonts w:eastAsia="仿宋"/>
                      <w:b/>
                      <w:bCs/>
                      <w:color w:val="auto"/>
                    </w:rPr>
                  </w:pPr>
                  <w:r>
                    <w:rPr>
                      <w:rFonts w:eastAsia="仿宋"/>
                      <w:b/>
                      <w:bCs/>
                      <w:color w:val="auto"/>
                    </w:rPr>
                    <w:t>（mg/m</w:t>
                  </w:r>
                  <w:r>
                    <w:rPr>
                      <w:rFonts w:eastAsia="仿宋"/>
                      <w:b/>
                      <w:bCs/>
                      <w:color w:val="auto"/>
                      <w:vertAlign w:val="superscript"/>
                    </w:rPr>
                    <w:t>3</w:t>
                  </w:r>
                  <w:r>
                    <w:rPr>
                      <w:rFonts w:eastAsia="仿宋"/>
                      <w:b/>
                      <w:bCs/>
                      <w:color w:val="auto"/>
                    </w:rPr>
                    <w:t>）</w:t>
                  </w:r>
                </w:p>
              </w:tc>
              <w:tc>
                <w:tcPr>
                  <w:tcW w:w="663" w:type="pct"/>
                  <w:vMerge w:val="continue"/>
                  <w:tcBorders>
                    <w:tl2br w:val="nil"/>
                    <w:tr2bl w:val="nil"/>
                  </w:tcBorders>
                  <w:vAlign w:val="center"/>
                </w:tcPr>
                <w:p w14:paraId="66625977">
                  <w:pPr>
                    <w:pStyle w:val="58"/>
                    <w:tabs>
                      <w:tab w:val="center" w:pos="4153"/>
                      <w:tab w:val="right" w:pos="8306"/>
                    </w:tabs>
                    <w:ind w:firstLine="420"/>
                    <w:rPr>
                      <w:rFonts w:eastAsia="仿宋"/>
                      <w:color w:val="auto"/>
                    </w:rPr>
                  </w:pPr>
                </w:p>
              </w:tc>
            </w:tr>
            <w:tr w14:paraId="27B5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tblHeader/>
              </w:trPr>
              <w:tc>
                <w:tcPr>
                  <w:tcW w:w="265" w:type="pct"/>
                  <w:tcBorders>
                    <w:tl2br w:val="nil"/>
                    <w:tr2bl w:val="nil"/>
                  </w:tcBorders>
                  <w:vAlign w:val="center"/>
                </w:tcPr>
                <w:p w14:paraId="2592B436">
                  <w:pPr>
                    <w:pStyle w:val="58"/>
                    <w:tabs>
                      <w:tab w:val="center" w:pos="4153"/>
                      <w:tab w:val="right" w:pos="8306"/>
                    </w:tabs>
                    <w:rPr>
                      <w:rFonts w:eastAsia="仿宋"/>
                      <w:color w:val="auto"/>
                    </w:rPr>
                  </w:pPr>
                  <w:r>
                    <w:rPr>
                      <w:rFonts w:eastAsia="仿宋"/>
                      <w:color w:val="auto"/>
                    </w:rPr>
                    <w:t>1</w:t>
                  </w:r>
                </w:p>
              </w:tc>
              <w:tc>
                <w:tcPr>
                  <w:tcW w:w="392" w:type="pct"/>
                  <w:vMerge w:val="restart"/>
                  <w:tcBorders>
                    <w:tl2br w:val="nil"/>
                    <w:tr2bl w:val="nil"/>
                  </w:tcBorders>
                  <w:vAlign w:val="center"/>
                </w:tcPr>
                <w:p w14:paraId="0378A5A0">
                  <w:pPr>
                    <w:pStyle w:val="58"/>
                    <w:tabs>
                      <w:tab w:val="center" w:pos="4153"/>
                      <w:tab w:val="right" w:pos="8306"/>
                    </w:tabs>
                    <w:rPr>
                      <w:rFonts w:hint="default" w:eastAsia="仿宋"/>
                      <w:color w:val="auto"/>
                      <w:lang w:val="en-US" w:eastAsia="zh-CN"/>
                    </w:rPr>
                  </w:pPr>
                  <w:r>
                    <w:rPr>
                      <w:rFonts w:hint="eastAsia" w:eastAsia="仿宋"/>
                      <w:color w:val="auto"/>
                      <w:lang w:val="en-US" w:eastAsia="zh-CN"/>
                    </w:rPr>
                    <w:t>车间八</w:t>
                  </w:r>
                </w:p>
              </w:tc>
              <w:tc>
                <w:tcPr>
                  <w:tcW w:w="468" w:type="pct"/>
                  <w:tcBorders>
                    <w:tl2br w:val="nil"/>
                    <w:tr2bl w:val="nil"/>
                  </w:tcBorders>
                  <w:vAlign w:val="center"/>
                </w:tcPr>
                <w:p w14:paraId="70831760">
                  <w:pPr>
                    <w:widowControl/>
                    <w:adjustRightInd w:val="0"/>
                    <w:snapToGrid w:val="0"/>
                    <w:jc w:val="center"/>
                    <w:textAlignment w:val="center"/>
                    <w:rPr>
                      <w:rFonts w:eastAsia="仿宋"/>
                      <w:color w:val="auto"/>
                      <w:szCs w:val="21"/>
                    </w:rPr>
                  </w:pPr>
                  <w:r>
                    <w:rPr>
                      <w:rFonts w:hint="eastAsia" w:eastAsia="仿宋"/>
                      <w:color w:val="auto"/>
                      <w:kern w:val="0"/>
                      <w:szCs w:val="21"/>
                    </w:rPr>
                    <w:t>颗粒物</w:t>
                  </w:r>
                </w:p>
              </w:tc>
              <w:tc>
                <w:tcPr>
                  <w:tcW w:w="723" w:type="pct"/>
                  <w:tcBorders>
                    <w:tl2br w:val="nil"/>
                    <w:tr2bl w:val="nil"/>
                  </w:tcBorders>
                  <w:vAlign w:val="center"/>
                </w:tcPr>
                <w:p w14:paraId="4BBF60A5">
                  <w:pPr>
                    <w:widowControl/>
                    <w:adjustRightInd w:val="0"/>
                    <w:snapToGrid w:val="0"/>
                    <w:jc w:val="center"/>
                    <w:textAlignment w:val="center"/>
                    <w:rPr>
                      <w:rFonts w:eastAsia="仿宋"/>
                      <w:bCs/>
                      <w:color w:val="auto"/>
                      <w:szCs w:val="21"/>
                    </w:rPr>
                  </w:pPr>
                  <w:r>
                    <w:rPr>
                      <w:rFonts w:hint="eastAsia" w:eastAsia="仿宋"/>
                      <w:bCs/>
                      <w:color w:val="auto"/>
                      <w:szCs w:val="21"/>
                    </w:rPr>
                    <w:t>/</w:t>
                  </w:r>
                </w:p>
              </w:tc>
              <w:tc>
                <w:tcPr>
                  <w:tcW w:w="1167" w:type="pct"/>
                  <w:vMerge w:val="restart"/>
                  <w:tcBorders>
                    <w:tl2br w:val="nil"/>
                    <w:tr2bl w:val="nil"/>
                  </w:tcBorders>
                  <w:vAlign w:val="center"/>
                </w:tcPr>
                <w:p w14:paraId="7EDBDC7D">
                  <w:pPr>
                    <w:pStyle w:val="58"/>
                    <w:tabs>
                      <w:tab w:val="center" w:pos="4153"/>
                      <w:tab w:val="right" w:pos="8306"/>
                    </w:tabs>
                    <w:rPr>
                      <w:rFonts w:eastAsia="仿宋"/>
                      <w:color w:val="auto"/>
                    </w:rPr>
                  </w:pPr>
                  <w:r>
                    <w:rPr>
                      <w:rFonts w:hint="eastAsia" w:eastAsia="仿宋"/>
                      <w:color w:val="auto"/>
                      <w:szCs w:val="21"/>
                    </w:rPr>
                    <w:t>《大气污染物综合排放标准》（DB32/4041-2021）表3</w:t>
                  </w:r>
                </w:p>
              </w:tc>
              <w:tc>
                <w:tcPr>
                  <w:tcW w:w="1318" w:type="pct"/>
                  <w:tcBorders>
                    <w:tl2br w:val="nil"/>
                    <w:tr2bl w:val="nil"/>
                  </w:tcBorders>
                  <w:vAlign w:val="center"/>
                </w:tcPr>
                <w:p w14:paraId="723CDF27">
                  <w:pPr>
                    <w:pStyle w:val="58"/>
                    <w:tabs>
                      <w:tab w:val="center" w:pos="4153"/>
                      <w:tab w:val="right" w:pos="8306"/>
                    </w:tabs>
                    <w:rPr>
                      <w:rFonts w:eastAsia="仿宋"/>
                      <w:color w:val="auto"/>
                    </w:rPr>
                  </w:pPr>
                  <w:r>
                    <w:rPr>
                      <w:rFonts w:hint="eastAsia" w:eastAsia="仿宋"/>
                      <w:color w:val="auto"/>
                    </w:rPr>
                    <w:t>0.5</w:t>
                  </w:r>
                </w:p>
              </w:tc>
              <w:tc>
                <w:tcPr>
                  <w:tcW w:w="663" w:type="pct"/>
                  <w:tcBorders>
                    <w:tl2br w:val="nil"/>
                    <w:tr2bl w:val="nil"/>
                  </w:tcBorders>
                  <w:shd w:val="clear" w:color="auto" w:fill="auto"/>
                  <w:vAlign w:val="center"/>
                </w:tcPr>
                <w:p w14:paraId="5B21F052">
                  <w:pPr>
                    <w:widowControl/>
                    <w:adjustRightInd w:val="0"/>
                    <w:snapToGrid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0.725</w:t>
                  </w:r>
                </w:p>
              </w:tc>
            </w:tr>
            <w:tr w14:paraId="7D94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blHeader/>
              </w:trPr>
              <w:tc>
                <w:tcPr>
                  <w:tcW w:w="265" w:type="pct"/>
                  <w:tcBorders>
                    <w:tl2br w:val="nil"/>
                    <w:tr2bl w:val="nil"/>
                  </w:tcBorders>
                  <w:vAlign w:val="center"/>
                </w:tcPr>
                <w:p w14:paraId="668CA884">
                  <w:pPr>
                    <w:pStyle w:val="58"/>
                    <w:tabs>
                      <w:tab w:val="center" w:pos="4153"/>
                      <w:tab w:val="right" w:pos="8306"/>
                    </w:tabs>
                    <w:rPr>
                      <w:rFonts w:eastAsia="仿宋"/>
                      <w:color w:val="auto"/>
                    </w:rPr>
                  </w:pPr>
                  <w:r>
                    <w:rPr>
                      <w:rFonts w:eastAsia="仿宋"/>
                      <w:color w:val="auto"/>
                    </w:rPr>
                    <w:t>2</w:t>
                  </w:r>
                </w:p>
              </w:tc>
              <w:tc>
                <w:tcPr>
                  <w:tcW w:w="392" w:type="pct"/>
                  <w:vMerge w:val="continue"/>
                  <w:tcBorders>
                    <w:tl2br w:val="nil"/>
                    <w:tr2bl w:val="nil"/>
                  </w:tcBorders>
                  <w:vAlign w:val="center"/>
                </w:tcPr>
                <w:p w14:paraId="3D39E2EE">
                  <w:pPr>
                    <w:pStyle w:val="58"/>
                    <w:tabs>
                      <w:tab w:val="center" w:pos="4153"/>
                      <w:tab w:val="right" w:pos="8306"/>
                    </w:tabs>
                    <w:ind w:firstLine="420"/>
                    <w:rPr>
                      <w:rFonts w:eastAsia="仿宋"/>
                      <w:color w:val="auto"/>
                    </w:rPr>
                  </w:pPr>
                </w:p>
              </w:tc>
              <w:tc>
                <w:tcPr>
                  <w:tcW w:w="468" w:type="pct"/>
                  <w:tcBorders>
                    <w:tl2br w:val="nil"/>
                    <w:tr2bl w:val="nil"/>
                  </w:tcBorders>
                  <w:vAlign w:val="center"/>
                </w:tcPr>
                <w:p w14:paraId="11596AFF">
                  <w:pPr>
                    <w:widowControl/>
                    <w:adjustRightInd w:val="0"/>
                    <w:snapToGrid w:val="0"/>
                    <w:jc w:val="center"/>
                    <w:textAlignment w:val="center"/>
                    <w:rPr>
                      <w:rFonts w:eastAsia="仿宋"/>
                      <w:color w:val="auto"/>
                      <w:szCs w:val="21"/>
                    </w:rPr>
                  </w:pPr>
                  <w:r>
                    <w:rPr>
                      <w:rFonts w:hint="eastAsia" w:eastAsia="仿宋"/>
                      <w:color w:val="auto"/>
                      <w:kern w:val="0"/>
                      <w:szCs w:val="21"/>
                    </w:rPr>
                    <w:t>非甲烷总烃</w:t>
                  </w:r>
                </w:p>
              </w:tc>
              <w:tc>
                <w:tcPr>
                  <w:tcW w:w="723" w:type="pct"/>
                  <w:tcBorders>
                    <w:tl2br w:val="nil"/>
                    <w:tr2bl w:val="nil"/>
                  </w:tcBorders>
                  <w:vAlign w:val="center"/>
                </w:tcPr>
                <w:p w14:paraId="4109BED0">
                  <w:pPr>
                    <w:widowControl/>
                    <w:adjustRightInd w:val="0"/>
                    <w:snapToGrid w:val="0"/>
                    <w:jc w:val="center"/>
                    <w:textAlignment w:val="center"/>
                    <w:rPr>
                      <w:rFonts w:eastAsia="仿宋"/>
                      <w:color w:val="auto"/>
                      <w:spacing w:val="-6"/>
                      <w:szCs w:val="21"/>
                    </w:rPr>
                  </w:pPr>
                  <w:r>
                    <w:rPr>
                      <w:rFonts w:eastAsia="仿宋"/>
                      <w:color w:val="auto"/>
                      <w:kern w:val="0"/>
                      <w:szCs w:val="21"/>
                    </w:rPr>
                    <w:t>/</w:t>
                  </w:r>
                </w:p>
              </w:tc>
              <w:tc>
                <w:tcPr>
                  <w:tcW w:w="1167" w:type="pct"/>
                  <w:vMerge w:val="continue"/>
                  <w:tcBorders>
                    <w:tl2br w:val="nil"/>
                    <w:tr2bl w:val="nil"/>
                  </w:tcBorders>
                  <w:vAlign w:val="center"/>
                </w:tcPr>
                <w:p w14:paraId="503163AF">
                  <w:pPr>
                    <w:pStyle w:val="58"/>
                    <w:tabs>
                      <w:tab w:val="center" w:pos="4153"/>
                      <w:tab w:val="right" w:pos="8306"/>
                    </w:tabs>
                    <w:ind w:firstLine="420"/>
                    <w:rPr>
                      <w:rFonts w:eastAsia="仿宋"/>
                      <w:color w:val="auto"/>
                    </w:rPr>
                  </w:pPr>
                </w:p>
              </w:tc>
              <w:tc>
                <w:tcPr>
                  <w:tcW w:w="1318" w:type="pct"/>
                  <w:tcBorders>
                    <w:tl2br w:val="nil"/>
                    <w:tr2bl w:val="nil"/>
                  </w:tcBorders>
                  <w:vAlign w:val="center"/>
                </w:tcPr>
                <w:p w14:paraId="455626D7">
                  <w:pPr>
                    <w:snapToGrid w:val="0"/>
                    <w:jc w:val="center"/>
                    <w:rPr>
                      <w:rFonts w:eastAsia="仿宋"/>
                      <w:color w:val="auto"/>
                    </w:rPr>
                  </w:pPr>
                  <w:r>
                    <w:rPr>
                      <w:rFonts w:hint="eastAsia" w:eastAsia="仿宋"/>
                      <w:color w:val="auto"/>
                    </w:rPr>
                    <w:t>4</w:t>
                  </w:r>
                </w:p>
              </w:tc>
              <w:tc>
                <w:tcPr>
                  <w:tcW w:w="663" w:type="pct"/>
                  <w:tcBorders>
                    <w:tl2br w:val="nil"/>
                    <w:tr2bl w:val="nil"/>
                  </w:tcBorders>
                  <w:shd w:val="clear" w:color="auto" w:fill="auto"/>
                  <w:vAlign w:val="center"/>
                </w:tcPr>
                <w:p w14:paraId="48DCC005">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0.003</w:t>
                  </w:r>
                </w:p>
              </w:tc>
            </w:tr>
            <w:tr w14:paraId="6C2B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tblHeader/>
              </w:trPr>
              <w:tc>
                <w:tcPr>
                  <w:tcW w:w="5000" w:type="pct"/>
                  <w:gridSpan w:val="7"/>
                  <w:tcBorders>
                    <w:tl2br w:val="nil"/>
                    <w:tr2bl w:val="nil"/>
                  </w:tcBorders>
                  <w:vAlign w:val="center"/>
                </w:tcPr>
                <w:p w14:paraId="2A50DE06">
                  <w:pPr>
                    <w:adjustRightInd w:val="0"/>
                    <w:snapToGrid w:val="0"/>
                    <w:jc w:val="center"/>
                    <w:rPr>
                      <w:rFonts w:eastAsia="仿宋"/>
                      <w:color w:val="auto"/>
                      <w:szCs w:val="21"/>
                    </w:rPr>
                  </w:pPr>
                  <w:r>
                    <w:rPr>
                      <w:rFonts w:eastAsia="仿宋"/>
                      <w:color w:val="auto"/>
                    </w:rPr>
                    <w:t>无组织排放总计</w:t>
                  </w:r>
                </w:p>
              </w:tc>
            </w:tr>
            <w:tr w14:paraId="687C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tblHeader/>
              </w:trPr>
              <w:tc>
                <w:tcPr>
                  <w:tcW w:w="1126" w:type="pct"/>
                  <w:gridSpan w:val="3"/>
                  <w:vMerge w:val="restart"/>
                  <w:tcBorders>
                    <w:tl2br w:val="nil"/>
                    <w:tr2bl w:val="nil"/>
                  </w:tcBorders>
                  <w:vAlign w:val="center"/>
                </w:tcPr>
                <w:p w14:paraId="5D25A165">
                  <w:pPr>
                    <w:adjustRightInd w:val="0"/>
                    <w:snapToGrid w:val="0"/>
                    <w:jc w:val="center"/>
                    <w:rPr>
                      <w:rFonts w:eastAsia="仿宋"/>
                      <w:color w:val="auto"/>
                      <w:szCs w:val="21"/>
                    </w:rPr>
                  </w:pPr>
                  <w:r>
                    <w:rPr>
                      <w:rFonts w:eastAsia="仿宋"/>
                      <w:color w:val="auto"/>
                    </w:rPr>
                    <w:t>无组织排放总计</w:t>
                  </w:r>
                </w:p>
              </w:tc>
              <w:tc>
                <w:tcPr>
                  <w:tcW w:w="1891" w:type="pct"/>
                  <w:gridSpan w:val="2"/>
                  <w:tcBorders>
                    <w:tl2br w:val="nil"/>
                    <w:tr2bl w:val="nil"/>
                  </w:tcBorders>
                  <w:vAlign w:val="center"/>
                </w:tcPr>
                <w:p w14:paraId="02152D59">
                  <w:pPr>
                    <w:widowControl/>
                    <w:adjustRightInd w:val="0"/>
                    <w:snapToGrid w:val="0"/>
                    <w:jc w:val="center"/>
                    <w:textAlignment w:val="center"/>
                    <w:rPr>
                      <w:rFonts w:eastAsia="仿宋"/>
                      <w:color w:val="auto"/>
                      <w:szCs w:val="21"/>
                    </w:rPr>
                  </w:pPr>
                  <w:r>
                    <w:rPr>
                      <w:rFonts w:hint="eastAsia" w:eastAsia="仿宋"/>
                      <w:color w:val="auto"/>
                      <w:szCs w:val="21"/>
                    </w:rPr>
                    <w:t>颗粒物</w:t>
                  </w:r>
                </w:p>
              </w:tc>
              <w:tc>
                <w:tcPr>
                  <w:tcW w:w="1982" w:type="pct"/>
                  <w:gridSpan w:val="2"/>
                  <w:tcBorders>
                    <w:tl2br w:val="nil"/>
                    <w:tr2bl w:val="nil"/>
                  </w:tcBorders>
                  <w:shd w:val="clear" w:color="auto" w:fill="auto"/>
                  <w:vAlign w:val="center"/>
                </w:tcPr>
                <w:p w14:paraId="06ABB078">
                  <w:pPr>
                    <w:widowControl/>
                    <w:adjustRightInd w:val="0"/>
                    <w:snapToGrid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0.725</w:t>
                  </w:r>
                </w:p>
              </w:tc>
            </w:tr>
            <w:tr w14:paraId="400E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tblHeader/>
              </w:trPr>
              <w:tc>
                <w:tcPr>
                  <w:tcW w:w="1126" w:type="pct"/>
                  <w:gridSpan w:val="3"/>
                  <w:vMerge w:val="continue"/>
                  <w:tcBorders>
                    <w:tl2br w:val="nil"/>
                    <w:tr2bl w:val="nil"/>
                  </w:tcBorders>
                  <w:vAlign w:val="center"/>
                </w:tcPr>
                <w:p w14:paraId="1516A3F4">
                  <w:pPr>
                    <w:adjustRightInd w:val="0"/>
                    <w:snapToGrid w:val="0"/>
                    <w:jc w:val="center"/>
                    <w:rPr>
                      <w:rFonts w:eastAsia="仿宋"/>
                      <w:color w:val="auto"/>
                    </w:rPr>
                  </w:pPr>
                </w:p>
              </w:tc>
              <w:tc>
                <w:tcPr>
                  <w:tcW w:w="1891" w:type="pct"/>
                  <w:gridSpan w:val="2"/>
                  <w:tcBorders>
                    <w:tl2br w:val="nil"/>
                    <w:tr2bl w:val="nil"/>
                  </w:tcBorders>
                  <w:vAlign w:val="center"/>
                </w:tcPr>
                <w:p w14:paraId="3817AE57">
                  <w:pPr>
                    <w:widowControl/>
                    <w:adjustRightInd w:val="0"/>
                    <w:snapToGrid w:val="0"/>
                    <w:jc w:val="center"/>
                    <w:textAlignment w:val="center"/>
                    <w:rPr>
                      <w:rFonts w:eastAsia="仿宋"/>
                      <w:color w:val="auto"/>
                      <w:szCs w:val="21"/>
                    </w:rPr>
                  </w:pPr>
                  <w:r>
                    <w:rPr>
                      <w:rFonts w:hint="eastAsia" w:eastAsia="仿宋"/>
                      <w:color w:val="auto"/>
                      <w:szCs w:val="21"/>
                    </w:rPr>
                    <w:t>非甲烷总烃</w:t>
                  </w:r>
                </w:p>
              </w:tc>
              <w:tc>
                <w:tcPr>
                  <w:tcW w:w="1982" w:type="pct"/>
                  <w:gridSpan w:val="2"/>
                  <w:tcBorders>
                    <w:tl2br w:val="nil"/>
                    <w:tr2bl w:val="nil"/>
                  </w:tcBorders>
                  <w:shd w:val="clear" w:color="auto" w:fill="auto"/>
                  <w:vAlign w:val="center"/>
                </w:tcPr>
                <w:p w14:paraId="764DF0E4">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0.003</w:t>
                  </w:r>
                </w:p>
              </w:tc>
            </w:tr>
          </w:tbl>
          <w:p w14:paraId="18471071">
            <w:pPr>
              <w:spacing w:line="500" w:lineRule="exact"/>
              <w:ind w:firstLine="480" w:firstLineChars="200"/>
              <w:jc w:val="left"/>
              <w:rPr>
                <w:rFonts w:eastAsia="仿宋"/>
                <w:b/>
                <w:bCs/>
                <w:color w:val="auto"/>
                <w:sz w:val="24"/>
              </w:rPr>
            </w:pPr>
            <w:r>
              <w:rPr>
                <w:rFonts w:eastAsia="仿宋"/>
                <w:color w:val="auto"/>
                <w:sz w:val="24"/>
              </w:rPr>
              <w:t>全厂大气污染物年排放量核算见下表。</w:t>
            </w:r>
          </w:p>
          <w:p w14:paraId="1538E95B">
            <w:pPr>
              <w:pStyle w:val="83"/>
              <w:ind w:firstLine="422" w:firstLineChars="200"/>
              <w:jc w:val="center"/>
              <w:rPr>
                <w:rFonts w:ascii="Times New Roman" w:eastAsia="仿宋" w:cs="Times New Roman"/>
                <w:color w:val="auto"/>
                <w:sz w:val="21"/>
                <w:szCs w:val="21"/>
              </w:rPr>
            </w:pPr>
            <w:r>
              <w:rPr>
                <w:rFonts w:ascii="Times New Roman" w:eastAsia="仿宋" w:cs="Times New Roman"/>
                <w:b/>
                <w:color w:val="auto"/>
                <w:sz w:val="21"/>
                <w:szCs w:val="21"/>
              </w:rPr>
              <w:t>表4-</w:t>
            </w:r>
            <w:r>
              <w:rPr>
                <w:rFonts w:hint="eastAsia" w:ascii="Times New Roman" w:eastAsia="仿宋" w:cs="Times New Roman"/>
                <w:b/>
                <w:color w:val="auto"/>
                <w:sz w:val="21"/>
                <w:szCs w:val="21"/>
              </w:rPr>
              <w:t>17</w:t>
            </w:r>
            <w:r>
              <w:rPr>
                <w:rFonts w:ascii="Times New Roman" w:eastAsia="仿宋" w:cs="Times New Roman"/>
                <w:b/>
                <w:color w:val="auto"/>
                <w:sz w:val="21"/>
                <w:szCs w:val="21"/>
              </w:rPr>
              <w:t xml:space="preserve"> </w:t>
            </w:r>
            <w:r>
              <w:rPr>
                <w:rFonts w:hint="eastAsia" w:ascii="Times New Roman" w:eastAsia="仿宋" w:cs="Times New Roman"/>
                <w:b/>
                <w:color w:val="auto"/>
                <w:sz w:val="21"/>
                <w:szCs w:val="21"/>
                <w:lang w:val="en-US" w:eastAsia="zh-CN"/>
              </w:rPr>
              <w:t>本项目</w:t>
            </w:r>
            <w:r>
              <w:rPr>
                <w:rFonts w:ascii="Times New Roman" w:eastAsia="仿宋" w:cs="Times New Roman"/>
                <w:b/>
                <w:color w:val="auto"/>
                <w:sz w:val="21"/>
                <w:szCs w:val="21"/>
              </w:rPr>
              <w:t>大气污染物年排放量核算</w:t>
            </w:r>
          </w:p>
          <w:tbl>
            <w:tblPr>
              <w:tblStyle w:val="25"/>
              <w:tblW w:w="4834"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3"/>
              <w:gridCol w:w="3169"/>
              <w:gridCol w:w="3325"/>
            </w:tblGrid>
            <w:tr w14:paraId="581BD4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5" w:hRule="atLeast"/>
                <w:tblHeader/>
                <w:jc w:val="center"/>
              </w:trPr>
              <w:tc>
                <w:tcPr>
                  <w:tcW w:w="1128" w:type="pct"/>
                  <w:tcBorders>
                    <w:tl2br w:val="nil"/>
                    <w:tr2bl w:val="nil"/>
                  </w:tcBorders>
                  <w:vAlign w:val="center"/>
                </w:tcPr>
                <w:p w14:paraId="22EBC801">
                  <w:pPr>
                    <w:pStyle w:val="58"/>
                    <w:tabs>
                      <w:tab w:val="center" w:pos="4153"/>
                      <w:tab w:val="right" w:pos="8306"/>
                    </w:tabs>
                    <w:rPr>
                      <w:rFonts w:eastAsia="仿宋"/>
                      <w:b/>
                      <w:bCs/>
                      <w:color w:val="auto"/>
                    </w:rPr>
                  </w:pPr>
                  <w:r>
                    <w:rPr>
                      <w:rFonts w:eastAsia="仿宋"/>
                      <w:b/>
                      <w:bCs/>
                      <w:color w:val="auto"/>
                    </w:rPr>
                    <w:t>序号</w:t>
                  </w:r>
                </w:p>
              </w:tc>
              <w:tc>
                <w:tcPr>
                  <w:tcW w:w="1889" w:type="pct"/>
                  <w:tcBorders>
                    <w:tl2br w:val="nil"/>
                    <w:tr2bl w:val="nil"/>
                  </w:tcBorders>
                  <w:vAlign w:val="center"/>
                </w:tcPr>
                <w:p w14:paraId="78ABC8CB">
                  <w:pPr>
                    <w:pStyle w:val="58"/>
                    <w:tabs>
                      <w:tab w:val="center" w:pos="4153"/>
                      <w:tab w:val="right" w:pos="8306"/>
                    </w:tabs>
                    <w:rPr>
                      <w:rFonts w:eastAsia="仿宋"/>
                      <w:b/>
                      <w:bCs/>
                      <w:color w:val="auto"/>
                    </w:rPr>
                  </w:pPr>
                  <w:r>
                    <w:rPr>
                      <w:rFonts w:eastAsia="仿宋"/>
                      <w:b/>
                      <w:bCs/>
                      <w:color w:val="auto"/>
                    </w:rPr>
                    <w:t>污染物</w:t>
                  </w:r>
                </w:p>
              </w:tc>
              <w:tc>
                <w:tcPr>
                  <w:tcW w:w="1982" w:type="pct"/>
                  <w:tcBorders>
                    <w:tl2br w:val="nil"/>
                    <w:tr2bl w:val="nil"/>
                  </w:tcBorders>
                  <w:vAlign w:val="center"/>
                </w:tcPr>
                <w:p w14:paraId="04EA7934">
                  <w:pPr>
                    <w:pStyle w:val="58"/>
                    <w:tabs>
                      <w:tab w:val="center" w:pos="4153"/>
                      <w:tab w:val="right" w:pos="8306"/>
                    </w:tabs>
                    <w:rPr>
                      <w:rFonts w:eastAsia="仿宋"/>
                      <w:b/>
                      <w:bCs/>
                      <w:color w:val="auto"/>
                    </w:rPr>
                  </w:pPr>
                  <w:r>
                    <w:rPr>
                      <w:rFonts w:eastAsia="仿宋"/>
                      <w:b/>
                      <w:bCs/>
                      <w:color w:val="auto"/>
                    </w:rPr>
                    <w:t>年排放量（t/a）</w:t>
                  </w:r>
                </w:p>
              </w:tc>
            </w:tr>
            <w:tr w14:paraId="10BFD9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5" w:hRule="atLeast"/>
                <w:jc w:val="center"/>
              </w:trPr>
              <w:tc>
                <w:tcPr>
                  <w:tcW w:w="1128" w:type="pct"/>
                  <w:tcBorders>
                    <w:tl2br w:val="nil"/>
                    <w:tr2bl w:val="nil"/>
                  </w:tcBorders>
                  <w:vAlign w:val="center"/>
                </w:tcPr>
                <w:p w14:paraId="6EA78CA4">
                  <w:pPr>
                    <w:pStyle w:val="58"/>
                    <w:tabs>
                      <w:tab w:val="center" w:pos="4153"/>
                      <w:tab w:val="right" w:pos="8306"/>
                    </w:tabs>
                    <w:rPr>
                      <w:rFonts w:eastAsia="仿宋"/>
                      <w:color w:val="auto"/>
                    </w:rPr>
                  </w:pPr>
                  <w:r>
                    <w:rPr>
                      <w:rFonts w:eastAsia="仿宋"/>
                      <w:color w:val="auto"/>
                    </w:rPr>
                    <w:t>1</w:t>
                  </w:r>
                </w:p>
              </w:tc>
              <w:tc>
                <w:tcPr>
                  <w:tcW w:w="1889" w:type="pct"/>
                  <w:tcBorders>
                    <w:tl2br w:val="nil"/>
                    <w:tr2bl w:val="nil"/>
                  </w:tcBorders>
                  <w:vAlign w:val="center"/>
                </w:tcPr>
                <w:p w14:paraId="07F12117">
                  <w:pPr>
                    <w:widowControl/>
                    <w:snapToGrid w:val="0"/>
                    <w:jc w:val="center"/>
                    <w:textAlignment w:val="center"/>
                    <w:rPr>
                      <w:rFonts w:eastAsia="仿宋"/>
                      <w:color w:val="auto"/>
                      <w:szCs w:val="21"/>
                    </w:rPr>
                  </w:pPr>
                  <w:r>
                    <w:rPr>
                      <w:rFonts w:hint="eastAsia" w:eastAsia="仿宋"/>
                      <w:color w:val="auto"/>
                      <w:szCs w:val="21"/>
                    </w:rPr>
                    <w:t>颗粒物</w:t>
                  </w:r>
                </w:p>
              </w:tc>
              <w:tc>
                <w:tcPr>
                  <w:tcW w:w="1982" w:type="pct"/>
                  <w:tcBorders>
                    <w:tl2br w:val="nil"/>
                    <w:tr2bl w:val="nil"/>
                  </w:tcBorders>
                  <w:vAlign w:val="center"/>
                </w:tcPr>
                <w:p w14:paraId="6209E08D">
                  <w:pPr>
                    <w:widowControl/>
                    <w:snapToGrid w:val="0"/>
                    <w:jc w:val="center"/>
                    <w:rPr>
                      <w:rFonts w:hint="default" w:eastAsia="仿宋"/>
                      <w:color w:val="auto"/>
                      <w:szCs w:val="21"/>
                      <w:lang w:val="en-US" w:eastAsia="zh-CN"/>
                    </w:rPr>
                  </w:pPr>
                  <w:r>
                    <w:rPr>
                      <w:rFonts w:hint="eastAsia" w:eastAsia="仿宋"/>
                      <w:color w:val="auto"/>
                      <w:szCs w:val="21"/>
                      <w:lang w:val="en-US" w:eastAsia="zh-CN"/>
                    </w:rPr>
                    <w:t>2.568</w:t>
                  </w:r>
                </w:p>
              </w:tc>
            </w:tr>
            <w:tr w14:paraId="5192A0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5" w:hRule="atLeast"/>
                <w:jc w:val="center"/>
              </w:trPr>
              <w:tc>
                <w:tcPr>
                  <w:tcW w:w="1128" w:type="pct"/>
                  <w:tcBorders>
                    <w:tl2br w:val="nil"/>
                    <w:tr2bl w:val="nil"/>
                  </w:tcBorders>
                  <w:vAlign w:val="center"/>
                </w:tcPr>
                <w:p w14:paraId="2CBB3E72">
                  <w:pPr>
                    <w:pStyle w:val="58"/>
                    <w:tabs>
                      <w:tab w:val="center" w:pos="4153"/>
                      <w:tab w:val="right" w:pos="8306"/>
                    </w:tabs>
                    <w:rPr>
                      <w:rFonts w:eastAsia="仿宋"/>
                      <w:color w:val="auto"/>
                    </w:rPr>
                  </w:pPr>
                  <w:r>
                    <w:rPr>
                      <w:rFonts w:eastAsia="仿宋"/>
                      <w:color w:val="auto"/>
                    </w:rPr>
                    <w:t>2</w:t>
                  </w:r>
                </w:p>
              </w:tc>
              <w:tc>
                <w:tcPr>
                  <w:tcW w:w="1889" w:type="pct"/>
                  <w:tcBorders>
                    <w:tl2br w:val="nil"/>
                    <w:tr2bl w:val="nil"/>
                  </w:tcBorders>
                  <w:vAlign w:val="center"/>
                </w:tcPr>
                <w:p w14:paraId="03D15637">
                  <w:pPr>
                    <w:adjustRightInd w:val="0"/>
                    <w:snapToGrid w:val="0"/>
                    <w:jc w:val="center"/>
                    <w:rPr>
                      <w:rFonts w:eastAsia="仿宋"/>
                      <w:color w:val="auto"/>
                      <w:szCs w:val="21"/>
                    </w:rPr>
                  </w:pPr>
                  <w:r>
                    <w:rPr>
                      <w:rFonts w:eastAsia="仿宋"/>
                      <w:color w:val="auto"/>
                      <w:szCs w:val="21"/>
                    </w:rPr>
                    <w:t>SO</w:t>
                  </w:r>
                  <w:r>
                    <w:rPr>
                      <w:rFonts w:eastAsia="仿宋"/>
                      <w:color w:val="auto"/>
                      <w:szCs w:val="21"/>
                      <w:vertAlign w:val="subscript"/>
                    </w:rPr>
                    <w:t>2</w:t>
                  </w:r>
                </w:p>
              </w:tc>
              <w:tc>
                <w:tcPr>
                  <w:tcW w:w="1982" w:type="pct"/>
                  <w:tcBorders>
                    <w:tl2br w:val="nil"/>
                    <w:tr2bl w:val="nil"/>
                  </w:tcBorders>
                  <w:shd w:val="clear" w:color="auto" w:fill="auto"/>
                  <w:vAlign w:val="center"/>
                </w:tcPr>
                <w:p w14:paraId="573ED937">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0.064</w:t>
                  </w:r>
                </w:p>
              </w:tc>
            </w:tr>
            <w:tr w14:paraId="2889BF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5" w:hRule="atLeast"/>
                <w:jc w:val="center"/>
              </w:trPr>
              <w:tc>
                <w:tcPr>
                  <w:tcW w:w="1128" w:type="pct"/>
                  <w:tcBorders>
                    <w:tl2br w:val="nil"/>
                    <w:tr2bl w:val="nil"/>
                  </w:tcBorders>
                  <w:vAlign w:val="center"/>
                </w:tcPr>
                <w:p w14:paraId="07E563EB">
                  <w:pPr>
                    <w:pStyle w:val="58"/>
                    <w:tabs>
                      <w:tab w:val="center" w:pos="4153"/>
                      <w:tab w:val="right" w:pos="8306"/>
                    </w:tabs>
                    <w:rPr>
                      <w:rFonts w:eastAsia="仿宋"/>
                      <w:color w:val="auto"/>
                    </w:rPr>
                  </w:pPr>
                  <w:r>
                    <w:rPr>
                      <w:rFonts w:eastAsia="仿宋"/>
                      <w:color w:val="auto"/>
                    </w:rPr>
                    <w:t>3</w:t>
                  </w:r>
                </w:p>
              </w:tc>
              <w:tc>
                <w:tcPr>
                  <w:tcW w:w="1889" w:type="pct"/>
                  <w:tcBorders>
                    <w:tl2br w:val="nil"/>
                    <w:tr2bl w:val="nil"/>
                  </w:tcBorders>
                  <w:vAlign w:val="center"/>
                </w:tcPr>
                <w:p w14:paraId="12D9A41B">
                  <w:pPr>
                    <w:adjustRightInd w:val="0"/>
                    <w:snapToGrid w:val="0"/>
                    <w:jc w:val="center"/>
                    <w:rPr>
                      <w:rFonts w:eastAsia="仿宋"/>
                      <w:color w:val="auto"/>
                      <w:szCs w:val="21"/>
                    </w:rPr>
                  </w:pPr>
                  <w:r>
                    <w:rPr>
                      <w:rFonts w:eastAsia="仿宋"/>
                      <w:color w:val="auto"/>
                      <w:szCs w:val="21"/>
                    </w:rPr>
                    <w:t>NOx</w:t>
                  </w:r>
                </w:p>
              </w:tc>
              <w:tc>
                <w:tcPr>
                  <w:tcW w:w="1982" w:type="pct"/>
                  <w:tcBorders>
                    <w:tl2br w:val="nil"/>
                    <w:tr2bl w:val="nil"/>
                  </w:tcBorders>
                  <w:shd w:val="clear" w:color="auto" w:fill="auto"/>
                  <w:vAlign w:val="center"/>
                </w:tcPr>
                <w:p w14:paraId="778A2AA1">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cs="Times New Roman"/>
                      <w:i w:val="0"/>
                      <w:iCs w:val="0"/>
                      <w:color w:val="auto"/>
                      <w:kern w:val="0"/>
                      <w:sz w:val="21"/>
                      <w:szCs w:val="21"/>
                      <w:u w:val="none"/>
                      <w:lang w:val="en-US" w:eastAsia="zh-CN" w:bidi="ar"/>
                    </w:rPr>
                    <w:t>0.579</w:t>
                  </w:r>
                </w:p>
              </w:tc>
            </w:tr>
            <w:tr w14:paraId="5BA56A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5" w:hRule="atLeast"/>
                <w:jc w:val="center"/>
              </w:trPr>
              <w:tc>
                <w:tcPr>
                  <w:tcW w:w="1128" w:type="pct"/>
                  <w:tcBorders>
                    <w:tl2br w:val="nil"/>
                    <w:tr2bl w:val="nil"/>
                  </w:tcBorders>
                  <w:vAlign w:val="center"/>
                </w:tcPr>
                <w:p w14:paraId="7940E397">
                  <w:pPr>
                    <w:pStyle w:val="58"/>
                    <w:tabs>
                      <w:tab w:val="center" w:pos="4153"/>
                      <w:tab w:val="right" w:pos="8306"/>
                    </w:tabs>
                    <w:rPr>
                      <w:rFonts w:eastAsia="仿宋"/>
                      <w:color w:val="auto"/>
                    </w:rPr>
                  </w:pPr>
                  <w:r>
                    <w:rPr>
                      <w:rFonts w:eastAsia="仿宋"/>
                      <w:color w:val="auto"/>
                    </w:rPr>
                    <w:t>4</w:t>
                  </w:r>
                </w:p>
              </w:tc>
              <w:tc>
                <w:tcPr>
                  <w:tcW w:w="1889" w:type="pct"/>
                  <w:tcBorders>
                    <w:tl2br w:val="nil"/>
                    <w:tr2bl w:val="nil"/>
                  </w:tcBorders>
                  <w:vAlign w:val="center"/>
                </w:tcPr>
                <w:p w14:paraId="3697B963">
                  <w:pPr>
                    <w:adjustRightInd w:val="0"/>
                    <w:snapToGrid w:val="0"/>
                    <w:jc w:val="center"/>
                    <w:rPr>
                      <w:rFonts w:eastAsia="仿宋"/>
                      <w:color w:val="auto"/>
                      <w:szCs w:val="21"/>
                    </w:rPr>
                  </w:pPr>
                  <w:r>
                    <w:rPr>
                      <w:rFonts w:hint="eastAsia" w:hAnsi="仿宋" w:eastAsia="仿宋"/>
                      <w:color w:val="auto"/>
                      <w:szCs w:val="22"/>
                    </w:rPr>
                    <w:t>非甲烷总烃</w:t>
                  </w:r>
                </w:p>
              </w:tc>
              <w:tc>
                <w:tcPr>
                  <w:tcW w:w="1982" w:type="pct"/>
                  <w:tcBorders>
                    <w:tl2br w:val="nil"/>
                    <w:tr2bl w:val="nil"/>
                  </w:tcBorders>
                  <w:vAlign w:val="center"/>
                </w:tcPr>
                <w:p w14:paraId="764EBF4E">
                  <w:pPr>
                    <w:widowControl/>
                    <w:snapToGrid w:val="0"/>
                    <w:jc w:val="center"/>
                    <w:rPr>
                      <w:rFonts w:hint="default" w:eastAsia="仿宋"/>
                      <w:color w:val="auto"/>
                      <w:szCs w:val="21"/>
                      <w:lang w:val="en-US" w:eastAsia="zh-CN"/>
                    </w:rPr>
                  </w:pPr>
                  <w:r>
                    <w:rPr>
                      <w:rFonts w:hint="eastAsia" w:eastAsia="仿宋"/>
                      <w:color w:val="auto"/>
                      <w:szCs w:val="21"/>
                      <w:lang w:val="en-US" w:eastAsia="zh-CN"/>
                    </w:rPr>
                    <w:t>0.018</w:t>
                  </w:r>
                </w:p>
              </w:tc>
            </w:tr>
          </w:tbl>
          <w:p w14:paraId="6048C3F2">
            <w:pPr>
              <w:pStyle w:val="23"/>
              <w:spacing w:before="0" w:after="0" w:line="500" w:lineRule="exact"/>
              <w:ind w:right="0" w:firstLine="480" w:firstLineChars="200"/>
              <w:jc w:val="left"/>
              <w:rPr>
                <w:rFonts w:eastAsia="仿宋"/>
                <w:color w:val="auto"/>
                <w:sz w:val="24"/>
                <w:szCs w:val="24"/>
              </w:rPr>
            </w:pPr>
            <w:r>
              <w:rPr>
                <w:rFonts w:eastAsia="仿宋"/>
                <w:color w:val="auto"/>
                <w:sz w:val="24"/>
                <w:szCs w:val="24"/>
              </w:rPr>
              <w:t>②</w:t>
            </w:r>
            <w:r>
              <w:rPr>
                <w:rFonts w:eastAsia="仿宋"/>
                <w:bCs/>
                <w:color w:val="auto"/>
                <w:sz w:val="24"/>
              </w:rPr>
              <w:t>卫生防护距离</w:t>
            </w:r>
          </w:p>
          <w:p w14:paraId="4F0CD416">
            <w:pPr>
              <w:spacing w:line="500" w:lineRule="exact"/>
              <w:ind w:firstLine="480" w:firstLineChars="200"/>
              <w:rPr>
                <w:rFonts w:eastAsia="仿宋"/>
                <w:bCs/>
                <w:color w:val="auto"/>
                <w:sz w:val="24"/>
              </w:rPr>
            </w:pPr>
            <w:r>
              <w:rPr>
                <w:rFonts w:eastAsia="仿宋"/>
                <w:bCs/>
                <w:color w:val="auto"/>
                <w:sz w:val="24"/>
              </w:rPr>
              <w:t>卫生防护距离是指产生有害因素的部门的边界至居住区边界的最小距离。对根据《制定地方大气污染物排放标准的技术方法》（GB/T3840-91），凡不通过排气筒或通过</w:t>
            </w:r>
            <w:r>
              <w:rPr>
                <w:rFonts w:hint="eastAsia" w:eastAsia="仿宋"/>
                <w:bCs/>
                <w:color w:val="auto"/>
                <w:sz w:val="24"/>
                <w:lang w:eastAsia="zh-CN"/>
              </w:rPr>
              <w:t>30m</w:t>
            </w:r>
            <w:r>
              <w:rPr>
                <w:rFonts w:eastAsia="仿宋"/>
                <w:bCs/>
                <w:color w:val="auto"/>
                <w:sz w:val="24"/>
              </w:rPr>
              <w:t>高度以下排气筒的有害气体排放，均属无组织排放。无组织排放的有害气体进入呼吸带大气层时，其浓度如超过《环境空气质量标准》（GB3095.2-2012）与《工业企业设计卫生标准》（GBZ1-2010）规定的居住区允许浓度限值，则应在产生排放部门的周围区域设置卫生防护距离。</w:t>
            </w:r>
          </w:p>
          <w:p w14:paraId="4A0BE08F">
            <w:pPr>
              <w:spacing w:line="500" w:lineRule="exact"/>
              <w:ind w:firstLine="480" w:firstLineChars="200"/>
              <w:rPr>
                <w:rFonts w:eastAsia="仿宋"/>
                <w:bCs/>
                <w:color w:val="auto"/>
                <w:sz w:val="24"/>
              </w:rPr>
            </w:pPr>
            <w:r>
              <w:rPr>
                <w:rFonts w:eastAsia="仿宋"/>
                <w:bCs/>
                <w:color w:val="auto"/>
                <w:sz w:val="24"/>
              </w:rPr>
              <w:t>卫生防护距离的计算公式：</w:t>
            </w:r>
          </w:p>
          <w:p w14:paraId="457C5E67">
            <w:pPr>
              <w:rPr>
                <w:color w:val="auto"/>
              </w:rPr>
            </w:pPr>
          </w:p>
          <w:p w14:paraId="595DA528">
            <w:pPr>
              <w:jc w:val="center"/>
              <w:rPr>
                <w:rFonts w:eastAsia="仿宋"/>
                <w:color w:val="auto"/>
                <w:sz w:val="24"/>
              </w:rPr>
            </w:pPr>
            <w:r>
              <w:rPr>
                <w:rFonts w:eastAsia="仿宋"/>
                <w:color w:val="auto"/>
                <w:sz w:val="24"/>
              </w:rPr>
              <w:object>
                <v:shape id="_x0000_i1026" o:spt="75" type="#_x0000_t75" style="height:43.5pt;width:173.25pt;" o:ole="t" filled="f" o:preferrelative="t" stroked="f" coordsize="21600,21600">
                  <v:path/>
                  <v:fill on="f" focussize="0,0"/>
                  <v:stroke on="f" joinstyle="miter"/>
                  <v:imagedata r:id="rId61" o:title=""/>
                  <o:lock v:ext="edit" aspectratio="f"/>
                  <w10:wrap type="none"/>
                  <w10:anchorlock/>
                </v:shape>
                <o:OLEObject Type="Embed" ProgID="Equation.3" ShapeID="_x0000_i1026" DrawAspect="Content" ObjectID="_1468075730" r:id="rId60">
                  <o:LockedField>false</o:LockedField>
                </o:OLEObject>
              </w:object>
            </w:r>
          </w:p>
          <w:p w14:paraId="2A96D149">
            <w:pPr>
              <w:spacing w:line="500" w:lineRule="exact"/>
              <w:ind w:firstLine="480" w:firstLineChars="200"/>
              <w:rPr>
                <w:rFonts w:eastAsia="仿宋"/>
                <w:bCs/>
                <w:color w:val="auto"/>
                <w:sz w:val="24"/>
              </w:rPr>
            </w:pPr>
            <w:r>
              <w:rPr>
                <w:rFonts w:eastAsia="仿宋"/>
                <w:bCs/>
                <w:color w:val="auto"/>
                <w:sz w:val="24"/>
              </w:rPr>
              <w:t>式中：Cm——标准浓度限值（mg/m</w:t>
            </w:r>
            <w:r>
              <w:rPr>
                <w:rFonts w:eastAsia="仿宋"/>
                <w:bCs/>
                <w:color w:val="auto"/>
                <w:sz w:val="24"/>
                <w:vertAlign w:val="superscript"/>
              </w:rPr>
              <w:t>3</w:t>
            </w:r>
            <w:r>
              <w:rPr>
                <w:rFonts w:eastAsia="仿宋"/>
                <w:bCs/>
                <w:color w:val="auto"/>
                <w:sz w:val="24"/>
              </w:rPr>
              <w:t>）；</w:t>
            </w:r>
          </w:p>
          <w:p w14:paraId="4B4F9C11">
            <w:pPr>
              <w:spacing w:line="500" w:lineRule="exact"/>
              <w:ind w:firstLine="1200" w:firstLineChars="500"/>
              <w:rPr>
                <w:rFonts w:eastAsia="仿宋"/>
                <w:bCs/>
                <w:color w:val="auto"/>
                <w:sz w:val="24"/>
              </w:rPr>
            </w:pPr>
            <w:r>
              <w:rPr>
                <w:rFonts w:eastAsia="仿宋"/>
                <w:bCs/>
                <w:color w:val="auto"/>
                <w:sz w:val="24"/>
              </w:rPr>
              <w:t>Qc——工业企业有害气体无组织排放量可以达到的控制水平（kg/h）；</w:t>
            </w:r>
          </w:p>
          <w:p w14:paraId="086BA63D">
            <w:pPr>
              <w:spacing w:line="500" w:lineRule="exact"/>
              <w:ind w:firstLine="1200" w:firstLineChars="500"/>
              <w:rPr>
                <w:rFonts w:eastAsia="仿宋"/>
                <w:bCs/>
                <w:color w:val="auto"/>
                <w:sz w:val="24"/>
              </w:rPr>
            </w:pPr>
            <w:r>
              <w:rPr>
                <w:rFonts w:eastAsia="仿宋"/>
                <w:bCs/>
                <w:color w:val="auto"/>
                <w:sz w:val="24"/>
              </w:rPr>
              <w:t>r——有害气体无组织排放源所在生产单元的等效半径（m）；</w:t>
            </w:r>
          </w:p>
          <w:p w14:paraId="54054C74">
            <w:pPr>
              <w:spacing w:line="500" w:lineRule="exact"/>
              <w:ind w:firstLine="1200" w:firstLineChars="500"/>
              <w:rPr>
                <w:rFonts w:eastAsia="仿宋"/>
                <w:bCs/>
                <w:color w:val="auto"/>
                <w:sz w:val="24"/>
              </w:rPr>
            </w:pPr>
            <w:r>
              <w:rPr>
                <w:rFonts w:eastAsia="仿宋"/>
                <w:bCs/>
                <w:color w:val="auto"/>
                <w:sz w:val="24"/>
              </w:rPr>
              <w:t>L——工业企业所需的卫生防护距离（m）；</w:t>
            </w:r>
          </w:p>
          <w:p w14:paraId="2E326916">
            <w:pPr>
              <w:spacing w:line="500" w:lineRule="exact"/>
              <w:ind w:firstLine="1200" w:firstLineChars="500"/>
              <w:rPr>
                <w:rFonts w:eastAsia="仿宋"/>
                <w:bCs/>
                <w:color w:val="auto"/>
                <w:sz w:val="24"/>
              </w:rPr>
            </w:pPr>
            <w:r>
              <w:rPr>
                <w:rFonts w:eastAsia="仿宋"/>
                <w:bCs/>
                <w:color w:val="auto"/>
                <w:sz w:val="24"/>
              </w:rPr>
              <w:t>A、B、C、D——卫生防护距离计算系数，见下表。</w:t>
            </w:r>
          </w:p>
          <w:p w14:paraId="12A7AEBA">
            <w:pPr>
              <w:pStyle w:val="5"/>
              <w:keepNext/>
              <w:spacing w:line="500" w:lineRule="exact"/>
              <w:jc w:val="center"/>
              <w:rPr>
                <w:rFonts w:ascii="Times New Roman" w:hAnsi="Times New Roman" w:eastAsia="仿宋"/>
                <w:b/>
                <w:color w:val="auto"/>
                <w:sz w:val="21"/>
                <w:szCs w:val="21"/>
              </w:rPr>
            </w:pPr>
            <w:r>
              <w:rPr>
                <w:rFonts w:hint="eastAsia" w:ascii="Times New Roman" w:hAnsi="Times New Roman" w:eastAsia="仿宋"/>
                <w:b/>
                <w:color w:val="auto"/>
                <w:sz w:val="21"/>
                <w:szCs w:val="21"/>
              </w:rPr>
              <w:t xml:space="preserve">表4-18 </w:t>
            </w:r>
            <w:r>
              <w:rPr>
                <w:rFonts w:ascii="Times New Roman" w:hAnsi="Times New Roman" w:eastAsia="仿宋"/>
                <w:b/>
                <w:color w:val="auto"/>
                <w:sz w:val="21"/>
                <w:szCs w:val="21"/>
              </w:rPr>
              <w:t>卫生防护距离计算系数</w:t>
            </w:r>
          </w:p>
          <w:tbl>
            <w:tblPr>
              <w:tblStyle w:val="25"/>
              <w:tblW w:w="49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983"/>
              <w:gridCol w:w="820"/>
              <w:gridCol w:w="837"/>
              <w:gridCol w:w="798"/>
              <w:gridCol w:w="22"/>
              <w:gridCol w:w="653"/>
              <w:gridCol w:w="820"/>
              <w:gridCol w:w="820"/>
              <w:gridCol w:w="653"/>
              <w:gridCol w:w="800"/>
              <w:gridCol w:w="652"/>
            </w:tblGrid>
            <w:tr w14:paraId="7EAF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restart"/>
                  <w:tcBorders>
                    <w:tl2br w:val="nil"/>
                    <w:tr2bl w:val="nil"/>
                  </w:tcBorders>
                  <w:vAlign w:val="center"/>
                </w:tcPr>
                <w:p w14:paraId="35A0C948">
                  <w:pPr>
                    <w:jc w:val="center"/>
                    <w:rPr>
                      <w:rFonts w:eastAsia="仿宋"/>
                      <w:b/>
                      <w:bCs/>
                      <w:color w:val="auto"/>
                      <w:szCs w:val="21"/>
                    </w:rPr>
                  </w:pPr>
                  <w:r>
                    <w:rPr>
                      <w:rFonts w:eastAsia="仿宋"/>
                      <w:b/>
                      <w:bCs/>
                      <w:color w:val="auto"/>
                      <w:szCs w:val="21"/>
                    </w:rPr>
                    <w:t>计算</w:t>
                  </w:r>
                </w:p>
                <w:p w14:paraId="1CC61F36">
                  <w:pPr>
                    <w:jc w:val="center"/>
                    <w:rPr>
                      <w:rFonts w:eastAsia="仿宋"/>
                      <w:b/>
                      <w:bCs/>
                      <w:color w:val="auto"/>
                      <w:szCs w:val="21"/>
                    </w:rPr>
                  </w:pPr>
                  <w:r>
                    <w:rPr>
                      <w:rFonts w:eastAsia="仿宋"/>
                      <w:b/>
                      <w:bCs/>
                      <w:color w:val="auto"/>
                      <w:szCs w:val="21"/>
                    </w:rPr>
                    <w:t>系数</w:t>
                  </w:r>
                </w:p>
              </w:tc>
              <w:tc>
                <w:tcPr>
                  <w:tcW w:w="576" w:type="pct"/>
                  <w:vMerge w:val="restart"/>
                  <w:tcBorders>
                    <w:tl2br w:val="nil"/>
                    <w:tr2bl w:val="nil"/>
                  </w:tcBorders>
                  <w:vAlign w:val="center"/>
                </w:tcPr>
                <w:p w14:paraId="31C74F71">
                  <w:pPr>
                    <w:jc w:val="center"/>
                    <w:rPr>
                      <w:rFonts w:eastAsia="仿宋"/>
                      <w:b/>
                      <w:bCs/>
                      <w:color w:val="auto"/>
                      <w:szCs w:val="21"/>
                    </w:rPr>
                  </w:pPr>
                  <w:r>
                    <w:rPr>
                      <w:rFonts w:eastAsia="仿宋"/>
                      <w:b/>
                      <w:bCs/>
                      <w:color w:val="auto"/>
                      <w:szCs w:val="21"/>
                    </w:rPr>
                    <w:t>5年平均风速(m/s)</w:t>
                  </w:r>
                </w:p>
              </w:tc>
              <w:tc>
                <w:tcPr>
                  <w:tcW w:w="4031" w:type="pct"/>
                  <w:gridSpan w:val="10"/>
                  <w:tcBorders>
                    <w:tl2br w:val="nil"/>
                    <w:tr2bl w:val="nil"/>
                  </w:tcBorders>
                  <w:vAlign w:val="center"/>
                </w:tcPr>
                <w:p w14:paraId="3AEC5403">
                  <w:pPr>
                    <w:jc w:val="center"/>
                    <w:rPr>
                      <w:rFonts w:eastAsia="仿宋"/>
                      <w:b/>
                      <w:bCs/>
                      <w:color w:val="auto"/>
                      <w:szCs w:val="21"/>
                    </w:rPr>
                  </w:pPr>
                  <w:r>
                    <w:rPr>
                      <w:rFonts w:eastAsia="仿宋"/>
                      <w:b/>
                      <w:bCs/>
                      <w:color w:val="auto"/>
                      <w:szCs w:val="21"/>
                    </w:rPr>
                    <w:t>卫生防护距离L(m)</w:t>
                  </w:r>
                </w:p>
              </w:tc>
            </w:tr>
            <w:tr w14:paraId="0171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continue"/>
                  <w:tcBorders>
                    <w:tl2br w:val="nil"/>
                    <w:tr2bl w:val="nil"/>
                  </w:tcBorders>
                  <w:vAlign w:val="center"/>
                </w:tcPr>
                <w:p w14:paraId="59DCCB7B">
                  <w:pPr>
                    <w:jc w:val="center"/>
                    <w:rPr>
                      <w:rFonts w:eastAsia="仿宋"/>
                      <w:b/>
                      <w:bCs/>
                      <w:color w:val="auto"/>
                      <w:szCs w:val="21"/>
                    </w:rPr>
                  </w:pPr>
                </w:p>
              </w:tc>
              <w:tc>
                <w:tcPr>
                  <w:tcW w:w="576" w:type="pct"/>
                  <w:vMerge w:val="continue"/>
                  <w:tcBorders>
                    <w:tl2br w:val="nil"/>
                    <w:tr2bl w:val="nil"/>
                  </w:tcBorders>
                  <w:vAlign w:val="center"/>
                </w:tcPr>
                <w:p w14:paraId="66AD84BB">
                  <w:pPr>
                    <w:jc w:val="center"/>
                    <w:rPr>
                      <w:rFonts w:eastAsia="仿宋"/>
                      <w:b/>
                      <w:bCs/>
                      <w:color w:val="auto"/>
                      <w:szCs w:val="21"/>
                    </w:rPr>
                  </w:pPr>
                </w:p>
              </w:tc>
              <w:tc>
                <w:tcPr>
                  <w:tcW w:w="1440" w:type="pct"/>
                  <w:gridSpan w:val="3"/>
                  <w:tcBorders>
                    <w:tl2br w:val="nil"/>
                    <w:tr2bl w:val="nil"/>
                  </w:tcBorders>
                  <w:vAlign w:val="center"/>
                </w:tcPr>
                <w:p w14:paraId="312FE816">
                  <w:pPr>
                    <w:jc w:val="center"/>
                    <w:rPr>
                      <w:rFonts w:eastAsia="仿宋"/>
                      <w:b/>
                      <w:bCs/>
                      <w:color w:val="auto"/>
                      <w:szCs w:val="21"/>
                    </w:rPr>
                  </w:pPr>
                  <w:r>
                    <w:rPr>
                      <w:rFonts w:eastAsia="仿宋"/>
                      <w:b/>
                      <w:bCs/>
                      <w:color w:val="auto"/>
                      <w:szCs w:val="21"/>
                    </w:rPr>
                    <w:t>L≤1000</w:t>
                  </w:r>
                </w:p>
              </w:tc>
              <w:tc>
                <w:tcPr>
                  <w:tcW w:w="1357" w:type="pct"/>
                  <w:gridSpan w:val="4"/>
                  <w:tcBorders>
                    <w:tl2br w:val="nil"/>
                    <w:tr2bl w:val="nil"/>
                  </w:tcBorders>
                  <w:vAlign w:val="center"/>
                </w:tcPr>
                <w:p w14:paraId="76AC1E2E">
                  <w:pPr>
                    <w:jc w:val="center"/>
                    <w:rPr>
                      <w:rFonts w:eastAsia="仿宋"/>
                      <w:b/>
                      <w:bCs/>
                      <w:color w:val="auto"/>
                      <w:szCs w:val="21"/>
                    </w:rPr>
                  </w:pPr>
                  <w:r>
                    <w:rPr>
                      <w:rFonts w:eastAsia="仿宋"/>
                      <w:b/>
                      <w:bCs/>
                      <w:color w:val="auto"/>
                      <w:szCs w:val="21"/>
                    </w:rPr>
                    <w:t>1000＜L≤2000</w:t>
                  </w:r>
                </w:p>
              </w:tc>
              <w:tc>
                <w:tcPr>
                  <w:tcW w:w="1234" w:type="pct"/>
                  <w:gridSpan w:val="3"/>
                  <w:tcBorders>
                    <w:tl2br w:val="nil"/>
                    <w:tr2bl w:val="nil"/>
                  </w:tcBorders>
                  <w:vAlign w:val="center"/>
                </w:tcPr>
                <w:p w14:paraId="07709FA0">
                  <w:pPr>
                    <w:jc w:val="center"/>
                    <w:rPr>
                      <w:rFonts w:eastAsia="仿宋"/>
                      <w:b/>
                      <w:bCs/>
                      <w:color w:val="auto"/>
                      <w:szCs w:val="21"/>
                    </w:rPr>
                  </w:pPr>
                  <w:r>
                    <w:rPr>
                      <w:rFonts w:eastAsia="仿宋"/>
                      <w:b/>
                      <w:bCs/>
                      <w:color w:val="auto"/>
                      <w:szCs w:val="21"/>
                    </w:rPr>
                    <w:t>L＞2000</w:t>
                  </w:r>
                </w:p>
              </w:tc>
            </w:tr>
            <w:tr w14:paraId="7921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continue"/>
                  <w:tcBorders>
                    <w:tl2br w:val="nil"/>
                    <w:tr2bl w:val="nil"/>
                  </w:tcBorders>
                  <w:vAlign w:val="center"/>
                </w:tcPr>
                <w:p w14:paraId="4985EECD">
                  <w:pPr>
                    <w:jc w:val="center"/>
                    <w:rPr>
                      <w:rFonts w:eastAsia="仿宋"/>
                      <w:b/>
                      <w:bCs/>
                      <w:color w:val="auto"/>
                      <w:szCs w:val="21"/>
                    </w:rPr>
                  </w:pPr>
                </w:p>
              </w:tc>
              <w:tc>
                <w:tcPr>
                  <w:tcW w:w="576" w:type="pct"/>
                  <w:vMerge w:val="continue"/>
                  <w:tcBorders>
                    <w:tl2br w:val="nil"/>
                    <w:tr2bl w:val="nil"/>
                  </w:tcBorders>
                  <w:vAlign w:val="center"/>
                </w:tcPr>
                <w:p w14:paraId="22B9E554">
                  <w:pPr>
                    <w:jc w:val="center"/>
                    <w:rPr>
                      <w:rFonts w:eastAsia="仿宋"/>
                      <w:b/>
                      <w:bCs/>
                      <w:color w:val="auto"/>
                      <w:szCs w:val="21"/>
                    </w:rPr>
                  </w:pPr>
                </w:p>
              </w:tc>
              <w:tc>
                <w:tcPr>
                  <w:tcW w:w="4031" w:type="pct"/>
                  <w:gridSpan w:val="10"/>
                  <w:tcBorders>
                    <w:tl2br w:val="nil"/>
                    <w:tr2bl w:val="nil"/>
                  </w:tcBorders>
                  <w:vAlign w:val="center"/>
                </w:tcPr>
                <w:p w14:paraId="5EEFE1B8">
                  <w:pPr>
                    <w:jc w:val="center"/>
                    <w:rPr>
                      <w:rFonts w:eastAsia="仿宋"/>
                      <w:b/>
                      <w:bCs/>
                      <w:color w:val="auto"/>
                      <w:szCs w:val="21"/>
                    </w:rPr>
                  </w:pPr>
                  <w:r>
                    <w:rPr>
                      <w:rFonts w:eastAsia="仿宋"/>
                      <w:b/>
                      <w:bCs/>
                      <w:color w:val="auto"/>
                      <w:szCs w:val="21"/>
                    </w:rPr>
                    <w:t>工业大气污染源构成类别</w:t>
                  </w:r>
                </w:p>
              </w:tc>
            </w:tr>
            <w:tr w14:paraId="408B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continue"/>
                  <w:tcBorders>
                    <w:tl2br w:val="nil"/>
                    <w:tr2bl w:val="nil"/>
                  </w:tcBorders>
                  <w:vAlign w:val="center"/>
                </w:tcPr>
                <w:p w14:paraId="16A0E465">
                  <w:pPr>
                    <w:jc w:val="center"/>
                    <w:rPr>
                      <w:rFonts w:eastAsia="仿宋"/>
                      <w:b/>
                      <w:bCs/>
                      <w:color w:val="auto"/>
                      <w:szCs w:val="21"/>
                    </w:rPr>
                  </w:pPr>
                </w:p>
              </w:tc>
              <w:tc>
                <w:tcPr>
                  <w:tcW w:w="576" w:type="pct"/>
                  <w:vMerge w:val="continue"/>
                  <w:tcBorders>
                    <w:tl2br w:val="nil"/>
                    <w:tr2bl w:val="nil"/>
                  </w:tcBorders>
                  <w:vAlign w:val="center"/>
                </w:tcPr>
                <w:p w14:paraId="5A132577">
                  <w:pPr>
                    <w:jc w:val="center"/>
                    <w:rPr>
                      <w:rFonts w:eastAsia="仿宋"/>
                      <w:b/>
                      <w:bCs/>
                      <w:color w:val="auto"/>
                      <w:szCs w:val="21"/>
                    </w:rPr>
                  </w:pPr>
                </w:p>
              </w:tc>
              <w:tc>
                <w:tcPr>
                  <w:tcW w:w="481" w:type="pct"/>
                  <w:tcBorders>
                    <w:tl2br w:val="nil"/>
                    <w:tr2bl w:val="nil"/>
                  </w:tcBorders>
                  <w:vAlign w:val="center"/>
                </w:tcPr>
                <w:p w14:paraId="6C7ADAA2">
                  <w:pPr>
                    <w:jc w:val="center"/>
                    <w:rPr>
                      <w:rFonts w:eastAsia="仿宋"/>
                      <w:b/>
                      <w:bCs/>
                      <w:color w:val="auto"/>
                      <w:szCs w:val="21"/>
                    </w:rPr>
                  </w:pPr>
                  <w:r>
                    <w:rPr>
                      <w:b/>
                      <w:bCs/>
                      <w:color w:val="auto"/>
                      <w:szCs w:val="21"/>
                    </w:rPr>
                    <w:t>Ⅰ</w:t>
                  </w:r>
                </w:p>
              </w:tc>
              <w:tc>
                <w:tcPr>
                  <w:tcW w:w="491" w:type="pct"/>
                  <w:tcBorders>
                    <w:tl2br w:val="nil"/>
                    <w:tr2bl w:val="nil"/>
                  </w:tcBorders>
                  <w:vAlign w:val="center"/>
                </w:tcPr>
                <w:p w14:paraId="2BE3F28F">
                  <w:pPr>
                    <w:jc w:val="center"/>
                    <w:rPr>
                      <w:rFonts w:eastAsia="仿宋"/>
                      <w:b/>
                      <w:bCs/>
                      <w:color w:val="auto"/>
                      <w:szCs w:val="21"/>
                    </w:rPr>
                  </w:pPr>
                  <w:r>
                    <w:rPr>
                      <w:b/>
                      <w:bCs/>
                      <w:color w:val="auto"/>
                      <w:szCs w:val="21"/>
                    </w:rPr>
                    <w:t>Ⅱ</w:t>
                  </w:r>
                </w:p>
              </w:tc>
              <w:tc>
                <w:tcPr>
                  <w:tcW w:w="481" w:type="pct"/>
                  <w:gridSpan w:val="2"/>
                  <w:tcBorders>
                    <w:tl2br w:val="nil"/>
                    <w:tr2bl w:val="nil"/>
                  </w:tcBorders>
                  <w:vAlign w:val="center"/>
                </w:tcPr>
                <w:p w14:paraId="3900318F">
                  <w:pPr>
                    <w:jc w:val="center"/>
                    <w:rPr>
                      <w:rFonts w:eastAsia="仿宋"/>
                      <w:b/>
                      <w:bCs/>
                      <w:color w:val="auto"/>
                      <w:szCs w:val="21"/>
                    </w:rPr>
                  </w:pPr>
                  <w:r>
                    <w:rPr>
                      <w:b/>
                      <w:bCs/>
                      <w:color w:val="auto"/>
                      <w:szCs w:val="21"/>
                    </w:rPr>
                    <w:t>Ⅲ</w:t>
                  </w:r>
                </w:p>
              </w:tc>
              <w:tc>
                <w:tcPr>
                  <w:tcW w:w="383" w:type="pct"/>
                  <w:tcBorders>
                    <w:tl2br w:val="nil"/>
                    <w:tr2bl w:val="nil"/>
                  </w:tcBorders>
                  <w:vAlign w:val="center"/>
                </w:tcPr>
                <w:p w14:paraId="2BD61B78">
                  <w:pPr>
                    <w:jc w:val="center"/>
                    <w:rPr>
                      <w:rFonts w:eastAsia="仿宋"/>
                      <w:b/>
                      <w:bCs/>
                      <w:color w:val="auto"/>
                      <w:szCs w:val="21"/>
                    </w:rPr>
                  </w:pPr>
                  <w:r>
                    <w:rPr>
                      <w:b/>
                      <w:bCs/>
                      <w:color w:val="auto"/>
                      <w:szCs w:val="21"/>
                    </w:rPr>
                    <w:t>Ⅰ</w:t>
                  </w:r>
                </w:p>
              </w:tc>
              <w:tc>
                <w:tcPr>
                  <w:tcW w:w="481" w:type="pct"/>
                  <w:tcBorders>
                    <w:tl2br w:val="nil"/>
                    <w:tr2bl w:val="nil"/>
                  </w:tcBorders>
                  <w:vAlign w:val="center"/>
                </w:tcPr>
                <w:p w14:paraId="58F6FE25">
                  <w:pPr>
                    <w:jc w:val="center"/>
                    <w:rPr>
                      <w:rFonts w:eastAsia="仿宋"/>
                      <w:b/>
                      <w:bCs/>
                      <w:color w:val="auto"/>
                      <w:szCs w:val="21"/>
                    </w:rPr>
                  </w:pPr>
                  <w:r>
                    <w:rPr>
                      <w:b/>
                      <w:bCs/>
                      <w:color w:val="auto"/>
                      <w:szCs w:val="21"/>
                    </w:rPr>
                    <w:t>Ⅱ</w:t>
                  </w:r>
                </w:p>
              </w:tc>
              <w:tc>
                <w:tcPr>
                  <w:tcW w:w="481" w:type="pct"/>
                  <w:tcBorders>
                    <w:tl2br w:val="nil"/>
                    <w:tr2bl w:val="nil"/>
                  </w:tcBorders>
                  <w:vAlign w:val="center"/>
                </w:tcPr>
                <w:p w14:paraId="00163140">
                  <w:pPr>
                    <w:jc w:val="center"/>
                    <w:rPr>
                      <w:rFonts w:eastAsia="仿宋"/>
                      <w:b/>
                      <w:bCs/>
                      <w:color w:val="auto"/>
                      <w:szCs w:val="21"/>
                    </w:rPr>
                  </w:pPr>
                  <w:r>
                    <w:rPr>
                      <w:b/>
                      <w:bCs/>
                      <w:color w:val="auto"/>
                      <w:szCs w:val="21"/>
                    </w:rPr>
                    <w:t>Ⅲ</w:t>
                  </w:r>
                </w:p>
              </w:tc>
              <w:tc>
                <w:tcPr>
                  <w:tcW w:w="383" w:type="pct"/>
                  <w:tcBorders>
                    <w:tl2br w:val="nil"/>
                    <w:tr2bl w:val="nil"/>
                  </w:tcBorders>
                  <w:vAlign w:val="center"/>
                </w:tcPr>
                <w:p w14:paraId="7B68709F">
                  <w:pPr>
                    <w:jc w:val="center"/>
                    <w:rPr>
                      <w:rFonts w:eastAsia="仿宋"/>
                      <w:b/>
                      <w:bCs/>
                      <w:color w:val="auto"/>
                      <w:szCs w:val="21"/>
                    </w:rPr>
                  </w:pPr>
                  <w:r>
                    <w:rPr>
                      <w:b/>
                      <w:bCs/>
                      <w:color w:val="auto"/>
                      <w:szCs w:val="21"/>
                    </w:rPr>
                    <w:t>Ⅰ</w:t>
                  </w:r>
                </w:p>
              </w:tc>
              <w:tc>
                <w:tcPr>
                  <w:tcW w:w="469" w:type="pct"/>
                  <w:tcBorders>
                    <w:tl2br w:val="nil"/>
                    <w:tr2bl w:val="nil"/>
                  </w:tcBorders>
                  <w:vAlign w:val="center"/>
                </w:tcPr>
                <w:p w14:paraId="1CCD22E7">
                  <w:pPr>
                    <w:jc w:val="center"/>
                    <w:rPr>
                      <w:rFonts w:eastAsia="仿宋"/>
                      <w:b/>
                      <w:bCs/>
                      <w:color w:val="auto"/>
                      <w:szCs w:val="21"/>
                    </w:rPr>
                  </w:pPr>
                  <w:r>
                    <w:rPr>
                      <w:b/>
                      <w:bCs/>
                      <w:color w:val="auto"/>
                      <w:szCs w:val="21"/>
                    </w:rPr>
                    <w:t>Ⅱ</w:t>
                  </w:r>
                </w:p>
              </w:tc>
              <w:tc>
                <w:tcPr>
                  <w:tcW w:w="382" w:type="pct"/>
                  <w:tcBorders>
                    <w:tl2br w:val="nil"/>
                    <w:tr2bl w:val="nil"/>
                  </w:tcBorders>
                  <w:vAlign w:val="center"/>
                </w:tcPr>
                <w:p w14:paraId="6B2A9215">
                  <w:pPr>
                    <w:jc w:val="center"/>
                    <w:rPr>
                      <w:rFonts w:eastAsia="仿宋"/>
                      <w:b/>
                      <w:bCs/>
                      <w:color w:val="auto"/>
                      <w:szCs w:val="21"/>
                    </w:rPr>
                  </w:pPr>
                  <w:r>
                    <w:rPr>
                      <w:b/>
                      <w:bCs/>
                      <w:color w:val="auto"/>
                      <w:szCs w:val="21"/>
                    </w:rPr>
                    <w:t>Ⅲ</w:t>
                  </w:r>
                </w:p>
              </w:tc>
            </w:tr>
            <w:tr w14:paraId="2444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restart"/>
                  <w:tcBorders>
                    <w:tl2br w:val="nil"/>
                    <w:tr2bl w:val="nil"/>
                  </w:tcBorders>
                  <w:vAlign w:val="center"/>
                </w:tcPr>
                <w:p w14:paraId="39480CC6">
                  <w:pPr>
                    <w:jc w:val="center"/>
                    <w:rPr>
                      <w:rFonts w:eastAsia="仿宋"/>
                      <w:color w:val="auto"/>
                      <w:szCs w:val="21"/>
                    </w:rPr>
                  </w:pPr>
                  <w:r>
                    <w:rPr>
                      <w:rFonts w:eastAsia="仿宋"/>
                      <w:color w:val="auto"/>
                      <w:szCs w:val="21"/>
                    </w:rPr>
                    <w:t>A</w:t>
                  </w:r>
                </w:p>
              </w:tc>
              <w:tc>
                <w:tcPr>
                  <w:tcW w:w="576" w:type="pct"/>
                  <w:tcBorders>
                    <w:tl2br w:val="nil"/>
                    <w:tr2bl w:val="nil"/>
                  </w:tcBorders>
                  <w:vAlign w:val="center"/>
                </w:tcPr>
                <w:p w14:paraId="098F883B">
                  <w:pPr>
                    <w:jc w:val="center"/>
                    <w:rPr>
                      <w:rFonts w:eastAsia="仿宋"/>
                      <w:color w:val="auto"/>
                      <w:szCs w:val="21"/>
                    </w:rPr>
                  </w:pPr>
                  <w:r>
                    <w:rPr>
                      <w:rFonts w:eastAsia="仿宋"/>
                      <w:color w:val="auto"/>
                      <w:szCs w:val="21"/>
                    </w:rPr>
                    <w:t>＜2</w:t>
                  </w:r>
                </w:p>
              </w:tc>
              <w:tc>
                <w:tcPr>
                  <w:tcW w:w="481" w:type="pct"/>
                  <w:tcBorders>
                    <w:tl2br w:val="nil"/>
                    <w:tr2bl w:val="nil"/>
                  </w:tcBorders>
                  <w:vAlign w:val="center"/>
                </w:tcPr>
                <w:p w14:paraId="4970860B">
                  <w:pPr>
                    <w:jc w:val="center"/>
                    <w:rPr>
                      <w:rFonts w:eastAsia="仿宋"/>
                      <w:color w:val="auto"/>
                      <w:szCs w:val="21"/>
                    </w:rPr>
                  </w:pPr>
                  <w:r>
                    <w:rPr>
                      <w:rFonts w:eastAsia="仿宋"/>
                      <w:color w:val="auto"/>
                      <w:szCs w:val="21"/>
                    </w:rPr>
                    <w:t>400</w:t>
                  </w:r>
                </w:p>
              </w:tc>
              <w:tc>
                <w:tcPr>
                  <w:tcW w:w="491" w:type="pct"/>
                  <w:tcBorders>
                    <w:tl2br w:val="nil"/>
                    <w:tr2bl w:val="nil"/>
                  </w:tcBorders>
                  <w:vAlign w:val="center"/>
                </w:tcPr>
                <w:p w14:paraId="47055A1A">
                  <w:pPr>
                    <w:jc w:val="center"/>
                    <w:rPr>
                      <w:rFonts w:eastAsia="仿宋"/>
                      <w:color w:val="auto"/>
                      <w:szCs w:val="21"/>
                    </w:rPr>
                  </w:pPr>
                  <w:r>
                    <w:rPr>
                      <w:rFonts w:eastAsia="仿宋"/>
                      <w:color w:val="auto"/>
                      <w:szCs w:val="21"/>
                    </w:rPr>
                    <w:t>400</w:t>
                  </w:r>
                </w:p>
              </w:tc>
              <w:tc>
                <w:tcPr>
                  <w:tcW w:w="481" w:type="pct"/>
                  <w:gridSpan w:val="2"/>
                  <w:tcBorders>
                    <w:tl2br w:val="nil"/>
                    <w:tr2bl w:val="nil"/>
                  </w:tcBorders>
                  <w:vAlign w:val="center"/>
                </w:tcPr>
                <w:p w14:paraId="6BA81F25">
                  <w:pPr>
                    <w:jc w:val="center"/>
                    <w:rPr>
                      <w:rFonts w:eastAsia="仿宋"/>
                      <w:color w:val="auto"/>
                      <w:szCs w:val="21"/>
                    </w:rPr>
                  </w:pPr>
                  <w:r>
                    <w:rPr>
                      <w:rFonts w:eastAsia="仿宋"/>
                      <w:color w:val="auto"/>
                      <w:szCs w:val="21"/>
                    </w:rPr>
                    <w:t>400</w:t>
                  </w:r>
                </w:p>
              </w:tc>
              <w:tc>
                <w:tcPr>
                  <w:tcW w:w="383" w:type="pct"/>
                  <w:tcBorders>
                    <w:tl2br w:val="nil"/>
                    <w:tr2bl w:val="nil"/>
                  </w:tcBorders>
                  <w:vAlign w:val="center"/>
                </w:tcPr>
                <w:p w14:paraId="1FC186A2">
                  <w:pPr>
                    <w:jc w:val="center"/>
                    <w:rPr>
                      <w:rFonts w:eastAsia="仿宋"/>
                      <w:color w:val="auto"/>
                      <w:szCs w:val="21"/>
                    </w:rPr>
                  </w:pPr>
                  <w:r>
                    <w:rPr>
                      <w:rFonts w:eastAsia="仿宋"/>
                      <w:color w:val="auto"/>
                      <w:szCs w:val="21"/>
                    </w:rPr>
                    <w:t>400</w:t>
                  </w:r>
                </w:p>
              </w:tc>
              <w:tc>
                <w:tcPr>
                  <w:tcW w:w="481" w:type="pct"/>
                  <w:tcBorders>
                    <w:tl2br w:val="nil"/>
                    <w:tr2bl w:val="nil"/>
                  </w:tcBorders>
                  <w:vAlign w:val="center"/>
                </w:tcPr>
                <w:p w14:paraId="2495AA95">
                  <w:pPr>
                    <w:jc w:val="center"/>
                    <w:rPr>
                      <w:rFonts w:eastAsia="仿宋"/>
                      <w:color w:val="auto"/>
                      <w:szCs w:val="21"/>
                    </w:rPr>
                  </w:pPr>
                  <w:r>
                    <w:rPr>
                      <w:rFonts w:eastAsia="仿宋"/>
                      <w:color w:val="auto"/>
                      <w:szCs w:val="21"/>
                    </w:rPr>
                    <w:t>400</w:t>
                  </w:r>
                </w:p>
              </w:tc>
              <w:tc>
                <w:tcPr>
                  <w:tcW w:w="481" w:type="pct"/>
                  <w:tcBorders>
                    <w:tl2br w:val="nil"/>
                    <w:tr2bl w:val="nil"/>
                  </w:tcBorders>
                  <w:vAlign w:val="center"/>
                </w:tcPr>
                <w:p w14:paraId="0C0C7870">
                  <w:pPr>
                    <w:jc w:val="center"/>
                    <w:rPr>
                      <w:rFonts w:eastAsia="仿宋"/>
                      <w:color w:val="auto"/>
                      <w:szCs w:val="21"/>
                    </w:rPr>
                  </w:pPr>
                  <w:r>
                    <w:rPr>
                      <w:rFonts w:eastAsia="仿宋"/>
                      <w:color w:val="auto"/>
                      <w:szCs w:val="21"/>
                    </w:rPr>
                    <w:t>400</w:t>
                  </w:r>
                </w:p>
              </w:tc>
              <w:tc>
                <w:tcPr>
                  <w:tcW w:w="383" w:type="pct"/>
                  <w:tcBorders>
                    <w:tl2br w:val="nil"/>
                    <w:tr2bl w:val="nil"/>
                  </w:tcBorders>
                  <w:vAlign w:val="center"/>
                </w:tcPr>
                <w:p w14:paraId="677A8416">
                  <w:pPr>
                    <w:jc w:val="center"/>
                    <w:rPr>
                      <w:rFonts w:eastAsia="仿宋"/>
                      <w:color w:val="auto"/>
                      <w:szCs w:val="21"/>
                    </w:rPr>
                  </w:pPr>
                  <w:r>
                    <w:rPr>
                      <w:rFonts w:eastAsia="仿宋"/>
                      <w:color w:val="auto"/>
                      <w:szCs w:val="21"/>
                    </w:rPr>
                    <w:t>80</w:t>
                  </w:r>
                </w:p>
              </w:tc>
              <w:tc>
                <w:tcPr>
                  <w:tcW w:w="469" w:type="pct"/>
                  <w:tcBorders>
                    <w:tl2br w:val="nil"/>
                    <w:tr2bl w:val="nil"/>
                  </w:tcBorders>
                  <w:vAlign w:val="center"/>
                </w:tcPr>
                <w:p w14:paraId="20AB9D7E">
                  <w:pPr>
                    <w:jc w:val="center"/>
                    <w:rPr>
                      <w:rFonts w:eastAsia="仿宋"/>
                      <w:color w:val="auto"/>
                      <w:szCs w:val="21"/>
                    </w:rPr>
                  </w:pPr>
                  <w:r>
                    <w:rPr>
                      <w:rFonts w:eastAsia="仿宋"/>
                      <w:color w:val="auto"/>
                      <w:szCs w:val="21"/>
                    </w:rPr>
                    <w:t>80</w:t>
                  </w:r>
                </w:p>
              </w:tc>
              <w:tc>
                <w:tcPr>
                  <w:tcW w:w="382" w:type="pct"/>
                  <w:tcBorders>
                    <w:tl2br w:val="nil"/>
                    <w:tr2bl w:val="nil"/>
                  </w:tcBorders>
                  <w:vAlign w:val="center"/>
                </w:tcPr>
                <w:p w14:paraId="5190F696">
                  <w:pPr>
                    <w:jc w:val="center"/>
                    <w:rPr>
                      <w:rFonts w:eastAsia="仿宋"/>
                      <w:color w:val="auto"/>
                      <w:szCs w:val="21"/>
                    </w:rPr>
                  </w:pPr>
                  <w:r>
                    <w:rPr>
                      <w:rFonts w:eastAsia="仿宋"/>
                      <w:color w:val="auto"/>
                      <w:szCs w:val="21"/>
                    </w:rPr>
                    <w:t>80</w:t>
                  </w:r>
                </w:p>
              </w:tc>
            </w:tr>
            <w:tr w14:paraId="530B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continue"/>
                  <w:tcBorders>
                    <w:tl2br w:val="nil"/>
                    <w:tr2bl w:val="nil"/>
                  </w:tcBorders>
                  <w:shd w:val="clear" w:color="auto" w:fill="auto"/>
                  <w:vAlign w:val="center"/>
                </w:tcPr>
                <w:p w14:paraId="3ABF8AE7">
                  <w:pPr>
                    <w:jc w:val="center"/>
                    <w:rPr>
                      <w:rFonts w:eastAsia="仿宋"/>
                      <w:color w:val="auto"/>
                      <w:szCs w:val="21"/>
                    </w:rPr>
                  </w:pPr>
                </w:p>
              </w:tc>
              <w:tc>
                <w:tcPr>
                  <w:tcW w:w="576" w:type="pct"/>
                  <w:tcBorders>
                    <w:tl2br w:val="nil"/>
                    <w:tr2bl w:val="nil"/>
                  </w:tcBorders>
                  <w:shd w:val="clear" w:color="auto" w:fill="auto"/>
                  <w:vAlign w:val="center"/>
                </w:tcPr>
                <w:p w14:paraId="691DFD84">
                  <w:pPr>
                    <w:jc w:val="center"/>
                    <w:rPr>
                      <w:rFonts w:eastAsia="仿宋"/>
                      <w:color w:val="auto"/>
                      <w:szCs w:val="21"/>
                    </w:rPr>
                  </w:pPr>
                  <w:r>
                    <w:rPr>
                      <w:rFonts w:eastAsia="仿宋"/>
                      <w:color w:val="auto"/>
                      <w:szCs w:val="21"/>
                    </w:rPr>
                    <w:t>2～4</w:t>
                  </w:r>
                </w:p>
              </w:tc>
              <w:tc>
                <w:tcPr>
                  <w:tcW w:w="481" w:type="pct"/>
                  <w:tcBorders>
                    <w:tl2br w:val="nil"/>
                    <w:tr2bl w:val="nil"/>
                  </w:tcBorders>
                  <w:shd w:val="clear" w:color="auto" w:fill="auto"/>
                  <w:vAlign w:val="center"/>
                </w:tcPr>
                <w:p w14:paraId="6083C02F">
                  <w:pPr>
                    <w:jc w:val="center"/>
                    <w:rPr>
                      <w:rFonts w:eastAsia="仿宋"/>
                      <w:color w:val="auto"/>
                      <w:szCs w:val="21"/>
                    </w:rPr>
                  </w:pPr>
                  <w:r>
                    <w:rPr>
                      <w:rFonts w:eastAsia="仿宋"/>
                      <w:color w:val="auto"/>
                      <w:szCs w:val="21"/>
                    </w:rPr>
                    <w:t>700</w:t>
                  </w:r>
                </w:p>
              </w:tc>
              <w:tc>
                <w:tcPr>
                  <w:tcW w:w="491" w:type="pct"/>
                  <w:tcBorders>
                    <w:tl2br w:val="nil"/>
                    <w:tr2bl w:val="nil"/>
                  </w:tcBorders>
                  <w:shd w:val="clear" w:color="auto" w:fill="E0E0E0"/>
                  <w:vAlign w:val="center"/>
                </w:tcPr>
                <w:p w14:paraId="20D632C5">
                  <w:pPr>
                    <w:jc w:val="center"/>
                    <w:rPr>
                      <w:rFonts w:eastAsia="仿宋"/>
                      <w:color w:val="auto"/>
                      <w:szCs w:val="21"/>
                    </w:rPr>
                  </w:pPr>
                  <w:r>
                    <w:rPr>
                      <w:rFonts w:eastAsia="仿宋"/>
                      <w:color w:val="auto"/>
                      <w:szCs w:val="21"/>
                    </w:rPr>
                    <w:t>470</w:t>
                  </w:r>
                </w:p>
              </w:tc>
              <w:tc>
                <w:tcPr>
                  <w:tcW w:w="481" w:type="pct"/>
                  <w:gridSpan w:val="2"/>
                  <w:tcBorders>
                    <w:tl2br w:val="nil"/>
                    <w:tr2bl w:val="nil"/>
                  </w:tcBorders>
                  <w:vAlign w:val="center"/>
                </w:tcPr>
                <w:p w14:paraId="1FF07E61">
                  <w:pPr>
                    <w:jc w:val="center"/>
                    <w:rPr>
                      <w:rFonts w:eastAsia="仿宋"/>
                      <w:color w:val="auto"/>
                      <w:szCs w:val="21"/>
                    </w:rPr>
                  </w:pPr>
                  <w:r>
                    <w:rPr>
                      <w:rFonts w:eastAsia="仿宋"/>
                      <w:color w:val="auto"/>
                      <w:szCs w:val="21"/>
                    </w:rPr>
                    <w:t>350</w:t>
                  </w:r>
                </w:p>
              </w:tc>
              <w:tc>
                <w:tcPr>
                  <w:tcW w:w="383" w:type="pct"/>
                  <w:tcBorders>
                    <w:tl2br w:val="nil"/>
                    <w:tr2bl w:val="nil"/>
                  </w:tcBorders>
                  <w:vAlign w:val="center"/>
                </w:tcPr>
                <w:p w14:paraId="5908F1F3">
                  <w:pPr>
                    <w:jc w:val="center"/>
                    <w:rPr>
                      <w:rFonts w:eastAsia="仿宋"/>
                      <w:color w:val="auto"/>
                      <w:szCs w:val="21"/>
                    </w:rPr>
                  </w:pPr>
                  <w:r>
                    <w:rPr>
                      <w:rFonts w:eastAsia="仿宋"/>
                      <w:color w:val="auto"/>
                      <w:szCs w:val="21"/>
                    </w:rPr>
                    <w:t>700</w:t>
                  </w:r>
                </w:p>
              </w:tc>
              <w:tc>
                <w:tcPr>
                  <w:tcW w:w="481" w:type="pct"/>
                  <w:tcBorders>
                    <w:tl2br w:val="nil"/>
                    <w:tr2bl w:val="nil"/>
                  </w:tcBorders>
                  <w:vAlign w:val="center"/>
                </w:tcPr>
                <w:p w14:paraId="667DFED3">
                  <w:pPr>
                    <w:jc w:val="center"/>
                    <w:rPr>
                      <w:rFonts w:eastAsia="仿宋"/>
                      <w:color w:val="auto"/>
                      <w:szCs w:val="21"/>
                    </w:rPr>
                  </w:pPr>
                  <w:r>
                    <w:rPr>
                      <w:rFonts w:eastAsia="仿宋"/>
                      <w:color w:val="auto"/>
                      <w:szCs w:val="21"/>
                    </w:rPr>
                    <w:t>470</w:t>
                  </w:r>
                </w:p>
              </w:tc>
              <w:tc>
                <w:tcPr>
                  <w:tcW w:w="481" w:type="pct"/>
                  <w:tcBorders>
                    <w:tl2br w:val="nil"/>
                    <w:tr2bl w:val="nil"/>
                  </w:tcBorders>
                  <w:vAlign w:val="center"/>
                </w:tcPr>
                <w:p w14:paraId="63E15C75">
                  <w:pPr>
                    <w:jc w:val="center"/>
                    <w:rPr>
                      <w:rFonts w:eastAsia="仿宋"/>
                      <w:color w:val="auto"/>
                      <w:szCs w:val="21"/>
                    </w:rPr>
                  </w:pPr>
                  <w:r>
                    <w:rPr>
                      <w:rFonts w:eastAsia="仿宋"/>
                      <w:color w:val="auto"/>
                      <w:szCs w:val="21"/>
                    </w:rPr>
                    <w:t>350</w:t>
                  </w:r>
                </w:p>
              </w:tc>
              <w:tc>
                <w:tcPr>
                  <w:tcW w:w="383" w:type="pct"/>
                  <w:tcBorders>
                    <w:tl2br w:val="nil"/>
                    <w:tr2bl w:val="nil"/>
                  </w:tcBorders>
                  <w:vAlign w:val="center"/>
                </w:tcPr>
                <w:p w14:paraId="3273AE7A">
                  <w:pPr>
                    <w:jc w:val="center"/>
                    <w:rPr>
                      <w:rFonts w:eastAsia="仿宋"/>
                      <w:color w:val="auto"/>
                      <w:szCs w:val="21"/>
                    </w:rPr>
                  </w:pPr>
                  <w:r>
                    <w:rPr>
                      <w:rFonts w:eastAsia="仿宋"/>
                      <w:color w:val="auto"/>
                      <w:szCs w:val="21"/>
                    </w:rPr>
                    <w:t>380</w:t>
                  </w:r>
                </w:p>
              </w:tc>
              <w:tc>
                <w:tcPr>
                  <w:tcW w:w="469" w:type="pct"/>
                  <w:tcBorders>
                    <w:tl2br w:val="nil"/>
                    <w:tr2bl w:val="nil"/>
                  </w:tcBorders>
                  <w:vAlign w:val="center"/>
                </w:tcPr>
                <w:p w14:paraId="12DE1C1F">
                  <w:pPr>
                    <w:jc w:val="center"/>
                    <w:rPr>
                      <w:rFonts w:eastAsia="仿宋"/>
                      <w:color w:val="auto"/>
                      <w:szCs w:val="21"/>
                    </w:rPr>
                  </w:pPr>
                  <w:r>
                    <w:rPr>
                      <w:rFonts w:eastAsia="仿宋"/>
                      <w:color w:val="auto"/>
                      <w:szCs w:val="21"/>
                    </w:rPr>
                    <w:t>250</w:t>
                  </w:r>
                </w:p>
              </w:tc>
              <w:tc>
                <w:tcPr>
                  <w:tcW w:w="382" w:type="pct"/>
                  <w:tcBorders>
                    <w:tl2br w:val="nil"/>
                    <w:tr2bl w:val="nil"/>
                  </w:tcBorders>
                  <w:vAlign w:val="center"/>
                </w:tcPr>
                <w:p w14:paraId="0D54D646">
                  <w:pPr>
                    <w:jc w:val="center"/>
                    <w:rPr>
                      <w:rFonts w:eastAsia="仿宋"/>
                      <w:color w:val="auto"/>
                      <w:szCs w:val="21"/>
                    </w:rPr>
                  </w:pPr>
                  <w:r>
                    <w:rPr>
                      <w:rFonts w:eastAsia="仿宋"/>
                      <w:color w:val="auto"/>
                      <w:szCs w:val="21"/>
                    </w:rPr>
                    <w:t>190</w:t>
                  </w:r>
                </w:p>
              </w:tc>
            </w:tr>
            <w:tr w14:paraId="0DF1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continue"/>
                  <w:tcBorders>
                    <w:tl2br w:val="nil"/>
                    <w:tr2bl w:val="nil"/>
                  </w:tcBorders>
                  <w:vAlign w:val="center"/>
                </w:tcPr>
                <w:p w14:paraId="4BC2A3E7">
                  <w:pPr>
                    <w:jc w:val="center"/>
                    <w:rPr>
                      <w:rFonts w:eastAsia="仿宋"/>
                      <w:color w:val="auto"/>
                      <w:szCs w:val="21"/>
                    </w:rPr>
                  </w:pPr>
                </w:p>
              </w:tc>
              <w:tc>
                <w:tcPr>
                  <w:tcW w:w="576" w:type="pct"/>
                  <w:tcBorders>
                    <w:tl2br w:val="nil"/>
                    <w:tr2bl w:val="nil"/>
                  </w:tcBorders>
                  <w:vAlign w:val="center"/>
                </w:tcPr>
                <w:p w14:paraId="76F8686B">
                  <w:pPr>
                    <w:jc w:val="center"/>
                    <w:rPr>
                      <w:rFonts w:eastAsia="仿宋"/>
                      <w:color w:val="auto"/>
                      <w:szCs w:val="21"/>
                    </w:rPr>
                  </w:pPr>
                  <w:r>
                    <w:rPr>
                      <w:rFonts w:eastAsia="仿宋"/>
                      <w:color w:val="auto"/>
                      <w:szCs w:val="21"/>
                    </w:rPr>
                    <w:t>＞4</w:t>
                  </w:r>
                </w:p>
              </w:tc>
              <w:tc>
                <w:tcPr>
                  <w:tcW w:w="481" w:type="pct"/>
                  <w:tcBorders>
                    <w:tl2br w:val="nil"/>
                    <w:tr2bl w:val="nil"/>
                  </w:tcBorders>
                  <w:vAlign w:val="center"/>
                </w:tcPr>
                <w:p w14:paraId="6924B345">
                  <w:pPr>
                    <w:jc w:val="center"/>
                    <w:rPr>
                      <w:rFonts w:eastAsia="仿宋"/>
                      <w:color w:val="auto"/>
                      <w:szCs w:val="21"/>
                    </w:rPr>
                  </w:pPr>
                  <w:r>
                    <w:rPr>
                      <w:rFonts w:eastAsia="仿宋"/>
                      <w:color w:val="auto"/>
                      <w:szCs w:val="21"/>
                    </w:rPr>
                    <w:t>530</w:t>
                  </w:r>
                </w:p>
              </w:tc>
              <w:tc>
                <w:tcPr>
                  <w:tcW w:w="491" w:type="pct"/>
                  <w:tcBorders>
                    <w:tl2br w:val="nil"/>
                    <w:tr2bl w:val="nil"/>
                  </w:tcBorders>
                  <w:vAlign w:val="center"/>
                </w:tcPr>
                <w:p w14:paraId="12724858">
                  <w:pPr>
                    <w:jc w:val="center"/>
                    <w:rPr>
                      <w:rFonts w:eastAsia="仿宋"/>
                      <w:color w:val="auto"/>
                      <w:szCs w:val="21"/>
                    </w:rPr>
                  </w:pPr>
                  <w:r>
                    <w:rPr>
                      <w:rFonts w:eastAsia="仿宋"/>
                      <w:color w:val="auto"/>
                      <w:szCs w:val="21"/>
                    </w:rPr>
                    <w:t>350</w:t>
                  </w:r>
                </w:p>
              </w:tc>
              <w:tc>
                <w:tcPr>
                  <w:tcW w:w="481" w:type="pct"/>
                  <w:gridSpan w:val="2"/>
                  <w:tcBorders>
                    <w:tl2br w:val="nil"/>
                    <w:tr2bl w:val="nil"/>
                  </w:tcBorders>
                  <w:vAlign w:val="center"/>
                </w:tcPr>
                <w:p w14:paraId="47993AB8">
                  <w:pPr>
                    <w:jc w:val="center"/>
                    <w:rPr>
                      <w:rFonts w:eastAsia="仿宋"/>
                      <w:color w:val="auto"/>
                      <w:szCs w:val="21"/>
                    </w:rPr>
                  </w:pPr>
                  <w:r>
                    <w:rPr>
                      <w:rFonts w:eastAsia="仿宋"/>
                      <w:color w:val="auto"/>
                      <w:szCs w:val="21"/>
                    </w:rPr>
                    <w:t>260</w:t>
                  </w:r>
                </w:p>
              </w:tc>
              <w:tc>
                <w:tcPr>
                  <w:tcW w:w="383" w:type="pct"/>
                  <w:tcBorders>
                    <w:tl2br w:val="nil"/>
                    <w:tr2bl w:val="nil"/>
                  </w:tcBorders>
                  <w:vAlign w:val="center"/>
                </w:tcPr>
                <w:p w14:paraId="459021AE">
                  <w:pPr>
                    <w:jc w:val="center"/>
                    <w:rPr>
                      <w:rFonts w:eastAsia="仿宋"/>
                      <w:color w:val="auto"/>
                      <w:szCs w:val="21"/>
                    </w:rPr>
                  </w:pPr>
                  <w:r>
                    <w:rPr>
                      <w:rFonts w:eastAsia="仿宋"/>
                      <w:color w:val="auto"/>
                      <w:szCs w:val="21"/>
                    </w:rPr>
                    <w:t>530</w:t>
                  </w:r>
                </w:p>
              </w:tc>
              <w:tc>
                <w:tcPr>
                  <w:tcW w:w="481" w:type="pct"/>
                  <w:tcBorders>
                    <w:tl2br w:val="nil"/>
                    <w:tr2bl w:val="nil"/>
                  </w:tcBorders>
                  <w:vAlign w:val="center"/>
                </w:tcPr>
                <w:p w14:paraId="3311BE6E">
                  <w:pPr>
                    <w:jc w:val="center"/>
                    <w:rPr>
                      <w:rFonts w:eastAsia="仿宋"/>
                      <w:color w:val="auto"/>
                      <w:szCs w:val="21"/>
                    </w:rPr>
                  </w:pPr>
                  <w:r>
                    <w:rPr>
                      <w:rFonts w:eastAsia="仿宋"/>
                      <w:color w:val="auto"/>
                      <w:szCs w:val="21"/>
                    </w:rPr>
                    <w:t>350</w:t>
                  </w:r>
                </w:p>
              </w:tc>
              <w:tc>
                <w:tcPr>
                  <w:tcW w:w="481" w:type="pct"/>
                  <w:tcBorders>
                    <w:tl2br w:val="nil"/>
                    <w:tr2bl w:val="nil"/>
                  </w:tcBorders>
                  <w:vAlign w:val="center"/>
                </w:tcPr>
                <w:p w14:paraId="06A1D996">
                  <w:pPr>
                    <w:jc w:val="center"/>
                    <w:rPr>
                      <w:rFonts w:eastAsia="仿宋"/>
                      <w:color w:val="auto"/>
                      <w:szCs w:val="21"/>
                    </w:rPr>
                  </w:pPr>
                  <w:r>
                    <w:rPr>
                      <w:rFonts w:eastAsia="仿宋"/>
                      <w:color w:val="auto"/>
                      <w:szCs w:val="21"/>
                    </w:rPr>
                    <w:t>260</w:t>
                  </w:r>
                </w:p>
              </w:tc>
              <w:tc>
                <w:tcPr>
                  <w:tcW w:w="383" w:type="pct"/>
                  <w:tcBorders>
                    <w:tl2br w:val="nil"/>
                    <w:tr2bl w:val="nil"/>
                  </w:tcBorders>
                  <w:vAlign w:val="center"/>
                </w:tcPr>
                <w:p w14:paraId="07D4248E">
                  <w:pPr>
                    <w:jc w:val="center"/>
                    <w:rPr>
                      <w:rFonts w:eastAsia="仿宋"/>
                      <w:color w:val="auto"/>
                      <w:szCs w:val="21"/>
                    </w:rPr>
                  </w:pPr>
                  <w:r>
                    <w:rPr>
                      <w:rFonts w:eastAsia="仿宋"/>
                      <w:color w:val="auto"/>
                      <w:szCs w:val="21"/>
                    </w:rPr>
                    <w:t>290</w:t>
                  </w:r>
                </w:p>
              </w:tc>
              <w:tc>
                <w:tcPr>
                  <w:tcW w:w="469" w:type="pct"/>
                  <w:tcBorders>
                    <w:tl2br w:val="nil"/>
                    <w:tr2bl w:val="nil"/>
                  </w:tcBorders>
                  <w:vAlign w:val="center"/>
                </w:tcPr>
                <w:p w14:paraId="35E19EDC">
                  <w:pPr>
                    <w:jc w:val="center"/>
                    <w:rPr>
                      <w:rFonts w:eastAsia="仿宋"/>
                      <w:color w:val="auto"/>
                      <w:szCs w:val="21"/>
                    </w:rPr>
                  </w:pPr>
                  <w:r>
                    <w:rPr>
                      <w:rFonts w:eastAsia="仿宋"/>
                      <w:color w:val="auto"/>
                      <w:szCs w:val="21"/>
                    </w:rPr>
                    <w:t>190</w:t>
                  </w:r>
                </w:p>
              </w:tc>
              <w:tc>
                <w:tcPr>
                  <w:tcW w:w="382" w:type="pct"/>
                  <w:tcBorders>
                    <w:tl2br w:val="nil"/>
                    <w:tr2bl w:val="nil"/>
                  </w:tcBorders>
                  <w:vAlign w:val="center"/>
                </w:tcPr>
                <w:p w14:paraId="27FA842A">
                  <w:pPr>
                    <w:jc w:val="center"/>
                    <w:rPr>
                      <w:rFonts w:eastAsia="仿宋"/>
                      <w:color w:val="auto"/>
                      <w:szCs w:val="21"/>
                    </w:rPr>
                  </w:pPr>
                  <w:r>
                    <w:rPr>
                      <w:rFonts w:eastAsia="仿宋"/>
                      <w:color w:val="auto"/>
                      <w:szCs w:val="21"/>
                    </w:rPr>
                    <w:t>140</w:t>
                  </w:r>
                </w:p>
              </w:tc>
            </w:tr>
            <w:tr w14:paraId="0B49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restart"/>
                  <w:tcBorders>
                    <w:tl2br w:val="nil"/>
                    <w:tr2bl w:val="nil"/>
                  </w:tcBorders>
                  <w:vAlign w:val="center"/>
                </w:tcPr>
                <w:p w14:paraId="21E238B1">
                  <w:pPr>
                    <w:jc w:val="center"/>
                    <w:rPr>
                      <w:rFonts w:eastAsia="仿宋"/>
                      <w:color w:val="auto"/>
                      <w:szCs w:val="21"/>
                    </w:rPr>
                  </w:pPr>
                  <w:r>
                    <w:rPr>
                      <w:rFonts w:eastAsia="仿宋"/>
                      <w:color w:val="auto"/>
                      <w:szCs w:val="21"/>
                    </w:rPr>
                    <w:t>B</w:t>
                  </w:r>
                </w:p>
              </w:tc>
              <w:tc>
                <w:tcPr>
                  <w:tcW w:w="576" w:type="pct"/>
                  <w:tcBorders>
                    <w:tl2br w:val="nil"/>
                    <w:tr2bl w:val="nil"/>
                  </w:tcBorders>
                  <w:vAlign w:val="center"/>
                </w:tcPr>
                <w:p w14:paraId="739B668D">
                  <w:pPr>
                    <w:jc w:val="center"/>
                    <w:rPr>
                      <w:rFonts w:eastAsia="仿宋"/>
                      <w:color w:val="auto"/>
                      <w:szCs w:val="21"/>
                    </w:rPr>
                  </w:pPr>
                  <w:r>
                    <w:rPr>
                      <w:rFonts w:eastAsia="仿宋"/>
                      <w:color w:val="auto"/>
                      <w:szCs w:val="21"/>
                    </w:rPr>
                    <w:t>＜2</w:t>
                  </w:r>
                </w:p>
              </w:tc>
              <w:tc>
                <w:tcPr>
                  <w:tcW w:w="1452" w:type="pct"/>
                  <w:gridSpan w:val="4"/>
                  <w:tcBorders>
                    <w:tl2br w:val="nil"/>
                    <w:tr2bl w:val="nil"/>
                  </w:tcBorders>
                  <w:vAlign w:val="center"/>
                </w:tcPr>
                <w:p w14:paraId="64B47B74">
                  <w:pPr>
                    <w:jc w:val="center"/>
                    <w:rPr>
                      <w:rFonts w:eastAsia="仿宋"/>
                      <w:color w:val="auto"/>
                      <w:szCs w:val="21"/>
                    </w:rPr>
                  </w:pPr>
                  <w:r>
                    <w:rPr>
                      <w:rFonts w:eastAsia="仿宋"/>
                      <w:color w:val="auto"/>
                      <w:szCs w:val="21"/>
                    </w:rPr>
                    <w:t>0.01</w:t>
                  </w:r>
                </w:p>
              </w:tc>
              <w:tc>
                <w:tcPr>
                  <w:tcW w:w="1345" w:type="pct"/>
                  <w:gridSpan w:val="3"/>
                  <w:tcBorders>
                    <w:tl2br w:val="nil"/>
                    <w:tr2bl w:val="nil"/>
                  </w:tcBorders>
                  <w:vAlign w:val="center"/>
                </w:tcPr>
                <w:p w14:paraId="77E6002B">
                  <w:pPr>
                    <w:jc w:val="center"/>
                    <w:rPr>
                      <w:rFonts w:eastAsia="仿宋"/>
                      <w:color w:val="auto"/>
                      <w:szCs w:val="21"/>
                    </w:rPr>
                  </w:pPr>
                  <w:r>
                    <w:rPr>
                      <w:rFonts w:eastAsia="仿宋"/>
                      <w:color w:val="auto"/>
                      <w:szCs w:val="21"/>
                    </w:rPr>
                    <w:t>0.015</w:t>
                  </w:r>
                </w:p>
              </w:tc>
              <w:tc>
                <w:tcPr>
                  <w:tcW w:w="1234" w:type="pct"/>
                  <w:gridSpan w:val="3"/>
                  <w:tcBorders>
                    <w:tl2br w:val="nil"/>
                    <w:tr2bl w:val="nil"/>
                  </w:tcBorders>
                  <w:vAlign w:val="center"/>
                </w:tcPr>
                <w:p w14:paraId="33D8DF06">
                  <w:pPr>
                    <w:jc w:val="center"/>
                    <w:rPr>
                      <w:rFonts w:eastAsia="仿宋"/>
                      <w:color w:val="auto"/>
                      <w:szCs w:val="21"/>
                    </w:rPr>
                  </w:pPr>
                  <w:r>
                    <w:rPr>
                      <w:rFonts w:eastAsia="仿宋"/>
                      <w:color w:val="auto"/>
                      <w:szCs w:val="21"/>
                    </w:rPr>
                    <w:t>0.015</w:t>
                  </w:r>
                </w:p>
              </w:tc>
            </w:tr>
            <w:tr w14:paraId="117F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continue"/>
                  <w:tcBorders>
                    <w:tl2br w:val="nil"/>
                    <w:tr2bl w:val="nil"/>
                  </w:tcBorders>
                  <w:shd w:val="clear" w:color="auto" w:fill="auto"/>
                  <w:vAlign w:val="center"/>
                </w:tcPr>
                <w:p w14:paraId="71C54A23">
                  <w:pPr>
                    <w:jc w:val="center"/>
                    <w:rPr>
                      <w:rFonts w:eastAsia="仿宋"/>
                      <w:color w:val="auto"/>
                      <w:szCs w:val="21"/>
                    </w:rPr>
                  </w:pPr>
                </w:p>
              </w:tc>
              <w:tc>
                <w:tcPr>
                  <w:tcW w:w="576" w:type="pct"/>
                  <w:tcBorders>
                    <w:tl2br w:val="nil"/>
                    <w:tr2bl w:val="nil"/>
                  </w:tcBorders>
                  <w:shd w:val="clear" w:color="auto" w:fill="auto"/>
                  <w:vAlign w:val="center"/>
                </w:tcPr>
                <w:p w14:paraId="2787FBDD">
                  <w:pPr>
                    <w:jc w:val="center"/>
                    <w:rPr>
                      <w:rFonts w:eastAsia="仿宋"/>
                      <w:color w:val="auto"/>
                      <w:szCs w:val="21"/>
                    </w:rPr>
                  </w:pPr>
                  <w:r>
                    <w:rPr>
                      <w:rFonts w:eastAsia="仿宋"/>
                      <w:color w:val="auto"/>
                      <w:szCs w:val="21"/>
                    </w:rPr>
                    <w:t>＞2</w:t>
                  </w:r>
                </w:p>
              </w:tc>
              <w:tc>
                <w:tcPr>
                  <w:tcW w:w="1452" w:type="pct"/>
                  <w:gridSpan w:val="4"/>
                  <w:tcBorders>
                    <w:tl2br w:val="nil"/>
                    <w:tr2bl w:val="nil"/>
                  </w:tcBorders>
                  <w:shd w:val="clear" w:color="auto" w:fill="E0E0E0"/>
                  <w:vAlign w:val="center"/>
                </w:tcPr>
                <w:p w14:paraId="4FE0D3C1">
                  <w:pPr>
                    <w:jc w:val="center"/>
                    <w:rPr>
                      <w:rFonts w:eastAsia="仿宋"/>
                      <w:color w:val="auto"/>
                      <w:szCs w:val="21"/>
                    </w:rPr>
                  </w:pPr>
                  <w:r>
                    <w:rPr>
                      <w:rFonts w:eastAsia="仿宋"/>
                      <w:color w:val="auto"/>
                      <w:szCs w:val="21"/>
                    </w:rPr>
                    <w:t>0.021</w:t>
                  </w:r>
                </w:p>
              </w:tc>
              <w:tc>
                <w:tcPr>
                  <w:tcW w:w="1345" w:type="pct"/>
                  <w:gridSpan w:val="3"/>
                  <w:tcBorders>
                    <w:tl2br w:val="nil"/>
                    <w:tr2bl w:val="nil"/>
                  </w:tcBorders>
                  <w:vAlign w:val="center"/>
                </w:tcPr>
                <w:p w14:paraId="6759B247">
                  <w:pPr>
                    <w:jc w:val="center"/>
                    <w:rPr>
                      <w:rFonts w:eastAsia="仿宋"/>
                      <w:color w:val="auto"/>
                      <w:szCs w:val="21"/>
                    </w:rPr>
                  </w:pPr>
                  <w:r>
                    <w:rPr>
                      <w:rFonts w:eastAsia="仿宋"/>
                      <w:color w:val="auto"/>
                      <w:szCs w:val="21"/>
                    </w:rPr>
                    <w:t>0.036</w:t>
                  </w:r>
                </w:p>
              </w:tc>
              <w:tc>
                <w:tcPr>
                  <w:tcW w:w="1234" w:type="pct"/>
                  <w:gridSpan w:val="3"/>
                  <w:tcBorders>
                    <w:tl2br w:val="nil"/>
                    <w:tr2bl w:val="nil"/>
                  </w:tcBorders>
                  <w:vAlign w:val="center"/>
                </w:tcPr>
                <w:p w14:paraId="61D2C744">
                  <w:pPr>
                    <w:jc w:val="center"/>
                    <w:rPr>
                      <w:rFonts w:eastAsia="仿宋"/>
                      <w:color w:val="auto"/>
                      <w:szCs w:val="21"/>
                    </w:rPr>
                  </w:pPr>
                  <w:r>
                    <w:rPr>
                      <w:rFonts w:eastAsia="仿宋"/>
                      <w:color w:val="auto"/>
                      <w:szCs w:val="21"/>
                    </w:rPr>
                    <w:t>0.036</w:t>
                  </w:r>
                </w:p>
              </w:tc>
            </w:tr>
            <w:tr w14:paraId="7F47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restart"/>
                  <w:tcBorders>
                    <w:tl2br w:val="nil"/>
                    <w:tr2bl w:val="nil"/>
                  </w:tcBorders>
                  <w:vAlign w:val="center"/>
                </w:tcPr>
                <w:p w14:paraId="169F5A80">
                  <w:pPr>
                    <w:jc w:val="center"/>
                    <w:rPr>
                      <w:rFonts w:eastAsia="仿宋"/>
                      <w:color w:val="auto"/>
                      <w:szCs w:val="21"/>
                    </w:rPr>
                  </w:pPr>
                  <w:r>
                    <w:rPr>
                      <w:rFonts w:eastAsia="仿宋"/>
                      <w:color w:val="auto"/>
                      <w:szCs w:val="21"/>
                    </w:rPr>
                    <w:t>C</w:t>
                  </w:r>
                </w:p>
              </w:tc>
              <w:tc>
                <w:tcPr>
                  <w:tcW w:w="576" w:type="pct"/>
                  <w:tcBorders>
                    <w:tl2br w:val="nil"/>
                    <w:tr2bl w:val="nil"/>
                  </w:tcBorders>
                  <w:vAlign w:val="center"/>
                </w:tcPr>
                <w:p w14:paraId="59AD6C86">
                  <w:pPr>
                    <w:jc w:val="center"/>
                    <w:rPr>
                      <w:rFonts w:eastAsia="仿宋"/>
                      <w:color w:val="auto"/>
                      <w:szCs w:val="21"/>
                    </w:rPr>
                  </w:pPr>
                  <w:r>
                    <w:rPr>
                      <w:rFonts w:eastAsia="仿宋"/>
                      <w:color w:val="auto"/>
                      <w:szCs w:val="21"/>
                    </w:rPr>
                    <w:t>＜2</w:t>
                  </w:r>
                </w:p>
              </w:tc>
              <w:tc>
                <w:tcPr>
                  <w:tcW w:w="1452" w:type="pct"/>
                  <w:gridSpan w:val="4"/>
                  <w:tcBorders>
                    <w:tl2br w:val="nil"/>
                    <w:tr2bl w:val="nil"/>
                  </w:tcBorders>
                  <w:vAlign w:val="center"/>
                </w:tcPr>
                <w:p w14:paraId="3C1DC2A3">
                  <w:pPr>
                    <w:jc w:val="center"/>
                    <w:rPr>
                      <w:rFonts w:eastAsia="仿宋"/>
                      <w:color w:val="auto"/>
                      <w:szCs w:val="21"/>
                    </w:rPr>
                  </w:pPr>
                  <w:r>
                    <w:rPr>
                      <w:rFonts w:eastAsia="仿宋"/>
                      <w:color w:val="auto"/>
                      <w:szCs w:val="21"/>
                    </w:rPr>
                    <w:t>1.85</w:t>
                  </w:r>
                </w:p>
              </w:tc>
              <w:tc>
                <w:tcPr>
                  <w:tcW w:w="1345" w:type="pct"/>
                  <w:gridSpan w:val="3"/>
                  <w:tcBorders>
                    <w:tl2br w:val="nil"/>
                    <w:tr2bl w:val="nil"/>
                  </w:tcBorders>
                  <w:vAlign w:val="center"/>
                </w:tcPr>
                <w:p w14:paraId="006E8756">
                  <w:pPr>
                    <w:jc w:val="center"/>
                    <w:rPr>
                      <w:rFonts w:eastAsia="仿宋"/>
                      <w:color w:val="auto"/>
                      <w:szCs w:val="21"/>
                    </w:rPr>
                  </w:pPr>
                  <w:r>
                    <w:rPr>
                      <w:rFonts w:eastAsia="仿宋"/>
                      <w:color w:val="auto"/>
                      <w:szCs w:val="21"/>
                    </w:rPr>
                    <w:t>1.79</w:t>
                  </w:r>
                </w:p>
              </w:tc>
              <w:tc>
                <w:tcPr>
                  <w:tcW w:w="1234" w:type="pct"/>
                  <w:gridSpan w:val="3"/>
                  <w:tcBorders>
                    <w:tl2br w:val="nil"/>
                    <w:tr2bl w:val="nil"/>
                  </w:tcBorders>
                  <w:vAlign w:val="center"/>
                </w:tcPr>
                <w:p w14:paraId="4F06AD17">
                  <w:pPr>
                    <w:jc w:val="center"/>
                    <w:rPr>
                      <w:rFonts w:eastAsia="仿宋"/>
                      <w:color w:val="auto"/>
                      <w:szCs w:val="21"/>
                    </w:rPr>
                  </w:pPr>
                  <w:r>
                    <w:rPr>
                      <w:rFonts w:eastAsia="仿宋"/>
                      <w:color w:val="auto"/>
                      <w:szCs w:val="21"/>
                    </w:rPr>
                    <w:t>1.79</w:t>
                  </w:r>
                </w:p>
              </w:tc>
            </w:tr>
            <w:tr w14:paraId="7E97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continue"/>
                  <w:tcBorders>
                    <w:tl2br w:val="nil"/>
                    <w:tr2bl w:val="nil"/>
                  </w:tcBorders>
                  <w:shd w:val="clear" w:color="auto" w:fill="auto"/>
                  <w:vAlign w:val="center"/>
                </w:tcPr>
                <w:p w14:paraId="2B4006E5">
                  <w:pPr>
                    <w:jc w:val="center"/>
                    <w:rPr>
                      <w:rFonts w:eastAsia="仿宋"/>
                      <w:color w:val="auto"/>
                      <w:szCs w:val="21"/>
                    </w:rPr>
                  </w:pPr>
                </w:p>
              </w:tc>
              <w:tc>
                <w:tcPr>
                  <w:tcW w:w="576" w:type="pct"/>
                  <w:tcBorders>
                    <w:tl2br w:val="nil"/>
                    <w:tr2bl w:val="nil"/>
                  </w:tcBorders>
                  <w:shd w:val="clear" w:color="auto" w:fill="auto"/>
                  <w:vAlign w:val="center"/>
                </w:tcPr>
                <w:p w14:paraId="7CDC63F7">
                  <w:pPr>
                    <w:jc w:val="center"/>
                    <w:rPr>
                      <w:rFonts w:eastAsia="仿宋"/>
                      <w:color w:val="auto"/>
                      <w:szCs w:val="21"/>
                    </w:rPr>
                  </w:pPr>
                  <w:r>
                    <w:rPr>
                      <w:rFonts w:eastAsia="仿宋"/>
                      <w:color w:val="auto"/>
                      <w:szCs w:val="21"/>
                    </w:rPr>
                    <w:t>＞2</w:t>
                  </w:r>
                </w:p>
              </w:tc>
              <w:tc>
                <w:tcPr>
                  <w:tcW w:w="1452" w:type="pct"/>
                  <w:gridSpan w:val="4"/>
                  <w:tcBorders>
                    <w:tl2br w:val="nil"/>
                    <w:tr2bl w:val="nil"/>
                  </w:tcBorders>
                  <w:shd w:val="clear" w:color="auto" w:fill="E0E0E0"/>
                  <w:vAlign w:val="center"/>
                </w:tcPr>
                <w:p w14:paraId="24478B4D">
                  <w:pPr>
                    <w:jc w:val="center"/>
                    <w:rPr>
                      <w:rFonts w:eastAsia="仿宋"/>
                      <w:color w:val="auto"/>
                      <w:szCs w:val="21"/>
                    </w:rPr>
                  </w:pPr>
                  <w:r>
                    <w:rPr>
                      <w:rFonts w:eastAsia="仿宋"/>
                      <w:color w:val="auto"/>
                      <w:szCs w:val="21"/>
                    </w:rPr>
                    <w:t>1.85</w:t>
                  </w:r>
                </w:p>
              </w:tc>
              <w:tc>
                <w:tcPr>
                  <w:tcW w:w="1345" w:type="pct"/>
                  <w:gridSpan w:val="3"/>
                  <w:tcBorders>
                    <w:tl2br w:val="nil"/>
                    <w:tr2bl w:val="nil"/>
                  </w:tcBorders>
                  <w:vAlign w:val="center"/>
                </w:tcPr>
                <w:p w14:paraId="331464CF">
                  <w:pPr>
                    <w:jc w:val="center"/>
                    <w:rPr>
                      <w:rFonts w:eastAsia="仿宋"/>
                      <w:color w:val="auto"/>
                      <w:szCs w:val="21"/>
                    </w:rPr>
                  </w:pPr>
                  <w:r>
                    <w:rPr>
                      <w:rFonts w:eastAsia="仿宋"/>
                      <w:color w:val="auto"/>
                      <w:szCs w:val="21"/>
                    </w:rPr>
                    <w:t>1.77</w:t>
                  </w:r>
                </w:p>
              </w:tc>
              <w:tc>
                <w:tcPr>
                  <w:tcW w:w="1234" w:type="pct"/>
                  <w:gridSpan w:val="3"/>
                  <w:tcBorders>
                    <w:tl2br w:val="nil"/>
                    <w:tr2bl w:val="nil"/>
                  </w:tcBorders>
                  <w:vAlign w:val="center"/>
                </w:tcPr>
                <w:p w14:paraId="6A9B8B74">
                  <w:pPr>
                    <w:jc w:val="center"/>
                    <w:rPr>
                      <w:rFonts w:eastAsia="仿宋"/>
                      <w:color w:val="auto"/>
                      <w:szCs w:val="21"/>
                    </w:rPr>
                  </w:pPr>
                  <w:r>
                    <w:rPr>
                      <w:rFonts w:eastAsia="仿宋"/>
                      <w:color w:val="auto"/>
                      <w:szCs w:val="21"/>
                    </w:rPr>
                    <w:t>1.77</w:t>
                  </w:r>
                </w:p>
              </w:tc>
            </w:tr>
            <w:tr w14:paraId="7660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restart"/>
                  <w:tcBorders>
                    <w:tl2br w:val="nil"/>
                    <w:tr2bl w:val="nil"/>
                  </w:tcBorders>
                  <w:vAlign w:val="center"/>
                </w:tcPr>
                <w:p w14:paraId="403E3FD6">
                  <w:pPr>
                    <w:jc w:val="center"/>
                    <w:rPr>
                      <w:rFonts w:eastAsia="仿宋"/>
                      <w:color w:val="auto"/>
                      <w:szCs w:val="21"/>
                    </w:rPr>
                  </w:pPr>
                  <w:r>
                    <w:rPr>
                      <w:rFonts w:eastAsia="仿宋"/>
                      <w:color w:val="auto"/>
                      <w:szCs w:val="21"/>
                    </w:rPr>
                    <w:t>D</w:t>
                  </w:r>
                </w:p>
              </w:tc>
              <w:tc>
                <w:tcPr>
                  <w:tcW w:w="576" w:type="pct"/>
                  <w:tcBorders>
                    <w:tl2br w:val="nil"/>
                    <w:tr2bl w:val="nil"/>
                  </w:tcBorders>
                  <w:vAlign w:val="center"/>
                </w:tcPr>
                <w:p w14:paraId="7BE502F7">
                  <w:pPr>
                    <w:jc w:val="center"/>
                    <w:rPr>
                      <w:rFonts w:eastAsia="仿宋"/>
                      <w:color w:val="auto"/>
                      <w:szCs w:val="21"/>
                    </w:rPr>
                  </w:pPr>
                  <w:r>
                    <w:rPr>
                      <w:rFonts w:eastAsia="仿宋"/>
                      <w:color w:val="auto"/>
                      <w:szCs w:val="21"/>
                    </w:rPr>
                    <w:t>＜2</w:t>
                  </w:r>
                </w:p>
              </w:tc>
              <w:tc>
                <w:tcPr>
                  <w:tcW w:w="1452" w:type="pct"/>
                  <w:gridSpan w:val="4"/>
                  <w:tcBorders>
                    <w:tl2br w:val="nil"/>
                    <w:tr2bl w:val="nil"/>
                  </w:tcBorders>
                  <w:vAlign w:val="center"/>
                </w:tcPr>
                <w:p w14:paraId="06F46F1B">
                  <w:pPr>
                    <w:jc w:val="center"/>
                    <w:rPr>
                      <w:rFonts w:eastAsia="仿宋"/>
                      <w:color w:val="auto"/>
                      <w:szCs w:val="21"/>
                    </w:rPr>
                  </w:pPr>
                  <w:r>
                    <w:rPr>
                      <w:rFonts w:eastAsia="仿宋"/>
                      <w:color w:val="auto"/>
                      <w:szCs w:val="21"/>
                    </w:rPr>
                    <w:t>0.78</w:t>
                  </w:r>
                </w:p>
              </w:tc>
              <w:tc>
                <w:tcPr>
                  <w:tcW w:w="1345" w:type="pct"/>
                  <w:gridSpan w:val="3"/>
                  <w:tcBorders>
                    <w:tl2br w:val="nil"/>
                    <w:tr2bl w:val="nil"/>
                  </w:tcBorders>
                  <w:vAlign w:val="center"/>
                </w:tcPr>
                <w:p w14:paraId="51D12705">
                  <w:pPr>
                    <w:jc w:val="center"/>
                    <w:rPr>
                      <w:rFonts w:eastAsia="仿宋"/>
                      <w:color w:val="auto"/>
                      <w:szCs w:val="21"/>
                    </w:rPr>
                  </w:pPr>
                  <w:r>
                    <w:rPr>
                      <w:rFonts w:eastAsia="仿宋"/>
                      <w:color w:val="auto"/>
                      <w:szCs w:val="21"/>
                    </w:rPr>
                    <w:t>0.78</w:t>
                  </w:r>
                </w:p>
              </w:tc>
              <w:tc>
                <w:tcPr>
                  <w:tcW w:w="1234" w:type="pct"/>
                  <w:gridSpan w:val="3"/>
                  <w:tcBorders>
                    <w:tl2br w:val="nil"/>
                    <w:tr2bl w:val="nil"/>
                  </w:tcBorders>
                  <w:vAlign w:val="center"/>
                </w:tcPr>
                <w:p w14:paraId="01C4FA74">
                  <w:pPr>
                    <w:jc w:val="center"/>
                    <w:rPr>
                      <w:rFonts w:eastAsia="仿宋"/>
                      <w:color w:val="auto"/>
                      <w:szCs w:val="21"/>
                    </w:rPr>
                  </w:pPr>
                  <w:r>
                    <w:rPr>
                      <w:rFonts w:eastAsia="仿宋"/>
                      <w:color w:val="auto"/>
                      <w:szCs w:val="21"/>
                    </w:rPr>
                    <w:t>0.57</w:t>
                  </w:r>
                </w:p>
              </w:tc>
            </w:tr>
            <w:tr w14:paraId="03CD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2" w:type="pct"/>
                  <w:vMerge w:val="continue"/>
                  <w:tcBorders>
                    <w:tl2br w:val="nil"/>
                    <w:tr2bl w:val="nil"/>
                  </w:tcBorders>
                  <w:shd w:val="clear" w:color="auto" w:fill="auto"/>
                  <w:vAlign w:val="center"/>
                </w:tcPr>
                <w:p w14:paraId="2434D10E">
                  <w:pPr>
                    <w:jc w:val="center"/>
                    <w:rPr>
                      <w:rFonts w:eastAsia="仿宋"/>
                      <w:color w:val="auto"/>
                      <w:szCs w:val="21"/>
                    </w:rPr>
                  </w:pPr>
                </w:p>
              </w:tc>
              <w:tc>
                <w:tcPr>
                  <w:tcW w:w="576" w:type="pct"/>
                  <w:tcBorders>
                    <w:tl2br w:val="nil"/>
                    <w:tr2bl w:val="nil"/>
                  </w:tcBorders>
                  <w:shd w:val="clear" w:color="auto" w:fill="auto"/>
                  <w:vAlign w:val="center"/>
                </w:tcPr>
                <w:p w14:paraId="76A1D923">
                  <w:pPr>
                    <w:jc w:val="center"/>
                    <w:rPr>
                      <w:rFonts w:eastAsia="仿宋"/>
                      <w:color w:val="auto"/>
                      <w:szCs w:val="21"/>
                    </w:rPr>
                  </w:pPr>
                  <w:r>
                    <w:rPr>
                      <w:rFonts w:eastAsia="仿宋"/>
                      <w:color w:val="auto"/>
                      <w:szCs w:val="21"/>
                    </w:rPr>
                    <w:t>＞2</w:t>
                  </w:r>
                </w:p>
              </w:tc>
              <w:tc>
                <w:tcPr>
                  <w:tcW w:w="1452" w:type="pct"/>
                  <w:gridSpan w:val="4"/>
                  <w:tcBorders>
                    <w:tl2br w:val="nil"/>
                    <w:tr2bl w:val="nil"/>
                  </w:tcBorders>
                  <w:shd w:val="clear" w:color="auto" w:fill="E0E0E0"/>
                  <w:vAlign w:val="center"/>
                </w:tcPr>
                <w:p w14:paraId="06480399">
                  <w:pPr>
                    <w:jc w:val="center"/>
                    <w:rPr>
                      <w:rFonts w:eastAsia="仿宋"/>
                      <w:color w:val="auto"/>
                      <w:szCs w:val="21"/>
                    </w:rPr>
                  </w:pPr>
                  <w:r>
                    <w:rPr>
                      <w:rFonts w:eastAsia="仿宋"/>
                      <w:color w:val="auto"/>
                      <w:szCs w:val="21"/>
                    </w:rPr>
                    <w:t>0.84</w:t>
                  </w:r>
                </w:p>
              </w:tc>
              <w:tc>
                <w:tcPr>
                  <w:tcW w:w="1345" w:type="pct"/>
                  <w:gridSpan w:val="3"/>
                  <w:tcBorders>
                    <w:tl2br w:val="nil"/>
                    <w:tr2bl w:val="nil"/>
                  </w:tcBorders>
                  <w:vAlign w:val="center"/>
                </w:tcPr>
                <w:p w14:paraId="7391A9B7">
                  <w:pPr>
                    <w:jc w:val="center"/>
                    <w:rPr>
                      <w:rFonts w:eastAsia="仿宋"/>
                      <w:color w:val="auto"/>
                      <w:szCs w:val="21"/>
                    </w:rPr>
                  </w:pPr>
                  <w:r>
                    <w:rPr>
                      <w:rFonts w:eastAsia="仿宋"/>
                      <w:color w:val="auto"/>
                      <w:szCs w:val="21"/>
                    </w:rPr>
                    <w:t>0.84</w:t>
                  </w:r>
                </w:p>
              </w:tc>
              <w:tc>
                <w:tcPr>
                  <w:tcW w:w="1234" w:type="pct"/>
                  <w:gridSpan w:val="3"/>
                  <w:tcBorders>
                    <w:tl2br w:val="nil"/>
                    <w:tr2bl w:val="nil"/>
                  </w:tcBorders>
                  <w:vAlign w:val="center"/>
                </w:tcPr>
                <w:p w14:paraId="574F7820">
                  <w:pPr>
                    <w:jc w:val="center"/>
                    <w:rPr>
                      <w:rFonts w:eastAsia="仿宋"/>
                      <w:color w:val="auto"/>
                      <w:szCs w:val="21"/>
                    </w:rPr>
                  </w:pPr>
                  <w:r>
                    <w:rPr>
                      <w:rFonts w:eastAsia="仿宋"/>
                      <w:color w:val="auto"/>
                      <w:szCs w:val="21"/>
                    </w:rPr>
                    <w:t>0.76</w:t>
                  </w:r>
                </w:p>
              </w:tc>
            </w:tr>
          </w:tbl>
          <w:p w14:paraId="15553C23">
            <w:pPr>
              <w:spacing w:line="500" w:lineRule="exact"/>
              <w:ind w:firstLine="480" w:firstLineChars="200"/>
              <w:rPr>
                <w:rFonts w:eastAsia="仿宋"/>
                <w:bCs/>
                <w:color w:val="auto"/>
                <w:sz w:val="24"/>
              </w:rPr>
            </w:pPr>
            <w:r>
              <w:rPr>
                <w:rFonts w:eastAsia="仿宋"/>
                <w:bCs/>
                <w:color w:val="auto"/>
                <w:sz w:val="24"/>
              </w:rPr>
              <w:t>根据《大气有害物质无组织排放卫生防护距离推导技术导则》（GB/T39499-2020），卫生防护距离初值小于50m时，级差为50m；初值大于或等于50m，但小于100m时，级差为50m；初值大于或等于100m，但小于1000m时，级差为100m；初值大于或等于10000m时，级差为200m。当企业某生产单元的无组织排放存在多种特种大气有害物质时，如果分别推导出的卫生防护距离初值在同一级别时，则该企业的卫生防护距离终值应提高一级；卫生防护距离初值不在同级别的，以卫生防护距离终值较大者为准。</w:t>
            </w:r>
          </w:p>
          <w:p w14:paraId="1CC96FF6">
            <w:pPr>
              <w:spacing w:line="500" w:lineRule="exact"/>
              <w:ind w:firstLine="480" w:firstLineChars="200"/>
              <w:rPr>
                <w:rFonts w:ascii="Times New Roman" w:hAnsi="Times New Roman" w:eastAsia="仿宋"/>
                <w:b/>
                <w:color w:val="auto"/>
                <w:sz w:val="21"/>
                <w:szCs w:val="21"/>
              </w:rPr>
            </w:pPr>
            <w:r>
              <w:rPr>
                <w:rFonts w:eastAsia="仿宋"/>
                <w:bCs/>
                <w:color w:val="auto"/>
                <w:sz w:val="24"/>
              </w:rPr>
              <w:t>经计算，本项目建成后卫生防护距离计算结果见下表。</w:t>
            </w:r>
          </w:p>
          <w:p w14:paraId="4D4F1B47">
            <w:pPr>
              <w:pStyle w:val="5"/>
              <w:keepNext/>
              <w:spacing w:line="500" w:lineRule="exact"/>
              <w:jc w:val="center"/>
              <w:rPr>
                <w:rFonts w:hint="eastAsia" w:ascii="Times New Roman" w:hAnsi="Times New Roman" w:eastAsia="仿宋"/>
                <w:b/>
                <w:color w:val="auto"/>
                <w:sz w:val="21"/>
                <w:szCs w:val="21"/>
              </w:rPr>
            </w:pPr>
          </w:p>
          <w:p w14:paraId="0F05CE79">
            <w:pPr>
              <w:pStyle w:val="5"/>
              <w:keepNext/>
              <w:spacing w:line="500" w:lineRule="exact"/>
              <w:jc w:val="center"/>
              <w:rPr>
                <w:rFonts w:hint="eastAsia" w:ascii="Times New Roman" w:hAnsi="Times New Roman" w:eastAsia="仿宋"/>
                <w:b/>
                <w:color w:val="auto"/>
                <w:sz w:val="21"/>
                <w:szCs w:val="21"/>
              </w:rPr>
            </w:pPr>
          </w:p>
          <w:p w14:paraId="3A0F7DDD">
            <w:pPr>
              <w:pStyle w:val="5"/>
              <w:keepNext/>
              <w:spacing w:line="500" w:lineRule="exact"/>
              <w:jc w:val="center"/>
              <w:rPr>
                <w:rFonts w:ascii="Times New Roman" w:hAnsi="Times New Roman" w:eastAsia="仿宋"/>
                <w:b/>
                <w:color w:val="auto"/>
                <w:sz w:val="21"/>
                <w:szCs w:val="21"/>
              </w:rPr>
            </w:pPr>
            <w:r>
              <w:rPr>
                <w:rFonts w:hint="eastAsia" w:ascii="Times New Roman" w:hAnsi="Times New Roman" w:eastAsia="仿宋"/>
                <w:b/>
                <w:color w:val="auto"/>
                <w:sz w:val="21"/>
                <w:szCs w:val="21"/>
              </w:rPr>
              <w:t xml:space="preserve">表4-19 </w:t>
            </w:r>
            <w:r>
              <w:rPr>
                <w:rFonts w:ascii="Times New Roman" w:hAnsi="Times New Roman" w:eastAsia="仿宋"/>
                <w:b/>
                <w:color w:val="auto"/>
                <w:sz w:val="21"/>
                <w:szCs w:val="21"/>
              </w:rPr>
              <w:t>本项目卫生防护距离计算结果</w:t>
            </w:r>
          </w:p>
          <w:tbl>
            <w:tblPr>
              <w:tblStyle w:val="25"/>
              <w:tblW w:w="50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869"/>
              <w:gridCol w:w="1192"/>
              <w:gridCol w:w="1089"/>
              <w:gridCol w:w="922"/>
              <w:gridCol w:w="760"/>
              <w:gridCol w:w="926"/>
              <w:gridCol w:w="926"/>
            </w:tblGrid>
            <w:tr w14:paraId="62C0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93" w:type="pct"/>
                  <w:vMerge w:val="restart"/>
                  <w:tcBorders>
                    <w:tl2br w:val="nil"/>
                    <w:tr2bl w:val="nil"/>
                  </w:tcBorders>
                  <w:vAlign w:val="center"/>
                </w:tcPr>
                <w:p w14:paraId="610AAC4E">
                  <w:pPr>
                    <w:jc w:val="center"/>
                    <w:rPr>
                      <w:rFonts w:eastAsia="仿宋"/>
                      <w:b/>
                      <w:bCs/>
                      <w:color w:val="auto"/>
                      <w:szCs w:val="21"/>
                    </w:rPr>
                  </w:pPr>
                  <w:r>
                    <w:rPr>
                      <w:rFonts w:eastAsia="仿宋"/>
                      <w:b/>
                      <w:bCs/>
                      <w:color w:val="auto"/>
                      <w:szCs w:val="21"/>
                    </w:rPr>
                    <w:t>污染源位置</w:t>
                  </w:r>
                </w:p>
              </w:tc>
              <w:tc>
                <w:tcPr>
                  <w:tcW w:w="1071" w:type="pct"/>
                  <w:vMerge w:val="restart"/>
                  <w:tcBorders>
                    <w:tl2br w:val="nil"/>
                    <w:tr2bl w:val="nil"/>
                  </w:tcBorders>
                  <w:vAlign w:val="center"/>
                </w:tcPr>
                <w:p w14:paraId="527CBC1E">
                  <w:pPr>
                    <w:jc w:val="center"/>
                    <w:rPr>
                      <w:rFonts w:eastAsia="仿宋"/>
                      <w:b/>
                      <w:bCs/>
                      <w:color w:val="auto"/>
                      <w:szCs w:val="21"/>
                    </w:rPr>
                  </w:pPr>
                  <w:r>
                    <w:rPr>
                      <w:rFonts w:eastAsia="仿宋"/>
                      <w:b/>
                      <w:bCs/>
                      <w:color w:val="auto"/>
                      <w:szCs w:val="21"/>
                    </w:rPr>
                    <w:t>污染物名称</w:t>
                  </w:r>
                </w:p>
              </w:tc>
              <w:tc>
                <w:tcPr>
                  <w:tcW w:w="683" w:type="pct"/>
                  <w:vMerge w:val="restart"/>
                  <w:tcBorders>
                    <w:tl2br w:val="nil"/>
                    <w:tr2bl w:val="nil"/>
                  </w:tcBorders>
                  <w:vAlign w:val="center"/>
                </w:tcPr>
                <w:p w14:paraId="01A83F43">
                  <w:pPr>
                    <w:jc w:val="center"/>
                    <w:rPr>
                      <w:rFonts w:eastAsia="仿宋"/>
                      <w:b/>
                      <w:bCs/>
                      <w:color w:val="auto"/>
                      <w:szCs w:val="21"/>
                    </w:rPr>
                  </w:pPr>
                  <w:r>
                    <w:rPr>
                      <w:rFonts w:eastAsia="仿宋"/>
                      <w:b/>
                      <w:bCs/>
                      <w:color w:val="auto"/>
                      <w:szCs w:val="21"/>
                    </w:rPr>
                    <w:t>污染物产生量（t/a）</w:t>
                  </w:r>
                </w:p>
              </w:tc>
              <w:tc>
                <w:tcPr>
                  <w:tcW w:w="1153" w:type="pct"/>
                  <w:gridSpan w:val="2"/>
                  <w:tcBorders>
                    <w:tl2br w:val="nil"/>
                    <w:tr2bl w:val="nil"/>
                  </w:tcBorders>
                  <w:vAlign w:val="center"/>
                </w:tcPr>
                <w:p w14:paraId="370CC421">
                  <w:pPr>
                    <w:jc w:val="center"/>
                    <w:rPr>
                      <w:rFonts w:eastAsia="仿宋"/>
                      <w:b/>
                      <w:bCs/>
                      <w:color w:val="auto"/>
                      <w:szCs w:val="21"/>
                    </w:rPr>
                  </w:pPr>
                  <w:r>
                    <w:rPr>
                      <w:rFonts w:eastAsia="仿宋"/>
                      <w:b/>
                      <w:bCs/>
                      <w:color w:val="auto"/>
                      <w:szCs w:val="21"/>
                    </w:rPr>
                    <w:t>面源排放源参数</w:t>
                  </w:r>
                </w:p>
              </w:tc>
              <w:tc>
                <w:tcPr>
                  <w:tcW w:w="435" w:type="pct"/>
                  <w:vMerge w:val="restart"/>
                  <w:tcBorders>
                    <w:tl2br w:val="nil"/>
                    <w:tr2bl w:val="nil"/>
                  </w:tcBorders>
                  <w:vAlign w:val="center"/>
                </w:tcPr>
                <w:p w14:paraId="3322BD31">
                  <w:pPr>
                    <w:jc w:val="center"/>
                    <w:rPr>
                      <w:rFonts w:eastAsia="仿宋"/>
                      <w:b/>
                      <w:bCs/>
                      <w:color w:val="auto"/>
                      <w:szCs w:val="21"/>
                    </w:rPr>
                  </w:pPr>
                  <w:r>
                    <w:rPr>
                      <w:rFonts w:eastAsia="仿宋"/>
                      <w:b/>
                      <w:bCs/>
                      <w:color w:val="auto"/>
                      <w:szCs w:val="21"/>
                    </w:rPr>
                    <w:t>计算值</w:t>
                  </w:r>
                  <w:r>
                    <w:rPr>
                      <w:rStyle w:val="31"/>
                      <w:rFonts w:hint="default" w:ascii="Times New Roman" w:hAnsi="Times New Roman" w:cs="Times New Roman"/>
                      <w:b/>
                      <w:bCs/>
                      <w:color w:val="auto"/>
                      <w:kern w:val="0"/>
                      <w:szCs w:val="20"/>
                      <w:lang w:eastAsia="zh-CN"/>
                    </w:rPr>
                    <w:t>（</w:t>
                  </w:r>
                  <w:r>
                    <w:rPr>
                      <w:rStyle w:val="31"/>
                      <w:rFonts w:hint="default" w:ascii="Times New Roman" w:hAnsi="Times New Roman" w:cs="Times New Roman"/>
                      <w:b/>
                      <w:bCs/>
                      <w:color w:val="auto"/>
                      <w:kern w:val="0"/>
                      <w:szCs w:val="20"/>
                      <w:lang w:val="en-US" w:eastAsia="zh-CN"/>
                    </w:rPr>
                    <w:t>m</w:t>
                  </w:r>
                  <w:r>
                    <w:rPr>
                      <w:rStyle w:val="31"/>
                      <w:rFonts w:hint="default" w:ascii="Times New Roman" w:hAnsi="Times New Roman" w:cs="Times New Roman"/>
                      <w:b/>
                      <w:bCs/>
                      <w:color w:val="auto"/>
                      <w:kern w:val="0"/>
                      <w:szCs w:val="20"/>
                      <w:lang w:eastAsia="zh-CN"/>
                    </w:rPr>
                    <w:t>）</w:t>
                  </w:r>
                </w:p>
              </w:tc>
              <w:tc>
                <w:tcPr>
                  <w:tcW w:w="531" w:type="pct"/>
                  <w:vMerge w:val="restart"/>
                  <w:tcBorders>
                    <w:tl2br w:val="nil"/>
                    <w:tr2bl w:val="nil"/>
                  </w:tcBorders>
                  <w:vAlign w:val="center"/>
                </w:tcPr>
                <w:p w14:paraId="70643B77">
                  <w:pPr>
                    <w:jc w:val="center"/>
                    <w:rPr>
                      <w:rFonts w:hint="eastAsia" w:eastAsia="宋体"/>
                      <w:b/>
                      <w:bCs/>
                      <w:color w:val="auto"/>
                      <w:szCs w:val="21"/>
                      <w:lang w:eastAsia="zh-CN"/>
                    </w:rPr>
                  </w:pPr>
                  <w:r>
                    <w:rPr>
                      <w:rFonts w:eastAsia="仿宋"/>
                      <w:b/>
                      <w:bCs/>
                      <w:color w:val="auto"/>
                      <w:szCs w:val="21"/>
                    </w:rPr>
                    <w:t>卫生防护距离</w:t>
                  </w:r>
                  <w:r>
                    <w:rPr>
                      <w:rStyle w:val="31"/>
                      <w:rFonts w:hint="default" w:ascii="Times New Roman" w:hAnsi="Times New Roman" w:cs="Times New Roman"/>
                      <w:b/>
                      <w:bCs/>
                      <w:color w:val="auto"/>
                      <w:kern w:val="0"/>
                      <w:sz w:val="21"/>
                      <w:szCs w:val="21"/>
                      <w:lang w:eastAsia="zh-CN"/>
                    </w:rPr>
                    <w:t>（</w:t>
                  </w:r>
                  <w:r>
                    <w:rPr>
                      <w:rStyle w:val="31"/>
                      <w:rFonts w:hint="default" w:ascii="Times New Roman" w:hAnsi="Times New Roman" w:cs="Times New Roman"/>
                      <w:b/>
                      <w:bCs/>
                      <w:color w:val="auto"/>
                      <w:kern w:val="0"/>
                      <w:sz w:val="21"/>
                      <w:szCs w:val="21"/>
                      <w:lang w:val="en-US" w:eastAsia="zh-CN"/>
                    </w:rPr>
                    <w:t>m</w:t>
                  </w:r>
                  <w:r>
                    <w:rPr>
                      <w:rStyle w:val="31"/>
                      <w:rFonts w:hint="default" w:ascii="Times New Roman" w:hAnsi="Times New Roman" w:cs="Times New Roman"/>
                      <w:b/>
                      <w:bCs/>
                      <w:color w:val="auto"/>
                      <w:kern w:val="0"/>
                      <w:sz w:val="21"/>
                      <w:szCs w:val="21"/>
                      <w:lang w:eastAsia="zh-CN"/>
                    </w:rPr>
                    <w:t>）</w:t>
                  </w:r>
                </w:p>
              </w:tc>
              <w:tc>
                <w:tcPr>
                  <w:tcW w:w="531" w:type="pct"/>
                  <w:vMerge w:val="restart"/>
                  <w:tcBorders>
                    <w:tl2br w:val="nil"/>
                    <w:tr2bl w:val="nil"/>
                  </w:tcBorders>
                  <w:vAlign w:val="center"/>
                </w:tcPr>
                <w:p w14:paraId="03792C33">
                  <w:pPr>
                    <w:jc w:val="center"/>
                    <w:rPr>
                      <w:rFonts w:hint="default" w:eastAsia="仿宋"/>
                      <w:b/>
                      <w:bCs/>
                      <w:color w:val="auto"/>
                      <w:szCs w:val="21"/>
                      <w:lang w:val="en-US" w:eastAsia="zh-CN"/>
                    </w:rPr>
                  </w:pPr>
                  <w:r>
                    <w:rPr>
                      <w:rFonts w:hint="eastAsia" w:eastAsia="仿宋"/>
                      <w:b/>
                      <w:bCs/>
                      <w:color w:val="auto"/>
                      <w:szCs w:val="21"/>
                      <w:lang w:val="en-US" w:eastAsia="zh-CN"/>
                    </w:rPr>
                    <w:t>提级后卫生防护距离</w:t>
                  </w:r>
                  <w:r>
                    <w:rPr>
                      <w:rStyle w:val="31"/>
                      <w:rFonts w:hint="default" w:ascii="Times New Roman" w:hAnsi="Times New Roman" w:cs="Times New Roman"/>
                      <w:b/>
                      <w:bCs/>
                      <w:color w:val="auto"/>
                      <w:kern w:val="0"/>
                      <w:szCs w:val="20"/>
                      <w:lang w:eastAsia="zh-CN"/>
                    </w:rPr>
                    <w:t>（</w:t>
                  </w:r>
                  <w:r>
                    <w:rPr>
                      <w:rStyle w:val="31"/>
                      <w:rFonts w:hint="default" w:ascii="Times New Roman" w:hAnsi="Times New Roman" w:cs="Times New Roman"/>
                      <w:b/>
                      <w:bCs/>
                      <w:color w:val="auto"/>
                      <w:kern w:val="0"/>
                      <w:szCs w:val="20"/>
                      <w:lang w:val="en-US" w:eastAsia="zh-CN"/>
                    </w:rPr>
                    <w:t>m</w:t>
                  </w:r>
                  <w:r>
                    <w:rPr>
                      <w:rStyle w:val="31"/>
                      <w:rFonts w:hint="default" w:ascii="Times New Roman" w:hAnsi="Times New Roman" w:cs="Times New Roman"/>
                      <w:b/>
                      <w:bCs/>
                      <w:color w:val="auto"/>
                      <w:kern w:val="0"/>
                      <w:szCs w:val="20"/>
                      <w:lang w:eastAsia="zh-CN"/>
                    </w:rPr>
                    <w:t>）</w:t>
                  </w:r>
                </w:p>
              </w:tc>
            </w:tr>
            <w:tr w14:paraId="0BA2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93" w:type="pct"/>
                  <w:vMerge w:val="continue"/>
                  <w:tcBorders>
                    <w:tl2br w:val="nil"/>
                    <w:tr2bl w:val="nil"/>
                  </w:tcBorders>
                  <w:vAlign w:val="center"/>
                </w:tcPr>
                <w:p w14:paraId="7DADE108">
                  <w:pPr>
                    <w:jc w:val="center"/>
                    <w:rPr>
                      <w:rFonts w:eastAsia="仿宋"/>
                      <w:color w:val="auto"/>
                      <w:szCs w:val="21"/>
                    </w:rPr>
                  </w:pPr>
                </w:p>
              </w:tc>
              <w:tc>
                <w:tcPr>
                  <w:tcW w:w="1071" w:type="pct"/>
                  <w:vMerge w:val="continue"/>
                  <w:tcBorders>
                    <w:tl2br w:val="nil"/>
                    <w:tr2bl w:val="nil"/>
                  </w:tcBorders>
                  <w:vAlign w:val="center"/>
                </w:tcPr>
                <w:p w14:paraId="7A57F9CE">
                  <w:pPr>
                    <w:jc w:val="center"/>
                    <w:rPr>
                      <w:rFonts w:eastAsia="仿宋"/>
                      <w:color w:val="auto"/>
                      <w:szCs w:val="21"/>
                    </w:rPr>
                  </w:pPr>
                </w:p>
              </w:tc>
              <w:tc>
                <w:tcPr>
                  <w:tcW w:w="683" w:type="pct"/>
                  <w:vMerge w:val="continue"/>
                  <w:tcBorders>
                    <w:tl2br w:val="nil"/>
                    <w:tr2bl w:val="nil"/>
                  </w:tcBorders>
                  <w:vAlign w:val="center"/>
                </w:tcPr>
                <w:p w14:paraId="0DFBAD0C">
                  <w:pPr>
                    <w:jc w:val="center"/>
                    <w:rPr>
                      <w:rFonts w:eastAsia="仿宋"/>
                      <w:color w:val="auto"/>
                      <w:szCs w:val="21"/>
                    </w:rPr>
                  </w:pPr>
                </w:p>
              </w:tc>
              <w:tc>
                <w:tcPr>
                  <w:tcW w:w="624" w:type="pct"/>
                  <w:tcBorders>
                    <w:tl2br w:val="nil"/>
                    <w:tr2bl w:val="nil"/>
                  </w:tcBorders>
                  <w:vAlign w:val="center"/>
                </w:tcPr>
                <w:p w14:paraId="1AF0871A">
                  <w:pPr>
                    <w:jc w:val="center"/>
                    <w:rPr>
                      <w:rFonts w:eastAsia="仿宋"/>
                      <w:b/>
                      <w:bCs/>
                      <w:color w:val="auto"/>
                      <w:szCs w:val="21"/>
                    </w:rPr>
                  </w:pPr>
                  <w:r>
                    <w:rPr>
                      <w:rFonts w:eastAsia="仿宋"/>
                      <w:b/>
                      <w:bCs/>
                      <w:color w:val="auto"/>
                      <w:szCs w:val="21"/>
                    </w:rPr>
                    <w:t>面积（m</w:t>
                  </w:r>
                  <w:r>
                    <w:rPr>
                      <w:rFonts w:eastAsia="仿宋"/>
                      <w:b/>
                      <w:bCs/>
                      <w:color w:val="auto"/>
                      <w:szCs w:val="21"/>
                      <w:vertAlign w:val="superscript"/>
                    </w:rPr>
                    <w:t>2</w:t>
                  </w:r>
                  <w:r>
                    <w:rPr>
                      <w:rFonts w:eastAsia="仿宋"/>
                      <w:b/>
                      <w:bCs/>
                      <w:color w:val="auto"/>
                      <w:szCs w:val="21"/>
                    </w:rPr>
                    <w:t>）</w:t>
                  </w:r>
                </w:p>
              </w:tc>
              <w:tc>
                <w:tcPr>
                  <w:tcW w:w="528" w:type="pct"/>
                  <w:tcBorders>
                    <w:tl2br w:val="nil"/>
                    <w:tr2bl w:val="nil"/>
                  </w:tcBorders>
                  <w:vAlign w:val="center"/>
                </w:tcPr>
                <w:p w14:paraId="181FB57B">
                  <w:pPr>
                    <w:jc w:val="center"/>
                    <w:rPr>
                      <w:rFonts w:eastAsia="仿宋"/>
                      <w:b/>
                      <w:bCs/>
                      <w:color w:val="auto"/>
                      <w:szCs w:val="21"/>
                    </w:rPr>
                  </w:pPr>
                  <w:r>
                    <w:rPr>
                      <w:rFonts w:eastAsia="仿宋"/>
                      <w:b/>
                      <w:bCs/>
                      <w:color w:val="auto"/>
                      <w:szCs w:val="21"/>
                    </w:rPr>
                    <w:t>高（m）</w:t>
                  </w:r>
                </w:p>
              </w:tc>
              <w:tc>
                <w:tcPr>
                  <w:tcW w:w="435" w:type="pct"/>
                  <w:vMerge w:val="continue"/>
                  <w:tcBorders>
                    <w:tl2br w:val="nil"/>
                    <w:tr2bl w:val="nil"/>
                  </w:tcBorders>
                  <w:vAlign w:val="center"/>
                </w:tcPr>
                <w:p w14:paraId="0A116DB6">
                  <w:pPr>
                    <w:jc w:val="center"/>
                    <w:rPr>
                      <w:rFonts w:eastAsia="仿宋"/>
                      <w:color w:val="auto"/>
                      <w:szCs w:val="21"/>
                    </w:rPr>
                  </w:pPr>
                </w:p>
              </w:tc>
              <w:tc>
                <w:tcPr>
                  <w:tcW w:w="531" w:type="pct"/>
                  <w:vMerge w:val="continue"/>
                  <w:tcBorders>
                    <w:tl2br w:val="nil"/>
                    <w:tr2bl w:val="nil"/>
                  </w:tcBorders>
                  <w:vAlign w:val="center"/>
                </w:tcPr>
                <w:p w14:paraId="348EC5EC">
                  <w:pPr>
                    <w:jc w:val="center"/>
                    <w:rPr>
                      <w:rFonts w:eastAsia="仿宋"/>
                      <w:color w:val="auto"/>
                      <w:szCs w:val="21"/>
                    </w:rPr>
                  </w:pPr>
                </w:p>
              </w:tc>
              <w:tc>
                <w:tcPr>
                  <w:tcW w:w="531" w:type="pct"/>
                  <w:vMerge w:val="continue"/>
                  <w:tcBorders>
                    <w:tl2br w:val="nil"/>
                    <w:tr2bl w:val="nil"/>
                  </w:tcBorders>
                  <w:vAlign w:val="center"/>
                </w:tcPr>
                <w:p w14:paraId="1B5111C4">
                  <w:pPr>
                    <w:jc w:val="center"/>
                    <w:rPr>
                      <w:rFonts w:eastAsia="仿宋"/>
                      <w:color w:val="auto"/>
                      <w:szCs w:val="21"/>
                    </w:rPr>
                  </w:pPr>
                </w:p>
              </w:tc>
            </w:tr>
            <w:tr w14:paraId="785D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93" w:type="pct"/>
                  <w:vMerge w:val="restart"/>
                  <w:tcBorders>
                    <w:tl2br w:val="nil"/>
                    <w:tr2bl w:val="nil"/>
                  </w:tcBorders>
                  <w:vAlign w:val="center"/>
                </w:tcPr>
                <w:p w14:paraId="4B3915BB">
                  <w:pPr>
                    <w:jc w:val="center"/>
                    <w:rPr>
                      <w:rFonts w:hint="eastAsia" w:eastAsia="仿宋"/>
                      <w:color w:val="auto"/>
                      <w:szCs w:val="21"/>
                      <w:lang w:eastAsia="zh-CN"/>
                    </w:rPr>
                  </w:pPr>
                  <w:r>
                    <w:rPr>
                      <w:rFonts w:eastAsia="仿宋"/>
                      <w:color w:val="auto"/>
                      <w:szCs w:val="21"/>
                    </w:rPr>
                    <w:t>车间</w:t>
                  </w:r>
                  <w:r>
                    <w:rPr>
                      <w:rFonts w:hint="eastAsia" w:eastAsia="仿宋"/>
                      <w:color w:val="auto"/>
                      <w:szCs w:val="21"/>
                      <w:lang w:val="en-US" w:eastAsia="zh-CN"/>
                    </w:rPr>
                    <w:t>八</w:t>
                  </w:r>
                </w:p>
              </w:tc>
              <w:tc>
                <w:tcPr>
                  <w:tcW w:w="1071" w:type="pct"/>
                  <w:tcBorders>
                    <w:tl2br w:val="nil"/>
                    <w:tr2bl w:val="nil"/>
                  </w:tcBorders>
                  <w:vAlign w:val="center"/>
                </w:tcPr>
                <w:p w14:paraId="71EEA1E2">
                  <w:pPr>
                    <w:widowControl/>
                    <w:adjustRightInd w:val="0"/>
                    <w:snapToGrid w:val="0"/>
                    <w:jc w:val="center"/>
                    <w:textAlignment w:val="center"/>
                    <w:rPr>
                      <w:rFonts w:eastAsia="仿宋"/>
                      <w:color w:val="auto"/>
                      <w:szCs w:val="21"/>
                    </w:rPr>
                  </w:pPr>
                  <w:r>
                    <w:rPr>
                      <w:rFonts w:hint="eastAsia" w:eastAsia="仿宋"/>
                      <w:color w:val="auto"/>
                      <w:szCs w:val="21"/>
                    </w:rPr>
                    <w:t>颗粒物</w:t>
                  </w:r>
                </w:p>
              </w:tc>
              <w:tc>
                <w:tcPr>
                  <w:tcW w:w="683" w:type="pct"/>
                  <w:tcBorders>
                    <w:tl2br w:val="nil"/>
                    <w:tr2bl w:val="nil"/>
                  </w:tcBorders>
                  <w:shd w:val="clear" w:color="auto" w:fill="auto"/>
                  <w:vAlign w:val="center"/>
                </w:tcPr>
                <w:p w14:paraId="356B4660">
                  <w:pPr>
                    <w:widowControl/>
                    <w:adjustRightInd w:val="0"/>
                    <w:snapToGrid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0.725</w:t>
                  </w:r>
                </w:p>
              </w:tc>
              <w:tc>
                <w:tcPr>
                  <w:tcW w:w="624" w:type="pct"/>
                  <w:vMerge w:val="restart"/>
                  <w:tcBorders>
                    <w:tl2br w:val="nil"/>
                    <w:tr2bl w:val="nil"/>
                  </w:tcBorders>
                  <w:vAlign w:val="center"/>
                </w:tcPr>
                <w:p w14:paraId="3C7B0E6D">
                  <w:pPr>
                    <w:jc w:val="center"/>
                    <w:rPr>
                      <w:rFonts w:hint="default" w:eastAsia="仿宋"/>
                      <w:color w:val="auto"/>
                      <w:szCs w:val="21"/>
                      <w:lang w:val="en-US" w:eastAsia="zh-CN"/>
                    </w:rPr>
                  </w:pPr>
                  <w:r>
                    <w:rPr>
                      <w:rFonts w:hint="eastAsia" w:eastAsia="仿宋"/>
                      <w:color w:val="auto"/>
                      <w:szCs w:val="21"/>
                      <w:lang w:val="en-US" w:eastAsia="zh-CN"/>
                    </w:rPr>
                    <w:t>5890</w:t>
                  </w:r>
                </w:p>
              </w:tc>
              <w:tc>
                <w:tcPr>
                  <w:tcW w:w="528" w:type="pct"/>
                  <w:vMerge w:val="restart"/>
                  <w:tcBorders>
                    <w:tl2br w:val="nil"/>
                    <w:tr2bl w:val="nil"/>
                  </w:tcBorders>
                  <w:vAlign w:val="center"/>
                </w:tcPr>
                <w:p w14:paraId="26DE1643">
                  <w:pPr>
                    <w:jc w:val="center"/>
                    <w:rPr>
                      <w:rFonts w:hint="default" w:eastAsia="仿宋"/>
                      <w:color w:val="auto"/>
                      <w:szCs w:val="21"/>
                      <w:lang w:val="en-US" w:eastAsia="zh-CN"/>
                    </w:rPr>
                  </w:pPr>
                  <w:r>
                    <w:rPr>
                      <w:rFonts w:hint="eastAsia" w:eastAsia="仿宋"/>
                      <w:color w:val="auto"/>
                      <w:szCs w:val="21"/>
                      <w:lang w:val="en-US" w:eastAsia="zh-CN"/>
                    </w:rPr>
                    <w:t>15</w:t>
                  </w:r>
                </w:p>
              </w:tc>
              <w:tc>
                <w:tcPr>
                  <w:tcW w:w="435" w:type="pct"/>
                  <w:tcBorders>
                    <w:tl2br w:val="nil"/>
                    <w:tr2bl w:val="nil"/>
                  </w:tcBorders>
                  <w:vAlign w:val="center"/>
                </w:tcPr>
                <w:p w14:paraId="22D23B08">
                  <w:pPr>
                    <w:jc w:val="center"/>
                    <w:rPr>
                      <w:rFonts w:hint="default" w:eastAsia="仿宋"/>
                      <w:color w:val="auto"/>
                      <w:szCs w:val="21"/>
                      <w:lang w:val="en-US" w:eastAsia="zh-CN"/>
                    </w:rPr>
                  </w:pPr>
                  <w:r>
                    <w:rPr>
                      <w:rFonts w:hint="eastAsia" w:eastAsia="仿宋"/>
                      <w:color w:val="auto"/>
                      <w:szCs w:val="21"/>
                      <w:lang w:val="en-US" w:eastAsia="zh-CN"/>
                    </w:rPr>
                    <w:t>4.655</w:t>
                  </w:r>
                </w:p>
              </w:tc>
              <w:tc>
                <w:tcPr>
                  <w:tcW w:w="531" w:type="pct"/>
                  <w:tcBorders>
                    <w:tl2br w:val="nil"/>
                    <w:tr2bl w:val="nil"/>
                  </w:tcBorders>
                  <w:vAlign w:val="center"/>
                </w:tcPr>
                <w:p w14:paraId="4F4DB9F6">
                  <w:pPr>
                    <w:jc w:val="center"/>
                    <w:rPr>
                      <w:rFonts w:eastAsia="仿宋"/>
                      <w:color w:val="auto"/>
                      <w:szCs w:val="21"/>
                    </w:rPr>
                  </w:pPr>
                  <w:r>
                    <w:rPr>
                      <w:rFonts w:eastAsia="仿宋"/>
                      <w:color w:val="auto"/>
                      <w:szCs w:val="21"/>
                    </w:rPr>
                    <w:t>50</w:t>
                  </w:r>
                </w:p>
              </w:tc>
              <w:tc>
                <w:tcPr>
                  <w:tcW w:w="531" w:type="pct"/>
                  <w:vMerge w:val="restart"/>
                  <w:tcBorders>
                    <w:tl2br w:val="nil"/>
                    <w:tr2bl w:val="nil"/>
                  </w:tcBorders>
                  <w:vAlign w:val="center"/>
                </w:tcPr>
                <w:p w14:paraId="7EAC4892">
                  <w:pPr>
                    <w:jc w:val="center"/>
                    <w:rPr>
                      <w:rFonts w:hint="default" w:eastAsia="仿宋"/>
                      <w:color w:val="auto"/>
                      <w:szCs w:val="21"/>
                      <w:lang w:val="en-US" w:eastAsia="zh-CN"/>
                    </w:rPr>
                  </w:pPr>
                  <w:r>
                    <w:rPr>
                      <w:rFonts w:hint="eastAsia" w:eastAsia="仿宋"/>
                      <w:color w:val="auto"/>
                      <w:szCs w:val="21"/>
                      <w:lang w:val="en-US" w:eastAsia="zh-CN"/>
                    </w:rPr>
                    <w:t>100</w:t>
                  </w:r>
                </w:p>
              </w:tc>
            </w:tr>
            <w:tr w14:paraId="65F9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593" w:type="pct"/>
                  <w:vMerge w:val="continue"/>
                  <w:tcBorders>
                    <w:tl2br w:val="nil"/>
                    <w:tr2bl w:val="nil"/>
                  </w:tcBorders>
                  <w:vAlign w:val="center"/>
                </w:tcPr>
                <w:p w14:paraId="56D443A8">
                  <w:pPr>
                    <w:jc w:val="center"/>
                    <w:rPr>
                      <w:rFonts w:eastAsia="仿宋"/>
                      <w:color w:val="auto"/>
                      <w:szCs w:val="21"/>
                    </w:rPr>
                  </w:pPr>
                </w:p>
              </w:tc>
              <w:tc>
                <w:tcPr>
                  <w:tcW w:w="1071" w:type="pct"/>
                  <w:tcBorders>
                    <w:tl2br w:val="nil"/>
                    <w:tr2bl w:val="nil"/>
                  </w:tcBorders>
                  <w:vAlign w:val="center"/>
                </w:tcPr>
                <w:p w14:paraId="15ABBFB4">
                  <w:pPr>
                    <w:widowControl/>
                    <w:adjustRightInd w:val="0"/>
                    <w:snapToGrid w:val="0"/>
                    <w:jc w:val="center"/>
                    <w:textAlignment w:val="center"/>
                    <w:rPr>
                      <w:rFonts w:eastAsia="仿宋"/>
                      <w:color w:val="auto"/>
                      <w:szCs w:val="21"/>
                    </w:rPr>
                  </w:pPr>
                  <w:r>
                    <w:rPr>
                      <w:rFonts w:hint="eastAsia" w:eastAsia="仿宋"/>
                      <w:color w:val="auto"/>
                      <w:szCs w:val="21"/>
                    </w:rPr>
                    <w:t>非甲烷总烃</w:t>
                  </w:r>
                </w:p>
              </w:tc>
              <w:tc>
                <w:tcPr>
                  <w:tcW w:w="683" w:type="pct"/>
                  <w:tcBorders>
                    <w:tl2br w:val="nil"/>
                    <w:tr2bl w:val="nil"/>
                  </w:tcBorders>
                  <w:shd w:val="clear" w:color="auto" w:fill="auto"/>
                  <w:vAlign w:val="center"/>
                </w:tcPr>
                <w:p w14:paraId="410A4386">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0.003</w:t>
                  </w:r>
                </w:p>
              </w:tc>
              <w:tc>
                <w:tcPr>
                  <w:tcW w:w="624" w:type="pct"/>
                  <w:vMerge w:val="continue"/>
                  <w:tcBorders>
                    <w:tl2br w:val="nil"/>
                    <w:tr2bl w:val="nil"/>
                  </w:tcBorders>
                  <w:vAlign w:val="center"/>
                </w:tcPr>
                <w:p w14:paraId="3A0D2379">
                  <w:pPr>
                    <w:jc w:val="center"/>
                    <w:rPr>
                      <w:rFonts w:eastAsia="仿宋"/>
                      <w:color w:val="auto"/>
                      <w:szCs w:val="21"/>
                    </w:rPr>
                  </w:pPr>
                </w:p>
              </w:tc>
              <w:tc>
                <w:tcPr>
                  <w:tcW w:w="528" w:type="pct"/>
                  <w:vMerge w:val="continue"/>
                  <w:tcBorders>
                    <w:tl2br w:val="nil"/>
                    <w:tr2bl w:val="nil"/>
                  </w:tcBorders>
                  <w:vAlign w:val="center"/>
                </w:tcPr>
                <w:p w14:paraId="111C1414">
                  <w:pPr>
                    <w:jc w:val="center"/>
                    <w:rPr>
                      <w:rFonts w:eastAsia="仿宋"/>
                      <w:color w:val="auto"/>
                      <w:szCs w:val="21"/>
                    </w:rPr>
                  </w:pPr>
                </w:p>
              </w:tc>
              <w:tc>
                <w:tcPr>
                  <w:tcW w:w="435" w:type="pct"/>
                  <w:tcBorders>
                    <w:tl2br w:val="nil"/>
                    <w:tr2bl w:val="nil"/>
                  </w:tcBorders>
                  <w:vAlign w:val="center"/>
                </w:tcPr>
                <w:p w14:paraId="162777FE">
                  <w:pPr>
                    <w:jc w:val="center"/>
                    <w:rPr>
                      <w:rFonts w:hint="default" w:eastAsia="仿宋"/>
                      <w:color w:val="auto"/>
                      <w:szCs w:val="21"/>
                      <w:lang w:val="en-US" w:eastAsia="zh-CN"/>
                    </w:rPr>
                  </w:pPr>
                  <w:r>
                    <w:rPr>
                      <w:rFonts w:hint="eastAsia" w:eastAsia="仿宋"/>
                      <w:color w:val="auto"/>
                      <w:szCs w:val="21"/>
                      <w:lang w:val="en-US" w:eastAsia="zh-CN"/>
                    </w:rPr>
                    <w:t>0.005</w:t>
                  </w:r>
                </w:p>
              </w:tc>
              <w:tc>
                <w:tcPr>
                  <w:tcW w:w="531" w:type="pct"/>
                  <w:tcBorders>
                    <w:tl2br w:val="nil"/>
                    <w:tr2bl w:val="nil"/>
                  </w:tcBorders>
                  <w:vAlign w:val="center"/>
                </w:tcPr>
                <w:p w14:paraId="618CABC6">
                  <w:pPr>
                    <w:jc w:val="center"/>
                    <w:rPr>
                      <w:rFonts w:eastAsia="仿宋"/>
                      <w:color w:val="auto"/>
                      <w:szCs w:val="21"/>
                    </w:rPr>
                  </w:pPr>
                  <w:r>
                    <w:rPr>
                      <w:rFonts w:eastAsia="仿宋"/>
                      <w:color w:val="auto"/>
                      <w:szCs w:val="21"/>
                    </w:rPr>
                    <w:t>50</w:t>
                  </w:r>
                </w:p>
              </w:tc>
              <w:tc>
                <w:tcPr>
                  <w:tcW w:w="531" w:type="pct"/>
                  <w:vMerge w:val="continue"/>
                  <w:tcBorders>
                    <w:tl2br w:val="nil"/>
                    <w:tr2bl w:val="nil"/>
                  </w:tcBorders>
                  <w:vAlign w:val="center"/>
                </w:tcPr>
                <w:p w14:paraId="2C932AE0">
                  <w:pPr>
                    <w:jc w:val="center"/>
                    <w:rPr>
                      <w:rFonts w:eastAsia="仿宋"/>
                      <w:color w:val="auto"/>
                      <w:szCs w:val="21"/>
                    </w:rPr>
                  </w:pPr>
                </w:p>
              </w:tc>
            </w:tr>
          </w:tbl>
          <w:p w14:paraId="2460DE8F">
            <w:pPr>
              <w:adjustRightInd w:val="0"/>
              <w:snapToGrid w:val="0"/>
              <w:spacing w:line="500" w:lineRule="exact"/>
              <w:ind w:firstLine="480" w:firstLineChars="200"/>
              <w:rPr>
                <w:rFonts w:eastAsia="仿宋"/>
                <w:b/>
                <w:bCs/>
                <w:color w:val="auto"/>
                <w:sz w:val="24"/>
              </w:rPr>
            </w:pPr>
            <w:r>
              <w:rPr>
                <w:rFonts w:eastAsia="仿宋"/>
                <w:bCs/>
                <w:color w:val="auto"/>
                <w:sz w:val="24"/>
              </w:rPr>
              <w:t>由上表可知，本项目建成后卫生防护距离为车间</w:t>
            </w:r>
            <w:r>
              <w:rPr>
                <w:rFonts w:hint="eastAsia" w:eastAsia="仿宋"/>
                <w:bCs/>
                <w:color w:val="auto"/>
                <w:sz w:val="24"/>
                <w:lang w:val="en-US" w:eastAsia="zh-CN"/>
              </w:rPr>
              <w:t>八</w:t>
            </w:r>
            <w:r>
              <w:rPr>
                <w:rFonts w:eastAsia="仿宋"/>
                <w:bCs/>
                <w:color w:val="auto"/>
                <w:sz w:val="24"/>
              </w:rPr>
              <w:t>边界外扩100m</w:t>
            </w:r>
            <w:r>
              <w:rPr>
                <w:rFonts w:hint="eastAsia" w:eastAsia="仿宋"/>
                <w:bCs/>
                <w:color w:val="auto"/>
                <w:sz w:val="24"/>
              </w:rPr>
              <w:t>包络线</w:t>
            </w:r>
            <w:r>
              <w:rPr>
                <w:rFonts w:eastAsia="仿宋"/>
                <w:bCs/>
                <w:color w:val="auto"/>
                <w:sz w:val="24"/>
              </w:rPr>
              <w:t>。在此范围内无居民区等敏感</w:t>
            </w:r>
            <w:r>
              <w:rPr>
                <w:rFonts w:hint="eastAsia" w:eastAsia="仿宋"/>
                <w:bCs/>
                <w:color w:val="auto"/>
                <w:sz w:val="24"/>
              </w:rPr>
              <w:t>目标，</w:t>
            </w:r>
            <w:r>
              <w:rPr>
                <w:rFonts w:eastAsia="仿宋"/>
                <w:color w:val="auto"/>
                <w:sz w:val="24"/>
              </w:rPr>
              <w:t>以后也不得在卫生防护距离内建设居住区等环境敏感目标，以避免环境纠纷。</w:t>
            </w:r>
          </w:p>
          <w:p w14:paraId="04ED7E8C">
            <w:pPr>
              <w:spacing w:line="500" w:lineRule="exact"/>
              <w:ind w:firstLine="482" w:firstLineChars="200"/>
              <w:jc w:val="left"/>
              <w:rPr>
                <w:rFonts w:eastAsia="仿宋"/>
                <w:b/>
                <w:color w:val="auto"/>
                <w:sz w:val="24"/>
              </w:rPr>
            </w:pPr>
            <w:r>
              <w:rPr>
                <w:rFonts w:hint="eastAsia" w:eastAsia="仿宋"/>
                <w:b/>
                <w:color w:val="auto"/>
                <w:sz w:val="24"/>
              </w:rPr>
              <w:t>（5）监测计划</w:t>
            </w:r>
          </w:p>
          <w:p w14:paraId="55ADAB95">
            <w:pPr>
              <w:pStyle w:val="5"/>
              <w:keepNext/>
              <w:spacing w:line="500" w:lineRule="exact"/>
              <w:ind w:firstLine="480" w:firstLineChars="200"/>
              <w:jc w:val="left"/>
              <w:rPr>
                <w:rFonts w:ascii="Times New Roman" w:hAnsi="Times New Roman" w:eastAsia="仿宋"/>
                <w:bCs/>
                <w:color w:val="auto"/>
                <w:sz w:val="24"/>
                <w:szCs w:val="24"/>
              </w:rPr>
            </w:pPr>
            <w:r>
              <w:rPr>
                <w:rFonts w:hint="eastAsia" w:ascii="Times New Roman" w:hAnsi="Times New Roman" w:eastAsia="仿宋"/>
                <w:bCs/>
                <w:color w:val="auto"/>
                <w:sz w:val="24"/>
                <w:szCs w:val="24"/>
              </w:rPr>
              <w:t>根据《排污单位自行监测技术指南 总则》（HJ819-2017）</w:t>
            </w:r>
            <w:r>
              <w:rPr>
                <w:rFonts w:hint="eastAsia" w:ascii="Times New Roman" w:hAnsi="Times New Roman" w:eastAsia="仿宋"/>
                <w:bCs/>
                <w:color w:val="auto"/>
                <w:sz w:val="24"/>
                <w:szCs w:val="24"/>
                <w:lang w:eastAsia="zh-CN"/>
              </w:rPr>
              <w:t>、《</w:t>
            </w:r>
            <w:r>
              <w:rPr>
                <w:rFonts w:hint="eastAsia" w:ascii="Times New Roman" w:hAnsi="Times New Roman" w:eastAsia="仿宋"/>
                <w:bCs/>
                <w:color w:val="auto"/>
                <w:sz w:val="24"/>
                <w:szCs w:val="24"/>
                <w:lang w:val="en-US" w:eastAsia="zh-CN"/>
              </w:rPr>
              <w:t>排污单位自行监测技术指南 涂装</w:t>
            </w:r>
            <w:r>
              <w:rPr>
                <w:rFonts w:hint="eastAsia" w:ascii="Times New Roman" w:hAnsi="Times New Roman" w:eastAsia="仿宋"/>
                <w:bCs/>
                <w:color w:val="auto"/>
                <w:sz w:val="24"/>
                <w:szCs w:val="24"/>
                <w:lang w:eastAsia="zh-CN"/>
              </w:rPr>
              <w:t>》（</w:t>
            </w:r>
            <w:r>
              <w:rPr>
                <w:rFonts w:hint="eastAsia" w:ascii="Times New Roman" w:hAnsi="Times New Roman" w:eastAsia="仿宋"/>
                <w:bCs/>
                <w:color w:val="auto"/>
                <w:sz w:val="24"/>
                <w:szCs w:val="24"/>
                <w:lang w:val="en-US" w:eastAsia="zh-CN"/>
              </w:rPr>
              <w:t>HJ1086-2020</w:t>
            </w:r>
            <w:r>
              <w:rPr>
                <w:rFonts w:hint="eastAsia" w:ascii="Times New Roman" w:hAnsi="Times New Roman" w:eastAsia="仿宋"/>
                <w:bCs/>
                <w:color w:val="auto"/>
                <w:sz w:val="24"/>
                <w:szCs w:val="24"/>
                <w:lang w:eastAsia="zh-CN"/>
              </w:rPr>
              <w:t>）</w:t>
            </w:r>
            <w:r>
              <w:rPr>
                <w:rFonts w:hint="eastAsia" w:ascii="Times New Roman" w:hAnsi="Times New Roman" w:eastAsia="仿宋"/>
                <w:bCs/>
                <w:color w:val="auto"/>
                <w:sz w:val="24"/>
                <w:szCs w:val="24"/>
                <w:lang w:val="en-US" w:eastAsia="zh-CN"/>
              </w:rPr>
              <w:t>及原有项目排污许可证</w:t>
            </w:r>
            <w:r>
              <w:rPr>
                <w:rFonts w:hint="eastAsia" w:ascii="Times New Roman" w:hAnsi="Times New Roman" w:eastAsia="仿宋"/>
                <w:bCs/>
                <w:color w:val="auto"/>
                <w:sz w:val="24"/>
                <w:szCs w:val="24"/>
              </w:rPr>
              <w:t>中自行监测要求，本项目废气自行监测计划如下：</w:t>
            </w:r>
          </w:p>
          <w:p w14:paraId="32F93C48">
            <w:pPr>
              <w:pStyle w:val="5"/>
              <w:keepNext/>
              <w:spacing w:line="500" w:lineRule="exact"/>
              <w:jc w:val="center"/>
              <w:rPr>
                <w:rFonts w:ascii="Times New Roman" w:hAnsi="Times New Roman" w:eastAsia="仿宋"/>
                <w:b/>
                <w:color w:val="auto"/>
                <w:sz w:val="21"/>
                <w:szCs w:val="21"/>
              </w:rPr>
            </w:pPr>
            <w:r>
              <w:rPr>
                <w:rFonts w:hint="eastAsia" w:ascii="Times New Roman" w:hAnsi="Times New Roman" w:eastAsia="仿宋"/>
                <w:b/>
                <w:color w:val="auto"/>
                <w:sz w:val="21"/>
                <w:szCs w:val="21"/>
              </w:rPr>
              <w:t xml:space="preserve">表4-20 </w:t>
            </w:r>
            <w:r>
              <w:rPr>
                <w:rFonts w:hint="eastAsia" w:ascii="Times New Roman" w:hAnsi="Times New Roman" w:eastAsia="仿宋"/>
                <w:b/>
                <w:color w:val="auto"/>
                <w:sz w:val="21"/>
                <w:szCs w:val="21"/>
                <w:lang w:val="en-US" w:eastAsia="zh-CN"/>
              </w:rPr>
              <w:t>本项目</w:t>
            </w:r>
            <w:r>
              <w:rPr>
                <w:rFonts w:ascii="Times New Roman" w:hAnsi="Times New Roman" w:eastAsia="仿宋"/>
                <w:b/>
                <w:color w:val="auto"/>
                <w:sz w:val="21"/>
                <w:szCs w:val="21"/>
              </w:rPr>
              <w:t>环境监测计划</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66"/>
              <w:gridCol w:w="1274"/>
              <w:gridCol w:w="1401"/>
              <w:gridCol w:w="1145"/>
              <w:gridCol w:w="2803"/>
              <w:gridCol w:w="1284"/>
            </w:tblGrid>
            <w:tr w14:paraId="20EA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1" w:type="pct"/>
                  <w:tcBorders>
                    <w:tl2br w:val="nil"/>
                    <w:tr2bl w:val="nil"/>
                  </w:tcBorders>
                  <w:noWrap/>
                  <w:vAlign w:val="center"/>
                </w:tcPr>
                <w:p w14:paraId="46380F9B">
                  <w:pPr>
                    <w:jc w:val="center"/>
                    <w:rPr>
                      <w:rFonts w:eastAsia="仿宋"/>
                      <w:b/>
                      <w:bCs/>
                      <w:color w:val="auto"/>
                      <w:szCs w:val="21"/>
                    </w:rPr>
                  </w:pPr>
                  <w:r>
                    <w:rPr>
                      <w:rFonts w:eastAsia="仿宋"/>
                      <w:b/>
                      <w:bCs/>
                      <w:color w:val="auto"/>
                      <w:szCs w:val="21"/>
                    </w:rPr>
                    <w:t>类别</w:t>
                  </w:r>
                </w:p>
              </w:tc>
              <w:tc>
                <w:tcPr>
                  <w:tcW w:w="734" w:type="pct"/>
                  <w:tcBorders>
                    <w:tl2br w:val="nil"/>
                    <w:tr2bl w:val="nil"/>
                  </w:tcBorders>
                  <w:noWrap/>
                  <w:vAlign w:val="center"/>
                </w:tcPr>
                <w:p w14:paraId="71836436">
                  <w:pPr>
                    <w:jc w:val="center"/>
                    <w:rPr>
                      <w:rFonts w:eastAsia="仿宋"/>
                      <w:b/>
                      <w:bCs/>
                      <w:color w:val="auto"/>
                      <w:szCs w:val="21"/>
                    </w:rPr>
                  </w:pPr>
                  <w:r>
                    <w:rPr>
                      <w:rFonts w:eastAsia="仿宋"/>
                      <w:b/>
                      <w:bCs/>
                      <w:color w:val="auto"/>
                      <w:szCs w:val="21"/>
                    </w:rPr>
                    <w:t>监测位置</w:t>
                  </w:r>
                </w:p>
              </w:tc>
              <w:tc>
                <w:tcPr>
                  <w:tcW w:w="807" w:type="pct"/>
                  <w:tcBorders>
                    <w:tl2br w:val="nil"/>
                    <w:tr2bl w:val="nil"/>
                  </w:tcBorders>
                  <w:vAlign w:val="center"/>
                </w:tcPr>
                <w:p w14:paraId="37E1CDC4">
                  <w:pPr>
                    <w:jc w:val="center"/>
                    <w:rPr>
                      <w:rFonts w:eastAsia="仿宋"/>
                      <w:b/>
                      <w:bCs/>
                      <w:color w:val="auto"/>
                      <w:szCs w:val="21"/>
                    </w:rPr>
                  </w:pPr>
                  <w:r>
                    <w:rPr>
                      <w:rFonts w:eastAsia="仿宋"/>
                      <w:b/>
                      <w:bCs/>
                      <w:color w:val="auto"/>
                      <w:szCs w:val="21"/>
                    </w:rPr>
                    <w:t>监测指标</w:t>
                  </w:r>
                </w:p>
              </w:tc>
              <w:tc>
                <w:tcPr>
                  <w:tcW w:w="660" w:type="pct"/>
                  <w:tcBorders>
                    <w:tl2br w:val="nil"/>
                    <w:tr2bl w:val="nil"/>
                  </w:tcBorders>
                  <w:vAlign w:val="center"/>
                </w:tcPr>
                <w:p w14:paraId="506688B6">
                  <w:pPr>
                    <w:jc w:val="center"/>
                    <w:rPr>
                      <w:rFonts w:eastAsia="仿宋"/>
                      <w:b/>
                      <w:bCs/>
                      <w:color w:val="auto"/>
                      <w:szCs w:val="21"/>
                    </w:rPr>
                  </w:pPr>
                  <w:r>
                    <w:rPr>
                      <w:rFonts w:eastAsia="仿宋"/>
                      <w:b/>
                      <w:bCs/>
                      <w:color w:val="auto"/>
                      <w:szCs w:val="21"/>
                    </w:rPr>
                    <w:t>监测频率</w:t>
                  </w:r>
                </w:p>
              </w:tc>
              <w:tc>
                <w:tcPr>
                  <w:tcW w:w="1615" w:type="pct"/>
                  <w:tcBorders>
                    <w:tl2br w:val="nil"/>
                    <w:tr2bl w:val="nil"/>
                  </w:tcBorders>
                  <w:vAlign w:val="center"/>
                </w:tcPr>
                <w:p w14:paraId="15BF0919">
                  <w:pPr>
                    <w:jc w:val="center"/>
                    <w:rPr>
                      <w:rFonts w:eastAsia="仿宋"/>
                      <w:b/>
                      <w:bCs/>
                      <w:color w:val="auto"/>
                      <w:szCs w:val="21"/>
                    </w:rPr>
                  </w:pPr>
                  <w:r>
                    <w:rPr>
                      <w:rFonts w:eastAsia="仿宋"/>
                      <w:b/>
                      <w:bCs/>
                      <w:color w:val="auto"/>
                      <w:szCs w:val="21"/>
                    </w:rPr>
                    <w:t>排放标准</w:t>
                  </w:r>
                </w:p>
              </w:tc>
              <w:tc>
                <w:tcPr>
                  <w:tcW w:w="740" w:type="pct"/>
                  <w:tcBorders>
                    <w:tl2br w:val="nil"/>
                    <w:tr2bl w:val="nil"/>
                  </w:tcBorders>
                  <w:vAlign w:val="center"/>
                </w:tcPr>
                <w:p w14:paraId="54E6DECF">
                  <w:pPr>
                    <w:jc w:val="center"/>
                    <w:rPr>
                      <w:rFonts w:eastAsia="仿宋"/>
                      <w:b/>
                      <w:bCs/>
                      <w:color w:val="auto"/>
                      <w:szCs w:val="21"/>
                    </w:rPr>
                  </w:pPr>
                  <w:r>
                    <w:rPr>
                      <w:rFonts w:eastAsia="仿宋"/>
                      <w:b/>
                      <w:bCs/>
                      <w:color w:val="auto"/>
                      <w:szCs w:val="21"/>
                    </w:rPr>
                    <w:t>监测单位</w:t>
                  </w:r>
                </w:p>
              </w:tc>
            </w:tr>
            <w:tr w14:paraId="6C75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8" w:hRule="atLeast"/>
                <w:jc w:val="center"/>
              </w:trPr>
              <w:tc>
                <w:tcPr>
                  <w:tcW w:w="441" w:type="pct"/>
                  <w:vMerge w:val="restart"/>
                  <w:tcBorders>
                    <w:tl2br w:val="nil"/>
                    <w:tr2bl w:val="nil"/>
                  </w:tcBorders>
                  <w:noWrap/>
                  <w:vAlign w:val="center"/>
                </w:tcPr>
                <w:p w14:paraId="31A9D8D2">
                  <w:pPr>
                    <w:jc w:val="center"/>
                    <w:rPr>
                      <w:rFonts w:eastAsia="仿宋"/>
                      <w:color w:val="auto"/>
                      <w:szCs w:val="21"/>
                    </w:rPr>
                  </w:pPr>
                  <w:r>
                    <w:rPr>
                      <w:rFonts w:eastAsia="仿宋"/>
                      <w:color w:val="auto"/>
                      <w:szCs w:val="21"/>
                    </w:rPr>
                    <w:t>废气</w:t>
                  </w:r>
                </w:p>
              </w:tc>
              <w:tc>
                <w:tcPr>
                  <w:tcW w:w="734" w:type="pct"/>
                  <w:tcBorders>
                    <w:tl2br w:val="nil"/>
                    <w:tr2bl w:val="nil"/>
                  </w:tcBorders>
                  <w:noWrap/>
                  <w:vAlign w:val="center"/>
                </w:tcPr>
                <w:p w14:paraId="41D58867">
                  <w:pPr>
                    <w:jc w:val="center"/>
                    <w:rPr>
                      <w:rFonts w:hint="default" w:eastAsia="仿宋"/>
                      <w:color w:val="auto"/>
                      <w:szCs w:val="21"/>
                      <w:lang w:val="en-US" w:eastAsia="zh-CN"/>
                    </w:rPr>
                  </w:pPr>
                  <w:r>
                    <w:rPr>
                      <w:rFonts w:hint="eastAsia" w:eastAsia="仿宋"/>
                      <w:color w:val="auto"/>
                      <w:szCs w:val="21"/>
                      <w:lang w:val="en-US" w:eastAsia="zh-CN"/>
                    </w:rPr>
                    <w:t>4-4#</w:t>
                  </w:r>
                </w:p>
              </w:tc>
              <w:tc>
                <w:tcPr>
                  <w:tcW w:w="807" w:type="pct"/>
                  <w:tcBorders>
                    <w:tl2br w:val="nil"/>
                    <w:tr2bl w:val="nil"/>
                  </w:tcBorders>
                  <w:vAlign w:val="center"/>
                </w:tcPr>
                <w:p w14:paraId="27DCEC3B">
                  <w:pPr>
                    <w:jc w:val="center"/>
                    <w:rPr>
                      <w:rFonts w:hint="eastAsia" w:eastAsia="仿宋"/>
                      <w:color w:val="auto"/>
                      <w:szCs w:val="21"/>
                      <w:lang w:eastAsia="zh-CN"/>
                    </w:rPr>
                  </w:pPr>
                  <w:r>
                    <w:rPr>
                      <w:rFonts w:hint="eastAsia" w:eastAsia="仿宋"/>
                      <w:color w:val="auto"/>
                      <w:szCs w:val="21"/>
                    </w:rPr>
                    <w:t>颗粒物</w:t>
                  </w:r>
                  <w:r>
                    <w:rPr>
                      <w:rFonts w:hint="eastAsia" w:eastAsia="仿宋"/>
                      <w:color w:val="auto"/>
                      <w:szCs w:val="21"/>
                      <w:lang w:eastAsia="zh-CN"/>
                    </w:rPr>
                    <w:t>、</w:t>
                  </w:r>
                </w:p>
                <w:p w14:paraId="4CD644C1">
                  <w:pPr>
                    <w:jc w:val="center"/>
                    <w:rPr>
                      <w:rFonts w:hint="default" w:eastAsia="仿宋"/>
                      <w:color w:val="auto"/>
                      <w:szCs w:val="21"/>
                      <w:lang w:val="en-US" w:eastAsia="zh-CN"/>
                    </w:rPr>
                  </w:pPr>
                  <w:r>
                    <w:rPr>
                      <w:rFonts w:hint="eastAsia" w:eastAsia="仿宋"/>
                      <w:color w:val="auto"/>
                      <w:szCs w:val="21"/>
                    </w:rPr>
                    <w:t>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660" w:type="pct"/>
                  <w:tcBorders>
                    <w:tl2br w:val="nil"/>
                    <w:tr2bl w:val="nil"/>
                  </w:tcBorders>
                  <w:vAlign w:val="center"/>
                </w:tcPr>
                <w:p w14:paraId="3FBC2540">
                  <w:pPr>
                    <w:jc w:val="center"/>
                    <w:rPr>
                      <w:rFonts w:eastAsia="仿宋"/>
                      <w:color w:val="auto"/>
                      <w:szCs w:val="21"/>
                    </w:rPr>
                  </w:pPr>
                  <w:r>
                    <w:rPr>
                      <w:rFonts w:eastAsia="仿宋"/>
                      <w:color w:val="auto"/>
                      <w:szCs w:val="21"/>
                    </w:rPr>
                    <w:t>1次/</w:t>
                  </w:r>
                  <w:r>
                    <w:rPr>
                      <w:rFonts w:hint="eastAsia" w:eastAsia="仿宋"/>
                      <w:color w:val="auto"/>
                      <w:szCs w:val="21"/>
                      <w:lang w:val="en-US" w:eastAsia="zh-CN"/>
                    </w:rPr>
                    <w:t>半</w:t>
                  </w:r>
                  <w:r>
                    <w:rPr>
                      <w:rFonts w:eastAsia="仿宋"/>
                      <w:color w:val="auto"/>
                      <w:szCs w:val="21"/>
                    </w:rPr>
                    <w:t>年</w:t>
                  </w:r>
                </w:p>
              </w:tc>
              <w:tc>
                <w:tcPr>
                  <w:tcW w:w="1615" w:type="pct"/>
                  <w:tcBorders>
                    <w:tl2br w:val="nil"/>
                    <w:tr2bl w:val="nil"/>
                  </w:tcBorders>
                  <w:vAlign w:val="center"/>
                </w:tcPr>
                <w:p w14:paraId="08FFFA93">
                  <w:pPr>
                    <w:jc w:val="center"/>
                    <w:rPr>
                      <w:rFonts w:eastAsia="仿宋"/>
                      <w:color w:val="auto"/>
                      <w:szCs w:val="21"/>
                    </w:rPr>
                  </w:pPr>
                  <w:r>
                    <w:rPr>
                      <w:rFonts w:hint="eastAsia" w:eastAsia="仿宋"/>
                      <w:color w:val="auto"/>
                      <w:szCs w:val="22"/>
                    </w:rPr>
                    <w:t>《锅炉大气污染物排放标准》（DB32/4385-2022）</w:t>
                  </w:r>
                </w:p>
              </w:tc>
              <w:tc>
                <w:tcPr>
                  <w:tcW w:w="740" w:type="pct"/>
                  <w:vMerge w:val="restart"/>
                  <w:tcBorders>
                    <w:tl2br w:val="nil"/>
                    <w:tr2bl w:val="nil"/>
                  </w:tcBorders>
                  <w:vAlign w:val="center"/>
                </w:tcPr>
                <w:p w14:paraId="39DFEDD8">
                  <w:pPr>
                    <w:jc w:val="center"/>
                    <w:rPr>
                      <w:rFonts w:eastAsia="仿宋"/>
                      <w:color w:val="auto"/>
                      <w:szCs w:val="21"/>
                    </w:rPr>
                  </w:pPr>
                  <w:r>
                    <w:rPr>
                      <w:rFonts w:eastAsia="仿宋"/>
                      <w:color w:val="auto"/>
                      <w:szCs w:val="21"/>
                    </w:rPr>
                    <w:t>有资质的环境监测机构</w:t>
                  </w:r>
                </w:p>
              </w:tc>
            </w:tr>
            <w:tr w14:paraId="5511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441" w:type="pct"/>
                  <w:vMerge w:val="continue"/>
                  <w:tcBorders>
                    <w:tl2br w:val="nil"/>
                    <w:tr2bl w:val="nil"/>
                  </w:tcBorders>
                  <w:noWrap/>
                  <w:vAlign w:val="center"/>
                </w:tcPr>
                <w:p w14:paraId="6C554EE8">
                  <w:pPr>
                    <w:jc w:val="center"/>
                    <w:rPr>
                      <w:rFonts w:eastAsia="仿宋"/>
                      <w:color w:val="auto"/>
                      <w:szCs w:val="21"/>
                    </w:rPr>
                  </w:pPr>
                </w:p>
              </w:tc>
              <w:tc>
                <w:tcPr>
                  <w:tcW w:w="734" w:type="pct"/>
                  <w:tcBorders>
                    <w:tl2br w:val="nil"/>
                    <w:tr2bl w:val="nil"/>
                  </w:tcBorders>
                  <w:noWrap/>
                  <w:vAlign w:val="center"/>
                </w:tcPr>
                <w:p w14:paraId="07D792B9">
                  <w:pPr>
                    <w:jc w:val="center"/>
                    <w:rPr>
                      <w:rFonts w:hint="default" w:eastAsia="仿宋"/>
                      <w:color w:val="auto"/>
                      <w:szCs w:val="21"/>
                      <w:lang w:val="en-US" w:eastAsia="zh-CN"/>
                    </w:rPr>
                  </w:pPr>
                  <w:r>
                    <w:rPr>
                      <w:rFonts w:hint="eastAsia" w:eastAsia="仿宋"/>
                      <w:color w:val="auto"/>
                      <w:szCs w:val="21"/>
                      <w:lang w:val="en-US" w:eastAsia="zh-CN"/>
                    </w:rPr>
                    <w:t>3#</w:t>
                  </w:r>
                </w:p>
              </w:tc>
              <w:tc>
                <w:tcPr>
                  <w:tcW w:w="807" w:type="pct"/>
                  <w:tcBorders>
                    <w:tl2br w:val="nil"/>
                    <w:tr2bl w:val="nil"/>
                  </w:tcBorders>
                  <w:vAlign w:val="center"/>
                </w:tcPr>
                <w:p w14:paraId="18C77A3D">
                  <w:pPr>
                    <w:jc w:val="center"/>
                    <w:rPr>
                      <w:rFonts w:hint="default" w:eastAsia="仿宋"/>
                      <w:color w:val="auto"/>
                      <w:szCs w:val="21"/>
                      <w:lang w:val="en-US" w:eastAsia="zh-CN"/>
                    </w:rPr>
                  </w:pPr>
                  <w:r>
                    <w:rPr>
                      <w:rFonts w:hint="eastAsia" w:eastAsia="仿宋"/>
                      <w:color w:val="auto"/>
                      <w:szCs w:val="21"/>
                    </w:rPr>
                    <w:t>颗粒物、SO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660" w:type="pct"/>
                  <w:tcBorders>
                    <w:tl2br w:val="nil"/>
                    <w:tr2bl w:val="nil"/>
                  </w:tcBorders>
                  <w:vAlign w:val="center"/>
                </w:tcPr>
                <w:p w14:paraId="613E5A9E">
                  <w:pPr>
                    <w:jc w:val="center"/>
                    <w:rPr>
                      <w:rFonts w:eastAsia="仿宋"/>
                      <w:color w:val="auto"/>
                      <w:szCs w:val="21"/>
                    </w:rPr>
                  </w:pPr>
                  <w:r>
                    <w:rPr>
                      <w:rFonts w:eastAsia="仿宋"/>
                      <w:color w:val="auto"/>
                      <w:szCs w:val="21"/>
                    </w:rPr>
                    <w:t>1次/</w:t>
                  </w:r>
                  <w:r>
                    <w:rPr>
                      <w:rFonts w:hint="eastAsia" w:eastAsia="仿宋"/>
                      <w:color w:val="auto"/>
                      <w:szCs w:val="21"/>
                    </w:rPr>
                    <w:t>半</w:t>
                  </w:r>
                  <w:r>
                    <w:rPr>
                      <w:rFonts w:eastAsia="仿宋"/>
                      <w:color w:val="auto"/>
                      <w:szCs w:val="21"/>
                    </w:rPr>
                    <w:t>年</w:t>
                  </w:r>
                </w:p>
              </w:tc>
              <w:tc>
                <w:tcPr>
                  <w:tcW w:w="1615" w:type="pct"/>
                  <w:tcBorders>
                    <w:tl2br w:val="nil"/>
                    <w:tr2bl w:val="nil"/>
                  </w:tcBorders>
                  <w:vAlign w:val="center"/>
                </w:tcPr>
                <w:p w14:paraId="3540B6EF">
                  <w:pPr>
                    <w:jc w:val="center"/>
                    <w:rPr>
                      <w:rFonts w:eastAsia="仿宋"/>
                      <w:color w:val="auto"/>
                      <w:szCs w:val="21"/>
                    </w:rPr>
                  </w:pPr>
                  <w:r>
                    <w:rPr>
                      <w:rFonts w:hint="eastAsia" w:eastAsia="仿宋"/>
                      <w:color w:val="auto"/>
                      <w:szCs w:val="21"/>
                    </w:rPr>
                    <w:t>《工业炉窑大气污染物排放标准》（DB 32/3728-2020）</w:t>
                  </w:r>
                </w:p>
              </w:tc>
              <w:tc>
                <w:tcPr>
                  <w:tcW w:w="740" w:type="pct"/>
                  <w:vMerge w:val="continue"/>
                  <w:tcBorders>
                    <w:tl2br w:val="nil"/>
                    <w:tr2bl w:val="nil"/>
                  </w:tcBorders>
                  <w:vAlign w:val="center"/>
                </w:tcPr>
                <w:p w14:paraId="482408A0">
                  <w:pPr>
                    <w:jc w:val="center"/>
                    <w:rPr>
                      <w:rFonts w:eastAsia="仿宋"/>
                      <w:color w:val="auto"/>
                      <w:szCs w:val="21"/>
                    </w:rPr>
                  </w:pPr>
                </w:p>
              </w:tc>
            </w:tr>
            <w:tr w14:paraId="4BF3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1" w:type="pct"/>
                  <w:vMerge w:val="continue"/>
                  <w:tcBorders>
                    <w:tl2br w:val="nil"/>
                    <w:tr2bl w:val="nil"/>
                  </w:tcBorders>
                  <w:noWrap/>
                  <w:vAlign w:val="center"/>
                </w:tcPr>
                <w:p w14:paraId="2A894B39">
                  <w:pPr>
                    <w:jc w:val="center"/>
                    <w:rPr>
                      <w:rFonts w:eastAsia="仿宋"/>
                      <w:color w:val="auto"/>
                      <w:szCs w:val="21"/>
                    </w:rPr>
                  </w:pPr>
                </w:p>
              </w:tc>
              <w:tc>
                <w:tcPr>
                  <w:tcW w:w="734" w:type="pct"/>
                  <w:tcBorders>
                    <w:tl2br w:val="nil"/>
                    <w:tr2bl w:val="nil"/>
                  </w:tcBorders>
                  <w:noWrap/>
                  <w:vAlign w:val="center"/>
                </w:tcPr>
                <w:p w14:paraId="34043D52">
                  <w:pPr>
                    <w:jc w:val="center"/>
                    <w:rPr>
                      <w:rFonts w:hint="default" w:eastAsia="仿宋"/>
                      <w:color w:val="auto"/>
                      <w:szCs w:val="21"/>
                      <w:lang w:val="en-US" w:eastAsia="zh-CN"/>
                    </w:rPr>
                  </w:pPr>
                  <w:r>
                    <w:rPr>
                      <w:rFonts w:hint="eastAsia" w:eastAsia="仿宋"/>
                      <w:color w:val="auto"/>
                      <w:szCs w:val="21"/>
                      <w:lang w:val="en-US" w:eastAsia="zh-CN"/>
                    </w:rPr>
                    <w:t>4#</w:t>
                  </w:r>
                </w:p>
              </w:tc>
              <w:tc>
                <w:tcPr>
                  <w:tcW w:w="807" w:type="pct"/>
                  <w:tcBorders>
                    <w:tl2br w:val="nil"/>
                    <w:tr2bl w:val="nil"/>
                  </w:tcBorders>
                  <w:vAlign w:val="center"/>
                </w:tcPr>
                <w:p w14:paraId="4618B1E0">
                  <w:pPr>
                    <w:jc w:val="center"/>
                    <w:rPr>
                      <w:rFonts w:hint="default" w:eastAsia="仿宋"/>
                      <w:color w:val="auto"/>
                      <w:szCs w:val="21"/>
                      <w:lang w:val="en-US" w:eastAsia="zh-CN"/>
                    </w:rPr>
                  </w:pPr>
                  <w:r>
                    <w:rPr>
                      <w:rFonts w:hint="eastAsia" w:eastAsia="仿宋"/>
                      <w:color w:val="auto"/>
                      <w:szCs w:val="21"/>
                      <w:lang w:val="en-US" w:eastAsia="zh-CN"/>
                    </w:rPr>
                    <w:t>非甲烷总烃、</w:t>
                  </w:r>
                  <w:r>
                    <w:rPr>
                      <w:rFonts w:hint="eastAsia" w:eastAsia="仿宋"/>
                      <w:color w:val="auto"/>
                      <w:szCs w:val="21"/>
                    </w:rPr>
                    <w:t>颗粒物、SO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660" w:type="pct"/>
                  <w:tcBorders>
                    <w:tl2br w:val="nil"/>
                    <w:tr2bl w:val="nil"/>
                  </w:tcBorders>
                  <w:vAlign w:val="center"/>
                </w:tcPr>
                <w:p w14:paraId="570605E8">
                  <w:pPr>
                    <w:jc w:val="center"/>
                    <w:rPr>
                      <w:rFonts w:eastAsia="仿宋"/>
                      <w:color w:val="auto"/>
                      <w:szCs w:val="21"/>
                    </w:rPr>
                  </w:pPr>
                  <w:r>
                    <w:rPr>
                      <w:rFonts w:eastAsia="仿宋"/>
                      <w:color w:val="auto"/>
                      <w:szCs w:val="21"/>
                    </w:rPr>
                    <w:t>1次/</w:t>
                  </w:r>
                  <w:r>
                    <w:rPr>
                      <w:rFonts w:hint="eastAsia" w:eastAsia="仿宋"/>
                      <w:color w:val="auto"/>
                      <w:szCs w:val="21"/>
                      <w:lang w:val="en-US" w:eastAsia="zh-CN"/>
                    </w:rPr>
                    <w:t>半</w:t>
                  </w:r>
                  <w:r>
                    <w:rPr>
                      <w:rFonts w:eastAsia="仿宋"/>
                      <w:color w:val="auto"/>
                      <w:szCs w:val="21"/>
                    </w:rPr>
                    <w:t>年</w:t>
                  </w:r>
                </w:p>
              </w:tc>
              <w:tc>
                <w:tcPr>
                  <w:tcW w:w="1615" w:type="pct"/>
                  <w:tcBorders>
                    <w:tl2br w:val="nil"/>
                    <w:tr2bl w:val="nil"/>
                  </w:tcBorders>
                  <w:vAlign w:val="center"/>
                </w:tcPr>
                <w:p w14:paraId="5D231585">
                  <w:pPr>
                    <w:jc w:val="center"/>
                    <w:rPr>
                      <w:rFonts w:hint="eastAsia" w:eastAsia="仿宋"/>
                      <w:color w:val="auto"/>
                      <w:szCs w:val="21"/>
                      <w:lang w:eastAsia="zh-CN"/>
                    </w:rPr>
                  </w:pPr>
                  <w:r>
                    <w:rPr>
                      <w:rFonts w:hint="eastAsia" w:eastAsia="仿宋"/>
                      <w:color w:val="auto"/>
                      <w:szCs w:val="22"/>
                    </w:rPr>
                    <w:t>《工业涂装工序大气污染物排放标准》（DB32/4439-2022）</w:t>
                  </w:r>
                  <w:r>
                    <w:rPr>
                      <w:rFonts w:hint="eastAsia" w:eastAsia="仿宋"/>
                      <w:color w:val="auto"/>
                      <w:szCs w:val="21"/>
                      <w:lang w:eastAsia="zh-CN"/>
                    </w:rPr>
                    <w:t>、</w:t>
                  </w:r>
                  <w:r>
                    <w:rPr>
                      <w:rFonts w:hint="eastAsia" w:eastAsia="仿宋"/>
                      <w:color w:val="auto"/>
                      <w:szCs w:val="21"/>
                    </w:rPr>
                    <w:t>《工业炉窑大气污染物排放标准》（DB 32/3728-2020）</w:t>
                  </w:r>
                </w:p>
              </w:tc>
              <w:tc>
                <w:tcPr>
                  <w:tcW w:w="740" w:type="pct"/>
                  <w:vMerge w:val="continue"/>
                  <w:tcBorders>
                    <w:tl2br w:val="nil"/>
                    <w:tr2bl w:val="nil"/>
                  </w:tcBorders>
                  <w:vAlign w:val="center"/>
                </w:tcPr>
                <w:p w14:paraId="6A26407C">
                  <w:pPr>
                    <w:jc w:val="center"/>
                    <w:rPr>
                      <w:rFonts w:eastAsia="仿宋"/>
                      <w:color w:val="auto"/>
                      <w:szCs w:val="21"/>
                    </w:rPr>
                  </w:pPr>
                </w:p>
              </w:tc>
            </w:tr>
            <w:tr w14:paraId="1A67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1" w:type="pct"/>
                  <w:vMerge w:val="continue"/>
                  <w:tcBorders>
                    <w:tl2br w:val="nil"/>
                    <w:tr2bl w:val="nil"/>
                  </w:tcBorders>
                  <w:noWrap/>
                  <w:vAlign w:val="center"/>
                </w:tcPr>
                <w:p w14:paraId="5DC65460">
                  <w:pPr>
                    <w:jc w:val="center"/>
                    <w:rPr>
                      <w:rFonts w:eastAsia="仿宋"/>
                      <w:color w:val="auto"/>
                      <w:szCs w:val="21"/>
                    </w:rPr>
                  </w:pPr>
                </w:p>
              </w:tc>
              <w:tc>
                <w:tcPr>
                  <w:tcW w:w="734" w:type="pct"/>
                  <w:tcBorders>
                    <w:tl2br w:val="nil"/>
                    <w:tr2bl w:val="nil"/>
                  </w:tcBorders>
                  <w:noWrap/>
                  <w:vAlign w:val="center"/>
                </w:tcPr>
                <w:p w14:paraId="434715A9">
                  <w:pPr>
                    <w:jc w:val="center"/>
                    <w:rPr>
                      <w:rFonts w:hint="default" w:eastAsia="仿宋"/>
                      <w:color w:val="auto"/>
                      <w:szCs w:val="21"/>
                      <w:lang w:val="en-US" w:eastAsia="zh-CN"/>
                    </w:rPr>
                  </w:pPr>
                  <w:r>
                    <w:rPr>
                      <w:rFonts w:hint="eastAsia" w:eastAsia="仿宋"/>
                      <w:color w:val="auto"/>
                      <w:szCs w:val="21"/>
                      <w:lang w:val="en-US" w:eastAsia="zh-CN"/>
                    </w:rPr>
                    <w:t>5#</w:t>
                  </w:r>
                </w:p>
              </w:tc>
              <w:tc>
                <w:tcPr>
                  <w:tcW w:w="807" w:type="pct"/>
                  <w:tcBorders>
                    <w:tl2br w:val="nil"/>
                    <w:tr2bl w:val="nil"/>
                  </w:tcBorders>
                  <w:vAlign w:val="center"/>
                </w:tcPr>
                <w:p w14:paraId="6F6BEE35">
                  <w:pPr>
                    <w:jc w:val="center"/>
                    <w:rPr>
                      <w:rFonts w:hint="eastAsia" w:eastAsia="仿宋"/>
                      <w:color w:val="auto"/>
                      <w:szCs w:val="21"/>
                      <w:lang w:val="en-US" w:eastAsia="zh-CN"/>
                    </w:rPr>
                  </w:pPr>
                  <w:r>
                    <w:rPr>
                      <w:rFonts w:hint="eastAsia" w:eastAsia="仿宋"/>
                      <w:color w:val="auto"/>
                      <w:szCs w:val="21"/>
                      <w:lang w:val="en-US" w:eastAsia="zh-CN"/>
                    </w:rPr>
                    <w:t>颗粒物</w:t>
                  </w:r>
                </w:p>
              </w:tc>
              <w:tc>
                <w:tcPr>
                  <w:tcW w:w="660" w:type="pct"/>
                  <w:tcBorders>
                    <w:tl2br w:val="nil"/>
                    <w:tr2bl w:val="nil"/>
                  </w:tcBorders>
                  <w:vAlign w:val="center"/>
                </w:tcPr>
                <w:p w14:paraId="0A149CCB">
                  <w:pPr>
                    <w:jc w:val="center"/>
                    <w:rPr>
                      <w:rFonts w:eastAsia="仿宋"/>
                      <w:color w:val="auto"/>
                      <w:szCs w:val="21"/>
                    </w:rPr>
                  </w:pPr>
                  <w:r>
                    <w:rPr>
                      <w:rFonts w:eastAsia="仿宋"/>
                      <w:color w:val="auto"/>
                      <w:szCs w:val="21"/>
                    </w:rPr>
                    <w:t>1次/</w:t>
                  </w:r>
                  <w:r>
                    <w:rPr>
                      <w:rFonts w:hint="eastAsia" w:eastAsia="仿宋"/>
                      <w:color w:val="auto"/>
                      <w:szCs w:val="21"/>
                      <w:lang w:val="en-US" w:eastAsia="zh-CN"/>
                    </w:rPr>
                    <w:t>半</w:t>
                  </w:r>
                  <w:r>
                    <w:rPr>
                      <w:rFonts w:eastAsia="仿宋"/>
                      <w:color w:val="auto"/>
                      <w:szCs w:val="21"/>
                    </w:rPr>
                    <w:t>年</w:t>
                  </w:r>
                </w:p>
              </w:tc>
              <w:tc>
                <w:tcPr>
                  <w:tcW w:w="1615" w:type="pct"/>
                  <w:tcBorders>
                    <w:tl2br w:val="nil"/>
                    <w:tr2bl w:val="nil"/>
                  </w:tcBorders>
                  <w:vAlign w:val="center"/>
                </w:tcPr>
                <w:p w14:paraId="3513DC1E">
                  <w:pPr>
                    <w:jc w:val="center"/>
                    <w:rPr>
                      <w:rFonts w:hint="eastAsia" w:eastAsia="仿宋"/>
                      <w:color w:val="auto"/>
                      <w:szCs w:val="21"/>
                    </w:rPr>
                  </w:pPr>
                  <w:r>
                    <w:rPr>
                      <w:rFonts w:hint="eastAsia" w:eastAsia="仿宋"/>
                      <w:color w:val="auto"/>
                      <w:szCs w:val="22"/>
                    </w:rPr>
                    <w:t>《工业涂装工序大气污染物排放标准》（DB32/4439-2022）</w:t>
                  </w:r>
                </w:p>
              </w:tc>
              <w:tc>
                <w:tcPr>
                  <w:tcW w:w="740" w:type="pct"/>
                  <w:vMerge w:val="continue"/>
                  <w:tcBorders>
                    <w:tl2br w:val="nil"/>
                    <w:tr2bl w:val="nil"/>
                  </w:tcBorders>
                  <w:vAlign w:val="center"/>
                </w:tcPr>
                <w:p w14:paraId="3D3FC193">
                  <w:pPr>
                    <w:jc w:val="center"/>
                    <w:rPr>
                      <w:rFonts w:eastAsia="仿宋"/>
                      <w:color w:val="auto"/>
                      <w:szCs w:val="21"/>
                    </w:rPr>
                  </w:pPr>
                </w:p>
              </w:tc>
            </w:tr>
            <w:tr w14:paraId="3DB0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1" w:type="pct"/>
                  <w:vMerge w:val="continue"/>
                  <w:tcBorders>
                    <w:tl2br w:val="nil"/>
                    <w:tr2bl w:val="nil"/>
                  </w:tcBorders>
                  <w:noWrap/>
                  <w:vAlign w:val="center"/>
                </w:tcPr>
                <w:p w14:paraId="7C578B61">
                  <w:pPr>
                    <w:jc w:val="center"/>
                    <w:rPr>
                      <w:rFonts w:eastAsia="仿宋"/>
                      <w:color w:val="auto"/>
                      <w:szCs w:val="21"/>
                    </w:rPr>
                  </w:pPr>
                </w:p>
              </w:tc>
              <w:tc>
                <w:tcPr>
                  <w:tcW w:w="734" w:type="pct"/>
                  <w:tcBorders>
                    <w:tl2br w:val="nil"/>
                    <w:tr2bl w:val="nil"/>
                  </w:tcBorders>
                  <w:noWrap/>
                  <w:vAlign w:val="center"/>
                </w:tcPr>
                <w:p w14:paraId="3EC25415">
                  <w:pPr>
                    <w:jc w:val="center"/>
                    <w:rPr>
                      <w:rFonts w:hint="default" w:eastAsia="仿宋"/>
                      <w:color w:val="auto"/>
                      <w:szCs w:val="21"/>
                      <w:lang w:val="en-US" w:eastAsia="zh-CN"/>
                    </w:rPr>
                  </w:pPr>
                  <w:r>
                    <w:rPr>
                      <w:rFonts w:hint="eastAsia" w:eastAsia="仿宋"/>
                      <w:color w:val="auto"/>
                      <w:szCs w:val="21"/>
                      <w:lang w:val="en-US" w:eastAsia="zh-CN"/>
                    </w:rPr>
                    <w:t>8#</w:t>
                  </w:r>
                </w:p>
              </w:tc>
              <w:tc>
                <w:tcPr>
                  <w:tcW w:w="807" w:type="pct"/>
                  <w:tcBorders>
                    <w:tl2br w:val="nil"/>
                    <w:tr2bl w:val="nil"/>
                  </w:tcBorders>
                  <w:vAlign w:val="center"/>
                </w:tcPr>
                <w:p w14:paraId="3268EC52">
                  <w:pPr>
                    <w:jc w:val="center"/>
                    <w:rPr>
                      <w:rFonts w:hint="default" w:eastAsia="仿宋"/>
                      <w:color w:val="auto"/>
                      <w:szCs w:val="21"/>
                      <w:lang w:val="en-US" w:eastAsia="zh-CN"/>
                    </w:rPr>
                  </w:pPr>
                  <w:r>
                    <w:rPr>
                      <w:rFonts w:hint="eastAsia" w:eastAsia="仿宋"/>
                      <w:color w:val="auto"/>
                      <w:szCs w:val="21"/>
                      <w:lang w:val="en-US" w:eastAsia="zh-CN"/>
                    </w:rPr>
                    <w:t>非甲烷总烃</w:t>
                  </w:r>
                </w:p>
              </w:tc>
              <w:tc>
                <w:tcPr>
                  <w:tcW w:w="660" w:type="pct"/>
                  <w:tcBorders>
                    <w:tl2br w:val="nil"/>
                    <w:tr2bl w:val="nil"/>
                  </w:tcBorders>
                  <w:vAlign w:val="center"/>
                </w:tcPr>
                <w:p w14:paraId="55DB4E0A">
                  <w:pPr>
                    <w:jc w:val="center"/>
                    <w:rPr>
                      <w:rFonts w:eastAsia="仿宋"/>
                      <w:color w:val="auto"/>
                      <w:szCs w:val="21"/>
                    </w:rPr>
                  </w:pPr>
                  <w:r>
                    <w:rPr>
                      <w:rFonts w:eastAsia="仿宋"/>
                      <w:color w:val="auto"/>
                      <w:szCs w:val="21"/>
                    </w:rPr>
                    <w:t>1次/年</w:t>
                  </w:r>
                </w:p>
              </w:tc>
              <w:tc>
                <w:tcPr>
                  <w:tcW w:w="1615" w:type="pct"/>
                  <w:tcBorders>
                    <w:tl2br w:val="nil"/>
                    <w:tr2bl w:val="nil"/>
                  </w:tcBorders>
                  <w:vAlign w:val="center"/>
                </w:tcPr>
                <w:p w14:paraId="66847BE9">
                  <w:pPr>
                    <w:jc w:val="center"/>
                    <w:rPr>
                      <w:rFonts w:hint="eastAsia" w:eastAsia="仿宋"/>
                      <w:color w:val="auto"/>
                      <w:szCs w:val="22"/>
                    </w:rPr>
                  </w:pPr>
                  <w:r>
                    <w:rPr>
                      <w:rFonts w:hint="eastAsia" w:eastAsia="仿宋"/>
                      <w:color w:val="auto"/>
                      <w:szCs w:val="22"/>
                    </w:rPr>
                    <w:t>《大气污染物综合排放标准》（DB32/4041-2021）</w:t>
                  </w:r>
                </w:p>
              </w:tc>
              <w:tc>
                <w:tcPr>
                  <w:tcW w:w="740" w:type="pct"/>
                  <w:vMerge w:val="continue"/>
                  <w:tcBorders>
                    <w:tl2br w:val="nil"/>
                    <w:tr2bl w:val="nil"/>
                  </w:tcBorders>
                  <w:vAlign w:val="center"/>
                </w:tcPr>
                <w:p w14:paraId="5CAE95E2">
                  <w:pPr>
                    <w:jc w:val="center"/>
                    <w:rPr>
                      <w:rFonts w:eastAsia="仿宋"/>
                      <w:color w:val="auto"/>
                      <w:szCs w:val="21"/>
                    </w:rPr>
                  </w:pPr>
                </w:p>
              </w:tc>
            </w:tr>
            <w:tr w14:paraId="4EC3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1" w:type="pct"/>
                  <w:vMerge w:val="continue"/>
                  <w:tcBorders>
                    <w:tl2br w:val="nil"/>
                    <w:tr2bl w:val="nil"/>
                  </w:tcBorders>
                  <w:noWrap/>
                  <w:vAlign w:val="center"/>
                </w:tcPr>
                <w:p w14:paraId="787E6CBF">
                  <w:pPr>
                    <w:jc w:val="center"/>
                    <w:rPr>
                      <w:rFonts w:eastAsia="仿宋"/>
                      <w:color w:val="auto"/>
                      <w:szCs w:val="21"/>
                    </w:rPr>
                  </w:pPr>
                </w:p>
              </w:tc>
              <w:tc>
                <w:tcPr>
                  <w:tcW w:w="734" w:type="pct"/>
                  <w:tcBorders>
                    <w:tl2br w:val="nil"/>
                    <w:tr2bl w:val="nil"/>
                  </w:tcBorders>
                  <w:noWrap/>
                  <w:vAlign w:val="center"/>
                </w:tcPr>
                <w:p w14:paraId="73680735">
                  <w:pPr>
                    <w:jc w:val="center"/>
                    <w:rPr>
                      <w:rFonts w:hint="default" w:eastAsia="仿宋"/>
                      <w:color w:val="auto"/>
                      <w:szCs w:val="21"/>
                      <w:lang w:val="en-US" w:eastAsia="zh-CN"/>
                    </w:rPr>
                  </w:pPr>
                  <w:r>
                    <w:rPr>
                      <w:rFonts w:hint="eastAsia" w:eastAsia="仿宋"/>
                      <w:color w:val="auto"/>
                      <w:szCs w:val="21"/>
                      <w:lang w:val="en-US" w:eastAsia="zh-CN"/>
                    </w:rPr>
                    <w:t>9#</w:t>
                  </w:r>
                </w:p>
              </w:tc>
              <w:tc>
                <w:tcPr>
                  <w:tcW w:w="807" w:type="pct"/>
                  <w:tcBorders>
                    <w:tl2br w:val="nil"/>
                    <w:tr2bl w:val="nil"/>
                  </w:tcBorders>
                  <w:shd w:val="clear" w:color="auto" w:fill="auto"/>
                  <w:vAlign w:val="center"/>
                </w:tcPr>
                <w:p w14:paraId="3288EB09">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非甲烷总烃、</w:t>
                  </w:r>
                  <w:r>
                    <w:rPr>
                      <w:rFonts w:hint="eastAsia" w:eastAsia="仿宋"/>
                      <w:color w:val="auto"/>
                      <w:szCs w:val="21"/>
                    </w:rPr>
                    <w:t>颗粒物、SO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660" w:type="pct"/>
                  <w:tcBorders>
                    <w:tl2br w:val="nil"/>
                    <w:tr2bl w:val="nil"/>
                  </w:tcBorders>
                  <w:shd w:val="clear" w:color="auto" w:fill="auto"/>
                  <w:vAlign w:val="center"/>
                </w:tcPr>
                <w:p w14:paraId="628F786E">
                  <w:pPr>
                    <w:jc w:val="center"/>
                    <w:rPr>
                      <w:rFonts w:ascii="Times New Roman" w:hAnsi="Times New Roman" w:eastAsia="仿宋" w:cs="Times New Roman"/>
                      <w:color w:val="auto"/>
                      <w:kern w:val="2"/>
                      <w:sz w:val="21"/>
                      <w:szCs w:val="21"/>
                      <w:lang w:val="en-US" w:eastAsia="zh-CN" w:bidi="ar-SA"/>
                    </w:rPr>
                  </w:pPr>
                  <w:r>
                    <w:rPr>
                      <w:rFonts w:eastAsia="仿宋"/>
                      <w:color w:val="auto"/>
                      <w:szCs w:val="21"/>
                    </w:rPr>
                    <w:t>1次/</w:t>
                  </w:r>
                  <w:r>
                    <w:rPr>
                      <w:rFonts w:hint="eastAsia" w:eastAsia="仿宋"/>
                      <w:color w:val="auto"/>
                      <w:szCs w:val="21"/>
                      <w:lang w:val="en-US" w:eastAsia="zh-CN"/>
                    </w:rPr>
                    <w:t>半</w:t>
                  </w:r>
                  <w:r>
                    <w:rPr>
                      <w:rFonts w:eastAsia="仿宋"/>
                      <w:color w:val="auto"/>
                      <w:szCs w:val="21"/>
                    </w:rPr>
                    <w:t>年</w:t>
                  </w:r>
                </w:p>
              </w:tc>
              <w:tc>
                <w:tcPr>
                  <w:tcW w:w="1615" w:type="pct"/>
                  <w:tcBorders>
                    <w:tl2br w:val="nil"/>
                    <w:tr2bl w:val="nil"/>
                  </w:tcBorders>
                  <w:vAlign w:val="center"/>
                </w:tcPr>
                <w:p w14:paraId="6078AB5A">
                  <w:pPr>
                    <w:jc w:val="center"/>
                    <w:rPr>
                      <w:rFonts w:hint="eastAsia" w:eastAsia="仿宋"/>
                      <w:color w:val="auto"/>
                      <w:szCs w:val="21"/>
                    </w:rPr>
                  </w:pPr>
                  <w:r>
                    <w:rPr>
                      <w:rFonts w:hint="eastAsia" w:eastAsia="仿宋"/>
                      <w:color w:val="auto"/>
                      <w:szCs w:val="22"/>
                    </w:rPr>
                    <w:t>《工业涂装工序大气污染物排放标准》（DB32/4439-2022）</w:t>
                  </w:r>
                  <w:r>
                    <w:rPr>
                      <w:rFonts w:hint="eastAsia" w:eastAsia="仿宋"/>
                      <w:color w:val="auto"/>
                      <w:szCs w:val="21"/>
                      <w:lang w:eastAsia="zh-CN"/>
                    </w:rPr>
                    <w:t>、</w:t>
                  </w:r>
                  <w:r>
                    <w:rPr>
                      <w:rFonts w:hint="eastAsia" w:eastAsia="仿宋"/>
                      <w:color w:val="auto"/>
                      <w:szCs w:val="21"/>
                    </w:rPr>
                    <w:t>《工业炉窑大气污染物排放标准》（DB 32/3728-2020）</w:t>
                  </w:r>
                </w:p>
              </w:tc>
              <w:tc>
                <w:tcPr>
                  <w:tcW w:w="740" w:type="pct"/>
                  <w:vMerge w:val="continue"/>
                  <w:tcBorders>
                    <w:tl2br w:val="nil"/>
                    <w:tr2bl w:val="nil"/>
                  </w:tcBorders>
                  <w:vAlign w:val="center"/>
                </w:tcPr>
                <w:p w14:paraId="7BBFB409">
                  <w:pPr>
                    <w:jc w:val="center"/>
                    <w:rPr>
                      <w:rFonts w:eastAsia="仿宋"/>
                      <w:color w:val="auto"/>
                      <w:szCs w:val="21"/>
                    </w:rPr>
                  </w:pPr>
                </w:p>
              </w:tc>
            </w:tr>
            <w:tr w14:paraId="7611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 w:hRule="atLeast"/>
                <w:jc w:val="center"/>
              </w:trPr>
              <w:tc>
                <w:tcPr>
                  <w:tcW w:w="441" w:type="pct"/>
                  <w:vMerge w:val="continue"/>
                  <w:tcBorders>
                    <w:tl2br w:val="nil"/>
                    <w:tr2bl w:val="nil"/>
                  </w:tcBorders>
                  <w:noWrap/>
                  <w:vAlign w:val="center"/>
                </w:tcPr>
                <w:p w14:paraId="3472A083">
                  <w:pPr>
                    <w:jc w:val="center"/>
                    <w:rPr>
                      <w:rFonts w:eastAsia="仿宋"/>
                      <w:color w:val="auto"/>
                      <w:szCs w:val="21"/>
                    </w:rPr>
                  </w:pPr>
                </w:p>
              </w:tc>
              <w:tc>
                <w:tcPr>
                  <w:tcW w:w="734" w:type="pct"/>
                  <w:tcBorders>
                    <w:tl2br w:val="nil"/>
                    <w:tr2bl w:val="nil"/>
                  </w:tcBorders>
                  <w:noWrap/>
                  <w:vAlign w:val="center"/>
                </w:tcPr>
                <w:p w14:paraId="24AB029E">
                  <w:pPr>
                    <w:jc w:val="center"/>
                    <w:rPr>
                      <w:rFonts w:eastAsia="仿宋"/>
                      <w:color w:val="auto"/>
                      <w:szCs w:val="21"/>
                    </w:rPr>
                  </w:pPr>
                  <w:r>
                    <w:rPr>
                      <w:rFonts w:eastAsia="仿宋"/>
                      <w:color w:val="auto"/>
                      <w:szCs w:val="21"/>
                    </w:rPr>
                    <w:t>厂界</w:t>
                  </w:r>
                </w:p>
              </w:tc>
              <w:tc>
                <w:tcPr>
                  <w:tcW w:w="807" w:type="pct"/>
                  <w:tcBorders>
                    <w:tl2br w:val="nil"/>
                    <w:tr2bl w:val="nil"/>
                  </w:tcBorders>
                  <w:vAlign w:val="center"/>
                </w:tcPr>
                <w:p w14:paraId="3700D3E2">
                  <w:pPr>
                    <w:jc w:val="center"/>
                    <w:rPr>
                      <w:rFonts w:eastAsia="仿宋"/>
                      <w:color w:val="auto"/>
                      <w:szCs w:val="21"/>
                    </w:rPr>
                  </w:pPr>
                  <w:r>
                    <w:rPr>
                      <w:rFonts w:hint="eastAsia" w:eastAsia="仿宋"/>
                      <w:color w:val="auto"/>
                      <w:szCs w:val="21"/>
                    </w:rPr>
                    <w:t>NMHC、</w:t>
                  </w:r>
                </w:p>
                <w:p w14:paraId="5793D32D">
                  <w:pPr>
                    <w:jc w:val="center"/>
                    <w:rPr>
                      <w:rFonts w:eastAsia="仿宋"/>
                      <w:color w:val="auto"/>
                      <w:szCs w:val="21"/>
                    </w:rPr>
                  </w:pPr>
                  <w:r>
                    <w:rPr>
                      <w:rFonts w:eastAsia="仿宋"/>
                      <w:color w:val="auto"/>
                      <w:szCs w:val="21"/>
                    </w:rPr>
                    <w:t>颗粒物</w:t>
                  </w:r>
                </w:p>
              </w:tc>
              <w:tc>
                <w:tcPr>
                  <w:tcW w:w="660" w:type="pct"/>
                  <w:tcBorders>
                    <w:tl2br w:val="nil"/>
                    <w:tr2bl w:val="nil"/>
                  </w:tcBorders>
                  <w:vAlign w:val="center"/>
                </w:tcPr>
                <w:p w14:paraId="43D0CE9E">
                  <w:pPr>
                    <w:jc w:val="center"/>
                    <w:rPr>
                      <w:rFonts w:eastAsia="仿宋"/>
                      <w:color w:val="auto"/>
                      <w:szCs w:val="21"/>
                    </w:rPr>
                  </w:pPr>
                  <w:r>
                    <w:rPr>
                      <w:rFonts w:eastAsia="仿宋"/>
                      <w:color w:val="auto"/>
                      <w:szCs w:val="21"/>
                    </w:rPr>
                    <w:t>1次/</w:t>
                  </w:r>
                  <w:r>
                    <w:rPr>
                      <w:rFonts w:hint="eastAsia" w:eastAsia="仿宋"/>
                      <w:color w:val="auto"/>
                      <w:szCs w:val="21"/>
                      <w:lang w:val="en-US" w:eastAsia="zh-CN"/>
                    </w:rPr>
                    <w:t>半</w:t>
                  </w:r>
                  <w:r>
                    <w:rPr>
                      <w:rFonts w:eastAsia="仿宋"/>
                      <w:color w:val="auto"/>
                      <w:szCs w:val="21"/>
                    </w:rPr>
                    <w:t>年</w:t>
                  </w:r>
                </w:p>
              </w:tc>
              <w:tc>
                <w:tcPr>
                  <w:tcW w:w="1615" w:type="pct"/>
                  <w:tcBorders>
                    <w:tl2br w:val="nil"/>
                    <w:tr2bl w:val="nil"/>
                  </w:tcBorders>
                  <w:vAlign w:val="center"/>
                </w:tcPr>
                <w:p w14:paraId="6CFFEC94">
                  <w:pPr>
                    <w:jc w:val="center"/>
                    <w:rPr>
                      <w:rFonts w:hint="eastAsia" w:eastAsia="仿宋"/>
                      <w:color w:val="auto"/>
                      <w:szCs w:val="21"/>
                      <w:lang w:eastAsia="zh-CN"/>
                    </w:rPr>
                  </w:pPr>
                  <w:r>
                    <w:rPr>
                      <w:rFonts w:hint="eastAsia" w:eastAsia="仿宋"/>
                      <w:color w:val="auto"/>
                      <w:szCs w:val="21"/>
                    </w:rPr>
                    <w:t>《大气污染物综合排放标准》（DB32/4041-2021）</w:t>
                  </w:r>
                </w:p>
              </w:tc>
              <w:tc>
                <w:tcPr>
                  <w:tcW w:w="740" w:type="pct"/>
                  <w:vMerge w:val="continue"/>
                  <w:tcBorders>
                    <w:tl2br w:val="nil"/>
                    <w:tr2bl w:val="nil"/>
                  </w:tcBorders>
                  <w:vAlign w:val="center"/>
                </w:tcPr>
                <w:p w14:paraId="3629E51B">
                  <w:pPr>
                    <w:jc w:val="center"/>
                    <w:rPr>
                      <w:rFonts w:eastAsia="仿宋"/>
                      <w:color w:val="auto"/>
                      <w:szCs w:val="21"/>
                    </w:rPr>
                  </w:pPr>
                </w:p>
              </w:tc>
            </w:tr>
            <w:tr w14:paraId="72A6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1" w:type="pct"/>
                  <w:vMerge w:val="continue"/>
                  <w:tcBorders>
                    <w:tl2br w:val="nil"/>
                    <w:tr2bl w:val="nil"/>
                  </w:tcBorders>
                  <w:noWrap/>
                  <w:vAlign w:val="center"/>
                </w:tcPr>
                <w:p w14:paraId="4148E313">
                  <w:pPr>
                    <w:jc w:val="center"/>
                    <w:rPr>
                      <w:rFonts w:eastAsia="仿宋"/>
                      <w:color w:val="auto"/>
                      <w:szCs w:val="21"/>
                    </w:rPr>
                  </w:pPr>
                </w:p>
              </w:tc>
              <w:tc>
                <w:tcPr>
                  <w:tcW w:w="734" w:type="pct"/>
                  <w:tcBorders>
                    <w:tl2br w:val="nil"/>
                    <w:tr2bl w:val="nil"/>
                  </w:tcBorders>
                  <w:noWrap/>
                  <w:vAlign w:val="center"/>
                </w:tcPr>
                <w:p w14:paraId="09F5208F">
                  <w:pPr>
                    <w:jc w:val="center"/>
                    <w:rPr>
                      <w:rFonts w:eastAsia="仿宋"/>
                      <w:color w:val="auto"/>
                      <w:szCs w:val="21"/>
                    </w:rPr>
                  </w:pPr>
                  <w:r>
                    <w:rPr>
                      <w:rFonts w:eastAsia="仿宋"/>
                      <w:color w:val="auto"/>
                      <w:szCs w:val="21"/>
                    </w:rPr>
                    <w:t>厂区内</w:t>
                  </w:r>
                </w:p>
              </w:tc>
              <w:tc>
                <w:tcPr>
                  <w:tcW w:w="807" w:type="pct"/>
                  <w:tcBorders>
                    <w:tl2br w:val="nil"/>
                    <w:tr2bl w:val="nil"/>
                  </w:tcBorders>
                  <w:vAlign w:val="center"/>
                </w:tcPr>
                <w:p w14:paraId="15233615">
                  <w:pPr>
                    <w:jc w:val="center"/>
                    <w:rPr>
                      <w:rFonts w:eastAsia="仿宋"/>
                      <w:color w:val="auto"/>
                      <w:szCs w:val="21"/>
                    </w:rPr>
                  </w:pPr>
                  <w:r>
                    <w:rPr>
                      <w:rFonts w:hint="eastAsia" w:eastAsia="仿宋"/>
                      <w:color w:val="auto"/>
                      <w:szCs w:val="21"/>
                    </w:rPr>
                    <w:t>NMHC</w:t>
                  </w:r>
                </w:p>
              </w:tc>
              <w:tc>
                <w:tcPr>
                  <w:tcW w:w="660" w:type="pct"/>
                  <w:tcBorders>
                    <w:tl2br w:val="nil"/>
                    <w:tr2bl w:val="nil"/>
                  </w:tcBorders>
                  <w:vAlign w:val="center"/>
                </w:tcPr>
                <w:p w14:paraId="33A66E30">
                  <w:pPr>
                    <w:jc w:val="center"/>
                    <w:rPr>
                      <w:rFonts w:eastAsia="仿宋"/>
                      <w:color w:val="auto"/>
                      <w:szCs w:val="21"/>
                    </w:rPr>
                  </w:pPr>
                  <w:r>
                    <w:rPr>
                      <w:rFonts w:eastAsia="仿宋"/>
                      <w:color w:val="auto"/>
                      <w:szCs w:val="21"/>
                    </w:rPr>
                    <w:t>1次/</w:t>
                  </w:r>
                  <w:r>
                    <w:rPr>
                      <w:rFonts w:hint="eastAsia" w:eastAsia="仿宋"/>
                      <w:color w:val="auto"/>
                      <w:szCs w:val="21"/>
                      <w:lang w:val="en-US" w:eastAsia="zh-CN"/>
                    </w:rPr>
                    <w:t>季度</w:t>
                  </w:r>
                </w:p>
              </w:tc>
              <w:tc>
                <w:tcPr>
                  <w:tcW w:w="1615" w:type="pct"/>
                  <w:tcBorders>
                    <w:tl2br w:val="nil"/>
                    <w:tr2bl w:val="nil"/>
                  </w:tcBorders>
                  <w:vAlign w:val="center"/>
                </w:tcPr>
                <w:p w14:paraId="21EF697A">
                  <w:pPr>
                    <w:jc w:val="center"/>
                    <w:rPr>
                      <w:rFonts w:hint="eastAsia" w:eastAsia="仿宋"/>
                      <w:color w:val="auto"/>
                      <w:szCs w:val="21"/>
                      <w:lang w:eastAsia="zh-CN"/>
                    </w:rPr>
                  </w:pPr>
                  <w:r>
                    <w:rPr>
                      <w:rFonts w:hint="eastAsia" w:eastAsia="仿宋"/>
                      <w:color w:val="auto"/>
                      <w:szCs w:val="21"/>
                    </w:rPr>
                    <w:t>《大气污染物综合排放标准》（DB32/4041-2021）</w:t>
                  </w:r>
                  <w:r>
                    <w:rPr>
                      <w:rFonts w:hint="eastAsia" w:eastAsia="仿宋"/>
                      <w:color w:val="auto"/>
                      <w:szCs w:val="21"/>
                      <w:lang w:eastAsia="zh-CN"/>
                    </w:rPr>
                    <w:t>、</w:t>
                  </w:r>
                  <w:r>
                    <w:rPr>
                      <w:rFonts w:hint="eastAsia" w:eastAsia="仿宋"/>
                      <w:color w:val="auto"/>
                      <w:szCs w:val="22"/>
                    </w:rPr>
                    <w:t>《工业涂装工序大气污染物排放标准》（DB32/4439-2022）</w:t>
                  </w:r>
                </w:p>
              </w:tc>
              <w:tc>
                <w:tcPr>
                  <w:tcW w:w="740" w:type="pct"/>
                  <w:vMerge w:val="continue"/>
                  <w:tcBorders>
                    <w:tl2br w:val="nil"/>
                    <w:tr2bl w:val="nil"/>
                  </w:tcBorders>
                  <w:vAlign w:val="center"/>
                </w:tcPr>
                <w:p w14:paraId="2EFF9FF8">
                  <w:pPr>
                    <w:jc w:val="center"/>
                    <w:rPr>
                      <w:rFonts w:eastAsia="仿宋"/>
                      <w:color w:val="auto"/>
                      <w:szCs w:val="21"/>
                    </w:rPr>
                  </w:pPr>
                </w:p>
              </w:tc>
            </w:tr>
          </w:tbl>
          <w:p w14:paraId="17907C94">
            <w:pPr>
              <w:tabs>
                <w:tab w:val="left" w:pos="2130"/>
              </w:tabs>
              <w:rPr>
                <w:rFonts w:eastAsia="仿宋"/>
                <w:b/>
                <w:color w:val="auto"/>
                <w:sz w:val="24"/>
              </w:rPr>
            </w:pPr>
            <w:r>
              <w:rPr>
                <w:rFonts w:eastAsia="仿宋"/>
                <w:color w:val="auto"/>
                <w:szCs w:val="21"/>
              </w:rPr>
              <w:t>注：具体以企业实际取得排污许可证中频次为准。</w:t>
            </w:r>
          </w:p>
          <w:p w14:paraId="06FD81D5">
            <w:pPr>
              <w:spacing w:line="500" w:lineRule="exact"/>
              <w:ind w:firstLine="482" w:firstLineChars="200"/>
              <w:jc w:val="left"/>
              <w:rPr>
                <w:rFonts w:eastAsia="仿宋"/>
                <w:b/>
                <w:color w:val="auto"/>
                <w:sz w:val="24"/>
              </w:rPr>
            </w:pPr>
            <w:r>
              <w:rPr>
                <w:rFonts w:hint="eastAsia" w:eastAsia="仿宋"/>
                <w:b/>
                <w:color w:val="auto"/>
                <w:sz w:val="24"/>
              </w:rPr>
              <w:t>（6）</w:t>
            </w:r>
            <w:r>
              <w:rPr>
                <w:rFonts w:eastAsia="仿宋"/>
                <w:b/>
                <w:color w:val="auto"/>
                <w:sz w:val="24"/>
              </w:rPr>
              <w:t>大气影响分析结论</w:t>
            </w:r>
          </w:p>
          <w:p w14:paraId="7B351FDA">
            <w:pPr>
              <w:pStyle w:val="83"/>
              <w:spacing w:line="500" w:lineRule="exact"/>
              <w:ind w:firstLine="480" w:firstLineChars="200"/>
              <w:jc w:val="left"/>
              <w:rPr>
                <w:rFonts w:eastAsia="仿宋"/>
                <w:b/>
                <w:bCs/>
                <w:color w:val="auto"/>
              </w:rPr>
            </w:pPr>
            <w:r>
              <w:rPr>
                <w:rFonts w:ascii="Times New Roman" w:eastAsia="仿宋" w:cs="Times New Roman"/>
                <w:color w:val="auto"/>
              </w:rPr>
              <w:t>本项目排放的大气污染物对周围环境的影响均较小，周围环境空气质量基本能够维持现状。企业必须按照报告表中所提措施严格控制废气污染物的排放，做好无组织废气的环境管理，以保证项目周边环境敏感目标的环境空气质量不受影响。</w:t>
            </w:r>
          </w:p>
          <w:p w14:paraId="6D49A016">
            <w:pPr>
              <w:adjustRightInd w:val="0"/>
              <w:snapToGrid w:val="0"/>
              <w:spacing w:line="500" w:lineRule="exact"/>
              <w:ind w:firstLine="482" w:firstLineChars="200"/>
              <w:rPr>
                <w:rFonts w:eastAsia="仿宋"/>
                <w:b/>
                <w:bCs/>
                <w:color w:val="auto"/>
                <w:sz w:val="24"/>
              </w:rPr>
            </w:pPr>
            <w:r>
              <w:rPr>
                <w:rFonts w:eastAsia="仿宋"/>
                <w:b/>
                <w:bCs/>
                <w:color w:val="auto"/>
                <w:sz w:val="24"/>
              </w:rPr>
              <w:t>（二）废水</w:t>
            </w:r>
          </w:p>
          <w:p w14:paraId="6477B37F">
            <w:pPr>
              <w:tabs>
                <w:tab w:val="left" w:pos="2130"/>
              </w:tabs>
              <w:spacing w:line="500" w:lineRule="exact"/>
              <w:ind w:firstLine="482" w:firstLineChars="200"/>
              <w:rPr>
                <w:rFonts w:eastAsia="仿宋"/>
                <w:b/>
                <w:bCs/>
                <w:color w:val="auto"/>
                <w:sz w:val="24"/>
              </w:rPr>
            </w:pPr>
            <w:r>
              <w:rPr>
                <w:rFonts w:eastAsia="仿宋"/>
                <w:b/>
                <w:bCs/>
                <w:color w:val="auto"/>
                <w:sz w:val="24"/>
              </w:rPr>
              <w:t>1、污染物产生情况</w:t>
            </w:r>
          </w:p>
          <w:p w14:paraId="0A0536C5">
            <w:pPr>
              <w:tabs>
                <w:tab w:val="left" w:pos="2130"/>
              </w:tabs>
              <w:spacing w:line="500" w:lineRule="exact"/>
              <w:ind w:firstLine="480" w:firstLineChars="200"/>
              <w:rPr>
                <w:rFonts w:eastAsia="仿宋"/>
                <w:color w:val="auto"/>
                <w:sz w:val="24"/>
              </w:rPr>
            </w:pPr>
            <w:r>
              <w:rPr>
                <w:rFonts w:eastAsia="仿宋"/>
                <w:color w:val="auto"/>
                <w:sz w:val="24"/>
              </w:rPr>
              <w:t>（1）生活污水</w:t>
            </w:r>
          </w:p>
          <w:p w14:paraId="2AE36AE8">
            <w:pPr>
              <w:tabs>
                <w:tab w:val="left" w:pos="2130"/>
              </w:tabs>
              <w:spacing w:line="500" w:lineRule="exact"/>
              <w:ind w:firstLine="480" w:firstLineChars="200"/>
              <w:rPr>
                <w:rFonts w:eastAsia="仿宋"/>
                <w:color w:val="auto"/>
                <w:sz w:val="24"/>
              </w:rPr>
            </w:pPr>
            <w:r>
              <w:rPr>
                <w:rFonts w:eastAsia="仿宋"/>
                <w:color w:val="auto"/>
                <w:sz w:val="24"/>
              </w:rPr>
              <w:t>本项目</w:t>
            </w:r>
            <w:r>
              <w:rPr>
                <w:rFonts w:hint="eastAsia" w:eastAsia="仿宋"/>
                <w:color w:val="auto"/>
                <w:sz w:val="24"/>
                <w:lang w:val="en-US" w:eastAsia="zh-CN"/>
              </w:rPr>
              <w:t>食堂依托出租方</w:t>
            </w:r>
            <w:r>
              <w:rPr>
                <w:rFonts w:hint="eastAsia" w:eastAsia="仿宋"/>
                <w:color w:val="auto"/>
                <w:sz w:val="24"/>
              </w:rPr>
              <w:t>，新增</w:t>
            </w:r>
            <w:r>
              <w:rPr>
                <w:rFonts w:eastAsia="仿宋"/>
                <w:color w:val="auto"/>
                <w:sz w:val="24"/>
              </w:rPr>
              <w:t>员工</w:t>
            </w:r>
            <w:r>
              <w:rPr>
                <w:rFonts w:hint="eastAsia" w:eastAsia="仿宋"/>
                <w:color w:val="auto"/>
                <w:sz w:val="24"/>
                <w:lang w:val="en-US" w:eastAsia="zh-CN"/>
              </w:rPr>
              <w:t>50</w:t>
            </w:r>
            <w:r>
              <w:rPr>
                <w:rFonts w:eastAsia="仿宋"/>
                <w:color w:val="auto"/>
                <w:sz w:val="24"/>
              </w:rPr>
              <w:t>人，年工作日300天，生活用水量按80L/人/天计，则用水量为</w:t>
            </w:r>
            <w:r>
              <w:rPr>
                <w:rFonts w:hint="eastAsia" w:eastAsia="仿宋"/>
                <w:color w:val="auto"/>
                <w:sz w:val="24"/>
              </w:rPr>
              <w:t>4800</w:t>
            </w:r>
            <w:r>
              <w:rPr>
                <w:rFonts w:eastAsia="仿宋"/>
                <w:color w:val="auto"/>
                <w:sz w:val="24"/>
              </w:rPr>
              <w:t>t/a。污水量按用水量80%计算，则生活污水产生量为</w:t>
            </w:r>
            <w:r>
              <w:rPr>
                <w:rFonts w:hint="eastAsia" w:eastAsia="仿宋"/>
                <w:color w:val="auto"/>
                <w:sz w:val="24"/>
              </w:rPr>
              <w:t>3840</w:t>
            </w:r>
            <w:r>
              <w:rPr>
                <w:rFonts w:eastAsia="仿宋"/>
                <w:color w:val="auto"/>
                <w:sz w:val="24"/>
              </w:rPr>
              <w:t>t/a。其中COD、SS、NH</w:t>
            </w:r>
            <w:r>
              <w:rPr>
                <w:rFonts w:eastAsia="仿宋"/>
                <w:color w:val="auto"/>
                <w:sz w:val="24"/>
                <w:vertAlign w:val="subscript"/>
              </w:rPr>
              <w:t>3</w:t>
            </w:r>
            <w:r>
              <w:rPr>
                <w:rFonts w:eastAsia="仿宋"/>
                <w:color w:val="auto"/>
                <w:sz w:val="24"/>
              </w:rPr>
              <w:t>-N、TP、TN</w:t>
            </w:r>
            <w:r>
              <w:rPr>
                <w:rFonts w:hint="eastAsia" w:eastAsia="仿宋"/>
                <w:color w:val="auto"/>
                <w:sz w:val="24"/>
                <w:lang w:eastAsia="zh-CN"/>
              </w:rPr>
              <w:t>、</w:t>
            </w:r>
            <w:r>
              <w:rPr>
                <w:rFonts w:hint="eastAsia" w:eastAsia="仿宋"/>
                <w:color w:val="auto"/>
                <w:sz w:val="24"/>
                <w:lang w:val="en-US" w:eastAsia="zh-CN"/>
              </w:rPr>
              <w:t>动植物油</w:t>
            </w:r>
            <w:r>
              <w:rPr>
                <w:rFonts w:eastAsia="仿宋"/>
                <w:color w:val="auto"/>
                <w:sz w:val="24"/>
              </w:rPr>
              <w:t>的产生浓度分别为400mg/L、200mg/L、</w:t>
            </w:r>
            <w:r>
              <w:rPr>
                <w:rFonts w:hint="eastAsia" w:eastAsia="仿宋"/>
                <w:color w:val="auto"/>
                <w:sz w:val="24"/>
                <w:lang w:eastAsia="zh-CN"/>
              </w:rPr>
              <w:t>30m</w:t>
            </w:r>
            <w:r>
              <w:rPr>
                <w:rFonts w:eastAsia="仿宋"/>
                <w:color w:val="auto"/>
                <w:sz w:val="24"/>
              </w:rPr>
              <w:t>g/L、</w:t>
            </w:r>
            <w:r>
              <w:rPr>
                <w:rFonts w:hint="eastAsia" w:eastAsia="仿宋"/>
                <w:color w:val="auto"/>
                <w:sz w:val="24"/>
                <w:lang w:val="en-US" w:eastAsia="zh-CN"/>
              </w:rPr>
              <w:t>2.5</w:t>
            </w:r>
            <w:r>
              <w:rPr>
                <w:rFonts w:eastAsia="仿宋"/>
                <w:color w:val="auto"/>
                <w:sz w:val="24"/>
              </w:rPr>
              <w:t>mg/L、40mg/L</w:t>
            </w:r>
            <w:r>
              <w:rPr>
                <w:rFonts w:hint="eastAsia" w:eastAsia="仿宋"/>
                <w:color w:val="auto"/>
                <w:sz w:val="24"/>
                <w:lang w:eastAsia="zh-CN"/>
              </w:rPr>
              <w:t>、</w:t>
            </w:r>
            <w:r>
              <w:rPr>
                <w:rFonts w:eastAsia="仿宋"/>
                <w:bCs/>
                <w:color w:val="auto"/>
                <w:sz w:val="24"/>
              </w:rPr>
              <w:t>60 mg/L</w:t>
            </w:r>
            <w:r>
              <w:rPr>
                <w:rFonts w:eastAsia="仿宋"/>
                <w:color w:val="auto"/>
                <w:sz w:val="24"/>
              </w:rPr>
              <w:t>。</w:t>
            </w:r>
          </w:p>
          <w:p w14:paraId="2F3E734B">
            <w:pPr>
              <w:tabs>
                <w:tab w:val="left" w:pos="2130"/>
              </w:tabs>
              <w:spacing w:line="500" w:lineRule="exact"/>
              <w:ind w:firstLine="480" w:firstLineChars="200"/>
              <w:rPr>
                <w:rFonts w:hint="default" w:eastAsia="仿宋"/>
                <w:color w:val="auto"/>
                <w:sz w:val="24"/>
                <w:lang w:val="en-US" w:eastAsia="zh-CN"/>
              </w:rPr>
            </w:pPr>
            <w:r>
              <w:rPr>
                <w:rFonts w:hint="eastAsia" w:eastAsia="仿宋"/>
                <w:color w:val="auto"/>
                <w:sz w:val="24"/>
              </w:rPr>
              <w:t>（2）</w:t>
            </w:r>
            <w:r>
              <w:rPr>
                <w:rFonts w:hint="eastAsia" w:eastAsia="仿宋"/>
                <w:color w:val="auto"/>
                <w:sz w:val="24"/>
                <w:lang w:val="en-US" w:eastAsia="zh-CN"/>
              </w:rPr>
              <w:t>前处理工段用水及废水产生情况</w:t>
            </w:r>
          </w:p>
          <w:p w14:paraId="0F1B7EC2">
            <w:pPr>
              <w:tabs>
                <w:tab w:val="left" w:pos="2130"/>
              </w:tabs>
              <w:spacing w:line="500" w:lineRule="exact"/>
              <w:ind w:firstLine="480" w:firstLineChars="200"/>
              <w:rPr>
                <w:rFonts w:hint="eastAsia" w:eastAsia="仿宋"/>
                <w:color w:val="auto"/>
                <w:sz w:val="24"/>
              </w:rPr>
            </w:pPr>
            <w:r>
              <w:rPr>
                <w:rFonts w:hint="eastAsia" w:eastAsia="仿宋"/>
                <w:color w:val="auto"/>
                <w:sz w:val="24"/>
              </w:rPr>
              <w:t>本项目</w:t>
            </w:r>
            <w:r>
              <w:rPr>
                <w:rFonts w:hint="eastAsia" w:eastAsia="仿宋"/>
                <w:color w:val="auto"/>
                <w:sz w:val="24"/>
                <w:lang w:val="en-US" w:eastAsia="zh-CN"/>
              </w:rPr>
              <w:t>前处理工段产生热水洗废水（W1）、中性除锈废水（W2）等，具体用水及废水产生情况见下表</w:t>
            </w:r>
            <w:r>
              <w:rPr>
                <w:rFonts w:hint="eastAsia" w:eastAsia="仿宋"/>
                <w:color w:val="auto"/>
                <w:sz w:val="24"/>
              </w:rPr>
              <w:t>。</w:t>
            </w:r>
          </w:p>
          <w:p w14:paraId="698852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b/>
                <w:color w:val="auto"/>
                <w:szCs w:val="28"/>
                <w:lang w:val="en-US" w:eastAsia="zh-CN"/>
              </w:rPr>
            </w:pPr>
            <w:r>
              <w:rPr>
                <w:rFonts w:hint="eastAsia" w:eastAsia="仿宋"/>
                <w:b/>
                <w:color w:val="auto"/>
                <w:szCs w:val="28"/>
                <w:lang w:val="en-US" w:eastAsia="zh-CN"/>
              </w:rPr>
              <w:t xml:space="preserve">表4-10 </w:t>
            </w:r>
            <w:r>
              <w:rPr>
                <w:rFonts w:eastAsia="仿宋"/>
                <w:b/>
                <w:color w:val="auto"/>
                <w:szCs w:val="28"/>
              </w:rPr>
              <w:t>前处理线工序</w:t>
            </w:r>
            <w:r>
              <w:rPr>
                <w:rFonts w:hint="eastAsia" w:eastAsia="仿宋"/>
                <w:b/>
                <w:color w:val="auto"/>
                <w:szCs w:val="28"/>
                <w:lang w:val="en-US" w:eastAsia="zh-CN"/>
              </w:rPr>
              <w:t>用水量</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906"/>
              <w:gridCol w:w="906"/>
              <w:gridCol w:w="906"/>
              <w:gridCol w:w="906"/>
              <w:gridCol w:w="906"/>
              <w:gridCol w:w="906"/>
              <w:gridCol w:w="906"/>
              <w:gridCol w:w="910"/>
            </w:tblGrid>
            <w:tr w14:paraId="73EE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restart"/>
                  <w:vAlign w:val="center"/>
                </w:tcPr>
                <w:p w14:paraId="6AA109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r>
                    <w:rPr>
                      <w:rFonts w:eastAsia="仿宋"/>
                      <w:b/>
                      <w:bCs/>
                      <w:color w:val="auto"/>
                      <w:szCs w:val="21"/>
                    </w:rPr>
                    <w:t>生产工序</w:t>
                  </w:r>
                </w:p>
              </w:tc>
              <w:tc>
                <w:tcPr>
                  <w:tcW w:w="4179" w:type="pct"/>
                  <w:gridSpan w:val="8"/>
                  <w:vAlign w:val="center"/>
                </w:tcPr>
                <w:p w14:paraId="19708E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r>
                    <w:rPr>
                      <w:rFonts w:hint="eastAsia" w:eastAsia="仿宋"/>
                      <w:b/>
                      <w:bCs/>
                      <w:color w:val="auto"/>
                      <w:szCs w:val="21"/>
                      <w:lang w:val="en-US" w:eastAsia="zh-CN"/>
                    </w:rPr>
                    <w:t>用水</w:t>
                  </w:r>
                  <w:r>
                    <w:rPr>
                      <w:rFonts w:eastAsia="仿宋"/>
                      <w:b/>
                      <w:bCs/>
                      <w:color w:val="auto"/>
                      <w:szCs w:val="21"/>
                    </w:rPr>
                    <w:t>参数（水量单位为m</w:t>
                  </w:r>
                  <w:r>
                    <w:rPr>
                      <w:rFonts w:eastAsia="仿宋"/>
                      <w:b/>
                      <w:bCs/>
                      <w:color w:val="auto"/>
                      <w:szCs w:val="21"/>
                      <w:vertAlign w:val="superscript"/>
                    </w:rPr>
                    <w:t>3</w:t>
                  </w:r>
                  <w:r>
                    <w:rPr>
                      <w:rFonts w:hint="eastAsia" w:eastAsia="仿宋"/>
                      <w:b/>
                      <w:bCs/>
                      <w:color w:val="auto"/>
                      <w:szCs w:val="21"/>
                      <w:vertAlign w:val="baseline"/>
                      <w:lang w:val="en-US" w:eastAsia="zh-CN"/>
                    </w:rPr>
                    <w:t>/a</w:t>
                  </w:r>
                  <w:r>
                    <w:rPr>
                      <w:rFonts w:eastAsia="仿宋"/>
                      <w:b/>
                      <w:bCs/>
                      <w:color w:val="auto"/>
                      <w:szCs w:val="21"/>
                    </w:rPr>
                    <w:t>）</w:t>
                  </w:r>
                </w:p>
              </w:tc>
            </w:tr>
            <w:tr w14:paraId="334E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14:paraId="23D758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p>
              </w:tc>
              <w:tc>
                <w:tcPr>
                  <w:tcW w:w="522" w:type="pct"/>
                  <w:vAlign w:val="center"/>
                </w:tcPr>
                <w:p w14:paraId="6659A5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b/>
                      <w:bCs/>
                      <w:color w:val="auto"/>
                      <w:szCs w:val="21"/>
                      <w:lang w:val="en-US" w:eastAsia="zh-CN"/>
                    </w:rPr>
                  </w:pPr>
                  <w:r>
                    <w:rPr>
                      <w:rFonts w:hint="eastAsia" w:eastAsia="仿宋"/>
                      <w:b/>
                      <w:bCs/>
                      <w:color w:val="auto"/>
                      <w:szCs w:val="21"/>
                      <w:lang w:val="en-US" w:eastAsia="zh-CN"/>
                    </w:rPr>
                    <w:t>槽体数量</w:t>
                  </w:r>
                </w:p>
              </w:tc>
              <w:tc>
                <w:tcPr>
                  <w:tcW w:w="522" w:type="pct"/>
                  <w:shd w:val="clear" w:color="auto" w:fill="auto"/>
                  <w:vAlign w:val="center"/>
                </w:tcPr>
                <w:p w14:paraId="3608D6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仿宋" w:cs="Times New Roman"/>
                      <w:b/>
                      <w:bCs/>
                      <w:color w:val="auto"/>
                      <w:kern w:val="2"/>
                      <w:sz w:val="21"/>
                      <w:szCs w:val="21"/>
                      <w:lang w:val="en-US" w:eastAsia="zh-CN" w:bidi="ar-SA"/>
                    </w:rPr>
                  </w:pPr>
                  <w:r>
                    <w:rPr>
                      <w:rFonts w:eastAsia="仿宋"/>
                      <w:b/>
                      <w:bCs/>
                      <w:color w:val="auto"/>
                      <w:szCs w:val="21"/>
                    </w:rPr>
                    <w:t>槽</w:t>
                  </w:r>
                  <w:r>
                    <w:rPr>
                      <w:rFonts w:hint="eastAsia" w:eastAsia="仿宋"/>
                      <w:b/>
                      <w:bCs/>
                      <w:color w:val="auto"/>
                      <w:szCs w:val="21"/>
                      <w:lang w:val="en-US" w:eastAsia="zh-CN"/>
                    </w:rPr>
                    <w:t>有效</w:t>
                  </w:r>
                  <w:r>
                    <w:rPr>
                      <w:rFonts w:eastAsia="仿宋"/>
                      <w:b/>
                      <w:bCs/>
                      <w:color w:val="auto"/>
                      <w:szCs w:val="21"/>
                    </w:rPr>
                    <w:t>体积</w:t>
                  </w:r>
                  <w:r>
                    <w:rPr>
                      <w:rFonts w:hint="eastAsia" w:eastAsia="仿宋"/>
                      <w:b/>
                      <w:bCs/>
                      <w:color w:val="auto"/>
                      <w:szCs w:val="21"/>
                    </w:rPr>
                    <w:t>（m</w:t>
                  </w:r>
                  <w:r>
                    <w:rPr>
                      <w:rFonts w:hint="eastAsia" w:eastAsia="仿宋"/>
                      <w:b/>
                      <w:bCs/>
                      <w:color w:val="auto"/>
                      <w:szCs w:val="21"/>
                      <w:vertAlign w:val="superscript"/>
                    </w:rPr>
                    <w:t>3</w:t>
                  </w:r>
                  <w:r>
                    <w:rPr>
                      <w:rFonts w:hint="eastAsia" w:eastAsia="仿宋"/>
                      <w:b/>
                      <w:bCs/>
                      <w:color w:val="auto"/>
                      <w:szCs w:val="21"/>
                    </w:rPr>
                    <w:t>）</w:t>
                  </w:r>
                </w:p>
              </w:tc>
              <w:tc>
                <w:tcPr>
                  <w:tcW w:w="522" w:type="pct"/>
                  <w:vAlign w:val="center"/>
                </w:tcPr>
                <w:p w14:paraId="2F9B64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b/>
                      <w:bCs/>
                      <w:color w:val="auto"/>
                      <w:szCs w:val="21"/>
                      <w:lang w:val="en-US" w:eastAsia="zh-CN"/>
                    </w:rPr>
                  </w:pPr>
                  <w:r>
                    <w:rPr>
                      <w:rFonts w:eastAsia="仿宋"/>
                      <w:b/>
                      <w:bCs/>
                      <w:color w:val="auto"/>
                      <w:szCs w:val="21"/>
                    </w:rPr>
                    <w:t>溢流水量</w:t>
                  </w:r>
                  <w:r>
                    <w:rPr>
                      <w:rFonts w:hint="eastAsia" w:eastAsia="仿宋"/>
                      <w:b/>
                      <w:bCs/>
                      <w:color w:val="auto"/>
                      <w:szCs w:val="21"/>
                      <w:lang w:val="en-US" w:eastAsia="zh-CN"/>
                    </w:rPr>
                    <w:t>m</w:t>
                  </w:r>
                  <w:r>
                    <w:rPr>
                      <w:rFonts w:hint="eastAsia" w:eastAsia="仿宋"/>
                      <w:b/>
                      <w:bCs/>
                      <w:color w:val="auto"/>
                      <w:szCs w:val="21"/>
                      <w:vertAlign w:val="superscript"/>
                      <w:lang w:val="en-US" w:eastAsia="zh-CN"/>
                    </w:rPr>
                    <w:t>3</w:t>
                  </w:r>
                  <w:r>
                    <w:rPr>
                      <w:rFonts w:hint="eastAsia" w:eastAsia="仿宋"/>
                      <w:b/>
                      <w:bCs/>
                      <w:color w:val="auto"/>
                      <w:szCs w:val="21"/>
                      <w:lang w:val="en-US" w:eastAsia="zh-CN"/>
                    </w:rPr>
                    <w:t>/h</w:t>
                  </w:r>
                </w:p>
              </w:tc>
              <w:tc>
                <w:tcPr>
                  <w:tcW w:w="522" w:type="pct"/>
                  <w:vAlign w:val="center"/>
                </w:tcPr>
                <w:p w14:paraId="23DC5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b/>
                      <w:bCs/>
                      <w:color w:val="auto"/>
                      <w:szCs w:val="21"/>
                      <w:lang w:val="en-US" w:eastAsia="zh-CN"/>
                    </w:rPr>
                  </w:pPr>
                  <w:r>
                    <w:rPr>
                      <w:rFonts w:hint="eastAsia" w:eastAsia="仿宋"/>
                      <w:b/>
                      <w:bCs/>
                      <w:color w:val="auto"/>
                      <w:szCs w:val="21"/>
                      <w:lang w:val="en-US" w:eastAsia="zh-CN"/>
                    </w:rPr>
                    <w:t>溢流量</w:t>
                  </w:r>
                </w:p>
              </w:tc>
              <w:tc>
                <w:tcPr>
                  <w:tcW w:w="522" w:type="pct"/>
                  <w:shd w:val="clear" w:color="auto" w:fill="auto"/>
                  <w:vAlign w:val="center"/>
                </w:tcPr>
                <w:p w14:paraId="1F0FA2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2"/>
                      <w:sz w:val="21"/>
                      <w:szCs w:val="21"/>
                      <w:lang w:val="en-US" w:eastAsia="zh-CN" w:bidi="ar-SA"/>
                    </w:rPr>
                  </w:pPr>
                  <w:r>
                    <w:rPr>
                      <w:rFonts w:eastAsia="仿宋"/>
                      <w:b/>
                      <w:bCs/>
                      <w:color w:val="auto"/>
                      <w:szCs w:val="21"/>
                    </w:rPr>
                    <w:t>倒槽周期</w:t>
                  </w:r>
                </w:p>
              </w:tc>
              <w:tc>
                <w:tcPr>
                  <w:tcW w:w="522" w:type="pct"/>
                  <w:shd w:val="clear" w:color="auto" w:fill="auto"/>
                  <w:vAlign w:val="center"/>
                </w:tcPr>
                <w:p w14:paraId="05E27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2"/>
                      <w:sz w:val="21"/>
                      <w:szCs w:val="21"/>
                      <w:lang w:val="en-US" w:eastAsia="zh-CN" w:bidi="ar-SA"/>
                    </w:rPr>
                  </w:pPr>
                  <w:r>
                    <w:rPr>
                      <w:rFonts w:hint="eastAsia" w:eastAsia="仿宋"/>
                      <w:b/>
                      <w:bCs/>
                      <w:color w:val="auto"/>
                      <w:szCs w:val="21"/>
                      <w:lang w:val="en-US" w:eastAsia="zh-CN"/>
                    </w:rPr>
                    <w:t>倒槽次数</w:t>
                  </w:r>
                </w:p>
              </w:tc>
              <w:tc>
                <w:tcPr>
                  <w:tcW w:w="522" w:type="pct"/>
                  <w:shd w:val="clear" w:color="auto" w:fill="auto"/>
                  <w:vAlign w:val="center"/>
                </w:tcPr>
                <w:p w14:paraId="54D33B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2"/>
                      <w:sz w:val="21"/>
                      <w:szCs w:val="21"/>
                      <w:lang w:val="en-US" w:eastAsia="zh-CN" w:bidi="ar-SA"/>
                    </w:rPr>
                  </w:pPr>
                  <w:r>
                    <w:rPr>
                      <w:rFonts w:eastAsia="仿宋"/>
                      <w:b/>
                      <w:bCs/>
                      <w:color w:val="auto"/>
                      <w:szCs w:val="21"/>
                    </w:rPr>
                    <w:t>倒槽量</w:t>
                  </w:r>
                </w:p>
              </w:tc>
              <w:tc>
                <w:tcPr>
                  <w:tcW w:w="524" w:type="pct"/>
                  <w:vAlign w:val="center"/>
                </w:tcPr>
                <w:p w14:paraId="0A2769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r>
                    <w:rPr>
                      <w:rFonts w:hint="eastAsia" w:eastAsia="仿宋"/>
                      <w:b/>
                      <w:bCs/>
                      <w:color w:val="auto"/>
                      <w:szCs w:val="21"/>
                      <w:lang w:val="en-US" w:eastAsia="zh-CN"/>
                    </w:rPr>
                    <w:t>年用</w:t>
                  </w:r>
                  <w:r>
                    <w:rPr>
                      <w:rFonts w:hint="eastAsia" w:eastAsia="仿宋"/>
                      <w:b/>
                      <w:bCs/>
                      <w:color w:val="auto"/>
                      <w:szCs w:val="21"/>
                    </w:rPr>
                    <w:t>水量</w:t>
                  </w:r>
                </w:p>
              </w:tc>
            </w:tr>
            <w:tr w14:paraId="6A19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604F8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热水洗</w:t>
                  </w:r>
                  <w:r>
                    <w:rPr>
                      <w:rFonts w:eastAsia="仿宋"/>
                      <w:color w:val="auto"/>
                      <w:szCs w:val="21"/>
                    </w:rPr>
                    <w:t>（配自来水）</w:t>
                  </w:r>
                </w:p>
              </w:tc>
              <w:tc>
                <w:tcPr>
                  <w:tcW w:w="522" w:type="pct"/>
                  <w:vAlign w:val="center"/>
                </w:tcPr>
                <w:p w14:paraId="4F833E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szCs w:val="21"/>
                      <w:lang w:val="en-US" w:eastAsia="zh-CN"/>
                    </w:rPr>
                  </w:pPr>
                  <w:r>
                    <w:rPr>
                      <w:rFonts w:hint="eastAsia" w:eastAsia="仿宋"/>
                      <w:color w:val="auto"/>
                      <w:szCs w:val="21"/>
                      <w:lang w:val="en-US" w:eastAsia="zh-CN"/>
                    </w:rPr>
                    <w:t>1</w:t>
                  </w:r>
                </w:p>
              </w:tc>
              <w:tc>
                <w:tcPr>
                  <w:tcW w:w="522" w:type="pct"/>
                  <w:shd w:val="clear" w:color="auto" w:fill="auto"/>
                  <w:vAlign w:val="center"/>
                </w:tcPr>
                <w:p w14:paraId="746025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3</w:t>
                  </w:r>
                </w:p>
              </w:tc>
              <w:tc>
                <w:tcPr>
                  <w:tcW w:w="522" w:type="pct"/>
                  <w:vAlign w:val="center"/>
                </w:tcPr>
                <w:p w14:paraId="4CDE6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default" w:ascii="Times New Roman" w:hAnsi="Times New Roman" w:eastAsia="仿宋" w:cs="Times New Roman"/>
                      <w:color w:val="auto"/>
                      <w:szCs w:val="21"/>
                    </w:rPr>
                    <w:t>0.5</w:t>
                  </w:r>
                </w:p>
              </w:tc>
              <w:tc>
                <w:tcPr>
                  <w:tcW w:w="522" w:type="pct"/>
                  <w:vAlign w:val="center"/>
                </w:tcPr>
                <w:p w14:paraId="3A40F4AB">
                  <w:pPr>
                    <w:keepNext w:val="0"/>
                    <w:keepLines w:val="0"/>
                    <w:widowControl/>
                    <w:suppressLineNumbers w:val="0"/>
                    <w:jc w:val="center"/>
                    <w:textAlignment w:val="center"/>
                    <w:rPr>
                      <w:rFonts w:hint="default"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522" w:type="pct"/>
                  <w:shd w:val="clear" w:color="auto" w:fill="auto"/>
                  <w:vAlign w:val="center"/>
                </w:tcPr>
                <w:p w14:paraId="2AEDE3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7天</w:t>
                  </w:r>
                </w:p>
              </w:tc>
              <w:tc>
                <w:tcPr>
                  <w:tcW w:w="522" w:type="pct"/>
                  <w:shd w:val="clear" w:color="auto" w:fill="auto"/>
                  <w:vAlign w:val="center"/>
                </w:tcPr>
                <w:p w14:paraId="0BB4BD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43</w:t>
                  </w:r>
                </w:p>
              </w:tc>
              <w:tc>
                <w:tcPr>
                  <w:tcW w:w="522" w:type="pct"/>
                  <w:shd w:val="clear" w:color="auto" w:fill="auto"/>
                  <w:vAlign w:val="center"/>
                </w:tcPr>
                <w:p w14:paraId="2752093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524" w:type="pct"/>
                  <w:vAlign w:val="center"/>
                </w:tcPr>
                <w:p w14:paraId="2A897C10">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2529</w:t>
                  </w:r>
                </w:p>
              </w:tc>
            </w:tr>
            <w:tr w14:paraId="6E34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28746F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中性除锈</w:t>
                  </w:r>
                  <w:r>
                    <w:rPr>
                      <w:rFonts w:eastAsia="仿宋"/>
                      <w:color w:val="auto"/>
                      <w:szCs w:val="21"/>
                    </w:rPr>
                    <w:t>（配自来水）</w:t>
                  </w:r>
                </w:p>
              </w:tc>
              <w:tc>
                <w:tcPr>
                  <w:tcW w:w="522" w:type="pct"/>
                  <w:vAlign w:val="center"/>
                </w:tcPr>
                <w:p w14:paraId="5E3CBF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szCs w:val="21"/>
                      <w:lang w:val="en-US" w:eastAsia="zh-CN"/>
                    </w:rPr>
                  </w:pPr>
                  <w:r>
                    <w:rPr>
                      <w:rFonts w:hint="eastAsia" w:eastAsia="仿宋"/>
                      <w:color w:val="auto"/>
                      <w:szCs w:val="21"/>
                      <w:lang w:val="en-US" w:eastAsia="zh-CN"/>
                    </w:rPr>
                    <w:t>1</w:t>
                  </w:r>
                </w:p>
              </w:tc>
              <w:tc>
                <w:tcPr>
                  <w:tcW w:w="522" w:type="pct"/>
                  <w:shd w:val="clear" w:color="auto" w:fill="auto"/>
                  <w:vAlign w:val="center"/>
                </w:tcPr>
                <w:p w14:paraId="3954EF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4.5</w:t>
                  </w:r>
                </w:p>
              </w:tc>
              <w:tc>
                <w:tcPr>
                  <w:tcW w:w="522" w:type="pct"/>
                  <w:vAlign w:val="center"/>
                </w:tcPr>
                <w:p w14:paraId="2B0D2D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szCs w:val="21"/>
                      <w:lang w:val="en-US" w:eastAsia="zh-CN"/>
                    </w:rPr>
                  </w:pPr>
                  <w:r>
                    <w:rPr>
                      <w:rFonts w:hint="eastAsia" w:eastAsia="仿宋"/>
                      <w:color w:val="auto"/>
                      <w:szCs w:val="21"/>
                      <w:lang w:val="en-US" w:eastAsia="zh-CN"/>
                    </w:rPr>
                    <w:t>/</w:t>
                  </w:r>
                </w:p>
              </w:tc>
              <w:tc>
                <w:tcPr>
                  <w:tcW w:w="522" w:type="pct"/>
                  <w:vAlign w:val="center"/>
                </w:tcPr>
                <w:p w14:paraId="2BF39AEC">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522" w:type="pct"/>
                  <w:shd w:val="clear" w:color="auto" w:fill="auto"/>
                  <w:vAlign w:val="center"/>
                </w:tcPr>
                <w:p w14:paraId="543376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180天</w:t>
                  </w:r>
                </w:p>
              </w:tc>
              <w:tc>
                <w:tcPr>
                  <w:tcW w:w="522" w:type="pct"/>
                  <w:shd w:val="clear" w:color="auto" w:fill="auto"/>
                  <w:vAlign w:val="center"/>
                </w:tcPr>
                <w:p w14:paraId="04FDC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2</w:t>
                  </w:r>
                </w:p>
              </w:tc>
              <w:tc>
                <w:tcPr>
                  <w:tcW w:w="522" w:type="pct"/>
                  <w:shd w:val="clear" w:color="auto" w:fill="auto"/>
                  <w:vAlign w:val="center"/>
                </w:tcPr>
                <w:p w14:paraId="124D806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524" w:type="pct"/>
                  <w:vAlign w:val="center"/>
                </w:tcPr>
                <w:p w14:paraId="6C38D6C1">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9</w:t>
                  </w:r>
                </w:p>
              </w:tc>
            </w:tr>
            <w:tr w14:paraId="6A8C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24444A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预脱脂</w:t>
                  </w:r>
                  <w:r>
                    <w:rPr>
                      <w:rFonts w:eastAsia="仿宋"/>
                      <w:color w:val="auto"/>
                      <w:szCs w:val="21"/>
                    </w:rPr>
                    <w:t>（</w:t>
                  </w:r>
                  <w:r>
                    <w:rPr>
                      <w:rFonts w:hint="eastAsia" w:eastAsia="仿宋"/>
                      <w:color w:val="auto"/>
                      <w:szCs w:val="21"/>
                    </w:rPr>
                    <w:t>配</w:t>
                  </w:r>
                  <w:r>
                    <w:rPr>
                      <w:rFonts w:hint="eastAsia" w:eastAsia="仿宋"/>
                      <w:color w:val="auto"/>
                      <w:szCs w:val="21"/>
                      <w:lang w:val="en-US" w:eastAsia="zh-CN"/>
                    </w:rPr>
                    <w:t>自来水</w:t>
                  </w:r>
                  <w:r>
                    <w:rPr>
                      <w:rFonts w:eastAsia="仿宋"/>
                      <w:color w:val="auto"/>
                      <w:szCs w:val="21"/>
                    </w:rPr>
                    <w:t>）</w:t>
                  </w:r>
                </w:p>
              </w:tc>
              <w:tc>
                <w:tcPr>
                  <w:tcW w:w="522" w:type="pct"/>
                  <w:vAlign w:val="center"/>
                </w:tcPr>
                <w:p w14:paraId="3B13C3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eastAsia="仿宋"/>
                      <w:color w:val="auto"/>
                      <w:szCs w:val="21"/>
                      <w:lang w:val="en-US" w:eastAsia="zh-CN"/>
                    </w:rPr>
                    <w:t>1</w:t>
                  </w:r>
                </w:p>
              </w:tc>
              <w:tc>
                <w:tcPr>
                  <w:tcW w:w="522" w:type="pct"/>
                  <w:shd w:val="clear" w:color="auto" w:fill="auto"/>
                  <w:vAlign w:val="center"/>
                </w:tcPr>
                <w:p w14:paraId="160103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eastAsia" w:eastAsia="仿宋"/>
                      <w:color w:val="auto"/>
                      <w:szCs w:val="21"/>
                      <w:lang w:val="en-US" w:eastAsia="zh-CN"/>
                    </w:rPr>
                    <w:t>4.5</w:t>
                  </w:r>
                </w:p>
              </w:tc>
              <w:tc>
                <w:tcPr>
                  <w:tcW w:w="522" w:type="pct"/>
                  <w:vAlign w:val="center"/>
                </w:tcPr>
                <w:p w14:paraId="2C5221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w:t>
                  </w:r>
                </w:p>
              </w:tc>
              <w:tc>
                <w:tcPr>
                  <w:tcW w:w="522" w:type="pct"/>
                  <w:vAlign w:val="center"/>
                </w:tcPr>
                <w:p w14:paraId="2B8D467A">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522" w:type="pct"/>
                  <w:shd w:val="clear" w:color="auto" w:fill="auto"/>
                  <w:vAlign w:val="center"/>
                </w:tcPr>
                <w:p w14:paraId="2A73B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180天</w:t>
                  </w:r>
                </w:p>
              </w:tc>
              <w:tc>
                <w:tcPr>
                  <w:tcW w:w="522" w:type="pct"/>
                  <w:shd w:val="clear" w:color="auto" w:fill="auto"/>
                  <w:vAlign w:val="center"/>
                </w:tcPr>
                <w:p w14:paraId="26EED1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2</w:t>
                  </w:r>
                </w:p>
              </w:tc>
              <w:tc>
                <w:tcPr>
                  <w:tcW w:w="522" w:type="pct"/>
                  <w:shd w:val="clear" w:color="auto" w:fill="auto"/>
                  <w:vAlign w:val="center"/>
                </w:tcPr>
                <w:p w14:paraId="18DD0282">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524" w:type="pct"/>
                  <w:vAlign w:val="center"/>
                </w:tcPr>
                <w:p w14:paraId="23741F8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9</w:t>
                  </w:r>
                </w:p>
              </w:tc>
            </w:tr>
            <w:tr w14:paraId="5098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559D97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主脱脂</w:t>
                  </w:r>
                  <w:r>
                    <w:rPr>
                      <w:rFonts w:eastAsia="仿宋"/>
                      <w:color w:val="auto"/>
                      <w:szCs w:val="21"/>
                    </w:rPr>
                    <w:t>（</w:t>
                  </w:r>
                  <w:r>
                    <w:rPr>
                      <w:rFonts w:hint="eastAsia" w:eastAsia="仿宋"/>
                      <w:color w:val="auto"/>
                      <w:szCs w:val="21"/>
                    </w:rPr>
                    <w:t>配</w:t>
                  </w:r>
                  <w:r>
                    <w:rPr>
                      <w:rFonts w:hint="eastAsia" w:eastAsia="仿宋"/>
                      <w:color w:val="auto"/>
                      <w:szCs w:val="21"/>
                      <w:lang w:val="en-US" w:eastAsia="zh-CN"/>
                    </w:rPr>
                    <w:t>自来水</w:t>
                  </w:r>
                  <w:r>
                    <w:rPr>
                      <w:rFonts w:eastAsia="仿宋"/>
                      <w:color w:val="auto"/>
                      <w:szCs w:val="21"/>
                    </w:rPr>
                    <w:t>）</w:t>
                  </w:r>
                </w:p>
              </w:tc>
              <w:tc>
                <w:tcPr>
                  <w:tcW w:w="522" w:type="pct"/>
                  <w:vAlign w:val="center"/>
                </w:tcPr>
                <w:p w14:paraId="029367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eastAsia="仿宋"/>
                      <w:color w:val="auto"/>
                      <w:szCs w:val="21"/>
                      <w:lang w:val="en-US" w:eastAsia="zh-CN"/>
                    </w:rPr>
                    <w:t>1</w:t>
                  </w:r>
                </w:p>
              </w:tc>
              <w:tc>
                <w:tcPr>
                  <w:tcW w:w="522" w:type="pct"/>
                  <w:shd w:val="clear" w:color="auto" w:fill="auto"/>
                  <w:vAlign w:val="center"/>
                </w:tcPr>
                <w:p w14:paraId="213E8C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eastAsia" w:eastAsia="仿宋"/>
                      <w:color w:val="auto"/>
                      <w:szCs w:val="21"/>
                      <w:lang w:val="en-US" w:eastAsia="zh-CN"/>
                    </w:rPr>
                    <w:t>4.5</w:t>
                  </w:r>
                </w:p>
              </w:tc>
              <w:tc>
                <w:tcPr>
                  <w:tcW w:w="522" w:type="pct"/>
                  <w:vAlign w:val="center"/>
                </w:tcPr>
                <w:p w14:paraId="4372A8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w:t>
                  </w:r>
                </w:p>
              </w:tc>
              <w:tc>
                <w:tcPr>
                  <w:tcW w:w="522" w:type="pct"/>
                  <w:vAlign w:val="center"/>
                </w:tcPr>
                <w:p w14:paraId="30B0826F">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522" w:type="pct"/>
                  <w:shd w:val="clear" w:color="auto" w:fill="auto"/>
                  <w:vAlign w:val="center"/>
                </w:tcPr>
                <w:p w14:paraId="5BC7B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180天</w:t>
                  </w:r>
                </w:p>
              </w:tc>
              <w:tc>
                <w:tcPr>
                  <w:tcW w:w="522" w:type="pct"/>
                  <w:shd w:val="clear" w:color="auto" w:fill="auto"/>
                  <w:vAlign w:val="center"/>
                </w:tcPr>
                <w:p w14:paraId="2826D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2</w:t>
                  </w:r>
                </w:p>
              </w:tc>
              <w:tc>
                <w:tcPr>
                  <w:tcW w:w="522" w:type="pct"/>
                  <w:shd w:val="clear" w:color="auto" w:fill="auto"/>
                  <w:vAlign w:val="center"/>
                </w:tcPr>
                <w:p w14:paraId="76FD3A45">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524" w:type="pct"/>
                  <w:vAlign w:val="center"/>
                </w:tcPr>
                <w:p w14:paraId="591E4ACC">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9</w:t>
                  </w:r>
                </w:p>
              </w:tc>
            </w:tr>
            <w:tr w14:paraId="75D4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21841A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水洗1</w:t>
                  </w:r>
                  <w:r>
                    <w:rPr>
                      <w:rFonts w:eastAsia="仿宋"/>
                      <w:color w:val="auto"/>
                      <w:szCs w:val="21"/>
                    </w:rPr>
                    <w:t>（配</w:t>
                  </w:r>
                  <w:r>
                    <w:rPr>
                      <w:rFonts w:hint="eastAsia" w:eastAsia="仿宋"/>
                      <w:color w:val="auto"/>
                      <w:szCs w:val="21"/>
                      <w:lang w:val="en-US" w:eastAsia="zh-CN"/>
                    </w:rPr>
                    <w:t>自来水</w:t>
                  </w:r>
                  <w:r>
                    <w:rPr>
                      <w:rFonts w:eastAsia="仿宋"/>
                      <w:color w:val="auto"/>
                      <w:szCs w:val="21"/>
                    </w:rPr>
                    <w:t>）</w:t>
                  </w:r>
                </w:p>
              </w:tc>
              <w:tc>
                <w:tcPr>
                  <w:tcW w:w="522" w:type="pct"/>
                  <w:vAlign w:val="center"/>
                </w:tcPr>
                <w:p w14:paraId="476478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eastAsia="仿宋"/>
                      <w:color w:val="auto"/>
                      <w:szCs w:val="21"/>
                      <w:lang w:val="en-US" w:eastAsia="zh-CN"/>
                    </w:rPr>
                    <w:t>1</w:t>
                  </w:r>
                </w:p>
              </w:tc>
              <w:tc>
                <w:tcPr>
                  <w:tcW w:w="522" w:type="pct"/>
                  <w:shd w:val="clear" w:color="auto" w:fill="auto"/>
                  <w:vAlign w:val="center"/>
                </w:tcPr>
                <w:p w14:paraId="0BCE4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3</w:t>
                  </w:r>
                </w:p>
              </w:tc>
              <w:tc>
                <w:tcPr>
                  <w:tcW w:w="522" w:type="pct"/>
                  <w:vAlign w:val="center"/>
                </w:tcPr>
                <w:p w14:paraId="5CE349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default" w:ascii="Times New Roman" w:hAnsi="Times New Roman" w:eastAsia="仿宋" w:cs="Times New Roman"/>
                      <w:color w:val="auto"/>
                      <w:szCs w:val="21"/>
                    </w:rPr>
                    <w:t>0.5</w:t>
                  </w:r>
                </w:p>
              </w:tc>
              <w:tc>
                <w:tcPr>
                  <w:tcW w:w="522" w:type="pct"/>
                  <w:vAlign w:val="center"/>
                </w:tcPr>
                <w:p w14:paraId="4BE7CAFF">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522" w:type="pct"/>
                  <w:shd w:val="clear" w:color="auto" w:fill="auto"/>
                  <w:vAlign w:val="center"/>
                </w:tcPr>
                <w:p w14:paraId="4D7880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7天</w:t>
                  </w:r>
                </w:p>
              </w:tc>
              <w:tc>
                <w:tcPr>
                  <w:tcW w:w="522" w:type="pct"/>
                  <w:shd w:val="clear" w:color="auto" w:fill="auto"/>
                  <w:vAlign w:val="center"/>
                </w:tcPr>
                <w:p w14:paraId="400C0A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43</w:t>
                  </w:r>
                </w:p>
              </w:tc>
              <w:tc>
                <w:tcPr>
                  <w:tcW w:w="522" w:type="pct"/>
                  <w:shd w:val="clear" w:color="auto" w:fill="auto"/>
                  <w:vAlign w:val="center"/>
                </w:tcPr>
                <w:p w14:paraId="452691EF">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524" w:type="pct"/>
                  <w:vAlign w:val="center"/>
                </w:tcPr>
                <w:p w14:paraId="7D58DABD">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2529</w:t>
                  </w:r>
                </w:p>
              </w:tc>
            </w:tr>
            <w:tr w14:paraId="1AC5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62AC5E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水洗2</w:t>
                  </w:r>
                  <w:r>
                    <w:rPr>
                      <w:rFonts w:eastAsia="仿宋"/>
                      <w:color w:val="auto"/>
                      <w:szCs w:val="21"/>
                    </w:rPr>
                    <w:t>（配</w:t>
                  </w:r>
                  <w:r>
                    <w:rPr>
                      <w:rFonts w:hint="eastAsia" w:eastAsia="仿宋"/>
                      <w:color w:val="auto"/>
                      <w:szCs w:val="21"/>
                      <w:lang w:val="en-US" w:eastAsia="zh-CN"/>
                    </w:rPr>
                    <w:t>自来水</w:t>
                  </w:r>
                  <w:r>
                    <w:rPr>
                      <w:rFonts w:eastAsia="仿宋"/>
                      <w:color w:val="auto"/>
                      <w:szCs w:val="21"/>
                    </w:rPr>
                    <w:t>）</w:t>
                  </w:r>
                </w:p>
              </w:tc>
              <w:tc>
                <w:tcPr>
                  <w:tcW w:w="522" w:type="pct"/>
                  <w:vAlign w:val="center"/>
                </w:tcPr>
                <w:p w14:paraId="4EB3C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eastAsia="仿宋"/>
                      <w:color w:val="auto"/>
                      <w:szCs w:val="21"/>
                      <w:lang w:val="en-US" w:eastAsia="zh-CN"/>
                    </w:rPr>
                    <w:t>1</w:t>
                  </w:r>
                </w:p>
              </w:tc>
              <w:tc>
                <w:tcPr>
                  <w:tcW w:w="522" w:type="pct"/>
                  <w:shd w:val="clear" w:color="auto" w:fill="auto"/>
                  <w:vAlign w:val="center"/>
                </w:tcPr>
                <w:p w14:paraId="1C5AE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3</w:t>
                  </w:r>
                </w:p>
              </w:tc>
              <w:tc>
                <w:tcPr>
                  <w:tcW w:w="522" w:type="pct"/>
                  <w:vAlign w:val="center"/>
                </w:tcPr>
                <w:p w14:paraId="3EA180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default" w:ascii="Times New Roman" w:hAnsi="Times New Roman" w:eastAsia="仿宋" w:cs="Times New Roman"/>
                      <w:color w:val="auto"/>
                      <w:szCs w:val="21"/>
                    </w:rPr>
                    <w:t>0.5</w:t>
                  </w:r>
                </w:p>
              </w:tc>
              <w:tc>
                <w:tcPr>
                  <w:tcW w:w="522" w:type="pct"/>
                  <w:vAlign w:val="center"/>
                </w:tcPr>
                <w:p w14:paraId="34926418">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522" w:type="pct"/>
                  <w:shd w:val="clear" w:color="auto" w:fill="auto"/>
                  <w:vAlign w:val="center"/>
                </w:tcPr>
                <w:p w14:paraId="3D9771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7天</w:t>
                  </w:r>
                </w:p>
              </w:tc>
              <w:tc>
                <w:tcPr>
                  <w:tcW w:w="522" w:type="pct"/>
                  <w:shd w:val="clear" w:color="auto" w:fill="auto"/>
                  <w:vAlign w:val="center"/>
                </w:tcPr>
                <w:p w14:paraId="7204A8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43</w:t>
                  </w:r>
                </w:p>
              </w:tc>
              <w:tc>
                <w:tcPr>
                  <w:tcW w:w="522" w:type="pct"/>
                  <w:shd w:val="clear" w:color="auto" w:fill="auto"/>
                  <w:vAlign w:val="center"/>
                </w:tcPr>
                <w:p w14:paraId="3B672B23">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524" w:type="pct"/>
                  <w:vAlign w:val="center"/>
                </w:tcPr>
                <w:p w14:paraId="18169C76">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2529</w:t>
                  </w:r>
                </w:p>
              </w:tc>
            </w:tr>
            <w:tr w14:paraId="3244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644E7F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表调</w:t>
                  </w:r>
                  <w:r>
                    <w:rPr>
                      <w:rFonts w:hint="eastAsia" w:eastAsia="仿宋"/>
                      <w:color w:val="auto"/>
                      <w:szCs w:val="21"/>
                    </w:rPr>
                    <w:t>（配</w:t>
                  </w:r>
                  <w:r>
                    <w:rPr>
                      <w:rFonts w:hint="eastAsia" w:eastAsia="仿宋"/>
                      <w:color w:val="auto"/>
                      <w:szCs w:val="21"/>
                      <w:lang w:val="en-US" w:eastAsia="zh-CN"/>
                    </w:rPr>
                    <w:t>自来水</w:t>
                  </w:r>
                  <w:r>
                    <w:rPr>
                      <w:rFonts w:hint="eastAsia" w:eastAsia="仿宋"/>
                      <w:color w:val="auto"/>
                      <w:szCs w:val="21"/>
                    </w:rPr>
                    <w:t>）</w:t>
                  </w:r>
                </w:p>
              </w:tc>
              <w:tc>
                <w:tcPr>
                  <w:tcW w:w="522" w:type="pct"/>
                  <w:vAlign w:val="center"/>
                </w:tcPr>
                <w:p w14:paraId="4237FF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eastAsia="仿宋"/>
                      <w:color w:val="auto"/>
                      <w:szCs w:val="21"/>
                      <w:lang w:val="en-US" w:eastAsia="zh-CN"/>
                    </w:rPr>
                    <w:t>1</w:t>
                  </w:r>
                </w:p>
              </w:tc>
              <w:tc>
                <w:tcPr>
                  <w:tcW w:w="522" w:type="pct"/>
                  <w:shd w:val="clear" w:color="auto" w:fill="auto"/>
                  <w:vAlign w:val="center"/>
                </w:tcPr>
                <w:p w14:paraId="39FE7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3</w:t>
                  </w:r>
                </w:p>
              </w:tc>
              <w:tc>
                <w:tcPr>
                  <w:tcW w:w="522" w:type="pct"/>
                  <w:vAlign w:val="center"/>
                </w:tcPr>
                <w:p w14:paraId="41BC04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r>
                    <w:rPr>
                      <w:rFonts w:hint="eastAsia" w:eastAsia="仿宋"/>
                      <w:color w:val="auto"/>
                      <w:szCs w:val="21"/>
                      <w:lang w:val="en-US" w:eastAsia="zh-CN"/>
                    </w:rPr>
                    <w:t>/</w:t>
                  </w:r>
                </w:p>
              </w:tc>
              <w:tc>
                <w:tcPr>
                  <w:tcW w:w="522" w:type="pct"/>
                  <w:vAlign w:val="center"/>
                </w:tcPr>
                <w:p w14:paraId="770F3DFA">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522" w:type="pct"/>
                  <w:shd w:val="clear" w:color="auto" w:fill="auto"/>
                  <w:vAlign w:val="center"/>
                </w:tcPr>
                <w:p w14:paraId="5CFFE8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180天</w:t>
                  </w:r>
                </w:p>
              </w:tc>
              <w:tc>
                <w:tcPr>
                  <w:tcW w:w="522" w:type="pct"/>
                  <w:shd w:val="clear" w:color="auto" w:fill="auto"/>
                  <w:vAlign w:val="center"/>
                </w:tcPr>
                <w:p w14:paraId="574EEB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2</w:t>
                  </w:r>
                </w:p>
              </w:tc>
              <w:tc>
                <w:tcPr>
                  <w:tcW w:w="522" w:type="pct"/>
                  <w:shd w:val="clear" w:color="auto" w:fill="auto"/>
                  <w:vAlign w:val="center"/>
                </w:tcPr>
                <w:p w14:paraId="250E386B">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524" w:type="pct"/>
                  <w:vAlign w:val="center"/>
                </w:tcPr>
                <w:p w14:paraId="2DA00274">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6</w:t>
                  </w:r>
                </w:p>
              </w:tc>
            </w:tr>
            <w:tr w14:paraId="73F6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65E5F8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szCs w:val="21"/>
                      <w:lang w:val="en-US" w:eastAsia="zh-CN"/>
                    </w:rPr>
                  </w:pPr>
                  <w:r>
                    <w:rPr>
                      <w:rFonts w:hint="eastAsia" w:eastAsia="仿宋"/>
                      <w:color w:val="auto"/>
                      <w:szCs w:val="21"/>
                      <w:lang w:val="en-US" w:eastAsia="zh-CN"/>
                    </w:rPr>
                    <w:t>磷化</w:t>
                  </w:r>
                  <w:r>
                    <w:rPr>
                      <w:rFonts w:hint="eastAsia" w:eastAsia="仿宋"/>
                      <w:color w:val="auto"/>
                      <w:szCs w:val="21"/>
                    </w:rPr>
                    <w:t>（配</w:t>
                  </w:r>
                  <w:r>
                    <w:rPr>
                      <w:rFonts w:hint="eastAsia" w:eastAsia="仿宋"/>
                      <w:color w:val="auto"/>
                      <w:szCs w:val="21"/>
                      <w:lang w:val="en-US" w:eastAsia="zh-CN"/>
                    </w:rPr>
                    <w:t>自来水</w:t>
                  </w:r>
                  <w:r>
                    <w:rPr>
                      <w:rFonts w:hint="eastAsia" w:eastAsia="仿宋"/>
                      <w:color w:val="auto"/>
                      <w:szCs w:val="21"/>
                    </w:rPr>
                    <w:t>）</w:t>
                  </w:r>
                </w:p>
              </w:tc>
              <w:tc>
                <w:tcPr>
                  <w:tcW w:w="522" w:type="pct"/>
                  <w:vAlign w:val="center"/>
                </w:tcPr>
                <w:p w14:paraId="780E1E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eastAsia="仿宋"/>
                      <w:color w:val="auto"/>
                      <w:szCs w:val="21"/>
                      <w:lang w:val="en-US" w:eastAsia="zh-CN"/>
                    </w:rPr>
                    <w:t>1</w:t>
                  </w:r>
                </w:p>
              </w:tc>
              <w:tc>
                <w:tcPr>
                  <w:tcW w:w="522" w:type="pct"/>
                  <w:shd w:val="clear" w:color="auto" w:fill="auto"/>
                  <w:vAlign w:val="center"/>
                </w:tcPr>
                <w:p w14:paraId="47B9E0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6.75</w:t>
                  </w:r>
                </w:p>
              </w:tc>
              <w:tc>
                <w:tcPr>
                  <w:tcW w:w="522" w:type="pct"/>
                  <w:vAlign w:val="center"/>
                </w:tcPr>
                <w:p w14:paraId="259BF9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r>
                    <w:rPr>
                      <w:rFonts w:hint="eastAsia" w:eastAsia="仿宋"/>
                      <w:color w:val="auto"/>
                      <w:szCs w:val="21"/>
                      <w:lang w:val="en-US" w:eastAsia="zh-CN"/>
                    </w:rPr>
                    <w:t>/</w:t>
                  </w:r>
                </w:p>
              </w:tc>
              <w:tc>
                <w:tcPr>
                  <w:tcW w:w="522" w:type="pct"/>
                  <w:vAlign w:val="center"/>
                </w:tcPr>
                <w:p w14:paraId="352FD189">
                  <w:pPr>
                    <w:keepNext w:val="0"/>
                    <w:keepLines w:val="0"/>
                    <w:widowControl/>
                    <w:suppressLineNumbers w:val="0"/>
                    <w:jc w:val="center"/>
                    <w:textAlignment w:val="center"/>
                    <w:rPr>
                      <w:rFonts w:hint="eastAsia"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522" w:type="pct"/>
                  <w:shd w:val="clear" w:color="auto" w:fill="auto"/>
                  <w:vAlign w:val="center"/>
                </w:tcPr>
                <w:p w14:paraId="306A7D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180天</w:t>
                  </w:r>
                </w:p>
              </w:tc>
              <w:tc>
                <w:tcPr>
                  <w:tcW w:w="522" w:type="pct"/>
                  <w:shd w:val="clear" w:color="auto" w:fill="auto"/>
                  <w:vAlign w:val="center"/>
                </w:tcPr>
                <w:p w14:paraId="794FF5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2</w:t>
                  </w:r>
                </w:p>
              </w:tc>
              <w:tc>
                <w:tcPr>
                  <w:tcW w:w="522" w:type="pct"/>
                  <w:shd w:val="clear" w:color="auto" w:fill="auto"/>
                  <w:vAlign w:val="center"/>
                </w:tcPr>
                <w:p w14:paraId="5902D1BD">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524" w:type="pct"/>
                  <w:vAlign w:val="center"/>
                </w:tcPr>
                <w:p w14:paraId="6089B839">
                  <w:pPr>
                    <w:keepNext w:val="0"/>
                    <w:keepLines w:val="0"/>
                    <w:widowControl/>
                    <w:suppressLineNumbers w:val="0"/>
                    <w:jc w:val="center"/>
                    <w:textAlignment w:val="center"/>
                    <w:rPr>
                      <w:rFonts w:hint="eastAsia"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13.5</w:t>
                  </w:r>
                </w:p>
              </w:tc>
            </w:tr>
            <w:tr w14:paraId="77B1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30B8E5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szCs w:val="21"/>
                      <w:lang w:val="en-US" w:eastAsia="zh-CN"/>
                    </w:rPr>
                  </w:pPr>
                  <w:r>
                    <w:rPr>
                      <w:rFonts w:hint="eastAsia" w:eastAsia="仿宋"/>
                      <w:color w:val="auto"/>
                      <w:szCs w:val="21"/>
                      <w:lang w:val="en-US" w:eastAsia="zh-CN"/>
                    </w:rPr>
                    <w:t>水洗3</w:t>
                  </w:r>
                  <w:r>
                    <w:rPr>
                      <w:rFonts w:hint="eastAsia" w:eastAsia="仿宋"/>
                      <w:color w:val="auto"/>
                      <w:szCs w:val="21"/>
                    </w:rPr>
                    <w:t>（配</w:t>
                  </w:r>
                  <w:r>
                    <w:rPr>
                      <w:rFonts w:hint="eastAsia" w:eastAsia="仿宋"/>
                      <w:color w:val="auto"/>
                      <w:szCs w:val="21"/>
                      <w:lang w:val="en-US" w:eastAsia="zh-CN"/>
                    </w:rPr>
                    <w:t>自来水</w:t>
                  </w:r>
                  <w:r>
                    <w:rPr>
                      <w:rFonts w:hint="eastAsia" w:eastAsia="仿宋"/>
                      <w:color w:val="auto"/>
                      <w:szCs w:val="21"/>
                    </w:rPr>
                    <w:t>）</w:t>
                  </w:r>
                </w:p>
              </w:tc>
              <w:tc>
                <w:tcPr>
                  <w:tcW w:w="522" w:type="pct"/>
                  <w:vAlign w:val="center"/>
                </w:tcPr>
                <w:p w14:paraId="5961B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eastAsia="仿宋"/>
                      <w:color w:val="auto"/>
                      <w:szCs w:val="21"/>
                      <w:lang w:val="en-US" w:eastAsia="zh-CN"/>
                    </w:rPr>
                    <w:t>1</w:t>
                  </w:r>
                </w:p>
              </w:tc>
              <w:tc>
                <w:tcPr>
                  <w:tcW w:w="522" w:type="pct"/>
                  <w:shd w:val="clear" w:color="auto" w:fill="auto"/>
                  <w:vAlign w:val="center"/>
                </w:tcPr>
                <w:p w14:paraId="000C1B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3</w:t>
                  </w:r>
                </w:p>
              </w:tc>
              <w:tc>
                <w:tcPr>
                  <w:tcW w:w="522" w:type="pct"/>
                  <w:vAlign w:val="center"/>
                </w:tcPr>
                <w:p w14:paraId="31F5C5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default" w:ascii="Times New Roman" w:hAnsi="Times New Roman" w:eastAsia="仿宋" w:cs="Times New Roman"/>
                      <w:color w:val="auto"/>
                      <w:szCs w:val="21"/>
                    </w:rPr>
                    <w:t>0.5</w:t>
                  </w:r>
                </w:p>
              </w:tc>
              <w:tc>
                <w:tcPr>
                  <w:tcW w:w="522" w:type="pct"/>
                  <w:vAlign w:val="center"/>
                </w:tcPr>
                <w:p w14:paraId="47A25E01">
                  <w:pPr>
                    <w:keepNext w:val="0"/>
                    <w:keepLines w:val="0"/>
                    <w:widowControl/>
                    <w:suppressLineNumbers w:val="0"/>
                    <w:jc w:val="center"/>
                    <w:textAlignment w:val="center"/>
                    <w:rPr>
                      <w:rFonts w:hint="eastAsia"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522" w:type="pct"/>
                  <w:shd w:val="clear" w:color="auto" w:fill="auto"/>
                  <w:vAlign w:val="center"/>
                </w:tcPr>
                <w:p w14:paraId="3D0539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7天</w:t>
                  </w:r>
                </w:p>
              </w:tc>
              <w:tc>
                <w:tcPr>
                  <w:tcW w:w="522" w:type="pct"/>
                  <w:shd w:val="clear" w:color="auto" w:fill="auto"/>
                  <w:vAlign w:val="center"/>
                </w:tcPr>
                <w:p w14:paraId="078393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43</w:t>
                  </w:r>
                </w:p>
              </w:tc>
              <w:tc>
                <w:tcPr>
                  <w:tcW w:w="522" w:type="pct"/>
                  <w:shd w:val="clear" w:color="auto" w:fill="auto"/>
                  <w:vAlign w:val="center"/>
                </w:tcPr>
                <w:p w14:paraId="1FB72D01">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524" w:type="pct"/>
                  <w:vAlign w:val="center"/>
                </w:tcPr>
                <w:p w14:paraId="6EBC5DA4">
                  <w:pPr>
                    <w:keepNext w:val="0"/>
                    <w:keepLines w:val="0"/>
                    <w:widowControl/>
                    <w:suppressLineNumbers w:val="0"/>
                    <w:jc w:val="center"/>
                    <w:textAlignment w:val="center"/>
                    <w:rPr>
                      <w:rFonts w:hint="eastAsia"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2529</w:t>
                  </w:r>
                </w:p>
              </w:tc>
            </w:tr>
            <w:tr w14:paraId="1942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3F65C0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szCs w:val="21"/>
                      <w:lang w:val="en-US" w:eastAsia="zh-CN"/>
                    </w:rPr>
                  </w:pPr>
                  <w:r>
                    <w:rPr>
                      <w:rFonts w:hint="eastAsia" w:eastAsia="仿宋"/>
                      <w:color w:val="auto"/>
                      <w:szCs w:val="21"/>
                      <w:lang w:val="en-US" w:eastAsia="zh-CN"/>
                    </w:rPr>
                    <w:t>水洗4（配纯水）</w:t>
                  </w:r>
                </w:p>
              </w:tc>
              <w:tc>
                <w:tcPr>
                  <w:tcW w:w="522" w:type="pct"/>
                  <w:vAlign w:val="center"/>
                </w:tcPr>
                <w:p w14:paraId="6D3362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eastAsia="仿宋"/>
                      <w:color w:val="auto"/>
                      <w:szCs w:val="21"/>
                      <w:lang w:val="en-US" w:eastAsia="zh-CN"/>
                    </w:rPr>
                    <w:t>1</w:t>
                  </w:r>
                </w:p>
              </w:tc>
              <w:tc>
                <w:tcPr>
                  <w:tcW w:w="522" w:type="pct"/>
                  <w:shd w:val="clear" w:color="auto" w:fill="auto"/>
                  <w:vAlign w:val="center"/>
                </w:tcPr>
                <w:p w14:paraId="30F545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3</w:t>
                  </w:r>
                </w:p>
              </w:tc>
              <w:tc>
                <w:tcPr>
                  <w:tcW w:w="522" w:type="pct"/>
                  <w:vAlign w:val="center"/>
                </w:tcPr>
                <w:p w14:paraId="0901D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default" w:ascii="Times New Roman" w:hAnsi="Times New Roman" w:eastAsia="仿宋" w:cs="Times New Roman"/>
                      <w:color w:val="auto"/>
                      <w:szCs w:val="21"/>
                    </w:rPr>
                    <w:t>0.5</w:t>
                  </w:r>
                </w:p>
              </w:tc>
              <w:tc>
                <w:tcPr>
                  <w:tcW w:w="522" w:type="pct"/>
                  <w:vAlign w:val="center"/>
                </w:tcPr>
                <w:p w14:paraId="6B6A9550">
                  <w:pPr>
                    <w:keepNext w:val="0"/>
                    <w:keepLines w:val="0"/>
                    <w:widowControl/>
                    <w:suppressLineNumbers w:val="0"/>
                    <w:jc w:val="center"/>
                    <w:textAlignment w:val="center"/>
                    <w:rPr>
                      <w:rFonts w:hint="eastAsia"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522" w:type="pct"/>
                  <w:shd w:val="clear" w:color="auto" w:fill="auto"/>
                  <w:vAlign w:val="center"/>
                </w:tcPr>
                <w:p w14:paraId="00C3C5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7天</w:t>
                  </w:r>
                </w:p>
              </w:tc>
              <w:tc>
                <w:tcPr>
                  <w:tcW w:w="522" w:type="pct"/>
                  <w:shd w:val="clear" w:color="auto" w:fill="auto"/>
                  <w:vAlign w:val="center"/>
                </w:tcPr>
                <w:p w14:paraId="4EB11C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43</w:t>
                  </w:r>
                </w:p>
              </w:tc>
              <w:tc>
                <w:tcPr>
                  <w:tcW w:w="522" w:type="pct"/>
                  <w:shd w:val="clear" w:color="auto" w:fill="auto"/>
                  <w:vAlign w:val="center"/>
                </w:tcPr>
                <w:p w14:paraId="258E4220">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524" w:type="pct"/>
                  <w:vAlign w:val="center"/>
                </w:tcPr>
                <w:p w14:paraId="29B3E048">
                  <w:pPr>
                    <w:keepNext w:val="0"/>
                    <w:keepLines w:val="0"/>
                    <w:widowControl/>
                    <w:suppressLineNumbers w:val="0"/>
                    <w:jc w:val="center"/>
                    <w:textAlignment w:val="center"/>
                    <w:rPr>
                      <w:rFonts w:hint="eastAsia"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2529</w:t>
                  </w:r>
                </w:p>
              </w:tc>
            </w:tr>
          </w:tbl>
          <w:p w14:paraId="213DD5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b/>
                <w:color w:val="auto"/>
                <w:szCs w:val="28"/>
                <w:lang w:val="en-US" w:eastAsia="zh-CN"/>
              </w:rPr>
            </w:pPr>
          </w:p>
          <w:p w14:paraId="5E4E47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b/>
                <w:color w:val="auto"/>
                <w:szCs w:val="28"/>
                <w:lang w:val="en-US" w:eastAsia="zh-CN"/>
              </w:rPr>
            </w:pPr>
            <w:r>
              <w:rPr>
                <w:rFonts w:hint="eastAsia" w:eastAsia="仿宋"/>
                <w:b/>
                <w:color w:val="auto"/>
                <w:szCs w:val="28"/>
                <w:lang w:val="en-US" w:eastAsia="zh-CN"/>
              </w:rPr>
              <w:t xml:space="preserve">表4-11 </w:t>
            </w:r>
            <w:r>
              <w:rPr>
                <w:rFonts w:eastAsia="仿宋"/>
                <w:b/>
                <w:color w:val="auto"/>
                <w:szCs w:val="28"/>
              </w:rPr>
              <w:t>前处理线工序</w:t>
            </w:r>
            <w:r>
              <w:rPr>
                <w:rFonts w:hint="eastAsia" w:eastAsia="仿宋"/>
                <w:b/>
                <w:color w:val="auto"/>
                <w:szCs w:val="28"/>
                <w:lang w:val="en-US" w:eastAsia="zh-CN"/>
              </w:rPr>
              <w:t>排水量</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906"/>
              <w:gridCol w:w="906"/>
              <w:gridCol w:w="906"/>
              <w:gridCol w:w="906"/>
              <w:gridCol w:w="906"/>
              <w:gridCol w:w="1050"/>
              <w:gridCol w:w="1672"/>
            </w:tblGrid>
            <w:tr w14:paraId="62B9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restart"/>
                  <w:vAlign w:val="center"/>
                </w:tcPr>
                <w:p w14:paraId="04F31A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r>
                    <w:rPr>
                      <w:rFonts w:eastAsia="仿宋"/>
                      <w:b/>
                      <w:bCs/>
                      <w:color w:val="auto"/>
                      <w:szCs w:val="21"/>
                    </w:rPr>
                    <w:t>生产工序</w:t>
                  </w:r>
                </w:p>
              </w:tc>
              <w:tc>
                <w:tcPr>
                  <w:tcW w:w="4179" w:type="pct"/>
                  <w:gridSpan w:val="7"/>
                  <w:vAlign w:val="center"/>
                </w:tcPr>
                <w:p w14:paraId="621086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r>
                    <w:rPr>
                      <w:rFonts w:hint="eastAsia" w:eastAsia="仿宋"/>
                      <w:b/>
                      <w:bCs/>
                      <w:color w:val="auto"/>
                      <w:szCs w:val="21"/>
                      <w:lang w:val="en-US" w:eastAsia="zh-CN"/>
                    </w:rPr>
                    <w:t>用水</w:t>
                  </w:r>
                  <w:r>
                    <w:rPr>
                      <w:rFonts w:eastAsia="仿宋"/>
                      <w:b/>
                      <w:bCs/>
                      <w:color w:val="auto"/>
                      <w:szCs w:val="21"/>
                    </w:rPr>
                    <w:t>参数（水量单位为m</w:t>
                  </w:r>
                  <w:r>
                    <w:rPr>
                      <w:rFonts w:eastAsia="仿宋"/>
                      <w:b/>
                      <w:bCs/>
                      <w:color w:val="auto"/>
                      <w:szCs w:val="21"/>
                      <w:vertAlign w:val="superscript"/>
                    </w:rPr>
                    <w:t>3</w:t>
                  </w:r>
                  <w:r>
                    <w:rPr>
                      <w:rFonts w:hint="eastAsia" w:eastAsia="仿宋"/>
                      <w:b/>
                      <w:bCs/>
                      <w:color w:val="auto"/>
                      <w:szCs w:val="21"/>
                      <w:vertAlign w:val="baseline"/>
                      <w:lang w:val="en-US" w:eastAsia="zh-CN"/>
                    </w:rPr>
                    <w:t>/a</w:t>
                  </w:r>
                  <w:r>
                    <w:rPr>
                      <w:rFonts w:eastAsia="仿宋"/>
                      <w:b/>
                      <w:bCs/>
                      <w:color w:val="auto"/>
                      <w:szCs w:val="21"/>
                    </w:rPr>
                    <w:t>）</w:t>
                  </w:r>
                </w:p>
              </w:tc>
            </w:tr>
            <w:tr w14:paraId="5436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14:paraId="40C05F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p>
              </w:tc>
              <w:tc>
                <w:tcPr>
                  <w:tcW w:w="522" w:type="pct"/>
                  <w:shd w:val="clear" w:color="auto" w:fill="auto"/>
                  <w:vAlign w:val="center"/>
                </w:tcPr>
                <w:p w14:paraId="5E93AD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2"/>
                      <w:sz w:val="21"/>
                      <w:szCs w:val="21"/>
                      <w:lang w:val="en-US" w:eastAsia="zh-CN" w:bidi="ar-SA"/>
                    </w:rPr>
                  </w:pPr>
                  <w:r>
                    <w:rPr>
                      <w:rFonts w:hint="eastAsia" w:eastAsia="仿宋"/>
                      <w:b/>
                      <w:bCs/>
                      <w:color w:val="auto"/>
                      <w:szCs w:val="21"/>
                      <w:lang w:val="en-US" w:eastAsia="zh-CN"/>
                    </w:rPr>
                    <w:t>年用</w:t>
                  </w:r>
                  <w:r>
                    <w:rPr>
                      <w:rFonts w:hint="eastAsia" w:eastAsia="仿宋"/>
                      <w:b/>
                      <w:bCs/>
                      <w:color w:val="auto"/>
                      <w:szCs w:val="21"/>
                    </w:rPr>
                    <w:t>水量</w:t>
                  </w:r>
                </w:p>
              </w:tc>
              <w:tc>
                <w:tcPr>
                  <w:tcW w:w="522" w:type="pct"/>
                  <w:shd w:val="clear" w:color="auto" w:fill="auto"/>
                  <w:vAlign w:val="center"/>
                </w:tcPr>
                <w:p w14:paraId="2E6079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kern w:val="2"/>
                      <w:sz w:val="21"/>
                      <w:szCs w:val="21"/>
                      <w:lang w:val="en-US" w:eastAsia="zh-CN" w:bidi="ar-SA"/>
                    </w:rPr>
                    <w:t>蒸发量</w:t>
                  </w:r>
                </w:p>
              </w:tc>
              <w:tc>
                <w:tcPr>
                  <w:tcW w:w="522" w:type="pct"/>
                  <w:vAlign w:val="center"/>
                </w:tcPr>
                <w:p w14:paraId="7010AF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b/>
                      <w:bCs/>
                      <w:color w:val="auto"/>
                      <w:szCs w:val="21"/>
                      <w:lang w:val="en-US" w:eastAsia="zh-CN"/>
                    </w:rPr>
                  </w:pPr>
                  <w:r>
                    <w:rPr>
                      <w:rFonts w:hint="eastAsia" w:eastAsia="仿宋"/>
                      <w:b/>
                      <w:bCs/>
                      <w:color w:val="auto"/>
                      <w:szCs w:val="21"/>
                      <w:lang w:val="en-US" w:eastAsia="zh-CN"/>
                    </w:rPr>
                    <w:t>年用纯水量</w:t>
                  </w:r>
                </w:p>
              </w:tc>
              <w:tc>
                <w:tcPr>
                  <w:tcW w:w="522" w:type="pct"/>
                  <w:vAlign w:val="center"/>
                </w:tcPr>
                <w:p w14:paraId="138A34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b/>
                      <w:bCs/>
                      <w:color w:val="auto"/>
                      <w:szCs w:val="21"/>
                      <w:lang w:val="en-US" w:eastAsia="zh-CN"/>
                    </w:rPr>
                  </w:pPr>
                  <w:r>
                    <w:rPr>
                      <w:rFonts w:hint="eastAsia" w:eastAsia="仿宋"/>
                      <w:b/>
                      <w:bCs/>
                      <w:color w:val="auto"/>
                      <w:szCs w:val="21"/>
                      <w:lang w:val="en-US" w:eastAsia="zh-CN"/>
                    </w:rPr>
                    <w:t>废水产生量</w:t>
                  </w:r>
                </w:p>
              </w:tc>
              <w:tc>
                <w:tcPr>
                  <w:tcW w:w="522" w:type="pct"/>
                  <w:shd w:val="clear" w:color="auto" w:fill="auto"/>
                  <w:vAlign w:val="center"/>
                </w:tcPr>
                <w:p w14:paraId="06AAEE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kern w:val="2"/>
                      <w:sz w:val="21"/>
                      <w:szCs w:val="21"/>
                      <w:lang w:val="en-US" w:eastAsia="zh-CN" w:bidi="ar-SA"/>
                    </w:rPr>
                    <w:t>废水编号</w:t>
                  </w:r>
                </w:p>
              </w:tc>
              <w:tc>
                <w:tcPr>
                  <w:tcW w:w="605" w:type="pct"/>
                  <w:shd w:val="clear" w:color="auto" w:fill="auto"/>
                  <w:vAlign w:val="center"/>
                </w:tcPr>
                <w:p w14:paraId="6DB20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auto"/>
                      <w:kern w:val="2"/>
                      <w:sz w:val="21"/>
                      <w:szCs w:val="21"/>
                      <w:lang w:val="en-US" w:eastAsia="zh-CN" w:bidi="ar-SA"/>
                    </w:rPr>
                  </w:pPr>
                  <w:r>
                    <w:rPr>
                      <w:rFonts w:hint="eastAsia" w:ascii="Times New Roman" w:hAnsi="Times New Roman" w:eastAsia="仿宋" w:cs="Times New Roman"/>
                      <w:b/>
                      <w:bCs/>
                      <w:color w:val="auto"/>
                      <w:kern w:val="2"/>
                      <w:sz w:val="21"/>
                      <w:szCs w:val="21"/>
                      <w:lang w:val="en-US" w:eastAsia="zh-CN" w:bidi="ar-SA"/>
                    </w:rPr>
                    <w:t>废水类型</w:t>
                  </w:r>
                </w:p>
              </w:tc>
              <w:tc>
                <w:tcPr>
                  <w:tcW w:w="963" w:type="pct"/>
                  <w:shd w:val="clear" w:color="auto" w:fill="auto"/>
                  <w:vAlign w:val="center"/>
                </w:tcPr>
                <w:p w14:paraId="1DCEE4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r>
                    <w:rPr>
                      <w:rFonts w:hint="eastAsia" w:ascii="Times New Roman" w:hAnsi="Times New Roman" w:eastAsia="仿宋" w:cs="Times New Roman"/>
                      <w:b/>
                      <w:bCs/>
                      <w:color w:val="auto"/>
                      <w:kern w:val="2"/>
                      <w:sz w:val="21"/>
                      <w:szCs w:val="21"/>
                      <w:lang w:val="en-US" w:eastAsia="zh-CN" w:bidi="ar-SA"/>
                    </w:rPr>
                    <w:t>主要污染因子</w:t>
                  </w:r>
                </w:p>
              </w:tc>
            </w:tr>
            <w:tr w14:paraId="3C016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059D4D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热水洗</w:t>
                  </w:r>
                  <w:r>
                    <w:rPr>
                      <w:rFonts w:eastAsia="仿宋"/>
                      <w:color w:val="auto"/>
                      <w:szCs w:val="21"/>
                    </w:rPr>
                    <w:t>（配自来水）</w:t>
                  </w:r>
                </w:p>
              </w:tc>
              <w:tc>
                <w:tcPr>
                  <w:tcW w:w="522" w:type="pct"/>
                  <w:shd w:val="clear" w:color="auto" w:fill="auto"/>
                  <w:vAlign w:val="center"/>
                </w:tcPr>
                <w:p w14:paraId="7E7331F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2529</w:t>
                  </w:r>
                </w:p>
              </w:tc>
              <w:tc>
                <w:tcPr>
                  <w:tcW w:w="906" w:type="dxa"/>
                  <w:shd w:val="clear" w:color="auto" w:fill="auto"/>
                  <w:vAlign w:val="center"/>
                </w:tcPr>
                <w:p w14:paraId="09FCA1E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 xml:space="preserve">126.5 </w:t>
                  </w:r>
                </w:p>
              </w:tc>
              <w:tc>
                <w:tcPr>
                  <w:tcW w:w="522" w:type="pct"/>
                  <w:vAlign w:val="center"/>
                </w:tcPr>
                <w:p w14:paraId="24685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color w:val="auto"/>
                      <w:szCs w:val="21"/>
                      <w:lang w:val="en-US" w:eastAsia="zh-CN"/>
                    </w:rPr>
                  </w:pPr>
                  <w:r>
                    <w:rPr>
                      <w:rFonts w:hint="eastAsia" w:eastAsia="仿宋"/>
                      <w:color w:val="auto"/>
                      <w:szCs w:val="21"/>
                      <w:lang w:val="en-US" w:eastAsia="zh-CN"/>
                    </w:rPr>
                    <w:t>0</w:t>
                  </w:r>
                </w:p>
              </w:tc>
              <w:tc>
                <w:tcPr>
                  <w:tcW w:w="906" w:type="dxa"/>
                  <w:vAlign w:val="center"/>
                </w:tcPr>
                <w:p w14:paraId="5B177C6C">
                  <w:pPr>
                    <w:keepNext w:val="0"/>
                    <w:keepLines w:val="0"/>
                    <w:widowControl/>
                    <w:suppressLineNumbers w:val="0"/>
                    <w:jc w:val="center"/>
                    <w:textAlignment w:val="center"/>
                    <w:rPr>
                      <w:rFonts w:hint="default"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2402.5 </w:t>
                  </w:r>
                </w:p>
              </w:tc>
              <w:tc>
                <w:tcPr>
                  <w:tcW w:w="522" w:type="pct"/>
                  <w:shd w:val="clear" w:color="auto" w:fill="auto"/>
                  <w:vAlign w:val="center"/>
                </w:tcPr>
                <w:p w14:paraId="0CCD08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W1</w:t>
                  </w:r>
                </w:p>
              </w:tc>
              <w:tc>
                <w:tcPr>
                  <w:tcW w:w="605" w:type="pct"/>
                  <w:shd w:val="clear" w:color="auto" w:fill="auto"/>
                  <w:vAlign w:val="center"/>
                </w:tcPr>
                <w:p w14:paraId="2A4189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不含氮磷废水</w:t>
                  </w:r>
                </w:p>
              </w:tc>
              <w:tc>
                <w:tcPr>
                  <w:tcW w:w="963" w:type="pct"/>
                  <w:shd w:val="clear" w:color="auto" w:fill="auto"/>
                  <w:vAlign w:val="center"/>
                </w:tcPr>
                <w:p w14:paraId="1BD9BE6B">
                  <w:pPr>
                    <w:keepNext w:val="0"/>
                    <w:keepLines w:val="0"/>
                    <w:widowControl/>
                    <w:suppressLineNumbers w:val="0"/>
                    <w:jc w:val="center"/>
                    <w:textAlignment w:val="center"/>
                    <w:rPr>
                      <w:rFonts w:hint="default" w:eastAsia="仿宋"/>
                      <w:color w:val="auto"/>
                      <w:szCs w:val="21"/>
                      <w:lang w:val="en-US" w:eastAsia="zh-CN"/>
                    </w:rPr>
                  </w:pPr>
                  <w:r>
                    <w:rPr>
                      <w:rFonts w:hint="eastAsia" w:eastAsia="仿宋"/>
                      <w:color w:val="auto"/>
                      <w:szCs w:val="21"/>
                      <w:lang w:val="en-US" w:eastAsia="zh-CN"/>
                    </w:rPr>
                    <w:t>COD、SS、石油类</w:t>
                  </w:r>
                </w:p>
              </w:tc>
            </w:tr>
            <w:tr w14:paraId="548F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0" w:type="pct"/>
                  <w:vAlign w:val="center"/>
                </w:tcPr>
                <w:p w14:paraId="27EDAD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中性除锈</w:t>
                  </w:r>
                  <w:r>
                    <w:rPr>
                      <w:rFonts w:eastAsia="仿宋"/>
                      <w:color w:val="auto"/>
                      <w:szCs w:val="21"/>
                    </w:rPr>
                    <w:t>（配自来水）</w:t>
                  </w:r>
                </w:p>
              </w:tc>
              <w:tc>
                <w:tcPr>
                  <w:tcW w:w="522" w:type="pct"/>
                  <w:shd w:val="clear" w:color="auto" w:fill="auto"/>
                  <w:vAlign w:val="center"/>
                </w:tcPr>
                <w:p w14:paraId="7DE50DD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906" w:type="dxa"/>
                  <w:shd w:val="clear" w:color="auto" w:fill="auto"/>
                  <w:vAlign w:val="center"/>
                </w:tcPr>
                <w:p w14:paraId="301EA07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 xml:space="preserve">0.5 </w:t>
                  </w:r>
                </w:p>
              </w:tc>
              <w:tc>
                <w:tcPr>
                  <w:tcW w:w="522" w:type="pct"/>
                  <w:vAlign w:val="center"/>
                </w:tcPr>
                <w:p w14:paraId="4523C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szCs w:val="21"/>
                      <w:lang w:val="en-US" w:eastAsia="zh-CN"/>
                    </w:rPr>
                  </w:pPr>
                  <w:r>
                    <w:rPr>
                      <w:rFonts w:hint="eastAsia" w:eastAsia="仿宋"/>
                      <w:color w:val="auto"/>
                      <w:szCs w:val="21"/>
                      <w:lang w:val="en-US" w:eastAsia="zh-CN"/>
                    </w:rPr>
                    <w:t>0</w:t>
                  </w:r>
                </w:p>
              </w:tc>
              <w:tc>
                <w:tcPr>
                  <w:tcW w:w="906" w:type="dxa"/>
                  <w:vAlign w:val="center"/>
                </w:tcPr>
                <w:p w14:paraId="54231148">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8.5 </w:t>
                  </w:r>
                </w:p>
              </w:tc>
              <w:tc>
                <w:tcPr>
                  <w:tcW w:w="522" w:type="pct"/>
                  <w:shd w:val="clear" w:color="auto" w:fill="auto"/>
                  <w:vAlign w:val="center"/>
                </w:tcPr>
                <w:p w14:paraId="7F9C81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W2</w:t>
                  </w:r>
                </w:p>
              </w:tc>
              <w:tc>
                <w:tcPr>
                  <w:tcW w:w="605" w:type="pct"/>
                  <w:shd w:val="clear" w:color="auto" w:fill="auto"/>
                  <w:vAlign w:val="center"/>
                </w:tcPr>
                <w:p w14:paraId="64C1D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含磷废水</w:t>
                  </w:r>
                </w:p>
              </w:tc>
              <w:tc>
                <w:tcPr>
                  <w:tcW w:w="963" w:type="pct"/>
                  <w:shd w:val="clear" w:color="auto" w:fill="auto"/>
                  <w:vAlign w:val="center"/>
                </w:tcPr>
                <w:p w14:paraId="3A633C1B">
                  <w:pPr>
                    <w:keepNext w:val="0"/>
                    <w:keepLines w:val="0"/>
                    <w:widowControl/>
                    <w:suppressLineNumbers w:val="0"/>
                    <w:jc w:val="center"/>
                    <w:textAlignment w:val="center"/>
                    <w:rPr>
                      <w:rFonts w:hint="default" w:eastAsia="仿宋"/>
                      <w:color w:val="auto"/>
                      <w:szCs w:val="21"/>
                      <w:lang w:val="en-US" w:eastAsia="zh-CN"/>
                    </w:rPr>
                  </w:pPr>
                  <w:r>
                    <w:rPr>
                      <w:rFonts w:hint="eastAsia" w:eastAsia="仿宋"/>
                      <w:color w:val="auto"/>
                      <w:szCs w:val="21"/>
                      <w:lang w:val="en-US" w:eastAsia="zh-CN"/>
                    </w:rPr>
                    <w:t>COD、SS、TP、石油类</w:t>
                  </w:r>
                </w:p>
              </w:tc>
            </w:tr>
            <w:tr w14:paraId="6C57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098205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预脱脂</w:t>
                  </w:r>
                  <w:r>
                    <w:rPr>
                      <w:rFonts w:eastAsia="仿宋"/>
                      <w:color w:val="auto"/>
                      <w:szCs w:val="21"/>
                    </w:rPr>
                    <w:t>（</w:t>
                  </w:r>
                  <w:r>
                    <w:rPr>
                      <w:rFonts w:hint="eastAsia" w:eastAsia="仿宋"/>
                      <w:color w:val="auto"/>
                      <w:szCs w:val="21"/>
                    </w:rPr>
                    <w:t>配</w:t>
                  </w:r>
                  <w:r>
                    <w:rPr>
                      <w:rFonts w:hint="eastAsia" w:eastAsia="仿宋"/>
                      <w:color w:val="auto"/>
                      <w:szCs w:val="21"/>
                      <w:lang w:val="en-US" w:eastAsia="zh-CN"/>
                    </w:rPr>
                    <w:t>自来水</w:t>
                  </w:r>
                  <w:r>
                    <w:rPr>
                      <w:rFonts w:eastAsia="仿宋"/>
                      <w:color w:val="auto"/>
                      <w:szCs w:val="21"/>
                    </w:rPr>
                    <w:t>）</w:t>
                  </w:r>
                </w:p>
              </w:tc>
              <w:tc>
                <w:tcPr>
                  <w:tcW w:w="522" w:type="pct"/>
                  <w:shd w:val="clear" w:color="auto" w:fill="auto"/>
                  <w:vAlign w:val="center"/>
                </w:tcPr>
                <w:p w14:paraId="72042A9D">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906" w:type="dxa"/>
                  <w:shd w:val="clear" w:color="auto" w:fill="auto"/>
                  <w:vAlign w:val="center"/>
                </w:tcPr>
                <w:p w14:paraId="1A453487">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 xml:space="preserve">0.5 </w:t>
                  </w:r>
                </w:p>
              </w:tc>
              <w:tc>
                <w:tcPr>
                  <w:tcW w:w="522" w:type="pct"/>
                  <w:vAlign w:val="center"/>
                </w:tcPr>
                <w:p w14:paraId="2F4A3B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0</w:t>
                  </w:r>
                </w:p>
              </w:tc>
              <w:tc>
                <w:tcPr>
                  <w:tcW w:w="906" w:type="dxa"/>
                  <w:vAlign w:val="center"/>
                </w:tcPr>
                <w:p w14:paraId="73E04AAE">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8.5 </w:t>
                  </w:r>
                </w:p>
              </w:tc>
              <w:tc>
                <w:tcPr>
                  <w:tcW w:w="522" w:type="pct"/>
                  <w:shd w:val="clear" w:color="auto" w:fill="auto"/>
                  <w:vAlign w:val="center"/>
                </w:tcPr>
                <w:p w14:paraId="27C8C5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W3</w:t>
                  </w:r>
                </w:p>
              </w:tc>
              <w:tc>
                <w:tcPr>
                  <w:tcW w:w="605" w:type="pct"/>
                  <w:vMerge w:val="restart"/>
                  <w:shd w:val="clear" w:color="auto" w:fill="auto"/>
                  <w:vAlign w:val="center"/>
                </w:tcPr>
                <w:p w14:paraId="42EA8F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含磷废水</w:t>
                  </w:r>
                </w:p>
              </w:tc>
              <w:tc>
                <w:tcPr>
                  <w:tcW w:w="963" w:type="pct"/>
                  <w:vMerge w:val="restart"/>
                  <w:shd w:val="clear" w:color="auto" w:fill="auto"/>
                  <w:vAlign w:val="center"/>
                </w:tcPr>
                <w:p w14:paraId="31E36AC3">
                  <w:pPr>
                    <w:keepNext w:val="0"/>
                    <w:keepLines w:val="0"/>
                    <w:widowControl/>
                    <w:suppressLineNumbers w:val="0"/>
                    <w:jc w:val="center"/>
                    <w:textAlignment w:val="center"/>
                    <w:rPr>
                      <w:color w:val="auto"/>
                    </w:rPr>
                  </w:pPr>
                  <w:r>
                    <w:rPr>
                      <w:rFonts w:hint="eastAsia" w:eastAsia="仿宋"/>
                      <w:color w:val="auto"/>
                      <w:szCs w:val="21"/>
                      <w:lang w:val="en-US" w:eastAsia="zh-CN"/>
                    </w:rPr>
                    <w:t>COD、SS、TP、石油类</w:t>
                  </w:r>
                </w:p>
              </w:tc>
            </w:tr>
            <w:tr w14:paraId="418C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1AE135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主脱脂</w:t>
                  </w:r>
                  <w:r>
                    <w:rPr>
                      <w:rFonts w:eastAsia="仿宋"/>
                      <w:color w:val="auto"/>
                      <w:szCs w:val="21"/>
                    </w:rPr>
                    <w:t>（</w:t>
                  </w:r>
                  <w:r>
                    <w:rPr>
                      <w:rFonts w:hint="eastAsia" w:eastAsia="仿宋"/>
                      <w:color w:val="auto"/>
                      <w:szCs w:val="21"/>
                    </w:rPr>
                    <w:t>配</w:t>
                  </w:r>
                  <w:r>
                    <w:rPr>
                      <w:rFonts w:hint="eastAsia" w:eastAsia="仿宋"/>
                      <w:color w:val="auto"/>
                      <w:szCs w:val="21"/>
                      <w:lang w:val="en-US" w:eastAsia="zh-CN"/>
                    </w:rPr>
                    <w:t>自来水</w:t>
                  </w:r>
                  <w:r>
                    <w:rPr>
                      <w:rFonts w:eastAsia="仿宋"/>
                      <w:color w:val="auto"/>
                      <w:szCs w:val="21"/>
                    </w:rPr>
                    <w:t>）</w:t>
                  </w:r>
                </w:p>
              </w:tc>
              <w:tc>
                <w:tcPr>
                  <w:tcW w:w="522" w:type="pct"/>
                  <w:shd w:val="clear" w:color="auto" w:fill="auto"/>
                  <w:vAlign w:val="center"/>
                </w:tcPr>
                <w:p w14:paraId="664E680E">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906" w:type="dxa"/>
                  <w:shd w:val="clear" w:color="auto" w:fill="auto"/>
                  <w:vAlign w:val="center"/>
                </w:tcPr>
                <w:p w14:paraId="48560D65">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 xml:space="preserve">0.5 </w:t>
                  </w:r>
                </w:p>
              </w:tc>
              <w:tc>
                <w:tcPr>
                  <w:tcW w:w="522" w:type="pct"/>
                  <w:vAlign w:val="center"/>
                </w:tcPr>
                <w:p w14:paraId="263ABE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0</w:t>
                  </w:r>
                </w:p>
              </w:tc>
              <w:tc>
                <w:tcPr>
                  <w:tcW w:w="906" w:type="dxa"/>
                  <w:vAlign w:val="center"/>
                </w:tcPr>
                <w:p w14:paraId="388DDDA4">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8.5 </w:t>
                  </w:r>
                </w:p>
              </w:tc>
              <w:tc>
                <w:tcPr>
                  <w:tcW w:w="522" w:type="pct"/>
                  <w:shd w:val="clear" w:color="auto" w:fill="auto"/>
                  <w:vAlign w:val="center"/>
                </w:tcPr>
                <w:p w14:paraId="3C102D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W3</w:t>
                  </w:r>
                </w:p>
              </w:tc>
              <w:tc>
                <w:tcPr>
                  <w:tcW w:w="605" w:type="pct"/>
                  <w:vMerge w:val="continue"/>
                  <w:shd w:val="clear" w:color="auto" w:fill="auto"/>
                  <w:vAlign w:val="center"/>
                </w:tcPr>
                <w:p w14:paraId="1D7DB9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p>
              </w:tc>
              <w:tc>
                <w:tcPr>
                  <w:tcW w:w="963" w:type="pct"/>
                  <w:vMerge w:val="continue"/>
                  <w:shd w:val="clear" w:color="auto" w:fill="auto"/>
                  <w:vAlign w:val="center"/>
                </w:tcPr>
                <w:p w14:paraId="2555C21E">
                  <w:pPr>
                    <w:keepNext w:val="0"/>
                    <w:keepLines w:val="0"/>
                    <w:widowControl/>
                    <w:suppressLineNumbers w:val="0"/>
                    <w:jc w:val="center"/>
                    <w:textAlignment w:val="center"/>
                    <w:rPr>
                      <w:color w:val="auto"/>
                    </w:rPr>
                  </w:pPr>
                </w:p>
              </w:tc>
            </w:tr>
            <w:tr w14:paraId="6023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032E35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水洗1</w:t>
                  </w:r>
                  <w:r>
                    <w:rPr>
                      <w:rFonts w:eastAsia="仿宋"/>
                      <w:color w:val="auto"/>
                      <w:szCs w:val="21"/>
                    </w:rPr>
                    <w:t>（配</w:t>
                  </w:r>
                  <w:r>
                    <w:rPr>
                      <w:rFonts w:hint="eastAsia" w:eastAsia="仿宋"/>
                      <w:color w:val="auto"/>
                      <w:szCs w:val="21"/>
                      <w:lang w:val="en-US" w:eastAsia="zh-CN"/>
                    </w:rPr>
                    <w:t>自来水</w:t>
                  </w:r>
                  <w:r>
                    <w:rPr>
                      <w:rFonts w:eastAsia="仿宋"/>
                      <w:color w:val="auto"/>
                      <w:szCs w:val="21"/>
                    </w:rPr>
                    <w:t>）</w:t>
                  </w:r>
                </w:p>
              </w:tc>
              <w:tc>
                <w:tcPr>
                  <w:tcW w:w="522" w:type="pct"/>
                  <w:shd w:val="clear" w:color="auto" w:fill="auto"/>
                  <w:vAlign w:val="center"/>
                </w:tcPr>
                <w:p w14:paraId="40F6AE6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2529</w:t>
                  </w:r>
                </w:p>
              </w:tc>
              <w:tc>
                <w:tcPr>
                  <w:tcW w:w="906" w:type="dxa"/>
                  <w:shd w:val="clear" w:color="auto" w:fill="auto"/>
                  <w:vAlign w:val="center"/>
                </w:tcPr>
                <w:p w14:paraId="7BAB845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 xml:space="preserve">126.5 </w:t>
                  </w:r>
                </w:p>
              </w:tc>
              <w:tc>
                <w:tcPr>
                  <w:tcW w:w="522" w:type="pct"/>
                  <w:vAlign w:val="center"/>
                </w:tcPr>
                <w:p w14:paraId="2E1BC8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0</w:t>
                  </w:r>
                </w:p>
              </w:tc>
              <w:tc>
                <w:tcPr>
                  <w:tcW w:w="906" w:type="dxa"/>
                  <w:vAlign w:val="center"/>
                </w:tcPr>
                <w:p w14:paraId="56F7C0D2">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2402.5 </w:t>
                  </w:r>
                </w:p>
              </w:tc>
              <w:tc>
                <w:tcPr>
                  <w:tcW w:w="522" w:type="pct"/>
                  <w:shd w:val="clear" w:color="auto" w:fill="auto"/>
                  <w:vAlign w:val="center"/>
                </w:tcPr>
                <w:p w14:paraId="65AC02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W4</w:t>
                  </w:r>
                </w:p>
              </w:tc>
              <w:tc>
                <w:tcPr>
                  <w:tcW w:w="605" w:type="pct"/>
                  <w:vMerge w:val="restart"/>
                  <w:shd w:val="clear" w:color="auto" w:fill="auto"/>
                  <w:vAlign w:val="center"/>
                </w:tcPr>
                <w:p w14:paraId="5CA7DC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含磷废水</w:t>
                  </w:r>
                </w:p>
              </w:tc>
              <w:tc>
                <w:tcPr>
                  <w:tcW w:w="963" w:type="pct"/>
                  <w:vMerge w:val="restart"/>
                  <w:shd w:val="clear" w:color="auto" w:fill="auto"/>
                  <w:vAlign w:val="center"/>
                </w:tcPr>
                <w:p w14:paraId="4D91E081">
                  <w:pPr>
                    <w:keepNext w:val="0"/>
                    <w:keepLines w:val="0"/>
                    <w:widowControl/>
                    <w:suppressLineNumbers w:val="0"/>
                    <w:jc w:val="center"/>
                    <w:textAlignment w:val="center"/>
                    <w:rPr>
                      <w:rFonts w:eastAsia="仿宋"/>
                      <w:color w:val="auto"/>
                      <w:szCs w:val="21"/>
                    </w:rPr>
                  </w:pPr>
                  <w:r>
                    <w:rPr>
                      <w:rFonts w:hint="eastAsia" w:eastAsia="仿宋"/>
                      <w:color w:val="auto"/>
                      <w:szCs w:val="21"/>
                      <w:lang w:val="en-US" w:eastAsia="zh-CN"/>
                    </w:rPr>
                    <w:t>COD、SS、TP、石油类</w:t>
                  </w:r>
                </w:p>
              </w:tc>
            </w:tr>
            <w:tr w14:paraId="40D1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5A77AC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水洗2</w:t>
                  </w:r>
                  <w:r>
                    <w:rPr>
                      <w:rFonts w:eastAsia="仿宋"/>
                      <w:color w:val="auto"/>
                      <w:szCs w:val="21"/>
                    </w:rPr>
                    <w:t>（配</w:t>
                  </w:r>
                  <w:r>
                    <w:rPr>
                      <w:rFonts w:hint="eastAsia" w:eastAsia="仿宋"/>
                      <w:color w:val="auto"/>
                      <w:szCs w:val="21"/>
                      <w:lang w:val="en-US" w:eastAsia="zh-CN"/>
                    </w:rPr>
                    <w:t>自来水</w:t>
                  </w:r>
                  <w:r>
                    <w:rPr>
                      <w:rFonts w:eastAsia="仿宋"/>
                      <w:color w:val="auto"/>
                      <w:szCs w:val="21"/>
                    </w:rPr>
                    <w:t>）</w:t>
                  </w:r>
                </w:p>
              </w:tc>
              <w:tc>
                <w:tcPr>
                  <w:tcW w:w="522" w:type="pct"/>
                  <w:shd w:val="clear" w:color="auto" w:fill="auto"/>
                  <w:vAlign w:val="center"/>
                </w:tcPr>
                <w:p w14:paraId="4D6ABB6E">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2529</w:t>
                  </w:r>
                </w:p>
              </w:tc>
              <w:tc>
                <w:tcPr>
                  <w:tcW w:w="906" w:type="dxa"/>
                  <w:shd w:val="clear" w:color="auto" w:fill="auto"/>
                  <w:vAlign w:val="center"/>
                </w:tcPr>
                <w:p w14:paraId="126807A2">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 xml:space="preserve">126.5 </w:t>
                  </w:r>
                </w:p>
              </w:tc>
              <w:tc>
                <w:tcPr>
                  <w:tcW w:w="522" w:type="pct"/>
                  <w:vAlign w:val="center"/>
                </w:tcPr>
                <w:p w14:paraId="4FDF48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0</w:t>
                  </w:r>
                </w:p>
              </w:tc>
              <w:tc>
                <w:tcPr>
                  <w:tcW w:w="906" w:type="dxa"/>
                  <w:vAlign w:val="center"/>
                </w:tcPr>
                <w:p w14:paraId="2CD19509">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2402.5 </w:t>
                  </w:r>
                </w:p>
              </w:tc>
              <w:tc>
                <w:tcPr>
                  <w:tcW w:w="522" w:type="pct"/>
                  <w:shd w:val="clear" w:color="auto" w:fill="auto"/>
                  <w:vAlign w:val="center"/>
                </w:tcPr>
                <w:p w14:paraId="0D36F7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W4</w:t>
                  </w:r>
                </w:p>
              </w:tc>
              <w:tc>
                <w:tcPr>
                  <w:tcW w:w="605" w:type="pct"/>
                  <w:vMerge w:val="continue"/>
                  <w:shd w:val="clear" w:color="auto" w:fill="auto"/>
                  <w:vAlign w:val="center"/>
                </w:tcPr>
                <w:p w14:paraId="66CACE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p>
              </w:tc>
              <w:tc>
                <w:tcPr>
                  <w:tcW w:w="963" w:type="pct"/>
                  <w:vMerge w:val="continue"/>
                  <w:shd w:val="clear" w:color="auto" w:fill="auto"/>
                  <w:vAlign w:val="center"/>
                </w:tcPr>
                <w:p w14:paraId="24FB7057">
                  <w:pPr>
                    <w:keepNext w:val="0"/>
                    <w:keepLines w:val="0"/>
                    <w:widowControl/>
                    <w:suppressLineNumbers w:val="0"/>
                    <w:jc w:val="center"/>
                    <w:textAlignment w:val="center"/>
                    <w:rPr>
                      <w:rFonts w:eastAsia="仿宋"/>
                      <w:color w:val="auto"/>
                      <w:szCs w:val="21"/>
                    </w:rPr>
                  </w:pPr>
                </w:p>
              </w:tc>
            </w:tr>
            <w:tr w14:paraId="3400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5AB6E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表调</w:t>
                  </w:r>
                  <w:r>
                    <w:rPr>
                      <w:rFonts w:hint="eastAsia" w:eastAsia="仿宋"/>
                      <w:color w:val="auto"/>
                      <w:szCs w:val="21"/>
                    </w:rPr>
                    <w:t>（配</w:t>
                  </w:r>
                  <w:r>
                    <w:rPr>
                      <w:rFonts w:hint="eastAsia" w:eastAsia="仿宋"/>
                      <w:color w:val="auto"/>
                      <w:szCs w:val="21"/>
                      <w:lang w:val="en-US" w:eastAsia="zh-CN"/>
                    </w:rPr>
                    <w:t>自来水</w:t>
                  </w:r>
                  <w:r>
                    <w:rPr>
                      <w:rFonts w:hint="eastAsia" w:eastAsia="仿宋"/>
                      <w:color w:val="auto"/>
                      <w:szCs w:val="21"/>
                    </w:rPr>
                    <w:t>）</w:t>
                  </w:r>
                </w:p>
              </w:tc>
              <w:tc>
                <w:tcPr>
                  <w:tcW w:w="522" w:type="pct"/>
                  <w:shd w:val="clear" w:color="auto" w:fill="auto"/>
                  <w:vAlign w:val="center"/>
                </w:tcPr>
                <w:p w14:paraId="67120CA6">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906" w:type="dxa"/>
                  <w:shd w:val="clear" w:color="auto" w:fill="auto"/>
                  <w:vAlign w:val="center"/>
                </w:tcPr>
                <w:p w14:paraId="40A849C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 xml:space="preserve">0.3 </w:t>
                  </w:r>
                </w:p>
              </w:tc>
              <w:tc>
                <w:tcPr>
                  <w:tcW w:w="522" w:type="pct"/>
                  <w:vAlign w:val="center"/>
                </w:tcPr>
                <w:p w14:paraId="73D304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r>
                    <w:rPr>
                      <w:rFonts w:hint="eastAsia" w:eastAsia="仿宋"/>
                      <w:color w:val="auto"/>
                      <w:szCs w:val="21"/>
                      <w:lang w:val="en-US" w:eastAsia="zh-CN"/>
                    </w:rPr>
                    <w:t>0</w:t>
                  </w:r>
                </w:p>
              </w:tc>
              <w:tc>
                <w:tcPr>
                  <w:tcW w:w="906" w:type="dxa"/>
                  <w:vAlign w:val="center"/>
                </w:tcPr>
                <w:p w14:paraId="7934C8A3">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5.7 </w:t>
                  </w:r>
                </w:p>
              </w:tc>
              <w:tc>
                <w:tcPr>
                  <w:tcW w:w="522" w:type="pct"/>
                  <w:shd w:val="clear" w:color="auto" w:fill="auto"/>
                  <w:vAlign w:val="center"/>
                </w:tcPr>
                <w:p w14:paraId="1702E4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W5</w:t>
                  </w:r>
                </w:p>
              </w:tc>
              <w:tc>
                <w:tcPr>
                  <w:tcW w:w="605" w:type="pct"/>
                  <w:shd w:val="clear" w:color="auto" w:fill="auto"/>
                  <w:vAlign w:val="center"/>
                </w:tcPr>
                <w:p w14:paraId="1224A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含磷废水</w:t>
                  </w:r>
                </w:p>
              </w:tc>
              <w:tc>
                <w:tcPr>
                  <w:tcW w:w="963" w:type="pct"/>
                  <w:shd w:val="clear" w:color="auto" w:fill="auto"/>
                  <w:vAlign w:val="center"/>
                </w:tcPr>
                <w:p w14:paraId="770FE17C">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COD、SS、TP、石油类</w:t>
                  </w:r>
                </w:p>
              </w:tc>
            </w:tr>
            <w:tr w14:paraId="56E9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161461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szCs w:val="21"/>
                      <w:lang w:val="en-US" w:eastAsia="zh-CN"/>
                    </w:rPr>
                  </w:pPr>
                  <w:r>
                    <w:rPr>
                      <w:rFonts w:hint="eastAsia" w:eastAsia="仿宋"/>
                      <w:color w:val="auto"/>
                      <w:szCs w:val="21"/>
                      <w:lang w:val="en-US" w:eastAsia="zh-CN"/>
                    </w:rPr>
                    <w:t>磷化</w:t>
                  </w:r>
                  <w:r>
                    <w:rPr>
                      <w:rFonts w:hint="eastAsia" w:eastAsia="仿宋"/>
                      <w:color w:val="auto"/>
                      <w:szCs w:val="21"/>
                    </w:rPr>
                    <w:t>（配</w:t>
                  </w:r>
                  <w:r>
                    <w:rPr>
                      <w:rFonts w:hint="eastAsia" w:eastAsia="仿宋"/>
                      <w:color w:val="auto"/>
                      <w:szCs w:val="21"/>
                      <w:lang w:val="en-US" w:eastAsia="zh-CN"/>
                    </w:rPr>
                    <w:t>自来水</w:t>
                  </w:r>
                  <w:r>
                    <w:rPr>
                      <w:rFonts w:hint="eastAsia" w:eastAsia="仿宋"/>
                      <w:color w:val="auto"/>
                      <w:szCs w:val="21"/>
                    </w:rPr>
                    <w:t>）</w:t>
                  </w:r>
                </w:p>
              </w:tc>
              <w:tc>
                <w:tcPr>
                  <w:tcW w:w="522" w:type="pct"/>
                  <w:shd w:val="clear" w:color="auto" w:fill="auto"/>
                  <w:vAlign w:val="center"/>
                </w:tcPr>
                <w:p w14:paraId="0B0DEA1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906" w:type="dxa"/>
                  <w:shd w:val="clear" w:color="auto" w:fill="auto"/>
                  <w:vAlign w:val="center"/>
                </w:tcPr>
                <w:p w14:paraId="279D7A17">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 xml:space="preserve">0.7 </w:t>
                  </w:r>
                </w:p>
              </w:tc>
              <w:tc>
                <w:tcPr>
                  <w:tcW w:w="522" w:type="pct"/>
                  <w:vAlign w:val="center"/>
                </w:tcPr>
                <w:p w14:paraId="72AE7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b/>
                      <w:bCs/>
                      <w:color w:val="auto"/>
                      <w:szCs w:val="21"/>
                    </w:rPr>
                  </w:pPr>
                  <w:r>
                    <w:rPr>
                      <w:rFonts w:hint="eastAsia" w:eastAsia="仿宋"/>
                      <w:color w:val="auto"/>
                      <w:szCs w:val="21"/>
                      <w:lang w:val="en-US" w:eastAsia="zh-CN"/>
                    </w:rPr>
                    <w:t>0</w:t>
                  </w:r>
                </w:p>
              </w:tc>
              <w:tc>
                <w:tcPr>
                  <w:tcW w:w="906" w:type="dxa"/>
                  <w:vAlign w:val="center"/>
                </w:tcPr>
                <w:p w14:paraId="20674234">
                  <w:pPr>
                    <w:keepNext w:val="0"/>
                    <w:keepLines w:val="0"/>
                    <w:widowControl/>
                    <w:suppressLineNumbers w:val="0"/>
                    <w:jc w:val="center"/>
                    <w:textAlignment w:val="center"/>
                    <w:rPr>
                      <w:rFonts w:hint="eastAsia"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12.8 </w:t>
                  </w:r>
                </w:p>
              </w:tc>
              <w:tc>
                <w:tcPr>
                  <w:tcW w:w="522" w:type="pct"/>
                  <w:shd w:val="clear" w:color="auto" w:fill="auto"/>
                  <w:vAlign w:val="center"/>
                </w:tcPr>
                <w:p w14:paraId="0EFD96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W6</w:t>
                  </w:r>
                </w:p>
              </w:tc>
              <w:tc>
                <w:tcPr>
                  <w:tcW w:w="605" w:type="pct"/>
                  <w:shd w:val="clear" w:color="auto" w:fill="auto"/>
                  <w:vAlign w:val="center"/>
                </w:tcPr>
                <w:p w14:paraId="64C62E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含氮磷废水</w:t>
                  </w:r>
                </w:p>
              </w:tc>
              <w:tc>
                <w:tcPr>
                  <w:tcW w:w="963" w:type="pct"/>
                  <w:shd w:val="clear" w:color="auto" w:fill="auto"/>
                  <w:vAlign w:val="center"/>
                </w:tcPr>
                <w:p w14:paraId="4A6E3136">
                  <w:pPr>
                    <w:keepNext w:val="0"/>
                    <w:keepLines w:val="0"/>
                    <w:widowControl/>
                    <w:suppressLineNumbers w:val="0"/>
                    <w:jc w:val="center"/>
                    <w:textAlignment w:val="center"/>
                    <w:rPr>
                      <w:rFonts w:hint="default" w:eastAsia="仿宋"/>
                      <w:color w:val="auto"/>
                      <w:szCs w:val="21"/>
                      <w:lang w:val="en-US"/>
                    </w:rPr>
                  </w:pPr>
                  <w:r>
                    <w:rPr>
                      <w:rFonts w:hint="eastAsia" w:eastAsia="仿宋"/>
                      <w:color w:val="auto"/>
                      <w:szCs w:val="21"/>
                      <w:lang w:val="en-US" w:eastAsia="zh-CN"/>
                    </w:rPr>
                    <w:t>COD、SS、TP、石油类、氨氮、TN</w:t>
                  </w:r>
                </w:p>
              </w:tc>
            </w:tr>
            <w:tr w14:paraId="4EBD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483AC7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szCs w:val="21"/>
                      <w:lang w:val="en-US" w:eastAsia="zh-CN"/>
                    </w:rPr>
                  </w:pPr>
                  <w:r>
                    <w:rPr>
                      <w:rFonts w:hint="eastAsia" w:eastAsia="仿宋"/>
                      <w:color w:val="auto"/>
                      <w:szCs w:val="21"/>
                      <w:lang w:val="en-US" w:eastAsia="zh-CN"/>
                    </w:rPr>
                    <w:t>水洗3</w:t>
                  </w:r>
                  <w:r>
                    <w:rPr>
                      <w:rFonts w:hint="eastAsia" w:eastAsia="仿宋"/>
                      <w:color w:val="auto"/>
                      <w:szCs w:val="21"/>
                    </w:rPr>
                    <w:t>（配</w:t>
                  </w:r>
                  <w:r>
                    <w:rPr>
                      <w:rFonts w:hint="eastAsia" w:eastAsia="仿宋"/>
                      <w:color w:val="auto"/>
                      <w:szCs w:val="21"/>
                      <w:lang w:val="en-US" w:eastAsia="zh-CN"/>
                    </w:rPr>
                    <w:t>自来水</w:t>
                  </w:r>
                  <w:r>
                    <w:rPr>
                      <w:rFonts w:hint="eastAsia" w:eastAsia="仿宋"/>
                      <w:color w:val="auto"/>
                      <w:szCs w:val="21"/>
                    </w:rPr>
                    <w:t>）</w:t>
                  </w:r>
                </w:p>
              </w:tc>
              <w:tc>
                <w:tcPr>
                  <w:tcW w:w="522" w:type="pct"/>
                  <w:shd w:val="clear" w:color="auto" w:fill="auto"/>
                  <w:vAlign w:val="center"/>
                </w:tcPr>
                <w:p w14:paraId="1C915541">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2529</w:t>
                  </w:r>
                </w:p>
              </w:tc>
              <w:tc>
                <w:tcPr>
                  <w:tcW w:w="906" w:type="dxa"/>
                  <w:shd w:val="clear" w:color="auto" w:fill="auto"/>
                  <w:vAlign w:val="center"/>
                </w:tcPr>
                <w:p w14:paraId="46F8A829">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 xml:space="preserve">126.5 </w:t>
                  </w:r>
                </w:p>
              </w:tc>
              <w:tc>
                <w:tcPr>
                  <w:tcW w:w="522" w:type="pct"/>
                  <w:vAlign w:val="center"/>
                </w:tcPr>
                <w:p w14:paraId="7F0152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color w:val="auto"/>
                      <w:szCs w:val="21"/>
                    </w:rPr>
                  </w:pPr>
                  <w:r>
                    <w:rPr>
                      <w:rFonts w:hint="eastAsia" w:eastAsia="仿宋"/>
                      <w:color w:val="auto"/>
                      <w:szCs w:val="21"/>
                      <w:lang w:val="en-US" w:eastAsia="zh-CN"/>
                    </w:rPr>
                    <w:t>0</w:t>
                  </w:r>
                </w:p>
              </w:tc>
              <w:tc>
                <w:tcPr>
                  <w:tcW w:w="906" w:type="dxa"/>
                  <w:vAlign w:val="center"/>
                </w:tcPr>
                <w:p w14:paraId="552B6741">
                  <w:pPr>
                    <w:keepNext w:val="0"/>
                    <w:keepLines w:val="0"/>
                    <w:widowControl/>
                    <w:suppressLineNumbers w:val="0"/>
                    <w:jc w:val="center"/>
                    <w:textAlignment w:val="center"/>
                    <w:rPr>
                      <w:rFonts w:hint="eastAsia"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2402.5 </w:t>
                  </w:r>
                </w:p>
              </w:tc>
              <w:tc>
                <w:tcPr>
                  <w:tcW w:w="522" w:type="pct"/>
                  <w:shd w:val="clear" w:color="auto" w:fill="auto"/>
                  <w:vAlign w:val="center"/>
                </w:tcPr>
                <w:p w14:paraId="6911C2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W7</w:t>
                  </w:r>
                </w:p>
              </w:tc>
              <w:tc>
                <w:tcPr>
                  <w:tcW w:w="1050" w:type="dxa"/>
                  <w:vMerge w:val="restart"/>
                  <w:shd w:val="clear" w:color="auto" w:fill="auto"/>
                  <w:vAlign w:val="center"/>
                </w:tcPr>
                <w:p w14:paraId="7A675C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含氮磷废水</w:t>
                  </w:r>
                </w:p>
              </w:tc>
              <w:tc>
                <w:tcPr>
                  <w:tcW w:w="1672" w:type="dxa"/>
                  <w:vMerge w:val="restart"/>
                  <w:shd w:val="clear" w:color="auto" w:fill="auto"/>
                  <w:vAlign w:val="center"/>
                </w:tcPr>
                <w:p w14:paraId="7CCE3423">
                  <w:pPr>
                    <w:keepNext w:val="0"/>
                    <w:keepLines w:val="0"/>
                    <w:widowControl/>
                    <w:suppressLineNumbers w:val="0"/>
                    <w:jc w:val="center"/>
                    <w:textAlignment w:val="center"/>
                    <w:rPr>
                      <w:rFonts w:hint="eastAsia" w:eastAsia="仿宋"/>
                      <w:color w:val="auto"/>
                      <w:szCs w:val="21"/>
                    </w:rPr>
                  </w:pPr>
                  <w:r>
                    <w:rPr>
                      <w:rFonts w:hint="eastAsia" w:eastAsia="仿宋"/>
                      <w:color w:val="auto"/>
                      <w:szCs w:val="21"/>
                      <w:lang w:val="en-US" w:eastAsia="zh-CN"/>
                    </w:rPr>
                    <w:t>COD、SS、TP、石油类、氨氮、TN</w:t>
                  </w:r>
                </w:p>
              </w:tc>
            </w:tr>
            <w:tr w14:paraId="7172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14:paraId="35AE14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szCs w:val="21"/>
                      <w:lang w:val="en-US" w:eastAsia="zh-CN"/>
                    </w:rPr>
                  </w:pPr>
                  <w:r>
                    <w:rPr>
                      <w:rFonts w:hint="eastAsia" w:eastAsia="仿宋"/>
                      <w:color w:val="auto"/>
                      <w:szCs w:val="21"/>
                      <w:lang w:val="en-US" w:eastAsia="zh-CN"/>
                    </w:rPr>
                    <w:t>水洗4（配纯水）</w:t>
                  </w:r>
                </w:p>
              </w:tc>
              <w:tc>
                <w:tcPr>
                  <w:tcW w:w="522" w:type="pct"/>
                  <w:shd w:val="clear" w:color="auto" w:fill="auto"/>
                  <w:vAlign w:val="center"/>
                </w:tcPr>
                <w:p w14:paraId="709B930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2529</w:t>
                  </w:r>
                </w:p>
              </w:tc>
              <w:tc>
                <w:tcPr>
                  <w:tcW w:w="906" w:type="dxa"/>
                  <w:shd w:val="clear" w:color="auto" w:fill="auto"/>
                  <w:vAlign w:val="center"/>
                </w:tcPr>
                <w:p w14:paraId="79A131BB">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 xml:space="preserve">126.5 </w:t>
                  </w:r>
                </w:p>
              </w:tc>
              <w:tc>
                <w:tcPr>
                  <w:tcW w:w="522" w:type="pct"/>
                  <w:vAlign w:val="center"/>
                </w:tcPr>
                <w:p w14:paraId="79DE38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仿宋"/>
                      <w:color w:val="auto"/>
                      <w:szCs w:val="21"/>
                      <w:lang w:val="en-US" w:eastAsia="zh-CN"/>
                    </w:rPr>
                  </w:pPr>
                  <w:r>
                    <w:rPr>
                      <w:rFonts w:hint="eastAsia" w:eastAsia="仿宋"/>
                      <w:color w:val="auto"/>
                      <w:szCs w:val="21"/>
                      <w:lang w:val="en-US" w:eastAsia="zh-CN"/>
                    </w:rPr>
                    <w:t>2529</w:t>
                  </w:r>
                </w:p>
              </w:tc>
              <w:tc>
                <w:tcPr>
                  <w:tcW w:w="906" w:type="dxa"/>
                  <w:vAlign w:val="center"/>
                </w:tcPr>
                <w:p w14:paraId="64EA52F7">
                  <w:pPr>
                    <w:keepNext w:val="0"/>
                    <w:keepLines w:val="0"/>
                    <w:widowControl/>
                    <w:suppressLineNumbers w:val="0"/>
                    <w:jc w:val="center"/>
                    <w:textAlignment w:val="center"/>
                    <w:rPr>
                      <w:rFonts w:hint="eastAsia"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2402.5 </w:t>
                  </w:r>
                </w:p>
              </w:tc>
              <w:tc>
                <w:tcPr>
                  <w:tcW w:w="522" w:type="pct"/>
                  <w:shd w:val="clear" w:color="auto" w:fill="auto"/>
                  <w:vAlign w:val="center"/>
                </w:tcPr>
                <w:p w14:paraId="7784C6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W7</w:t>
                  </w:r>
                </w:p>
              </w:tc>
              <w:tc>
                <w:tcPr>
                  <w:tcW w:w="605" w:type="pct"/>
                  <w:vMerge w:val="continue"/>
                  <w:shd w:val="clear" w:color="auto" w:fill="auto"/>
                  <w:vAlign w:val="center"/>
                </w:tcPr>
                <w:p w14:paraId="6C11D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kern w:val="2"/>
                      <w:sz w:val="21"/>
                      <w:szCs w:val="21"/>
                      <w:lang w:val="en-US" w:eastAsia="zh-CN" w:bidi="ar-SA"/>
                    </w:rPr>
                  </w:pPr>
                </w:p>
              </w:tc>
              <w:tc>
                <w:tcPr>
                  <w:tcW w:w="963" w:type="pct"/>
                  <w:vMerge w:val="continue"/>
                  <w:shd w:val="clear" w:color="auto" w:fill="auto"/>
                  <w:vAlign w:val="center"/>
                </w:tcPr>
                <w:p w14:paraId="194642EE">
                  <w:pPr>
                    <w:keepNext w:val="0"/>
                    <w:keepLines w:val="0"/>
                    <w:widowControl/>
                    <w:suppressLineNumbers w:val="0"/>
                    <w:jc w:val="center"/>
                    <w:textAlignment w:val="center"/>
                    <w:rPr>
                      <w:rFonts w:hint="eastAsia" w:eastAsia="仿宋"/>
                      <w:color w:val="auto"/>
                      <w:szCs w:val="21"/>
                    </w:rPr>
                  </w:pPr>
                </w:p>
              </w:tc>
            </w:tr>
          </w:tbl>
          <w:p w14:paraId="1AC0F024">
            <w:pPr>
              <w:keepNext w:val="0"/>
              <w:keepLines w:val="0"/>
              <w:pageBreakBefore w:val="0"/>
              <w:widowControl w:val="0"/>
              <w:tabs>
                <w:tab w:val="left" w:pos="2130"/>
              </w:tabs>
              <w:kinsoku/>
              <w:wordWrap/>
              <w:overflowPunct/>
              <w:topLinePunct w:val="0"/>
              <w:autoSpaceDE/>
              <w:autoSpaceDN/>
              <w:bidi w:val="0"/>
              <w:adjustRightInd/>
              <w:snapToGrid/>
              <w:spacing w:line="240" w:lineRule="auto"/>
              <w:ind w:firstLine="420" w:firstLineChars="200"/>
              <w:jc w:val="left"/>
              <w:textAlignment w:val="auto"/>
              <w:rPr>
                <w:rFonts w:hint="default" w:eastAsia="仿宋"/>
                <w:color w:val="auto"/>
                <w:sz w:val="21"/>
                <w:szCs w:val="21"/>
                <w:lang w:val="en-US" w:eastAsia="zh-CN"/>
              </w:rPr>
            </w:pPr>
            <w:r>
              <w:rPr>
                <w:rFonts w:hint="eastAsia" w:eastAsia="仿宋"/>
                <w:color w:val="auto"/>
                <w:sz w:val="21"/>
                <w:szCs w:val="21"/>
                <w:lang w:val="en-US" w:eastAsia="zh-CN"/>
              </w:rPr>
              <w:t>注：废水中污染因子依据各处理槽中添加原辅料进行识别。</w:t>
            </w:r>
          </w:p>
          <w:p w14:paraId="428DB9B8">
            <w:pPr>
              <w:tabs>
                <w:tab w:val="left" w:pos="2130"/>
              </w:tabs>
              <w:spacing w:line="500" w:lineRule="exact"/>
              <w:ind w:firstLine="480" w:firstLineChars="200"/>
              <w:rPr>
                <w:rFonts w:hint="default" w:eastAsia="仿宋"/>
                <w:color w:val="auto"/>
                <w:sz w:val="24"/>
                <w:lang w:val="en-US" w:eastAsia="zh-CN"/>
              </w:rPr>
            </w:pPr>
            <w:r>
              <w:rPr>
                <w:rFonts w:hint="eastAsia" w:eastAsia="仿宋"/>
                <w:color w:val="auto"/>
                <w:sz w:val="24"/>
                <w:lang w:eastAsia="zh-CN"/>
              </w:rPr>
              <w:t>（</w:t>
            </w:r>
            <w:r>
              <w:rPr>
                <w:rFonts w:hint="eastAsia" w:eastAsia="仿宋"/>
                <w:color w:val="auto"/>
                <w:sz w:val="24"/>
                <w:lang w:val="en-US" w:eastAsia="zh-CN"/>
              </w:rPr>
              <w:t>3</w:t>
            </w:r>
            <w:r>
              <w:rPr>
                <w:rFonts w:hint="eastAsia" w:eastAsia="仿宋"/>
                <w:color w:val="auto"/>
                <w:sz w:val="24"/>
                <w:lang w:eastAsia="zh-CN"/>
              </w:rPr>
              <w:t>）</w:t>
            </w:r>
            <w:r>
              <w:rPr>
                <w:rFonts w:hint="eastAsia" w:eastAsia="仿宋"/>
                <w:color w:val="auto"/>
                <w:sz w:val="24"/>
                <w:lang w:val="en-US" w:eastAsia="zh-CN"/>
              </w:rPr>
              <w:t>冷却用水</w:t>
            </w:r>
          </w:p>
          <w:p w14:paraId="4500BB0E">
            <w:pPr>
              <w:tabs>
                <w:tab w:val="left" w:pos="2130"/>
              </w:tabs>
              <w:spacing w:line="500" w:lineRule="exact"/>
              <w:ind w:firstLine="480" w:firstLineChars="200"/>
              <w:rPr>
                <w:rFonts w:hint="default" w:eastAsia="仿宋"/>
                <w:color w:val="auto"/>
                <w:sz w:val="24"/>
                <w:lang w:val="en-US" w:eastAsia="zh-CN"/>
              </w:rPr>
            </w:pPr>
            <w:r>
              <w:rPr>
                <w:rFonts w:hint="eastAsia" w:eastAsia="仿宋"/>
                <w:color w:val="auto"/>
                <w:sz w:val="24"/>
                <w:lang w:val="en-US" w:eastAsia="zh-CN"/>
              </w:rPr>
              <w:t>本项目新增1套冷却塔，循环量为9000m</w:t>
            </w:r>
            <w:r>
              <w:rPr>
                <w:rFonts w:hint="eastAsia" w:eastAsia="仿宋"/>
                <w:color w:val="auto"/>
                <w:sz w:val="24"/>
                <w:vertAlign w:val="superscript"/>
                <w:lang w:val="en-US" w:eastAsia="zh-CN"/>
              </w:rPr>
              <w:t>3</w:t>
            </w:r>
            <w:r>
              <w:rPr>
                <w:rFonts w:hint="eastAsia" w:eastAsia="仿宋"/>
                <w:color w:val="auto"/>
                <w:sz w:val="24"/>
                <w:lang w:val="en-US" w:eastAsia="zh-CN"/>
              </w:rPr>
              <w:t>/a，</w:t>
            </w:r>
            <w:r>
              <w:rPr>
                <w:rFonts w:eastAsia="仿宋"/>
                <w:color w:val="auto"/>
                <w:sz w:val="24"/>
                <w:highlight w:val="none"/>
              </w:rPr>
              <w:t>蒸发损耗量约占循环水量的1.5%，则蒸发损失量约</w:t>
            </w:r>
            <w:r>
              <w:rPr>
                <w:rFonts w:hint="eastAsia" w:eastAsia="仿宋"/>
                <w:color w:val="auto"/>
                <w:sz w:val="24"/>
                <w:highlight w:val="none"/>
                <w:lang w:val="en-US" w:eastAsia="zh-CN"/>
              </w:rPr>
              <w:t>135</w:t>
            </w:r>
            <w:r>
              <w:rPr>
                <w:rFonts w:eastAsia="仿宋"/>
                <w:color w:val="auto"/>
                <w:sz w:val="24"/>
                <w:highlight w:val="none"/>
              </w:rPr>
              <w:t>m</w:t>
            </w:r>
            <w:r>
              <w:rPr>
                <w:rFonts w:eastAsia="仿宋"/>
                <w:color w:val="auto"/>
                <w:sz w:val="24"/>
                <w:highlight w:val="none"/>
                <w:vertAlign w:val="superscript"/>
              </w:rPr>
              <w:t>3</w:t>
            </w:r>
            <w:r>
              <w:rPr>
                <w:rFonts w:eastAsia="仿宋"/>
                <w:color w:val="auto"/>
                <w:sz w:val="24"/>
                <w:highlight w:val="none"/>
              </w:rPr>
              <w:t>/a；循环系统设计每</w:t>
            </w:r>
            <w:r>
              <w:rPr>
                <w:rFonts w:hint="eastAsia" w:eastAsia="仿宋"/>
                <w:color w:val="auto"/>
                <w:sz w:val="24"/>
                <w:highlight w:val="none"/>
                <w:lang w:val="en-US" w:eastAsia="zh-CN"/>
              </w:rPr>
              <w:t>2</w:t>
            </w:r>
            <w:r>
              <w:rPr>
                <w:rFonts w:eastAsia="仿宋"/>
                <w:color w:val="auto"/>
                <w:sz w:val="24"/>
                <w:highlight w:val="none"/>
              </w:rPr>
              <w:t>个月更换一次，每次更换量约</w:t>
            </w:r>
            <w:r>
              <w:rPr>
                <w:rFonts w:hint="eastAsia" w:eastAsia="仿宋"/>
                <w:color w:val="auto"/>
                <w:sz w:val="24"/>
                <w:highlight w:val="none"/>
                <w:lang w:val="en-US" w:eastAsia="zh-CN"/>
              </w:rPr>
              <w:t>3</w:t>
            </w:r>
            <w:r>
              <w:rPr>
                <w:rFonts w:eastAsia="仿宋"/>
                <w:color w:val="auto"/>
                <w:sz w:val="24"/>
                <w:highlight w:val="none"/>
              </w:rPr>
              <w:t>m</w:t>
            </w:r>
            <w:r>
              <w:rPr>
                <w:rFonts w:eastAsia="仿宋"/>
                <w:color w:val="auto"/>
                <w:sz w:val="24"/>
                <w:highlight w:val="none"/>
                <w:vertAlign w:val="superscript"/>
              </w:rPr>
              <w:t>3</w:t>
            </w:r>
            <w:r>
              <w:rPr>
                <w:rFonts w:eastAsia="仿宋"/>
                <w:color w:val="auto"/>
                <w:sz w:val="24"/>
                <w:highlight w:val="none"/>
              </w:rPr>
              <w:t>，</w:t>
            </w:r>
            <w:r>
              <w:rPr>
                <w:rFonts w:hint="eastAsia" w:eastAsia="仿宋"/>
                <w:color w:val="auto"/>
                <w:sz w:val="24"/>
                <w:highlight w:val="none"/>
              </w:rPr>
              <w:t>则废水产生量为</w:t>
            </w:r>
            <w:r>
              <w:rPr>
                <w:rFonts w:hint="eastAsia" w:eastAsia="仿宋"/>
                <w:color w:val="auto"/>
                <w:sz w:val="24"/>
                <w:highlight w:val="none"/>
                <w:lang w:val="en-US" w:eastAsia="zh-CN"/>
              </w:rPr>
              <w:t>18</w:t>
            </w:r>
            <w:r>
              <w:rPr>
                <w:rFonts w:hint="eastAsia" w:eastAsia="仿宋"/>
                <w:color w:val="auto"/>
                <w:sz w:val="24"/>
                <w:highlight w:val="none"/>
              </w:rPr>
              <w:t>t/a。</w:t>
            </w:r>
            <w:r>
              <w:rPr>
                <w:rFonts w:hint="eastAsia" w:eastAsia="仿宋"/>
                <w:color w:val="auto"/>
                <w:sz w:val="24"/>
                <w:highlight w:val="none"/>
                <w:lang w:val="en-US" w:eastAsia="zh-CN"/>
              </w:rPr>
              <w:t>冷却塔排放的废水不外排，回用于生活用水。</w:t>
            </w:r>
          </w:p>
          <w:p w14:paraId="1F66F3CF">
            <w:pPr>
              <w:tabs>
                <w:tab w:val="left" w:pos="2130"/>
              </w:tabs>
              <w:spacing w:line="500" w:lineRule="exact"/>
              <w:ind w:firstLine="480" w:firstLineChars="200"/>
              <w:rPr>
                <w:rFonts w:hint="default" w:eastAsia="仿宋"/>
                <w:color w:val="auto"/>
                <w:sz w:val="24"/>
                <w:lang w:val="en-US" w:eastAsia="zh-CN"/>
              </w:rPr>
            </w:pPr>
            <w:r>
              <w:rPr>
                <w:rFonts w:hint="eastAsia" w:eastAsia="仿宋"/>
                <w:color w:val="auto"/>
                <w:sz w:val="24"/>
              </w:rPr>
              <w:t>（</w:t>
            </w:r>
            <w:r>
              <w:rPr>
                <w:rFonts w:hint="eastAsia" w:eastAsia="仿宋"/>
                <w:color w:val="auto"/>
                <w:sz w:val="24"/>
                <w:lang w:val="en-US" w:eastAsia="zh-CN"/>
              </w:rPr>
              <w:t>4</w:t>
            </w:r>
            <w:r>
              <w:rPr>
                <w:rFonts w:hint="eastAsia" w:eastAsia="仿宋"/>
                <w:color w:val="auto"/>
                <w:sz w:val="24"/>
              </w:rPr>
              <w:t>）</w:t>
            </w:r>
            <w:r>
              <w:rPr>
                <w:rFonts w:hint="eastAsia" w:eastAsia="仿宋"/>
                <w:color w:val="auto"/>
                <w:sz w:val="24"/>
                <w:lang w:val="en-US" w:eastAsia="zh-CN"/>
              </w:rPr>
              <w:t>纯水制备浓水</w:t>
            </w:r>
          </w:p>
          <w:p w14:paraId="4427B4A9">
            <w:pPr>
              <w:tabs>
                <w:tab w:val="left" w:pos="2130"/>
              </w:tabs>
              <w:spacing w:line="500" w:lineRule="exact"/>
              <w:ind w:firstLine="480" w:firstLineChars="200"/>
              <w:rPr>
                <w:rFonts w:hint="default" w:eastAsia="仿宋"/>
                <w:color w:val="auto"/>
                <w:kern w:val="0"/>
                <w:sz w:val="24"/>
                <w:lang w:val="en-US" w:eastAsia="zh-CN"/>
              </w:rPr>
            </w:pPr>
            <w:r>
              <w:rPr>
                <w:rFonts w:hint="eastAsia" w:eastAsia="仿宋"/>
                <w:color w:val="auto"/>
                <w:sz w:val="24"/>
                <w:lang w:val="en-US" w:eastAsia="zh-CN"/>
              </w:rPr>
              <w:t>由前处理工段用水核算结果可知，本项目水洗4年用纯水量为2529t/a，纯水制备率为65%，则纯水制备所需新鲜水量为3890.77t/a，纯水制备浓水产生量为1361.77t/a。</w:t>
            </w:r>
            <w:r>
              <w:rPr>
                <w:rFonts w:hint="eastAsia" w:eastAsia="仿宋"/>
                <w:color w:val="auto"/>
                <w:kern w:val="0"/>
                <w:sz w:val="24"/>
              </w:rPr>
              <w:t>纯水制备浓水主要污染因子为COD、SS，</w:t>
            </w:r>
            <w:r>
              <w:rPr>
                <w:rFonts w:hint="eastAsia" w:eastAsia="仿宋"/>
                <w:color w:val="auto"/>
                <w:kern w:val="0"/>
                <w:sz w:val="24"/>
                <w:lang w:val="en-US" w:eastAsia="zh-CN"/>
              </w:rPr>
              <w:t>可用于生活用水</w:t>
            </w:r>
            <w:r>
              <w:rPr>
                <w:rFonts w:hint="eastAsia" w:eastAsia="仿宋"/>
                <w:color w:val="auto"/>
                <w:kern w:val="0"/>
                <w:sz w:val="24"/>
              </w:rPr>
              <w:t>。本项目设置</w:t>
            </w:r>
            <w:r>
              <w:rPr>
                <w:rFonts w:hint="eastAsia" w:eastAsia="仿宋"/>
                <w:color w:val="auto"/>
                <w:kern w:val="0"/>
                <w:sz w:val="24"/>
                <w:lang w:val="en-US" w:eastAsia="zh-CN"/>
              </w:rPr>
              <w:t>1</w:t>
            </w:r>
            <w:r>
              <w:rPr>
                <w:rFonts w:hint="eastAsia" w:eastAsia="仿宋"/>
                <w:color w:val="auto"/>
                <w:kern w:val="0"/>
                <w:sz w:val="24"/>
              </w:rPr>
              <w:t>套</w:t>
            </w:r>
            <w:r>
              <w:rPr>
                <w:rFonts w:hint="eastAsia" w:eastAsia="仿宋"/>
                <w:color w:val="auto"/>
                <w:kern w:val="0"/>
                <w:sz w:val="24"/>
                <w:lang w:val="en-US" w:eastAsia="zh-CN"/>
              </w:rPr>
              <w:t>2</w:t>
            </w:r>
            <w:r>
              <w:rPr>
                <w:rFonts w:hint="eastAsia" w:eastAsia="仿宋"/>
                <w:color w:val="auto"/>
                <w:kern w:val="0"/>
                <w:sz w:val="24"/>
              </w:rPr>
              <w:t>t/h纯水制备系统，可满足本项目纯水制备需求。本项目纯水制备工艺如下图所示：</w:t>
            </w:r>
          </w:p>
          <w:p w14:paraId="27E97ED5">
            <w:pPr>
              <w:pStyle w:val="9"/>
              <w:rPr>
                <w:rFonts w:hint="eastAsia" w:eastAsia="仿宋"/>
                <w:color w:val="auto"/>
                <w:sz w:val="24"/>
              </w:rPr>
            </w:pPr>
            <w:r>
              <w:rPr>
                <w:rFonts w:eastAsia="仿宋"/>
                <w:color w:val="auto"/>
                <w:kern w:val="0"/>
                <w:sz w:val="24"/>
              </w:rPr>
              <w:pict>
                <v:shape id="Object 12" o:spid="_x0000_s2055" o:spt="75" type="#_x0000_t75" style="position:absolute;left:0pt;margin-left:57.4pt;margin-top:3.2pt;height:115pt;width:274.25pt;z-index:251687936;mso-width-relative:page;mso-height-relative:page;" o:ole="t" filled="f" o:preferrelative="t" stroked="f" coordsize="21600,21600">
                  <v:path/>
                  <v:fill on="f" focussize="0,0"/>
                  <v:stroke on="f"/>
                  <v:imagedata r:id="rId63" o:title=""/>
                  <o:lock v:ext="edit" aspectratio="f"/>
                </v:shape>
                <o:OLEObject Type="Embed" ProgID="Visio.Drawing.15" ShapeID="Object 12" DrawAspect="Content" ObjectID="_1468075731" r:id="rId62">
                  <o:LockedField>false</o:LockedField>
                </o:OLEObject>
              </w:pict>
            </w:r>
          </w:p>
          <w:p w14:paraId="3BF3DAD1">
            <w:pPr>
              <w:rPr>
                <w:rFonts w:hint="eastAsia" w:eastAsia="仿宋"/>
                <w:color w:val="auto"/>
                <w:sz w:val="24"/>
              </w:rPr>
            </w:pPr>
          </w:p>
          <w:p w14:paraId="1D5CEC70">
            <w:pPr>
              <w:pStyle w:val="9"/>
              <w:rPr>
                <w:rFonts w:hint="eastAsia" w:eastAsia="仿宋"/>
                <w:color w:val="auto"/>
                <w:sz w:val="24"/>
              </w:rPr>
            </w:pPr>
          </w:p>
          <w:p w14:paraId="1DC1F993">
            <w:pPr>
              <w:rPr>
                <w:rFonts w:hint="eastAsia" w:eastAsia="仿宋"/>
                <w:color w:val="auto"/>
                <w:sz w:val="24"/>
              </w:rPr>
            </w:pPr>
          </w:p>
          <w:p w14:paraId="162321FF">
            <w:pPr>
              <w:pStyle w:val="9"/>
              <w:rPr>
                <w:rFonts w:hint="eastAsia" w:eastAsia="仿宋"/>
                <w:color w:val="auto"/>
                <w:sz w:val="24"/>
              </w:rPr>
            </w:pPr>
          </w:p>
          <w:p w14:paraId="4045D03F">
            <w:pPr>
              <w:rPr>
                <w:rFonts w:hint="eastAsia" w:eastAsia="仿宋"/>
                <w:color w:val="auto"/>
                <w:sz w:val="24"/>
              </w:rPr>
            </w:pPr>
          </w:p>
          <w:p w14:paraId="002C29F4">
            <w:pPr>
              <w:jc w:val="center"/>
              <w:rPr>
                <w:rFonts w:hint="eastAsia" w:eastAsia="仿宋"/>
                <w:color w:val="auto"/>
                <w:sz w:val="24"/>
              </w:rPr>
            </w:pPr>
            <w:r>
              <w:rPr>
                <w:rFonts w:hint="eastAsia" w:eastAsia="仿宋"/>
                <w:b/>
                <w:bCs/>
                <w:color w:val="auto"/>
                <w:kern w:val="0"/>
                <w:szCs w:val="21"/>
              </w:rPr>
              <w:t>图4-2 纯水制备工艺流程图</w:t>
            </w:r>
          </w:p>
          <w:p w14:paraId="6362BD14">
            <w:pPr>
              <w:tabs>
                <w:tab w:val="left" w:pos="2130"/>
              </w:tabs>
              <w:spacing w:line="500" w:lineRule="exact"/>
              <w:ind w:firstLine="480" w:firstLineChars="200"/>
              <w:rPr>
                <w:rFonts w:hint="default" w:eastAsia="仿宋"/>
                <w:color w:val="auto"/>
                <w:sz w:val="24"/>
                <w:lang w:val="en-US" w:eastAsia="zh-CN"/>
              </w:rPr>
            </w:pPr>
            <w:r>
              <w:rPr>
                <w:rFonts w:hint="eastAsia" w:eastAsia="仿宋"/>
                <w:color w:val="auto"/>
                <w:sz w:val="24"/>
                <w:lang w:eastAsia="zh-CN"/>
              </w:rPr>
              <w:t>（</w:t>
            </w:r>
            <w:r>
              <w:rPr>
                <w:rFonts w:hint="eastAsia" w:eastAsia="仿宋"/>
                <w:color w:val="auto"/>
                <w:sz w:val="24"/>
                <w:lang w:val="en-US" w:eastAsia="zh-CN"/>
              </w:rPr>
              <w:t>5</w:t>
            </w:r>
            <w:r>
              <w:rPr>
                <w:rFonts w:hint="eastAsia" w:eastAsia="仿宋"/>
                <w:color w:val="auto"/>
                <w:sz w:val="24"/>
                <w:lang w:eastAsia="zh-CN"/>
              </w:rPr>
              <w:t>）</w:t>
            </w:r>
            <w:r>
              <w:rPr>
                <w:rFonts w:hint="eastAsia" w:eastAsia="仿宋"/>
                <w:color w:val="auto"/>
                <w:sz w:val="24"/>
                <w:lang w:val="en-US" w:eastAsia="zh-CN"/>
              </w:rPr>
              <w:t>测试废水</w:t>
            </w:r>
          </w:p>
          <w:p w14:paraId="5774D944">
            <w:pPr>
              <w:tabs>
                <w:tab w:val="left" w:pos="2130"/>
              </w:tabs>
              <w:spacing w:line="500" w:lineRule="exact"/>
              <w:ind w:firstLine="480" w:firstLineChars="200"/>
              <w:rPr>
                <w:rFonts w:hint="default" w:eastAsia="仿宋"/>
                <w:color w:val="auto"/>
                <w:sz w:val="24"/>
                <w:lang w:val="en-US" w:eastAsia="zh-CN"/>
              </w:rPr>
            </w:pPr>
            <w:r>
              <w:rPr>
                <w:rFonts w:hint="eastAsia" w:eastAsia="仿宋"/>
                <w:color w:val="auto"/>
                <w:sz w:val="24"/>
                <w:lang w:val="en-US" w:eastAsia="zh-CN"/>
              </w:rPr>
              <w:t>本项目产品组装完成后，需采用自来水喷淋测试其密封性。根据建设单位提供资料，组装测试工段自来水重复使用，约每月更换一次，每次更换量约5t，则每年测试废水产生量为60t。该股废水污染因子主要为COD、SS，水质简单，拟收集回用于生活用水。</w:t>
            </w:r>
          </w:p>
          <w:p w14:paraId="58A4B002">
            <w:pPr>
              <w:tabs>
                <w:tab w:val="left" w:pos="2130"/>
              </w:tabs>
              <w:spacing w:line="500" w:lineRule="exact"/>
              <w:ind w:firstLine="480" w:firstLineChars="200"/>
              <w:rPr>
                <w:rFonts w:eastAsia="仿宋"/>
                <w:color w:val="auto"/>
                <w:sz w:val="24"/>
              </w:rPr>
            </w:pPr>
            <w:r>
              <w:rPr>
                <w:rFonts w:eastAsia="仿宋"/>
                <w:color w:val="auto"/>
                <w:sz w:val="24"/>
              </w:rPr>
              <w:t>本项目废水中污染物的产生情况见下表。</w:t>
            </w:r>
          </w:p>
          <w:p w14:paraId="6C33271A">
            <w:pPr>
              <w:keepNext/>
              <w:spacing w:line="500" w:lineRule="exact"/>
              <w:ind w:firstLine="482"/>
              <w:jc w:val="center"/>
              <w:rPr>
                <w:rFonts w:eastAsia="仿宋"/>
                <w:b/>
                <w:color w:val="auto"/>
                <w:szCs w:val="21"/>
              </w:rPr>
            </w:pPr>
            <w:r>
              <w:rPr>
                <w:rFonts w:hint="eastAsia" w:eastAsia="仿宋"/>
                <w:b/>
                <w:color w:val="auto"/>
                <w:szCs w:val="21"/>
              </w:rPr>
              <w:t xml:space="preserve">表4-21 </w:t>
            </w:r>
            <w:r>
              <w:rPr>
                <w:rFonts w:eastAsia="仿宋"/>
                <w:b/>
                <w:color w:val="auto"/>
                <w:szCs w:val="21"/>
              </w:rPr>
              <w:t>本项目废水产生及处置情况表</w:t>
            </w:r>
          </w:p>
          <w:tbl>
            <w:tblPr>
              <w:tblStyle w:val="25"/>
              <w:tblW w:w="48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277"/>
              <w:gridCol w:w="1275"/>
              <w:gridCol w:w="1134"/>
              <w:gridCol w:w="1416"/>
              <w:gridCol w:w="2124"/>
            </w:tblGrid>
            <w:tr w14:paraId="2EF9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2" w:type="pct"/>
                  <w:noWrap/>
                  <w:vAlign w:val="center"/>
                </w:tcPr>
                <w:p w14:paraId="244A1811">
                  <w:pPr>
                    <w:autoSpaceDE w:val="0"/>
                    <w:autoSpaceDN w:val="0"/>
                    <w:jc w:val="center"/>
                    <w:rPr>
                      <w:rFonts w:eastAsia="仿宋"/>
                      <w:b/>
                      <w:bCs/>
                      <w:color w:val="auto"/>
                      <w:szCs w:val="21"/>
                    </w:rPr>
                  </w:pPr>
                  <w:r>
                    <w:rPr>
                      <w:rFonts w:eastAsia="仿宋"/>
                      <w:b/>
                      <w:bCs/>
                      <w:color w:val="auto"/>
                      <w:szCs w:val="21"/>
                    </w:rPr>
                    <w:t>废水类型</w:t>
                  </w:r>
                </w:p>
              </w:tc>
              <w:tc>
                <w:tcPr>
                  <w:tcW w:w="755" w:type="pct"/>
                  <w:vAlign w:val="center"/>
                </w:tcPr>
                <w:p w14:paraId="342823E0">
                  <w:pPr>
                    <w:autoSpaceDE w:val="0"/>
                    <w:autoSpaceDN w:val="0"/>
                    <w:jc w:val="center"/>
                    <w:rPr>
                      <w:rFonts w:eastAsia="仿宋"/>
                      <w:b/>
                      <w:bCs/>
                      <w:color w:val="auto"/>
                      <w:szCs w:val="21"/>
                    </w:rPr>
                  </w:pPr>
                  <w:r>
                    <w:rPr>
                      <w:rFonts w:eastAsia="仿宋"/>
                      <w:b/>
                      <w:bCs/>
                      <w:color w:val="auto"/>
                      <w:szCs w:val="21"/>
                    </w:rPr>
                    <w:t>废水量（t/a）</w:t>
                  </w:r>
                </w:p>
              </w:tc>
              <w:tc>
                <w:tcPr>
                  <w:tcW w:w="754" w:type="pct"/>
                  <w:noWrap/>
                  <w:vAlign w:val="center"/>
                </w:tcPr>
                <w:p w14:paraId="15744F91">
                  <w:pPr>
                    <w:autoSpaceDE w:val="0"/>
                    <w:autoSpaceDN w:val="0"/>
                    <w:jc w:val="center"/>
                    <w:rPr>
                      <w:rFonts w:eastAsia="仿宋"/>
                      <w:b/>
                      <w:bCs/>
                      <w:color w:val="auto"/>
                      <w:szCs w:val="21"/>
                    </w:rPr>
                  </w:pPr>
                  <w:r>
                    <w:rPr>
                      <w:rFonts w:eastAsia="仿宋"/>
                      <w:b/>
                      <w:bCs/>
                      <w:color w:val="auto"/>
                      <w:szCs w:val="21"/>
                    </w:rPr>
                    <w:t>污染物因子</w:t>
                  </w:r>
                </w:p>
              </w:tc>
              <w:tc>
                <w:tcPr>
                  <w:tcW w:w="671" w:type="pct"/>
                  <w:noWrap/>
                  <w:vAlign w:val="center"/>
                </w:tcPr>
                <w:p w14:paraId="0157C3E3">
                  <w:pPr>
                    <w:autoSpaceDE w:val="0"/>
                    <w:autoSpaceDN w:val="0"/>
                    <w:jc w:val="center"/>
                    <w:rPr>
                      <w:rFonts w:eastAsia="仿宋"/>
                      <w:b/>
                      <w:bCs/>
                      <w:color w:val="auto"/>
                      <w:szCs w:val="21"/>
                    </w:rPr>
                  </w:pPr>
                  <w:r>
                    <w:rPr>
                      <w:rFonts w:eastAsia="仿宋"/>
                      <w:b/>
                      <w:bCs/>
                      <w:color w:val="auto"/>
                      <w:szCs w:val="21"/>
                    </w:rPr>
                    <w:t>产生浓度（mg/L）</w:t>
                  </w:r>
                </w:p>
              </w:tc>
              <w:tc>
                <w:tcPr>
                  <w:tcW w:w="838" w:type="pct"/>
                  <w:noWrap/>
                  <w:vAlign w:val="center"/>
                </w:tcPr>
                <w:p w14:paraId="19D9179F">
                  <w:pPr>
                    <w:autoSpaceDE w:val="0"/>
                    <w:autoSpaceDN w:val="0"/>
                    <w:jc w:val="center"/>
                    <w:rPr>
                      <w:rFonts w:eastAsia="仿宋"/>
                      <w:b/>
                      <w:bCs/>
                      <w:color w:val="auto"/>
                      <w:szCs w:val="21"/>
                    </w:rPr>
                  </w:pPr>
                  <w:r>
                    <w:rPr>
                      <w:rFonts w:eastAsia="仿宋"/>
                      <w:b/>
                      <w:bCs/>
                      <w:color w:val="auto"/>
                      <w:szCs w:val="21"/>
                    </w:rPr>
                    <w:t>产生量（t/a）</w:t>
                  </w:r>
                </w:p>
              </w:tc>
              <w:tc>
                <w:tcPr>
                  <w:tcW w:w="1257" w:type="pct"/>
                  <w:vAlign w:val="center"/>
                </w:tcPr>
                <w:p w14:paraId="2A94E97C">
                  <w:pPr>
                    <w:autoSpaceDE w:val="0"/>
                    <w:autoSpaceDN w:val="0"/>
                    <w:jc w:val="center"/>
                    <w:rPr>
                      <w:rFonts w:eastAsia="仿宋"/>
                      <w:b/>
                      <w:bCs/>
                      <w:color w:val="auto"/>
                      <w:szCs w:val="21"/>
                    </w:rPr>
                  </w:pPr>
                  <w:r>
                    <w:rPr>
                      <w:rFonts w:eastAsia="仿宋"/>
                      <w:b/>
                      <w:bCs/>
                      <w:color w:val="auto"/>
                      <w:szCs w:val="21"/>
                    </w:rPr>
                    <w:t>处理措施</w:t>
                  </w:r>
                </w:p>
              </w:tc>
            </w:tr>
            <w:tr w14:paraId="0A8A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22" w:type="pct"/>
                  <w:vMerge w:val="restart"/>
                  <w:noWrap/>
                  <w:vAlign w:val="center"/>
                </w:tcPr>
                <w:p w14:paraId="2EFDC57D">
                  <w:pPr>
                    <w:autoSpaceDE w:val="0"/>
                    <w:autoSpaceDN w:val="0"/>
                    <w:jc w:val="center"/>
                    <w:rPr>
                      <w:rFonts w:eastAsia="仿宋"/>
                      <w:color w:val="auto"/>
                      <w:szCs w:val="21"/>
                    </w:rPr>
                  </w:pPr>
                  <w:r>
                    <w:rPr>
                      <w:rFonts w:eastAsia="仿宋"/>
                      <w:color w:val="auto"/>
                      <w:szCs w:val="21"/>
                    </w:rPr>
                    <w:t>生活污水</w:t>
                  </w:r>
                </w:p>
              </w:tc>
              <w:tc>
                <w:tcPr>
                  <w:tcW w:w="755" w:type="pct"/>
                  <w:vMerge w:val="restart"/>
                  <w:vAlign w:val="center"/>
                </w:tcPr>
                <w:p w14:paraId="766E996F">
                  <w:pPr>
                    <w:autoSpaceDE w:val="0"/>
                    <w:autoSpaceDN w:val="0"/>
                    <w:jc w:val="center"/>
                    <w:rPr>
                      <w:rFonts w:eastAsia="仿宋"/>
                      <w:color w:val="auto"/>
                      <w:szCs w:val="21"/>
                    </w:rPr>
                  </w:pPr>
                  <w:r>
                    <w:rPr>
                      <w:rFonts w:hint="eastAsia" w:eastAsia="仿宋"/>
                      <w:color w:val="auto"/>
                      <w:szCs w:val="21"/>
                    </w:rPr>
                    <w:t>3840</w:t>
                  </w:r>
                </w:p>
              </w:tc>
              <w:tc>
                <w:tcPr>
                  <w:tcW w:w="754" w:type="pct"/>
                  <w:noWrap/>
                  <w:vAlign w:val="center"/>
                </w:tcPr>
                <w:p w14:paraId="1EF72D76">
                  <w:pPr>
                    <w:autoSpaceDE w:val="0"/>
                    <w:autoSpaceDN w:val="0"/>
                    <w:jc w:val="center"/>
                    <w:rPr>
                      <w:rFonts w:eastAsia="仿宋"/>
                      <w:color w:val="auto"/>
                      <w:szCs w:val="21"/>
                    </w:rPr>
                  </w:pPr>
                  <w:r>
                    <w:rPr>
                      <w:rFonts w:eastAsia="仿宋"/>
                      <w:color w:val="auto"/>
                      <w:szCs w:val="21"/>
                    </w:rPr>
                    <w:t>COD</w:t>
                  </w:r>
                </w:p>
              </w:tc>
              <w:tc>
                <w:tcPr>
                  <w:tcW w:w="1134" w:type="dxa"/>
                  <w:noWrap/>
                  <w:vAlign w:val="center"/>
                </w:tcPr>
                <w:p w14:paraId="6E63205A">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416" w:type="dxa"/>
                  <w:shd w:val="clear" w:color="auto" w:fill="auto"/>
                  <w:noWrap/>
                  <w:vAlign w:val="center"/>
                </w:tcPr>
                <w:p w14:paraId="122B446E">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1.536 </w:t>
                  </w:r>
                </w:p>
              </w:tc>
              <w:tc>
                <w:tcPr>
                  <w:tcW w:w="1257" w:type="pct"/>
                  <w:vMerge w:val="restart"/>
                  <w:vAlign w:val="center"/>
                </w:tcPr>
                <w:p w14:paraId="1F13A895">
                  <w:pPr>
                    <w:autoSpaceDE w:val="0"/>
                    <w:autoSpaceDN w:val="0"/>
                    <w:jc w:val="center"/>
                    <w:rPr>
                      <w:rFonts w:eastAsia="仿宋"/>
                      <w:color w:val="auto"/>
                      <w:szCs w:val="21"/>
                    </w:rPr>
                  </w:pPr>
                  <w:r>
                    <w:rPr>
                      <w:rFonts w:hint="eastAsia" w:eastAsia="仿宋"/>
                      <w:color w:val="auto"/>
                      <w:szCs w:val="21"/>
                      <w:lang w:val="en-US" w:eastAsia="zh-CN"/>
                    </w:rPr>
                    <w:t>经</w:t>
                  </w:r>
                  <w:r>
                    <w:rPr>
                      <w:rFonts w:hint="eastAsia" w:eastAsia="仿宋"/>
                      <w:color w:val="auto"/>
                      <w:szCs w:val="21"/>
                    </w:rPr>
                    <w:t>厂区污水管网排入</w:t>
                  </w:r>
                  <w:r>
                    <w:rPr>
                      <w:rFonts w:eastAsia="仿宋"/>
                      <w:color w:val="auto"/>
                      <w:szCs w:val="21"/>
                    </w:rPr>
                    <w:t>市政污水管网，最终</w:t>
                  </w:r>
                  <w:r>
                    <w:rPr>
                      <w:rFonts w:hint="eastAsia" w:eastAsia="仿宋"/>
                      <w:color w:val="auto"/>
                      <w:szCs w:val="21"/>
                    </w:rPr>
                    <w:t>接管</w:t>
                  </w:r>
                  <w:r>
                    <w:rPr>
                      <w:rFonts w:eastAsia="仿宋"/>
                      <w:color w:val="auto"/>
                      <w:szCs w:val="21"/>
                    </w:rPr>
                    <w:t>金坛第二</w:t>
                  </w:r>
                  <w:r>
                    <w:rPr>
                      <w:rFonts w:hint="eastAsia" w:eastAsia="仿宋"/>
                      <w:color w:val="auto"/>
                      <w:szCs w:val="21"/>
                    </w:rPr>
                    <w:t>污水处理厂</w:t>
                  </w:r>
                  <w:r>
                    <w:rPr>
                      <w:rFonts w:eastAsia="仿宋"/>
                      <w:color w:val="auto"/>
                      <w:szCs w:val="21"/>
                    </w:rPr>
                    <w:t>集中处理，达标后尾水排入尧塘河</w:t>
                  </w:r>
                </w:p>
              </w:tc>
            </w:tr>
            <w:tr w14:paraId="1B56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22" w:type="pct"/>
                  <w:vMerge w:val="continue"/>
                  <w:noWrap/>
                  <w:vAlign w:val="center"/>
                </w:tcPr>
                <w:p w14:paraId="5483BE55">
                  <w:pPr>
                    <w:autoSpaceDE w:val="0"/>
                    <w:autoSpaceDN w:val="0"/>
                    <w:jc w:val="center"/>
                    <w:rPr>
                      <w:rFonts w:eastAsia="仿宋"/>
                      <w:color w:val="auto"/>
                      <w:szCs w:val="21"/>
                    </w:rPr>
                  </w:pPr>
                </w:p>
              </w:tc>
              <w:tc>
                <w:tcPr>
                  <w:tcW w:w="755" w:type="pct"/>
                  <w:vMerge w:val="continue"/>
                  <w:vAlign w:val="center"/>
                </w:tcPr>
                <w:p w14:paraId="21670191">
                  <w:pPr>
                    <w:widowControl/>
                    <w:autoSpaceDE w:val="0"/>
                    <w:autoSpaceDN w:val="0"/>
                    <w:jc w:val="center"/>
                    <w:rPr>
                      <w:rFonts w:eastAsia="仿宋"/>
                      <w:color w:val="auto"/>
                      <w:szCs w:val="21"/>
                    </w:rPr>
                  </w:pPr>
                </w:p>
              </w:tc>
              <w:tc>
                <w:tcPr>
                  <w:tcW w:w="754" w:type="pct"/>
                  <w:noWrap/>
                  <w:vAlign w:val="center"/>
                </w:tcPr>
                <w:p w14:paraId="08AFB62F">
                  <w:pPr>
                    <w:widowControl/>
                    <w:autoSpaceDE w:val="0"/>
                    <w:autoSpaceDN w:val="0"/>
                    <w:jc w:val="center"/>
                    <w:rPr>
                      <w:rFonts w:eastAsia="仿宋"/>
                      <w:color w:val="auto"/>
                      <w:szCs w:val="21"/>
                    </w:rPr>
                  </w:pPr>
                  <w:r>
                    <w:rPr>
                      <w:rFonts w:eastAsia="仿宋"/>
                      <w:color w:val="auto"/>
                      <w:szCs w:val="21"/>
                    </w:rPr>
                    <w:t>SS</w:t>
                  </w:r>
                </w:p>
              </w:tc>
              <w:tc>
                <w:tcPr>
                  <w:tcW w:w="1134" w:type="dxa"/>
                  <w:noWrap/>
                  <w:vAlign w:val="center"/>
                </w:tcPr>
                <w:p w14:paraId="40C66706">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416" w:type="dxa"/>
                  <w:shd w:val="clear" w:color="auto" w:fill="auto"/>
                  <w:noWrap/>
                  <w:vAlign w:val="center"/>
                </w:tcPr>
                <w:p w14:paraId="327FB13C">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0.768 </w:t>
                  </w:r>
                </w:p>
              </w:tc>
              <w:tc>
                <w:tcPr>
                  <w:tcW w:w="1257" w:type="pct"/>
                  <w:vMerge w:val="continue"/>
                  <w:vAlign w:val="center"/>
                </w:tcPr>
                <w:p w14:paraId="5B5BAB38">
                  <w:pPr>
                    <w:widowControl/>
                    <w:autoSpaceDE w:val="0"/>
                    <w:autoSpaceDN w:val="0"/>
                    <w:jc w:val="center"/>
                    <w:rPr>
                      <w:rFonts w:eastAsia="仿宋"/>
                      <w:color w:val="auto"/>
                      <w:szCs w:val="21"/>
                    </w:rPr>
                  </w:pPr>
                </w:p>
              </w:tc>
            </w:tr>
            <w:tr w14:paraId="0AB3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22" w:type="pct"/>
                  <w:vMerge w:val="continue"/>
                  <w:noWrap/>
                  <w:vAlign w:val="center"/>
                </w:tcPr>
                <w:p w14:paraId="661E716A">
                  <w:pPr>
                    <w:autoSpaceDE w:val="0"/>
                    <w:autoSpaceDN w:val="0"/>
                    <w:jc w:val="center"/>
                    <w:rPr>
                      <w:rFonts w:eastAsia="仿宋"/>
                      <w:color w:val="auto"/>
                      <w:szCs w:val="21"/>
                    </w:rPr>
                  </w:pPr>
                </w:p>
              </w:tc>
              <w:tc>
                <w:tcPr>
                  <w:tcW w:w="755" w:type="pct"/>
                  <w:vMerge w:val="continue"/>
                  <w:vAlign w:val="center"/>
                </w:tcPr>
                <w:p w14:paraId="768C3C47">
                  <w:pPr>
                    <w:widowControl/>
                    <w:autoSpaceDE w:val="0"/>
                    <w:autoSpaceDN w:val="0"/>
                    <w:jc w:val="center"/>
                    <w:rPr>
                      <w:rFonts w:eastAsia="仿宋"/>
                      <w:color w:val="auto"/>
                      <w:szCs w:val="21"/>
                    </w:rPr>
                  </w:pPr>
                </w:p>
              </w:tc>
              <w:tc>
                <w:tcPr>
                  <w:tcW w:w="754" w:type="pct"/>
                  <w:noWrap/>
                  <w:vAlign w:val="center"/>
                </w:tcPr>
                <w:p w14:paraId="2C502982">
                  <w:pPr>
                    <w:widowControl/>
                    <w:autoSpaceDE w:val="0"/>
                    <w:autoSpaceDN w:val="0"/>
                    <w:jc w:val="center"/>
                    <w:rPr>
                      <w:rFonts w:eastAsia="仿宋"/>
                      <w:color w:val="auto"/>
                      <w:szCs w:val="21"/>
                    </w:rPr>
                  </w:pPr>
                  <w:r>
                    <w:rPr>
                      <w:rFonts w:eastAsia="仿宋"/>
                      <w:color w:val="auto"/>
                      <w:szCs w:val="21"/>
                    </w:rPr>
                    <w:t>NH</w:t>
                  </w:r>
                  <w:r>
                    <w:rPr>
                      <w:rFonts w:eastAsia="仿宋"/>
                      <w:color w:val="auto"/>
                      <w:szCs w:val="21"/>
                      <w:vertAlign w:val="subscript"/>
                    </w:rPr>
                    <w:t>3</w:t>
                  </w:r>
                  <w:r>
                    <w:rPr>
                      <w:rFonts w:eastAsia="仿宋"/>
                      <w:color w:val="auto"/>
                      <w:szCs w:val="21"/>
                    </w:rPr>
                    <w:t>-N</w:t>
                  </w:r>
                </w:p>
              </w:tc>
              <w:tc>
                <w:tcPr>
                  <w:tcW w:w="1134" w:type="dxa"/>
                  <w:noWrap/>
                  <w:vAlign w:val="center"/>
                </w:tcPr>
                <w:p w14:paraId="61DBA8DE">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416" w:type="dxa"/>
                  <w:shd w:val="clear" w:color="auto" w:fill="auto"/>
                  <w:noWrap/>
                  <w:vAlign w:val="center"/>
                </w:tcPr>
                <w:p w14:paraId="44BCF21A">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0.115 </w:t>
                  </w:r>
                </w:p>
              </w:tc>
              <w:tc>
                <w:tcPr>
                  <w:tcW w:w="1257" w:type="pct"/>
                  <w:vMerge w:val="continue"/>
                  <w:vAlign w:val="center"/>
                </w:tcPr>
                <w:p w14:paraId="585B356E">
                  <w:pPr>
                    <w:widowControl/>
                    <w:autoSpaceDE w:val="0"/>
                    <w:autoSpaceDN w:val="0"/>
                    <w:jc w:val="center"/>
                    <w:rPr>
                      <w:rFonts w:eastAsia="仿宋"/>
                      <w:color w:val="auto"/>
                      <w:szCs w:val="21"/>
                    </w:rPr>
                  </w:pPr>
                </w:p>
              </w:tc>
            </w:tr>
            <w:tr w14:paraId="5584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22" w:type="pct"/>
                  <w:vMerge w:val="continue"/>
                  <w:noWrap/>
                  <w:vAlign w:val="center"/>
                </w:tcPr>
                <w:p w14:paraId="54F67041">
                  <w:pPr>
                    <w:autoSpaceDE w:val="0"/>
                    <w:autoSpaceDN w:val="0"/>
                    <w:jc w:val="center"/>
                    <w:rPr>
                      <w:rFonts w:eastAsia="仿宋"/>
                      <w:color w:val="auto"/>
                      <w:szCs w:val="21"/>
                    </w:rPr>
                  </w:pPr>
                </w:p>
              </w:tc>
              <w:tc>
                <w:tcPr>
                  <w:tcW w:w="755" w:type="pct"/>
                  <w:vMerge w:val="continue"/>
                  <w:vAlign w:val="center"/>
                </w:tcPr>
                <w:p w14:paraId="3A72D9CE">
                  <w:pPr>
                    <w:widowControl/>
                    <w:autoSpaceDE w:val="0"/>
                    <w:autoSpaceDN w:val="0"/>
                    <w:jc w:val="center"/>
                    <w:rPr>
                      <w:rFonts w:eastAsia="仿宋"/>
                      <w:color w:val="auto"/>
                      <w:szCs w:val="21"/>
                    </w:rPr>
                  </w:pPr>
                </w:p>
              </w:tc>
              <w:tc>
                <w:tcPr>
                  <w:tcW w:w="754" w:type="pct"/>
                  <w:noWrap/>
                  <w:vAlign w:val="center"/>
                </w:tcPr>
                <w:p w14:paraId="677A4D82">
                  <w:pPr>
                    <w:widowControl/>
                    <w:autoSpaceDE w:val="0"/>
                    <w:autoSpaceDN w:val="0"/>
                    <w:jc w:val="center"/>
                    <w:rPr>
                      <w:rFonts w:eastAsia="仿宋"/>
                      <w:color w:val="auto"/>
                      <w:szCs w:val="21"/>
                    </w:rPr>
                  </w:pPr>
                  <w:r>
                    <w:rPr>
                      <w:rFonts w:eastAsia="仿宋"/>
                      <w:color w:val="auto"/>
                      <w:szCs w:val="21"/>
                    </w:rPr>
                    <w:t>TP</w:t>
                  </w:r>
                </w:p>
              </w:tc>
              <w:tc>
                <w:tcPr>
                  <w:tcW w:w="1134" w:type="dxa"/>
                  <w:noWrap/>
                  <w:vAlign w:val="center"/>
                </w:tcPr>
                <w:p w14:paraId="19F470F4">
                  <w:pPr>
                    <w:keepNext w:val="0"/>
                    <w:keepLines w:val="0"/>
                    <w:widowControl/>
                    <w:suppressLineNumbers w:val="0"/>
                    <w:jc w:val="center"/>
                    <w:textAlignment w:val="center"/>
                    <w:rPr>
                      <w:rFonts w:hint="default" w:eastAsia="仿宋"/>
                      <w:color w:val="auto"/>
                      <w:szCs w:val="21"/>
                      <w:lang w:val="en-US" w:eastAsia="zh-CN"/>
                    </w:rPr>
                  </w:pPr>
                  <w:r>
                    <w:rPr>
                      <w:rFonts w:hint="eastAsia" w:cs="Times New Roman"/>
                      <w:i w:val="0"/>
                      <w:iCs w:val="0"/>
                      <w:color w:val="auto"/>
                      <w:kern w:val="0"/>
                      <w:sz w:val="21"/>
                      <w:szCs w:val="21"/>
                      <w:u w:val="none"/>
                      <w:lang w:val="en-US" w:eastAsia="zh-CN" w:bidi="ar"/>
                    </w:rPr>
                    <w:t>2.5</w:t>
                  </w:r>
                </w:p>
              </w:tc>
              <w:tc>
                <w:tcPr>
                  <w:tcW w:w="1416" w:type="dxa"/>
                  <w:shd w:val="clear" w:color="auto" w:fill="auto"/>
                  <w:noWrap/>
                  <w:vAlign w:val="center"/>
                </w:tcPr>
                <w:p w14:paraId="04F69F93">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0.01</w:t>
                  </w:r>
                  <w:r>
                    <w:rPr>
                      <w:rFonts w:hint="eastAsia"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57" w:type="pct"/>
                  <w:vMerge w:val="continue"/>
                  <w:vAlign w:val="center"/>
                </w:tcPr>
                <w:p w14:paraId="7AEAD028">
                  <w:pPr>
                    <w:widowControl/>
                    <w:autoSpaceDE w:val="0"/>
                    <w:autoSpaceDN w:val="0"/>
                    <w:jc w:val="center"/>
                    <w:rPr>
                      <w:rFonts w:eastAsia="仿宋"/>
                      <w:color w:val="auto"/>
                      <w:szCs w:val="21"/>
                    </w:rPr>
                  </w:pPr>
                </w:p>
              </w:tc>
            </w:tr>
            <w:tr w14:paraId="2AA9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pct"/>
                  <w:vMerge w:val="continue"/>
                  <w:noWrap/>
                  <w:vAlign w:val="center"/>
                </w:tcPr>
                <w:p w14:paraId="4ECE404B">
                  <w:pPr>
                    <w:autoSpaceDE w:val="0"/>
                    <w:autoSpaceDN w:val="0"/>
                    <w:jc w:val="center"/>
                    <w:rPr>
                      <w:rFonts w:eastAsia="仿宋"/>
                      <w:color w:val="auto"/>
                      <w:szCs w:val="21"/>
                    </w:rPr>
                  </w:pPr>
                </w:p>
              </w:tc>
              <w:tc>
                <w:tcPr>
                  <w:tcW w:w="755" w:type="pct"/>
                  <w:vMerge w:val="continue"/>
                  <w:vAlign w:val="center"/>
                </w:tcPr>
                <w:p w14:paraId="1F3BFEAA">
                  <w:pPr>
                    <w:widowControl/>
                    <w:autoSpaceDE w:val="0"/>
                    <w:autoSpaceDN w:val="0"/>
                    <w:jc w:val="center"/>
                    <w:rPr>
                      <w:rFonts w:eastAsia="仿宋"/>
                      <w:color w:val="auto"/>
                      <w:szCs w:val="21"/>
                    </w:rPr>
                  </w:pPr>
                </w:p>
              </w:tc>
              <w:tc>
                <w:tcPr>
                  <w:tcW w:w="754" w:type="pct"/>
                  <w:noWrap/>
                  <w:vAlign w:val="center"/>
                </w:tcPr>
                <w:p w14:paraId="5744BD66">
                  <w:pPr>
                    <w:widowControl/>
                    <w:autoSpaceDE w:val="0"/>
                    <w:autoSpaceDN w:val="0"/>
                    <w:jc w:val="center"/>
                    <w:rPr>
                      <w:rFonts w:eastAsia="仿宋"/>
                      <w:color w:val="auto"/>
                      <w:szCs w:val="21"/>
                    </w:rPr>
                  </w:pPr>
                  <w:r>
                    <w:rPr>
                      <w:rFonts w:eastAsia="仿宋"/>
                      <w:color w:val="auto"/>
                      <w:szCs w:val="21"/>
                    </w:rPr>
                    <w:t>TN</w:t>
                  </w:r>
                </w:p>
              </w:tc>
              <w:tc>
                <w:tcPr>
                  <w:tcW w:w="1134" w:type="dxa"/>
                  <w:noWrap/>
                  <w:vAlign w:val="center"/>
                </w:tcPr>
                <w:p w14:paraId="5CE3B9B2">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416" w:type="dxa"/>
                  <w:shd w:val="clear" w:color="auto" w:fill="auto"/>
                  <w:noWrap/>
                  <w:vAlign w:val="center"/>
                </w:tcPr>
                <w:p w14:paraId="168DB3FB">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1257" w:type="pct"/>
                  <w:vMerge w:val="continue"/>
                  <w:vAlign w:val="center"/>
                </w:tcPr>
                <w:p w14:paraId="2E43DDB8">
                  <w:pPr>
                    <w:widowControl/>
                    <w:autoSpaceDE w:val="0"/>
                    <w:autoSpaceDN w:val="0"/>
                    <w:jc w:val="center"/>
                    <w:rPr>
                      <w:rFonts w:eastAsia="仿宋"/>
                      <w:color w:val="auto"/>
                      <w:szCs w:val="21"/>
                    </w:rPr>
                  </w:pPr>
                </w:p>
              </w:tc>
            </w:tr>
            <w:tr w14:paraId="7FFD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pct"/>
                  <w:vMerge w:val="continue"/>
                  <w:noWrap/>
                  <w:vAlign w:val="center"/>
                </w:tcPr>
                <w:p w14:paraId="79C0A56B">
                  <w:pPr>
                    <w:autoSpaceDE w:val="0"/>
                    <w:autoSpaceDN w:val="0"/>
                    <w:jc w:val="center"/>
                    <w:rPr>
                      <w:rFonts w:eastAsia="仿宋"/>
                      <w:color w:val="auto"/>
                      <w:szCs w:val="21"/>
                    </w:rPr>
                  </w:pPr>
                </w:p>
              </w:tc>
              <w:tc>
                <w:tcPr>
                  <w:tcW w:w="755" w:type="pct"/>
                  <w:vMerge w:val="continue"/>
                  <w:vAlign w:val="center"/>
                </w:tcPr>
                <w:p w14:paraId="6FA8922E">
                  <w:pPr>
                    <w:widowControl/>
                    <w:autoSpaceDE w:val="0"/>
                    <w:autoSpaceDN w:val="0"/>
                    <w:jc w:val="center"/>
                    <w:rPr>
                      <w:rFonts w:eastAsia="仿宋"/>
                      <w:color w:val="auto"/>
                      <w:szCs w:val="21"/>
                    </w:rPr>
                  </w:pPr>
                </w:p>
              </w:tc>
              <w:tc>
                <w:tcPr>
                  <w:tcW w:w="754" w:type="pct"/>
                  <w:noWrap/>
                  <w:vAlign w:val="center"/>
                </w:tcPr>
                <w:p w14:paraId="583943AB">
                  <w:pPr>
                    <w:widowControl/>
                    <w:autoSpaceDE w:val="0"/>
                    <w:autoSpaceDN w:val="0"/>
                    <w:jc w:val="center"/>
                    <w:rPr>
                      <w:rFonts w:hint="default" w:eastAsia="仿宋"/>
                      <w:color w:val="auto"/>
                      <w:szCs w:val="21"/>
                      <w:lang w:val="en-US" w:eastAsia="zh-CN"/>
                    </w:rPr>
                  </w:pPr>
                  <w:r>
                    <w:rPr>
                      <w:rFonts w:hint="eastAsia" w:eastAsia="仿宋"/>
                      <w:color w:val="auto"/>
                      <w:szCs w:val="21"/>
                      <w:lang w:val="en-US" w:eastAsia="zh-CN"/>
                    </w:rPr>
                    <w:t>动植物油</w:t>
                  </w:r>
                </w:p>
              </w:tc>
              <w:tc>
                <w:tcPr>
                  <w:tcW w:w="1134" w:type="dxa"/>
                  <w:noWrap/>
                  <w:vAlign w:val="center"/>
                </w:tcPr>
                <w:p w14:paraId="3AAFD11A">
                  <w:pPr>
                    <w:keepNext w:val="0"/>
                    <w:keepLines w:val="0"/>
                    <w:widowControl/>
                    <w:suppressLineNumbers w:val="0"/>
                    <w:jc w:val="center"/>
                    <w:textAlignment w:val="center"/>
                    <w:rPr>
                      <w:rFonts w:hint="default"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416" w:type="dxa"/>
                  <w:shd w:val="clear" w:color="auto" w:fill="auto"/>
                  <w:noWrap/>
                  <w:vAlign w:val="center"/>
                </w:tcPr>
                <w:p w14:paraId="53F9EF9F">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0.230 </w:t>
                  </w:r>
                </w:p>
              </w:tc>
              <w:tc>
                <w:tcPr>
                  <w:tcW w:w="1257" w:type="pct"/>
                  <w:vMerge w:val="continue"/>
                  <w:vAlign w:val="center"/>
                </w:tcPr>
                <w:p w14:paraId="4C060DD6">
                  <w:pPr>
                    <w:widowControl/>
                    <w:autoSpaceDE w:val="0"/>
                    <w:autoSpaceDN w:val="0"/>
                    <w:jc w:val="center"/>
                    <w:rPr>
                      <w:rFonts w:eastAsia="仿宋"/>
                      <w:color w:val="auto"/>
                      <w:szCs w:val="21"/>
                    </w:rPr>
                  </w:pPr>
                </w:p>
              </w:tc>
            </w:tr>
            <w:tr w14:paraId="2691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pct"/>
                  <w:vMerge w:val="restart"/>
                  <w:noWrap/>
                  <w:vAlign w:val="center"/>
                </w:tcPr>
                <w:p w14:paraId="06C95EF9">
                  <w:pPr>
                    <w:autoSpaceDE w:val="0"/>
                    <w:autoSpaceDN w:val="0"/>
                    <w:jc w:val="center"/>
                    <w:rPr>
                      <w:rFonts w:hint="default" w:eastAsia="仿宋"/>
                      <w:color w:val="auto"/>
                      <w:szCs w:val="21"/>
                      <w:lang w:val="en-US" w:eastAsia="zh-CN"/>
                    </w:rPr>
                  </w:pPr>
                  <w:r>
                    <w:rPr>
                      <w:rFonts w:hint="eastAsia" w:eastAsia="仿宋"/>
                      <w:color w:val="auto"/>
                      <w:szCs w:val="21"/>
                      <w:lang w:val="en-US" w:eastAsia="zh-CN"/>
                    </w:rPr>
                    <w:t>综合废水</w:t>
                  </w:r>
                </w:p>
              </w:tc>
              <w:tc>
                <w:tcPr>
                  <w:tcW w:w="755" w:type="pct"/>
                  <w:vMerge w:val="restart"/>
                  <w:vAlign w:val="center"/>
                </w:tcPr>
                <w:p w14:paraId="4DD5E4DD">
                  <w:pPr>
                    <w:widowControl/>
                    <w:autoSpaceDE w:val="0"/>
                    <w:autoSpaceDN w:val="0"/>
                    <w:jc w:val="center"/>
                    <w:rPr>
                      <w:rFonts w:hint="default" w:eastAsia="仿宋"/>
                      <w:color w:val="auto"/>
                      <w:szCs w:val="21"/>
                      <w:lang w:val="en-US" w:eastAsia="zh-CN"/>
                    </w:rPr>
                  </w:pPr>
                  <w:r>
                    <w:rPr>
                      <w:rFonts w:hint="eastAsia" w:eastAsia="仿宋"/>
                      <w:color w:val="auto"/>
                      <w:szCs w:val="21"/>
                      <w:lang w:val="en-US" w:eastAsia="zh-CN"/>
                    </w:rPr>
                    <w:t>2402.5</w:t>
                  </w:r>
                </w:p>
              </w:tc>
              <w:tc>
                <w:tcPr>
                  <w:tcW w:w="754" w:type="pct"/>
                  <w:shd w:val="clear" w:color="auto" w:fill="auto"/>
                  <w:noWrap/>
                  <w:vAlign w:val="center"/>
                </w:tcPr>
                <w:p w14:paraId="00D0AB07">
                  <w:pPr>
                    <w:autoSpaceDE w:val="0"/>
                    <w:autoSpaceDN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COD</w:t>
                  </w:r>
                </w:p>
              </w:tc>
              <w:tc>
                <w:tcPr>
                  <w:tcW w:w="1134" w:type="dxa"/>
                  <w:noWrap/>
                  <w:vAlign w:val="center"/>
                </w:tcPr>
                <w:p w14:paraId="1F17F94F">
                  <w:pPr>
                    <w:keepNext w:val="0"/>
                    <w:keepLines w:val="0"/>
                    <w:widowControl/>
                    <w:suppressLineNumbers w:val="0"/>
                    <w:jc w:val="center"/>
                    <w:textAlignment w:val="center"/>
                    <w:rPr>
                      <w:rFonts w:hint="eastAsia"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416" w:type="dxa"/>
                  <w:shd w:val="clear" w:color="auto" w:fill="auto"/>
                  <w:noWrap/>
                  <w:vAlign w:val="center"/>
                </w:tcPr>
                <w:p w14:paraId="15DA224F">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1.201 </w:t>
                  </w:r>
                </w:p>
              </w:tc>
              <w:tc>
                <w:tcPr>
                  <w:tcW w:w="1257" w:type="pct"/>
                  <w:vMerge w:val="restart"/>
                  <w:vAlign w:val="center"/>
                </w:tcPr>
                <w:p w14:paraId="5B7E5EAF">
                  <w:pPr>
                    <w:widowControl/>
                    <w:autoSpaceDE w:val="0"/>
                    <w:autoSpaceDN w:val="0"/>
                    <w:jc w:val="center"/>
                    <w:rPr>
                      <w:rFonts w:hint="default" w:eastAsia="仿宋"/>
                      <w:color w:val="auto"/>
                      <w:szCs w:val="21"/>
                      <w:lang w:val="en-US" w:eastAsia="zh-CN"/>
                    </w:rPr>
                  </w:pPr>
                  <w:r>
                    <w:rPr>
                      <w:rFonts w:hint="eastAsia" w:eastAsia="仿宋"/>
                      <w:color w:val="auto"/>
                      <w:szCs w:val="21"/>
                      <w:lang w:val="en-US" w:eastAsia="zh-CN"/>
                    </w:rPr>
                    <w:t>依托厂内不含氮磷不含重金属处理系统处理后接管至</w:t>
                  </w:r>
                  <w:r>
                    <w:rPr>
                      <w:rFonts w:eastAsia="仿宋"/>
                      <w:color w:val="auto"/>
                      <w:szCs w:val="21"/>
                    </w:rPr>
                    <w:t>金坛第二</w:t>
                  </w:r>
                  <w:r>
                    <w:rPr>
                      <w:rFonts w:hint="eastAsia" w:eastAsia="仿宋"/>
                      <w:color w:val="auto"/>
                      <w:szCs w:val="21"/>
                    </w:rPr>
                    <w:t>污水处理厂</w:t>
                  </w:r>
                  <w:r>
                    <w:rPr>
                      <w:rFonts w:eastAsia="仿宋"/>
                      <w:color w:val="auto"/>
                      <w:szCs w:val="21"/>
                    </w:rPr>
                    <w:t>集中处理，达标后尾水排入尧塘河</w:t>
                  </w:r>
                </w:p>
              </w:tc>
            </w:tr>
            <w:tr w14:paraId="7E8D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pct"/>
                  <w:vMerge w:val="continue"/>
                  <w:noWrap/>
                  <w:vAlign w:val="center"/>
                </w:tcPr>
                <w:p w14:paraId="3768FC42">
                  <w:pPr>
                    <w:autoSpaceDE w:val="0"/>
                    <w:autoSpaceDN w:val="0"/>
                    <w:jc w:val="center"/>
                    <w:rPr>
                      <w:rFonts w:hint="eastAsia" w:eastAsia="仿宋"/>
                      <w:color w:val="auto"/>
                      <w:szCs w:val="21"/>
                      <w:lang w:val="en-US" w:eastAsia="zh-CN"/>
                    </w:rPr>
                  </w:pPr>
                </w:p>
              </w:tc>
              <w:tc>
                <w:tcPr>
                  <w:tcW w:w="755" w:type="pct"/>
                  <w:vMerge w:val="continue"/>
                  <w:vAlign w:val="center"/>
                </w:tcPr>
                <w:p w14:paraId="642D5132">
                  <w:pPr>
                    <w:widowControl/>
                    <w:autoSpaceDE w:val="0"/>
                    <w:autoSpaceDN w:val="0"/>
                    <w:jc w:val="center"/>
                    <w:rPr>
                      <w:rFonts w:hint="eastAsia" w:eastAsia="仿宋"/>
                      <w:color w:val="auto"/>
                      <w:szCs w:val="21"/>
                      <w:lang w:val="en-US" w:eastAsia="zh-CN"/>
                    </w:rPr>
                  </w:pPr>
                </w:p>
              </w:tc>
              <w:tc>
                <w:tcPr>
                  <w:tcW w:w="754" w:type="pct"/>
                  <w:shd w:val="clear" w:color="auto" w:fill="auto"/>
                  <w:noWrap/>
                  <w:vAlign w:val="center"/>
                </w:tcPr>
                <w:p w14:paraId="0265E365">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SS</w:t>
                  </w:r>
                </w:p>
              </w:tc>
              <w:tc>
                <w:tcPr>
                  <w:tcW w:w="1134" w:type="dxa"/>
                  <w:noWrap/>
                  <w:vAlign w:val="center"/>
                </w:tcPr>
                <w:p w14:paraId="558CED72">
                  <w:pPr>
                    <w:keepNext w:val="0"/>
                    <w:keepLines w:val="0"/>
                    <w:widowControl/>
                    <w:suppressLineNumbers w:val="0"/>
                    <w:jc w:val="center"/>
                    <w:textAlignment w:val="center"/>
                    <w:rPr>
                      <w:rFonts w:hint="eastAsia"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416" w:type="dxa"/>
                  <w:shd w:val="clear" w:color="auto" w:fill="auto"/>
                  <w:noWrap/>
                  <w:vAlign w:val="center"/>
                </w:tcPr>
                <w:p w14:paraId="41283A4B">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0.721 </w:t>
                  </w:r>
                </w:p>
              </w:tc>
              <w:tc>
                <w:tcPr>
                  <w:tcW w:w="1257" w:type="pct"/>
                  <w:vMerge w:val="continue"/>
                  <w:vAlign w:val="center"/>
                </w:tcPr>
                <w:p w14:paraId="15A22396">
                  <w:pPr>
                    <w:widowControl/>
                    <w:autoSpaceDE w:val="0"/>
                    <w:autoSpaceDN w:val="0"/>
                    <w:jc w:val="center"/>
                    <w:rPr>
                      <w:rFonts w:eastAsia="仿宋"/>
                      <w:color w:val="auto"/>
                      <w:szCs w:val="21"/>
                    </w:rPr>
                  </w:pPr>
                </w:p>
              </w:tc>
            </w:tr>
            <w:tr w14:paraId="0B41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pct"/>
                  <w:vMerge w:val="continue"/>
                  <w:noWrap/>
                  <w:vAlign w:val="center"/>
                </w:tcPr>
                <w:p w14:paraId="64B37AC2">
                  <w:pPr>
                    <w:autoSpaceDE w:val="0"/>
                    <w:autoSpaceDN w:val="0"/>
                    <w:jc w:val="center"/>
                    <w:rPr>
                      <w:rFonts w:hint="eastAsia" w:eastAsia="仿宋"/>
                      <w:color w:val="auto"/>
                      <w:szCs w:val="21"/>
                      <w:lang w:val="en-US" w:eastAsia="zh-CN"/>
                    </w:rPr>
                  </w:pPr>
                </w:p>
              </w:tc>
              <w:tc>
                <w:tcPr>
                  <w:tcW w:w="755" w:type="pct"/>
                  <w:vMerge w:val="continue"/>
                  <w:vAlign w:val="center"/>
                </w:tcPr>
                <w:p w14:paraId="14F2E914">
                  <w:pPr>
                    <w:widowControl/>
                    <w:autoSpaceDE w:val="0"/>
                    <w:autoSpaceDN w:val="0"/>
                    <w:jc w:val="center"/>
                    <w:rPr>
                      <w:rFonts w:hint="eastAsia" w:eastAsia="仿宋"/>
                      <w:color w:val="auto"/>
                      <w:szCs w:val="21"/>
                      <w:lang w:val="en-US" w:eastAsia="zh-CN"/>
                    </w:rPr>
                  </w:pPr>
                </w:p>
              </w:tc>
              <w:tc>
                <w:tcPr>
                  <w:tcW w:w="754" w:type="pct"/>
                  <w:noWrap/>
                  <w:vAlign w:val="center"/>
                </w:tcPr>
                <w:p w14:paraId="0E353D41">
                  <w:pPr>
                    <w:widowControl/>
                    <w:autoSpaceDE w:val="0"/>
                    <w:autoSpaceDN w:val="0"/>
                    <w:jc w:val="center"/>
                    <w:rPr>
                      <w:rFonts w:hint="eastAsia" w:eastAsia="仿宋"/>
                      <w:color w:val="auto"/>
                      <w:szCs w:val="21"/>
                      <w:lang w:val="en-US" w:eastAsia="zh-CN"/>
                    </w:rPr>
                  </w:pPr>
                  <w:r>
                    <w:rPr>
                      <w:rFonts w:hint="eastAsia" w:eastAsia="仿宋"/>
                      <w:color w:val="auto"/>
                      <w:szCs w:val="21"/>
                      <w:lang w:val="en-US" w:eastAsia="zh-CN"/>
                    </w:rPr>
                    <w:t>石油类</w:t>
                  </w:r>
                </w:p>
              </w:tc>
              <w:tc>
                <w:tcPr>
                  <w:tcW w:w="1134" w:type="dxa"/>
                  <w:noWrap/>
                  <w:vAlign w:val="center"/>
                </w:tcPr>
                <w:p w14:paraId="3DBDE22E">
                  <w:pPr>
                    <w:keepNext w:val="0"/>
                    <w:keepLines w:val="0"/>
                    <w:widowControl/>
                    <w:suppressLineNumbers w:val="0"/>
                    <w:jc w:val="center"/>
                    <w:textAlignment w:val="center"/>
                    <w:rPr>
                      <w:rFonts w:hint="eastAsia"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416" w:type="dxa"/>
                  <w:shd w:val="clear" w:color="auto" w:fill="auto"/>
                  <w:noWrap/>
                  <w:vAlign w:val="center"/>
                </w:tcPr>
                <w:p w14:paraId="2C2E5358">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0.144 </w:t>
                  </w:r>
                </w:p>
              </w:tc>
              <w:tc>
                <w:tcPr>
                  <w:tcW w:w="1257" w:type="pct"/>
                  <w:vMerge w:val="continue"/>
                  <w:vAlign w:val="center"/>
                </w:tcPr>
                <w:p w14:paraId="7BC7E271">
                  <w:pPr>
                    <w:widowControl/>
                    <w:autoSpaceDE w:val="0"/>
                    <w:autoSpaceDN w:val="0"/>
                    <w:jc w:val="center"/>
                    <w:rPr>
                      <w:rFonts w:eastAsia="仿宋"/>
                      <w:color w:val="auto"/>
                      <w:szCs w:val="21"/>
                    </w:rPr>
                  </w:pPr>
                </w:p>
              </w:tc>
            </w:tr>
            <w:tr w14:paraId="4FFA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pct"/>
                  <w:vMerge w:val="restart"/>
                  <w:noWrap/>
                  <w:vAlign w:val="center"/>
                </w:tcPr>
                <w:p w14:paraId="5DE41A5A">
                  <w:pPr>
                    <w:autoSpaceDE w:val="0"/>
                    <w:autoSpaceDN w:val="0"/>
                    <w:jc w:val="center"/>
                    <w:rPr>
                      <w:rFonts w:hint="default" w:eastAsia="仿宋"/>
                      <w:color w:val="auto"/>
                      <w:szCs w:val="21"/>
                      <w:lang w:val="en-US" w:eastAsia="zh-CN"/>
                    </w:rPr>
                  </w:pPr>
                  <w:r>
                    <w:rPr>
                      <w:rFonts w:hint="eastAsia" w:eastAsia="仿宋"/>
                      <w:color w:val="auto"/>
                      <w:szCs w:val="21"/>
                      <w:lang w:val="en-US" w:eastAsia="zh-CN"/>
                    </w:rPr>
                    <w:t>含氮磷废水</w:t>
                  </w:r>
                </w:p>
              </w:tc>
              <w:tc>
                <w:tcPr>
                  <w:tcW w:w="755" w:type="pct"/>
                  <w:vMerge w:val="restart"/>
                  <w:vAlign w:val="center"/>
                </w:tcPr>
                <w:p w14:paraId="725286C7">
                  <w:pPr>
                    <w:widowControl/>
                    <w:autoSpaceDE w:val="0"/>
                    <w:autoSpaceDN w:val="0"/>
                    <w:jc w:val="center"/>
                    <w:rPr>
                      <w:rFonts w:hint="default" w:eastAsia="仿宋"/>
                      <w:color w:val="auto"/>
                      <w:szCs w:val="21"/>
                      <w:lang w:val="en-US" w:eastAsia="zh-CN"/>
                    </w:rPr>
                  </w:pPr>
                  <w:r>
                    <w:rPr>
                      <w:rFonts w:hint="eastAsia" w:eastAsia="仿宋"/>
                      <w:color w:val="auto"/>
                      <w:szCs w:val="21"/>
                      <w:lang w:val="en-US" w:eastAsia="zh-CN"/>
                    </w:rPr>
                    <w:t>9654</w:t>
                  </w:r>
                </w:p>
              </w:tc>
              <w:tc>
                <w:tcPr>
                  <w:tcW w:w="754" w:type="pct"/>
                  <w:shd w:val="clear" w:color="auto" w:fill="auto"/>
                  <w:noWrap/>
                  <w:vAlign w:val="center"/>
                </w:tcPr>
                <w:p w14:paraId="7E9E0B78">
                  <w:pPr>
                    <w:autoSpaceDE w:val="0"/>
                    <w:autoSpaceDN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COD</w:t>
                  </w:r>
                </w:p>
              </w:tc>
              <w:tc>
                <w:tcPr>
                  <w:tcW w:w="1134" w:type="dxa"/>
                  <w:noWrap/>
                  <w:vAlign w:val="center"/>
                </w:tcPr>
                <w:p w14:paraId="6FFA605E">
                  <w:pPr>
                    <w:keepNext w:val="0"/>
                    <w:keepLines w:val="0"/>
                    <w:widowControl/>
                    <w:suppressLineNumbers w:val="0"/>
                    <w:jc w:val="center"/>
                    <w:textAlignment w:val="center"/>
                    <w:rPr>
                      <w:rFonts w:hint="eastAsia"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416" w:type="dxa"/>
                  <w:shd w:val="clear" w:color="auto" w:fill="auto"/>
                  <w:noWrap/>
                  <w:vAlign w:val="center"/>
                </w:tcPr>
                <w:p w14:paraId="34D96B87">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2.896 </w:t>
                  </w:r>
                </w:p>
              </w:tc>
              <w:tc>
                <w:tcPr>
                  <w:tcW w:w="1257" w:type="pct"/>
                  <w:vMerge w:val="restart"/>
                  <w:vAlign w:val="center"/>
                </w:tcPr>
                <w:p w14:paraId="7845E6DE">
                  <w:pPr>
                    <w:widowControl/>
                    <w:autoSpaceDE w:val="0"/>
                    <w:autoSpaceDN w:val="0"/>
                    <w:jc w:val="center"/>
                    <w:rPr>
                      <w:rFonts w:hint="default" w:eastAsia="仿宋"/>
                      <w:color w:val="auto"/>
                      <w:szCs w:val="21"/>
                      <w:lang w:val="en-US"/>
                    </w:rPr>
                  </w:pPr>
                  <w:r>
                    <w:rPr>
                      <w:rFonts w:hint="eastAsia" w:eastAsia="仿宋"/>
                      <w:color w:val="auto"/>
                      <w:szCs w:val="21"/>
                      <w:lang w:val="en-US" w:eastAsia="zh-CN"/>
                    </w:rPr>
                    <w:t>依托厂内含氮磷含重金属处理系统处理后回用于相应生产工艺</w:t>
                  </w:r>
                </w:p>
              </w:tc>
            </w:tr>
            <w:tr w14:paraId="6EE6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pct"/>
                  <w:vMerge w:val="continue"/>
                  <w:vAlign w:val="center"/>
                </w:tcPr>
                <w:p w14:paraId="07935EFB">
                  <w:pPr>
                    <w:autoSpaceDE w:val="0"/>
                    <w:autoSpaceDN w:val="0"/>
                    <w:jc w:val="center"/>
                    <w:rPr>
                      <w:rFonts w:hint="default" w:eastAsia="仿宋"/>
                      <w:color w:val="auto"/>
                      <w:szCs w:val="21"/>
                      <w:lang w:val="en-US" w:eastAsia="zh-CN"/>
                    </w:rPr>
                  </w:pPr>
                </w:p>
              </w:tc>
              <w:tc>
                <w:tcPr>
                  <w:tcW w:w="755" w:type="pct"/>
                  <w:vMerge w:val="continue"/>
                  <w:vAlign w:val="center"/>
                </w:tcPr>
                <w:p w14:paraId="04CE184D">
                  <w:pPr>
                    <w:widowControl/>
                    <w:autoSpaceDE w:val="0"/>
                    <w:autoSpaceDN w:val="0"/>
                    <w:jc w:val="center"/>
                    <w:rPr>
                      <w:rFonts w:hint="default" w:eastAsia="仿宋"/>
                      <w:color w:val="auto"/>
                      <w:szCs w:val="21"/>
                      <w:lang w:val="en-US" w:eastAsia="zh-CN"/>
                    </w:rPr>
                  </w:pPr>
                </w:p>
              </w:tc>
              <w:tc>
                <w:tcPr>
                  <w:tcW w:w="0" w:type="auto"/>
                  <w:shd w:val="clear" w:color="auto" w:fill="auto"/>
                  <w:vAlign w:val="center"/>
                </w:tcPr>
                <w:p w14:paraId="3E963810">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SS</w:t>
                  </w:r>
                </w:p>
              </w:tc>
              <w:tc>
                <w:tcPr>
                  <w:tcW w:w="1134" w:type="dxa"/>
                  <w:vAlign w:val="center"/>
                </w:tcPr>
                <w:p w14:paraId="1F33B0F0">
                  <w:pPr>
                    <w:keepNext w:val="0"/>
                    <w:keepLines w:val="0"/>
                    <w:widowControl/>
                    <w:suppressLineNumbers w:val="0"/>
                    <w:jc w:val="center"/>
                    <w:textAlignment w:val="center"/>
                    <w:rPr>
                      <w:rFonts w:hint="eastAsia"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416" w:type="dxa"/>
                  <w:vAlign w:val="center"/>
                </w:tcPr>
                <w:p w14:paraId="3EEAEE11">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2.896 </w:t>
                  </w:r>
                </w:p>
              </w:tc>
              <w:tc>
                <w:tcPr>
                  <w:tcW w:w="1257" w:type="pct"/>
                  <w:vMerge w:val="continue"/>
                  <w:vAlign w:val="center"/>
                </w:tcPr>
                <w:p w14:paraId="7CA98E9A">
                  <w:pPr>
                    <w:widowControl/>
                    <w:autoSpaceDE w:val="0"/>
                    <w:autoSpaceDN w:val="0"/>
                    <w:jc w:val="center"/>
                    <w:rPr>
                      <w:rFonts w:eastAsia="仿宋"/>
                      <w:color w:val="auto"/>
                      <w:szCs w:val="21"/>
                    </w:rPr>
                  </w:pPr>
                </w:p>
              </w:tc>
            </w:tr>
            <w:tr w14:paraId="334D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pct"/>
                  <w:vMerge w:val="continue"/>
                  <w:vAlign w:val="center"/>
                </w:tcPr>
                <w:p w14:paraId="67E86560">
                  <w:pPr>
                    <w:autoSpaceDE w:val="0"/>
                    <w:autoSpaceDN w:val="0"/>
                    <w:jc w:val="center"/>
                    <w:rPr>
                      <w:rFonts w:hint="default" w:eastAsia="仿宋"/>
                      <w:color w:val="auto"/>
                      <w:szCs w:val="21"/>
                      <w:lang w:val="en-US" w:eastAsia="zh-CN"/>
                    </w:rPr>
                  </w:pPr>
                </w:p>
              </w:tc>
              <w:tc>
                <w:tcPr>
                  <w:tcW w:w="755" w:type="pct"/>
                  <w:vMerge w:val="continue"/>
                  <w:vAlign w:val="center"/>
                </w:tcPr>
                <w:p w14:paraId="297D742E">
                  <w:pPr>
                    <w:widowControl/>
                    <w:autoSpaceDE w:val="0"/>
                    <w:autoSpaceDN w:val="0"/>
                    <w:jc w:val="center"/>
                    <w:rPr>
                      <w:rFonts w:hint="default" w:eastAsia="仿宋"/>
                      <w:color w:val="auto"/>
                      <w:szCs w:val="21"/>
                      <w:lang w:val="en-US" w:eastAsia="zh-CN"/>
                    </w:rPr>
                  </w:pPr>
                </w:p>
              </w:tc>
              <w:tc>
                <w:tcPr>
                  <w:tcW w:w="0" w:type="auto"/>
                  <w:shd w:val="clear" w:color="auto" w:fill="auto"/>
                  <w:vAlign w:val="center"/>
                </w:tcPr>
                <w:p w14:paraId="28A22C39">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NH</w:t>
                  </w:r>
                  <w:r>
                    <w:rPr>
                      <w:rFonts w:eastAsia="仿宋"/>
                      <w:color w:val="auto"/>
                      <w:szCs w:val="21"/>
                      <w:vertAlign w:val="subscript"/>
                    </w:rPr>
                    <w:t>3</w:t>
                  </w:r>
                  <w:r>
                    <w:rPr>
                      <w:rFonts w:eastAsia="仿宋"/>
                      <w:color w:val="auto"/>
                      <w:szCs w:val="21"/>
                    </w:rPr>
                    <w:t>-N</w:t>
                  </w:r>
                </w:p>
              </w:tc>
              <w:tc>
                <w:tcPr>
                  <w:tcW w:w="1134" w:type="dxa"/>
                  <w:vAlign w:val="center"/>
                </w:tcPr>
                <w:p w14:paraId="626144E4">
                  <w:pPr>
                    <w:keepNext w:val="0"/>
                    <w:keepLines w:val="0"/>
                    <w:widowControl/>
                    <w:suppressLineNumbers w:val="0"/>
                    <w:jc w:val="center"/>
                    <w:textAlignment w:val="center"/>
                    <w:rPr>
                      <w:rFonts w:hint="eastAsia"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16" w:type="dxa"/>
                  <w:vAlign w:val="center"/>
                </w:tcPr>
                <w:p w14:paraId="599A5A20">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0.010 </w:t>
                  </w:r>
                </w:p>
              </w:tc>
              <w:tc>
                <w:tcPr>
                  <w:tcW w:w="1257" w:type="pct"/>
                  <w:vMerge w:val="continue"/>
                  <w:vAlign w:val="center"/>
                </w:tcPr>
                <w:p w14:paraId="39062AAC">
                  <w:pPr>
                    <w:widowControl/>
                    <w:autoSpaceDE w:val="0"/>
                    <w:autoSpaceDN w:val="0"/>
                    <w:jc w:val="center"/>
                    <w:rPr>
                      <w:rFonts w:eastAsia="仿宋"/>
                      <w:color w:val="auto"/>
                      <w:szCs w:val="21"/>
                    </w:rPr>
                  </w:pPr>
                </w:p>
              </w:tc>
            </w:tr>
            <w:tr w14:paraId="4F71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pct"/>
                  <w:vMerge w:val="continue"/>
                  <w:vAlign w:val="center"/>
                </w:tcPr>
                <w:p w14:paraId="21D8E404">
                  <w:pPr>
                    <w:autoSpaceDE w:val="0"/>
                    <w:autoSpaceDN w:val="0"/>
                    <w:jc w:val="center"/>
                    <w:rPr>
                      <w:rFonts w:hint="default" w:eastAsia="仿宋"/>
                      <w:color w:val="auto"/>
                      <w:szCs w:val="21"/>
                      <w:lang w:val="en-US" w:eastAsia="zh-CN"/>
                    </w:rPr>
                  </w:pPr>
                </w:p>
              </w:tc>
              <w:tc>
                <w:tcPr>
                  <w:tcW w:w="755" w:type="pct"/>
                  <w:vMerge w:val="continue"/>
                  <w:vAlign w:val="center"/>
                </w:tcPr>
                <w:p w14:paraId="4D5F7389">
                  <w:pPr>
                    <w:widowControl/>
                    <w:autoSpaceDE w:val="0"/>
                    <w:autoSpaceDN w:val="0"/>
                    <w:jc w:val="center"/>
                    <w:rPr>
                      <w:rFonts w:hint="default" w:eastAsia="仿宋"/>
                      <w:color w:val="auto"/>
                      <w:szCs w:val="21"/>
                      <w:lang w:val="en-US" w:eastAsia="zh-CN"/>
                    </w:rPr>
                  </w:pPr>
                </w:p>
              </w:tc>
              <w:tc>
                <w:tcPr>
                  <w:tcW w:w="0" w:type="auto"/>
                  <w:shd w:val="clear" w:color="auto" w:fill="auto"/>
                  <w:vAlign w:val="center"/>
                </w:tcPr>
                <w:p w14:paraId="0DBA50CE">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TP</w:t>
                  </w:r>
                </w:p>
              </w:tc>
              <w:tc>
                <w:tcPr>
                  <w:tcW w:w="1134" w:type="dxa"/>
                  <w:vAlign w:val="center"/>
                </w:tcPr>
                <w:p w14:paraId="3E575CA9">
                  <w:pPr>
                    <w:keepNext w:val="0"/>
                    <w:keepLines w:val="0"/>
                    <w:widowControl/>
                    <w:suppressLineNumbers w:val="0"/>
                    <w:jc w:val="center"/>
                    <w:textAlignment w:val="center"/>
                    <w:rPr>
                      <w:rFonts w:hint="eastAsia"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416" w:type="dxa"/>
                  <w:vAlign w:val="center"/>
                </w:tcPr>
                <w:p w14:paraId="51FA0169">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0.097 </w:t>
                  </w:r>
                </w:p>
              </w:tc>
              <w:tc>
                <w:tcPr>
                  <w:tcW w:w="1257" w:type="pct"/>
                  <w:vMerge w:val="continue"/>
                  <w:vAlign w:val="center"/>
                </w:tcPr>
                <w:p w14:paraId="2486E7AF">
                  <w:pPr>
                    <w:widowControl/>
                    <w:autoSpaceDE w:val="0"/>
                    <w:autoSpaceDN w:val="0"/>
                    <w:jc w:val="center"/>
                    <w:rPr>
                      <w:rFonts w:eastAsia="仿宋"/>
                      <w:color w:val="auto"/>
                      <w:szCs w:val="21"/>
                    </w:rPr>
                  </w:pPr>
                </w:p>
              </w:tc>
            </w:tr>
            <w:tr w14:paraId="0AF0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pct"/>
                  <w:vMerge w:val="continue"/>
                  <w:vAlign w:val="center"/>
                </w:tcPr>
                <w:p w14:paraId="123D7EFC">
                  <w:pPr>
                    <w:autoSpaceDE w:val="0"/>
                    <w:autoSpaceDN w:val="0"/>
                    <w:jc w:val="center"/>
                    <w:rPr>
                      <w:rFonts w:hint="default" w:eastAsia="仿宋"/>
                      <w:color w:val="auto"/>
                      <w:szCs w:val="21"/>
                      <w:lang w:val="en-US" w:eastAsia="zh-CN"/>
                    </w:rPr>
                  </w:pPr>
                </w:p>
              </w:tc>
              <w:tc>
                <w:tcPr>
                  <w:tcW w:w="755" w:type="pct"/>
                  <w:vMerge w:val="continue"/>
                  <w:vAlign w:val="center"/>
                </w:tcPr>
                <w:p w14:paraId="12D7CBA3">
                  <w:pPr>
                    <w:widowControl/>
                    <w:autoSpaceDE w:val="0"/>
                    <w:autoSpaceDN w:val="0"/>
                    <w:jc w:val="center"/>
                    <w:rPr>
                      <w:rFonts w:hint="default" w:eastAsia="仿宋"/>
                      <w:color w:val="auto"/>
                      <w:szCs w:val="21"/>
                      <w:lang w:val="en-US" w:eastAsia="zh-CN"/>
                    </w:rPr>
                  </w:pPr>
                </w:p>
              </w:tc>
              <w:tc>
                <w:tcPr>
                  <w:tcW w:w="0" w:type="auto"/>
                  <w:shd w:val="clear" w:color="auto" w:fill="auto"/>
                  <w:vAlign w:val="center"/>
                </w:tcPr>
                <w:p w14:paraId="1E3658C3">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TN</w:t>
                  </w:r>
                </w:p>
              </w:tc>
              <w:tc>
                <w:tcPr>
                  <w:tcW w:w="1134" w:type="dxa"/>
                  <w:vAlign w:val="center"/>
                </w:tcPr>
                <w:p w14:paraId="49CEC099">
                  <w:pPr>
                    <w:keepNext w:val="0"/>
                    <w:keepLines w:val="0"/>
                    <w:widowControl/>
                    <w:suppressLineNumbers w:val="0"/>
                    <w:jc w:val="center"/>
                    <w:textAlignment w:val="center"/>
                    <w:rPr>
                      <w:rFonts w:hint="eastAsia"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416" w:type="dxa"/>
                  <w:vAlign w:val="center"/>
                </w:tcPr>
                <w:p w14:paraId="214EAC76">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0.014 </w:t>
                  </w:r>
                </w:p>
              </w:tc>
              <w:tc>
                <w:tcPr>
                  <w:tcW w:w="1257" w:type="pct"/>
                  <w:vMerge w:val="continue"/>
                  <w:vAlign w:val="center"/>
                </w:tcPr>
                <w:p w14:paraId="69EE1C58">
                  <w:pPr>
                    <w:widowControl/>
                    <w:autoSpaceDE w:val="0"/>
                    <w:autoSpaceDN w:val="0"/>
                    <w:jc w:val="center"/>
                    <w:rPr>
                      <w:rFonts w:eastAsia="仿宋"/>
                      <w:color w:val="auto"/>
                      <w:szCs w:val="21"/>
                    </w:rPr>
                  </w:pPr>
                </w:p>
              </w:tc>
            </w:tr>
            <w:tr w14:paraId="2926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pct"/>
                  <w:vMerge w:val="continue"/>
                  <w:vAlign w:val="center"/>
                </w:tcPr>
                <w:p w14:paraId="6AEF421B">
                  <w:pPr>
                    <w:autoSpaceDE w:val="0"/>
                    <w:autoSpaceDN w:val="0"/>
                    <w:jc w:val="center"/>
                    <w:rPr>
                      <w:rFonts w:hint="default" w:eastAsia="仿宋"/>
                      <w:color w:val="auto"/>
                      <w:szCs w:val="21"/>
                      <w:lang w:val="en-US" w:eastAsia="zh-CN"/>
                    </w:rPr>
                  </w:pPr>
                </w:p>
              </w:tc>
              <w:tc>
                <w:tcPr>
                  <w:tcW w:w="755" w:type="pct"/>
                  <w:vMerge w:val="continue"/>
                  <w:vAlign w:val="center"/>
                </w:tcPr>
                <w:p w14:paraId="642C25EC">
                  <w:pPr>
                    <w:widowControl/>
                    <w:autoSpaceDE w:val="0"/>
                    <w:autoSpaceDN w:val="0"/>
                    <w:jc w:val="center"/>
                    <w:rPr>
                      <w:rFonts w:hint="default" w:eastAsia="仿宋"/>
                      <w:color w:val="auto"/>
                      <w:szCs w:val="21"/>
                      <w:lang w:val="en-US" w:eastAsia="zh-CN"/>
                    </w:rPr>
                  </w:pPr>
                </w:p>
              </w:tc>
              <w:tc>
                <w:tcPr>
                  <w:tcW w:w="0" w:type="auto"/>
                  <w:shd w:val="clear" w:color="auto" w:fill="auto"/>
                  <w:vAlign w:val="center"/>
                </w:tcPr>
                <w:p w14:paraId="5A65C035">
                  <w:pPr>
                    <w:widowControl/>
                    <w:autoSpaceDE w:val="0"/>
                    <w:autoSpaceDN w:val="0"/>
                    <w:jc w:val="center"/>
                    <w:rPr>
                      <w:rFonts w:hint="default" w:eastAsia="仿宋"/>
                      <w:color w:val="auto"/>
                      <w:szCs w:val="21"/>
                      <w:lang w:val="en-US" w:eastAsia="zh-CN"/>
                    </w:rPr>
                  </w:pPr>
                  <w:r>
                    <w:rPr>
                      <w:rFonts w:hint="eastAsia" w:eastAsia="仿宋"/>
                      <w:color w:val="auto"/>
                      <w:szCs w:val="21"/>
                      <w:lang w:val="en-US" w:eastAsia="zh-CN"/>
                    </w:rPr>
                    <w:t>石油类</w:t>
                  </w:r>
                </w:p>
              </w:tc>
              <w:tc>
                <w:tcPr>
                  <w:tcW w:w="1134" w:type="dxa"/>
                  <w:vAlign w:val="center"/>
                </w:tcPr>
                <w:p w14:paraId="1D861C8E">
                  <w:pPr>
                    <w:keepNext w:val="0"/>
                    <w:keepLines w:val="0"/>
                    <w:widowControl/>
                    <w:suppressLineNumbers w:val="0"/>
                    <w:jc w:val="center"/>
                    <w:textAlignment w:val="center"/>
                    <w:rPr>
                      <w:rFonts w:hint="eastAsia" w:eastAsia="仿宋"/>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416" w:type="dxa"/>
                  <w:vAlign w:val="center"/>
                </w:tcPr>
                <w:p w14:paraId="27D33E77">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0.579 </w:t>
                  </w:r>
                </w:p>
              </w:tc>
              <w:tc>
                <w:tcPr>
                  <w:tcW w:w="1257" w:type="pct"/>
                  <w:vMerge w:val="continue"/>
                  <w:vAlign w:val="center"/>
                </w:tcPr>
                <w:p w14:paraId="394B58E8">
                  <w:pPr>
                    <w:widowControl/>
                    <w:autoSpaceDE w:val="0"/>
                    <w:autoSpaceDN w:val="0"/>
                    <w:jc w:val="center"/>
                    <w:rPr>
                      <w:rFonts w:eastAsia="仿宋"/>
                      <w:color w:val="auto"/>
                      <w:szCs w:val="21"/>
                    </w:rPr>
                  </w:pPr>
                </w:p>
              </w:tc>
            </w:tr>
          </w:tbl>
          <w:p w14:paraId="0B64ED32">
            <w:pPr>
              <w:keepNext w:val="0"/>
              <w:keepLines w:val="0"/>
              <w:pageBreakBefore w:val="0"/>
              <w:widowControl w:val="0"/>
              <w:tabs>
                <w:tab w:val="left" w:pos="2130"/>
              </w:tabs>
              <w:kinsoku/>
              <w:wordWrap/>
              <w:overflowPunct/>
              <w:topLinePunct w:val="0"/>
              <w:autoSpaceDE/>
              <w:autoSpaceDN/>
              <w:bidi w:val="0"/>
              <w:adjustRightInd/>
              <w:snapToGrid/>
              <w:spacing w:line="500" w:lineRule="exact"/>
              <w:ind w:firstLine="482" w:firstLineChars="200"/>
              <w:jc w:val="left"/>
              <w:textAlignment w:val="auto"/>
              <w:rPr>
                <w:rFonts w:eastAsia="仿宋"/>
                <w:b/>
                <w:bCs/>
                <w:color w:val="auto"/>
                <w:sz w:val="24"/>
              </w:rPr>
            </w:pPr>
            <w:r>
              <w:rPr>
                <w:rFonts w:eastAsia="仿宋"/>
                <w:b/>
                <w:bCs/>
                <w:color w:val="auto"/>
                <w:sz w:val="24"/>
              </w:rPr>
              <w:t>2、污染防治措施</w:t>
            </w:r>
          </w:p>
          <w:p w14:paraId="085EAE59">
            <w:pPr>
              <w:tabs>
                <w:tab w:val="left" w:pos="2130"/>
              </w:tabs>
              <w:spacing w:line="500" w:lineRule="exact"/>
              <w:ind w:firstLine="480" w:firstLineChars="200"/>
              <w:rPr>
                <w:rFonts w:eastAsia="仿宋"/>
                <w:color w:val="auto"/>
                <w:sz w:val="24"/>
              </w:rPr>
            </w:pPr>
            <w:r>
              <w:rPr>
                <w:rFonts w:eastAsia="仿宋"/>
                <w:color w:val="auto"/>
                <w:sz w:val="24"/>
              </w:rPr>
              <w:t>（1）防治措施</w:t>
            </w:r>
          </w:p>
          <w:p w14:paraId="326B78AD">
            <w:pPr>
              <w:tabs>
                <w:tab w:val="left" w:pos="2130"/>
              </w:tabs>
              <w:spacing w:line="500" w:lineRule="exact"/>
              <w:ind w:firstLine="480" w:firstLineChars="200"/>
              <w:rPr>
                <w:rFonts w:hint="default" w:eastAsia="仿宋"/>
                <w:color w:val="auto"/>
                <w:sz w:val="24"/>
                <w:lang w:val="en-US" w:eastAsia="zh-CN"/>
              </w:rPr>
            </w:pPr>
            <w:r>
              <w:rPr>
                <w:rFonts w:eastAsia="仿宋"/>
                <w:color w:val="auto"/>
                <w:sz w:val="24"/>
              </w:rPr>
              <w:t>本项目实行雨污分流原则；雨水经厂区雨水管道系统收集后接入市政雨水管网后排入附近河道；</w:t>
            </w:r>
            <w:r>
              <w:rPr>
                <w:rFonts w:hint="eastAsia" w:eastAsia="仿宋"/>
                <w:color w:val="auto"/>
                <w:sz w:val="24"/>
                <w:lang w:val="en-US" w:eastAsia="zh-CN"/>
              </w:rPr>
              <w:t>不含氮磷废水依托厂区原有不含氮磷不含重金属废水处理系统处理后与</w:t>
            </w:r>
            <w:r>
              <w:rPr>
                <w:rFonts w:eastAsia="仿宋"/>
                <w:color w:val="auto"/>
                <w:sz w:val="24"/>
              </w:rPr>
              <w:t>生活污水</w:t>
            </w:r>
            <w:r>
              <w:rPr>
                <w:rFonts w:hint="eastAsia" w:eastAsia="仿宋"/>
                <w:color w:val="auto"/>
                <w:sz w:val="24"/>
                <w:lang w:val="en-US" w:eastAsia="zh-CN"/>
              </w:rPr>
              <w:t>分别依托</w:t>
            </w:r>
            <w:r>
              <w:rPr>
                <w:rFonts w:hint="eastAsia" w:eastAsia="仿宋"/>
                <w:color w:val="auto"/>
                <w:sz w:val="24"/>
              </w:rPr>
              <w:t>厂区污水</w:t>
            </w:r>
            <w:r>
              <w:rPr>
                <w:rFonts w:hint="eastAsia" w:eastAsia="仿宋"/>
                <w:color w:val="auto"/>
                <w:sz w:val="24"/>
                <w:lang w:val="en-US" w:eastAsia="zh-CN"/>
              </w:rPr>
              <w:t>排放口DW002和DW001</w:t>
            </w:r>
            <w:r>
              <w:rPr>
                <w:rFonts w:hint="eastAsia" w:eastAsia="仿宋"/>
                <w:color w:val="auto"/>
                <w:sz w:val="24"/>
              </w:rPr>
              <w:t>排入</w:t>
            </w:r>
            <w:r>
              <w:rPr>
                <w:rFonts w:eastAsia="仿宋"/>
                <w:color w:val="auto"/>
                <w:sz w:val="24"/>
              </w:rPr>
              <w:t>市政污水管网，最终</w:t>
            </w:r>
            <w:r>
              <w:rPr>
                <w:rFonts w:hint="eastAsia" w:eastAsia="仿宋"/>
                <w:color w:val="auto"/>
                <w:sz w:val="24"/>
              </w:rPr>
              <w:t>接管</w:t>
            </w:r>
            <w:r>
              <w:rPr>
                <w:rFonts w:eastAsia="仿宋"/>
                <w:color w:val="auto"/>
                <w:sz w:val="24"/>
              </w:rPr>
              <w:t>金坛第二</w:t>
            </w:r>
            <w:r>
              <w:rPr>
                <w:rFonts w:hint="eastAsia" w:eastAsia="仿宋"/>
                <w:color w:val="auto"/>
                <w:sz w:val="24"/>
              </w:rPr>
              <w:t>污水处理厂</w:t>
            </w:r>
            <w:r>
              <w:rPr>
                <w:rFonts w:eastAsia="仿宋"/>
                <w:color w:val="auto"/>
                <w:sz w:val="24"/>
              </w:rPr>
              <w:t>集中处理，达标后尾水排入尧塘河。</w:t>
            </w:r>
            <w:r>
              <w:rPr>
                <w:rFonts w:hint="eastAsia" w:eastAsia="仿宋"/>
                <w:color w:val="auto"/>
                <w:sz w:val="24"/>
                <w:lang w:val="en-US" w:eastAsia="zh-CN"/>
              </w:rPr>
              <w:t>厂区污水排放口DW001和DW002已建成，且各排放口均按照《江苏省排污口设置及规范化整治管理办法》（苏环管〔1997〕122号）相关要求进行设置，根据企业例行监测结果，各排污口污染物均可达标排放。因此，本项目污水依托厂区污水排放口排放可行。</w:t>
            </w:r>
          </w:p>
          <w:p w14:paraId="3708C8C1">
            <w:pPr>
              <w:tabs>
                <w:tab w:val="left" w:pos="2130"/>
              </w:tabs>
              <w:spacing w:line="500" w:lineRule="exact"/>
              <w:ind w:firstLine="480" w:firstLineChars="200"/>
              <w:rPr>
                <w:rFonts w:hint="default" w:eastAsia="仿宋"/>
                <w:color w:val="auto"/>
                <w:sz w:val="24"/>
                <w:lang w:val="en-US" w:eastAsia="zh-CN"/>
              </w:rPr>
            </w:pPr>
            <w:r>
              <w:rPr>
                <w:rFonts w:hint="eastAsia" w:eastAsia="仿宋"/>
                <w:color w:val="auto"/>
                <w:sz w:val="24"/>
                <w:lang w:val="en-US" w:eastAsia="zh-CN"/>
              </w:rPr>
              <w:t>本项目含氮磷废水依托厂内原有含氮磷含重金属废水处理系统处理后回用于相应生产工段。</w:t>
            </w:r>
          </w:p>
          <w:p w14:paraId="2AE61B2B">
            <w:pPr>
              <w:tabs>
                <w:tab w:val="left" w:pos="2130"/>
              </w:tabs>
              <w:spacing w:line="500" w:lineRule="exact"/>
              <w:ind w:firstLine="480" w:firstLineChars="200"/>
              <w:rPr>
                <w:rFonts w:hint="default"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①</w:t>
            </w:r>
            <w:r>
              <w:rPr>
                <w:rFonts w:hint="eastAsia" w:eastAsia="仿宋" w:cs="Times New Roman"/>
                <w:color w:val="auto"/>
                <w:sz w:val="24"/>
                <w:lang w:val="en-US" w:eastAsia="zh-CN"/>
              </w:rPr>
              <w:t>技术可行性分析</w:t>
            </w:r>
          </w:p>
          <w:p w14:paraId="2F6E58C8">
            <w:pPr>
              <w:tabs>
                <w:tab w:val="left" w:pos="2130"/>
              </w:tabs>
              <w:spacing w:line="500" w:lineRule="exact"/>
              <w:ind w:firstLine="480" w:firstLineChars="200"/>
              <w:rPr>
                <w:rFonts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含氮磷废水处理系统工艺流程如下：</w:t>
            </w:r>
          </w:p>
          <w:p w14:paraId="06DC98A8">
            <w:pPr>
              <w:tabs>
                <w:tab w:val="left" w:pos="2130"/>
              </w:tabs>
              <w:spacing w:line="500" w:lineRule="exact"/>
              <w:ind w:firstLine="480" w:firstLineChars="200"/>
              <w:rPr>
                <w:rFonts w:ascii="Times New Roman" w:hAnsi="Times New Roman" w:eastAsia="仿宋" w:cs="Times New Roman"/>
                <w:color w:val="auto"/>
                <w:sz w:val="24"/>
                <w:lang w:val="en-US" w:eastAsia="zh-CN"/>
              </w:rPr>
            </w:pPr>
            <w:r>
              <w:rPr>
                <w:rFonts w:ascii="Times New Roman" w:hAnsi="Times New Roman" w:eastAsia="仿宋" w:cs="Times New Roman"/>
                <w:color w:val="auto"/>
                <w:sz w:val="24"/>
                <w:lang w:val="en-US" w:eastAsia="zh-CN"/>
              </w:rPr>
              <w:drawing>
                <wp:anchor distT="0" distB="0" distL="114300" distR="114300" simplePos="0" relativeHeight="251691008" behindDoc="0" locked="0" layoutInCell="1" allowOverlap="1">
                  <wp:simplePos x="0" y="0"/>
                  <wp:positionH relativeFrom="column">
                    <wp:posOffset>-28575</wp:posOffset>
                  </wp:positionH>
                  <wp:positionV relativeFrom="paragraph">
                    <wp:posOffset>25400</wp:posOffset>
                  </wp:positionV>
                  <wp:extent cx="5514975" cy="2933700"/>
                  <wp:effectExtent l="0" t="0" r="9525" b="0"/>
                  <wp:wrapNone/>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6"/>
                          <a:stretch>
                            <a:fillRect/>
                          </a:stretch>
                        </pic:blipFill>
                        <pic:spPr>
                          <a:xfrm>
                            <a:off x="0" y="0"/>
                            <a:ext cx="5514975" cy="2933700"/>
                          </a:xfrm>
                          <a:prstGeom prst="rect">
                            <a:avLst/>
                          </a:prstGeom>
                        </pic:spPr>
                      </pic:pic>
                    </a:graphicData>
                  </a:graphic>
                </wp:anchor>
              </w:drawing>
            </w:r>
          </w:p>
          <w:p w14:paraId="67CEF7F1">
            <w:pPr>
              <w:tabs>
                <w:tab w:val="left" w:pos="2130"/>
              </w:tabs>
              <w:spacing w:line="500" w:lineRule="exact"/>
              <w:ind w:firstLine="480" w:firstLineChars="200"/>
              <w:rPr>
                <w:rFonts w:ascii="Times New Roman" w:hAnsi="Times New Roman" w:eastAsia="仿宋" w:cs="Times New Roman"/>
                <w:color w:val="auto"/>
                <w:sz w:val="24"/>
                <w:lang w:val="en-US" w:eastAsia="zh-CN"/>
              </w:rPr>
            </w:pPr>
          </w:p>
          <w:p w14:paraId="3FF75876">
            <w:pPr>
              <w:tabs>
                <w:tab w:val="left" w:pos="2130"/>
              </w:tabs>
              <w:spacing w:line="500" w:lineRule="exact"/>
              <w:ind w:firstLine="480" w:firstLineChars="200"/>
              <w:rPr>
                <w:rFonts w:ascii="Times New Roman" w:hAnsi="Times New Roman" w:eastAsia="仿宋" w:cs="Times New Roman"/>
                <w:color w:val="auto"/>
                <w:sz w:val="24"/>
                <w:lang w:val="en-US" w:eastAsia="zh-CN"/>
              </w:rPr>
            </w:pPr>
          </w:p>
          <w:p w14:paraId="646AE73A">
            <w:pPr>
              <w:tabs>
                <w:tab w:val="left" w:pos="2130"/>
              </w:tabs>
              <w:spacing w:line="500" w:lineRule="exact"/>
              <w:ind w:firstLine="480" w:firstLineChars="200"/>
              <w:rPr>
                <w:rFonts w:ascii="Times New Roman" w:hAnsi="Times New Roman" w:eastAsia="仿宋" w:cs="Times New Roman"/>
                <w:color w:val="auto"/>
                <w:sz w:val="24"/>
                <w:lang w:val="en-US" w:eastAsia="zh-CN"/>
              </w:rPr>
            </w:pPr>
          </w:p>
          <w:p w14:paraId="70C605E1">
            <w:pPr>
              <w:tabs>
                <w:tab w:val="left" w:pos="2130"/>
              </w:tabs>
              <w:spacing w:line="500" w:lineRule="exact"/>
              <w:ind w:firstLine="480" w:firstLineChars="200"/>
              <w:rPr>
                <w:rFonts w:ascii="Times New Roman" w:hAnsi="Times New Roman" w:eastAsia="仿宋" w:cs="Times New Roman"/>
                <w:color w:val="auto"/>
                <w:sz w:val="24"/>
                <w:lang w:val="en-US" w:eastAsia="zh-CN"/>
              </w:rPr>
            </w:pPr>
          </w:p>
          <w:p w14:paraId="5229BDA9">
            <w:pPr>
              <w:tabs>
                <w:tab w:val="left" w:pos="2130"/>
              </w:tabs>
              <w:spacing w:line="500" w:lineRule="exact"/>
              <w:ind w:firstLine="480" w:firstLineChars="200"/>
              <w:rPr>
                <w:rFonts w:ascii="Times New Roman" w:hAnsi="Times New Roman" w:eastAsia="仿宋" w:cs="Times New Roman"/>
                <w:color w:val="auto"/>
                <w:sz w:val="24"/>
                <w:lang w:val="en-US" w:eastAsia="zh-CN"/>
              </w:rPr>
            </w:pPr>
          </w:p>
          <w:p w14:paraId="689585F2">
            <w:pPr>
              <w:tabs>
                <w:tab w:val="left" w:pos="2130"/>
              </w:tabs>
              <w:spacing w:line="500" w:lineRule="exact"/>
              <w:ind w:firstLine="480" w:firstLineChars="200"/>
              <w:rPr>
                <w:rFonts w:ascii="Times New Roman" w:hAnsi="Times New Roman" w:eastAsia="仿宋" w:cs="Times New Roman"/>
                <w:color w:val="auto"/>
                <w:sz w:val="24"/>
                <w:lang w:val="en-US" w:eastAsia="zh-CN"/>
              </w:rPr>
            </w:pPr>
          </w:p>
          <w:p w14:paraId="4BF5CA3D">
            <w:pPr>
              <w:tabs>
                <w:tab w:val="left" w:pos="2130"/>
              </w:tabs>
              <w:spacing w:line="500" w:lineRule="exact"/>
              <w:ind w:firstLine="480" w:firstLineChars="200"/>
              <w:rPr>
                <w:rFonts w:ascii="Times New Roman" w:hAnsi="Times New Roman" w:eastAsia="仿宋" w:cs="Times New Roman"/>
                <w:color w:val="auto"/>
                <w:sz w:val="24"/>
                <w:lang w:val="en-US" w:eastAsia="zh-CN"/>
              </w:rPr>
            </w:pPr>
          </w:p>
          <w:p w14:paraId="03959ED6">
            <w:pPr>
              <w:rPr>
                <w:color w:val="auto"/>
              </w:rPr>
            </w:pPr>
          </w:p>
          <w:p w14:paraId="0E9114BA">
            <w:pPr>
              <w:spacing w:line="500" w:lineRule="exact"/>
              <w:jc w:val="center"/>
              <w:rPr>
                <w:rFonts w:hint="default" w:ascii="Times New Roman" w:hAnsi="Times New Roman" w:eastAsia="仿宋" w:cs="Times New Roman"/>
                <w:b/>
                <w:bCs/>
                <w:color w:val="auto"/>
                <w:sz w:val="21"/>
                <w:szCs w:val="21"/>
                <w:lang w:val="en-US" w:eastAsia="zh-CN"/>
              </w:rPr>
            </w:pPr>
          </w:p>
          <w:p w14:paraId="0883DAF3">
            <w:pPr>
              <w:spacing w:line="500" w:lineRule="exact"/>
              <w:jc w:val="center"/>
              <w:rPr>
                <w:color w:val="auto"/>
              </w:rPr>
            </w:pPr>
            <w:r>
              <w:rPr>
                <w:rFonts w:hint="default" w:ascii="Times New Roman" w:hAnsi="Times New Roman" w:eastAsia="仿宋" w:cs="Times New Roman"/>
                <w:b/>
                <w:bCs/>
                <w:color w:val="auto"/>
                <w:sz w:val="21"/>
                <w:szCs w:val="21"/>
                <w:lang w:val="en-US" w:eastAsia="zh-CN"/>
              </w:rPr>
              <w:t xml:space="preserve">图4-3 </w:t>
            </w:r>
            <w:r>
              <w:rPr>
                <w:rFonts w:hint="eastAsia" w:eastAsia="仿宋" w:cs="Times New Roman"/>
                <w:b/>
                <w:bCs/>
                <w:color w:val="auto"/>
                <w:sz w:val="21"/>
                <w:szCs w:val="21"/>
                <w:lang w:val="en-US" w:eastAsia="zh-CN"/>
              </w:rPr>
              <w:t>含氮磷</w:t>
            </w:r>
            <w:r>
              <w:rPr>
                <w:rFonts w:hint="default" w:ascii="Times New Roman" w:hAnsi="Times New Roman" w:eastAsia="仿宋" w:cs="Times New Roman"/>
                <w:b/>
                <w:bCs/>
                <w:color w:val="auto"/>
                <w:sz w:val="21"/>
                <w:szCs w:val="21"/>
              </w:rPr>
              <w:t>废水处理工艺流程图</w:t>
            </w:r>
          </w:p>
          <w:p w14:paraId="15DBA1BA">
            <w:pPr>
              <w:tabs>
                <w:tab w:val="left" w:pos="2130"/>
              </w:tabs>
              <w:spacing w:line="500" w:lineRule="exact"/>
              <w:ind w:firstLine="482" w:firstLineChars="200"/>
              <w:rPr>
                <w:rFonts w:hint="default" w:ascii="Times New Roman" w:hAnsi="Times New Roman" w:eastAsia="仿宋" w:cs="Times New Roman"/>
                <w:b/>
                <w:bCs/>
                <w:color w:val="auto"/>
                <w:sz w:val="24"/>
                <w:lang w:val="en-US" w:eastAsia="zh-CN"/>
              </w:rPr>
            </w:pPr>
            <w:r>
              <w:rPr>
                <w:rFonts w:hint="eastAsia" w:eastAsia="仿宋" w:cs="Times New Roman"/>
                <w:b/>
                <w:bCs/>
                <w:color w:val="auto"/>
                <w:sz w:val="24"/>
                <w:lang w:val="en-US" w:eastAsia="zh-CN"/>
              </w:rPr>
              <w:t>工艺流程说明：</w:t>
            </w:r>
          </w:p>
          <w:p w14:paraId="4ECC4715">
            <w:pPr>
              <w:tabs>
                <w:tab w:val="left" w:pos="2130"/>
              </w:tabs>
              <w:spacing w:line="500" w:lineRule="exact"/>
              <w:ind w:firstLine="480" w:firstLineChars="200"/>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所有经过预处理的重金属废水出水、酸碱清洗废水以及其它含氮磷清洗废水（包括废气喷淋系统产生的含氮洗涤废水）全部汇总在综合池之中，池内设置曝气搅拌装置，确保各股原水充分混合均匀、调节水质水量。</w:t>
            </w:r>
          </w:p>
          <w:p w14:paraId="793E1E8B">
            <w:pPr>
              <w:tabs>
                <w:tab w:val="left" w:pos="2130"/>
              </w:tabs>
              <w:spacing w:line="500" w:lineRule="exact"/>
              <w:ind w:firstLine="480" w:firstLineChars="200"/>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各股废水充分混合之后，会出现各股废水内在化学成分的复杂反应，废水中会出现泡沫和浮渣现象，首先通过气浮除渣系统予以去除，出水至混凝反应池，通过在线pH仪监控，自动投加酸碱调节废水pH至7-8，然后投加絮凝剂和高分子助凝剂PAM，出水至斜板沉淀池进行固液沉降分离，沉淀后出水清液至中间池，由提升泵输送至多介质+活性炭过滤器，进一步去除废水中残留的细微悬浮物和有机物，出水保持余压至NF纳滤机组，进一步去除残留的二价以上的重金属离子，浓水回流至综合池循环反应沉淀处理，出水至纳滤产水池，由提升泵输送至三级组合式RO反渗透机组处理。</w:t>
            </w:r>
          </w:p>
          <w:p w14:paraId="3079F421">
            <w:pPr>
              <w:tabs>
                <w:tab w:val="left" w:pos="2130"/>
              </w:tabs>
              <w:spacing w:line="500" w:lineRule="exact"/>
              <w:ind w:firstLine="480" w:firstLineChars="200"/>
              <w:rPr>
                <w:rFonts w:hint="default" w:eastAsia="仿宋"/>
                <w:color w:val="auto"/>
                <w:sz w:val="24"/>
                <w:lang w:val="en-US" w:eastAsia="zh-CN"/>
              </w:rPr>
            </w:pPr>
            <w:r>
              <w:rPr>
                <w:rFonts w:hint="eastAsia" w:eastAsia="仿宋"/>
                <w:color w:val="auto"/>
                <w:sz w:val="24"/>
                <w:lang w:val="en-US" w:eastAsia="zh-CN"/>
              </w:rPr>
              <w:t>本项目扩建后，回用水处理工艺中蒸汽冷凝水重新回到综合水池，进行进一步处理，废水处理能力较原有提高。类比《江苏东展建筑材料有限公司新建100万平方米/年铝单板项目（部分验收）竣工环境保护验收监测报告》，该项目废水为脱脂废水、皮膜废水等，与本项目废水种类类似；该项目处理工艺为：隔油+沉淀+水解酸化+生化+沉淀+砂滤+碳滤+反渗透+蒸馏，蒸馏的冷凝水回到废水处理设施进一步处理，该处理工艺与本项目含氮磷废水处理工艺类似。江苏国泰环境监测有限公司于2021年9月13日~14日对江苏东展建筑材料有限公司污水接管口进行了监测，结果如下：</w:t>
            </w:r>
          </w:p>
          <w:p w14:paraId="71032E67">
            <w:pPr>
              <w:spacing w:line="400" w:lineRule="exact"/>
              <w:jc w:val="center"/>
              <w:rPr>
                <w:rFonts w:ascii="Times New Roman" w:eastAsia="仿宋"/>
                <w:b/>
                <w:color w:val="auto"/>
                <w:highlight w:val="none"/>
              </w:rPr>
            </w:pPr>
            <w:r>
              <w:rPr>
                <w:rFonts w:ascii="Times New Roman" w:eastAsia="仿宋"/>
                <w:b/>
                <w:color w:val="auto"/>
                <w:highlight w:val="none"/>
              </w:rPr>
              <w:t>表</w:t>
            </w:r>
            <w:r>
              <w:rPr>
                <w:rFonts w:hint="eastAsia" w:ascii="Times New Roman" w:eastAsia="仿宋"/>
                <w:b/>
                <w:color w:val="auto"/>
                <w:highlight w:val="none"/>
                <w:lang w:val="en-US" w:eastAsia="zh-CN"/>
              </w:rPr>
              <w:t>4</w:t>
            </w:r>
            <w:r>
              <w:rPr>
                <w:rFonts w:ascii="Times New Roman" w:eastAsia="仿宋"/>
                <w:b/>
                <w:color w:val="auto"/>
                <w:highlight w:val="none"/>
              </w:rPr>
              <w:t>-</w:t>
            </w:r>
            <w:r>
              <w:rPr>
                <w:rFonts w:hint="eastAsia" w:ascii="Times New Roman" w:eastAsia="仿宋"/>
                <w:b/>
                <w:color w:val="auto"/>
                <w:highlight w:val="none"/>
                <w:lang w:val="en-US" w:eastAsia="zh-CN"/>
              </w:rPr>
              <w:t>21</w:t>
            </w:r>
            <w:r>
              <w:rPr>
                <w:rFonts w:ascii="Times New Roman" w:eastAsia="仿宋"/>
                <w:b/>
                <w:color w:val="auto"/>
                <w:highlight w:val="none"/>
              </w:rPr>
              <w:t xml:space="preserve">  废水监测数据汇总表</w:t>
            </w:r>
          </w:p>
          <w:tbl>
            <w:tblPr>
              <w:tblStyle w:val="25"/>
              <w:tblW w:w="0" w:type="auto"/>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73"/>
              <w:gridCol w:w="651"/>
              <w:gridCol w:w="927"/>
              <w:gridCol w:w="1321"/>
              <w:gridCol w:w="1321"/>
              <w:gridCol w:w="1321"/>
              <w:gridCol w:w="1321"/>
              <w:gridCol w:w="1321"/>
            </w:tblGrid>
            <w:tr w14:paraId="105F97C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82" w:hRule="atLeast"/>
                <w:tblHeader/>
                <w:jc w:val="center"/>
              </w:trPr>
              <w:tc>
                <w:tcPr>
                  <w:tcW w:w="473" w:type="dxa"/>
                  <w:vMerge w:val="restart"/>
                  <w:tcBorders>
                    <w:top w:val="single" w:color="auto" w:sz="4" w:space="0"/>
                    <w:left w:val="single" w:color="auto" w:sz="4" w:space="0"/>
                    <w:bottom w:val="single" w:color="auto" w:sz="4" w:space="0"/>
                    <w:right w:val="single" w:color="auto" w:sz="4" w:space="0"/>
                  </w:tcBorders>
                  <w:noWrap w:val="0"/>
                  <w:vAlign w:val="center"/>
                </w:tcPr>
                <w:p w14:paraId="7322A39B">
                  <w:pPr>
                    <w:widowControl/>
                    <w:jc w:val="center"/>
                    <w:rPr>
                      <w:rFonts w:ascii="Times New Roman" w:hAnsi="Times New Roman" w:eastAsia="仿宋"/>
                      <w:b/>
                      <w:bCs/>
                      <w:color w:val="auto"/>
                      <w:szCs w:val="24"/>
                      <w:highlight w:val="none"/>
                      <w:lang w:bidi="ar"/>
                    </w:rPr>
                  </w:pPr>
                  <w:r>
                    <w:rPr>
                      <w:rFonts w:ascii="Times New Roman" w:hAnsi="Times New Roman" w:eastAsia="仿宋"/>
                      <w:b/>
                      <w:bCs/>
                      <w:color w:val="auto"/>
                      <w:szCs w:val="24"/>
                      <w:highlight w:val="none"/>
                      <w:lang w:bidi="ar"/>
                    </w:rPr>
                    <w:t>监测日期</w:t>
                  </w:r>
                </w:p>
              </w:tc>
              <w:tc>
                <w:tcPr>
                  <w:tcW w:w="1578"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CC4623D">
                  <w:pPr>
                    <w:widowControl/>
                    <w:jc w:val="center"/>
                    <w:rPr>
                      <w:rFonts w:ascii="Times New Roman" w:hAnsi="Times New Roman" w:eastAsia="仿宋"/>
                      <w:b/>
                      <w:bCs/>
                      <w:color w:val="auto"/>
                      <w:szCs w:val="24"/>
                      <w:highlight w:val="none"/>
                      <w:lang w:bidi="ar"/>
                    </w:rPr>
                  </w:pPr>
                  <w:r>
                    <w:rPr>
                      <w:rFonts w:ascii="Times New Roman" w:hAnsi="Times New Roman" w:eastAsia="仿宋"/>
                      <w:b/>
                      <w:bCs/>
                      <w:color w:val="auto"/>
                      <w:szCs w:val="24"/>
                      <w:highlight w:val="none"/>
                      <w:lang w:bidi="ar"/>
                    </w:rPr>
                    <w:t>监测点位</w:t>
                  </w:r>
                </w:p>
              </w:tc>
              <w:tc>
                <w:tcPr>
                  <w:tcW w:w="6605" w:type="dxa"/>
                  <w:gridSpan w:val="5"/>
                  <w:tcBorders>
                    <w:top w:val="single" w:color="auto" w:sz="4" w:space="0"/>
                    <w:left w:val="single" w:color="auto" w:sz="4" w:space="0"/>
                    <w:bottom w:val="single" w:color="auto" w:sz="4" w:space="0"/>
                    <w:right w:val="single" w:color="auto" w:sz="4" w:space="0"/>
                  </w:tcBorders>
                  <w:noWrap w:val="0"/>
                  <w:vAlign w:val="center"/>
                </w:tcPr>
                <w:p w14:paraId="4AA222D2">
                  <w:pPr>
                    <w:widowControl/>
                    <w:jc w:val="center"/>
                    <w:rPr>
                      <w:rFonts w:ascii="Times New Roman" w:hAnsi="Times New Roman" w:eastAsia="仿宋"/>
                      <w:b/>
                      <w:bCs/>
                      <w:color w:val="auto"/>
                      <w:szCs w:val="24"/>
                      <w:highlight w:val="none"/>
                      <w:lang w:bidi="ar"/>
                    </w:rPr>
                  </w:pPr>
                  <w:r>
                    <w:rPr>
                      <w:rFonts w:ascii="Times New Roman" w:hAnsi="Times New Roman" w:eastAsia="仿宋"/>
                      <w:b/>
                      <w:bCs/>
                      <w:color w:val="auto"/>
                      <w:szCs w:val="24"/>
                      <w:highlight w:val="none"/>
                      <w:lang w:bidi="ar"/>
                    </w:rPr>
                    <w:t>检 测 结 果                 单位 mg/L</w:t>
                  </w:r>
                </w:p>
              </w:tc>
            </w:tr>
            <w:tr w14:paraId="4E69547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74" w:hRule="atLeast"/>
                <w:tblHeader/>
                <w:jc w:val="center"/>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4D604161">
                  <w:pPr>
                    <w:widowControl/>
                    <w:jc w:val="center"/>
                    <w:rPr>
                      <w:rFonts w:ascii="Times New Roman" w:hAnsi="Times New Roman" w:eastAsia="仿宋"/>
                      <w:b/>
                      <w:bCs/>
                      <w:color w:val="auto"/>
                      <w:szCs w:val="24"/>
                      <w:highlight w:val="none"/>
                      <w:lang w:bidi="ar"/>
                    </w:rPr>
                  </w:pPr>
                </w:p>
              </w:tc>
              <w:tc>
                <w:tcPr>
                  <w:tcW w:w="1578"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1E39D19">
                  <w:pPr>
                    <w:widowControl/>
                    <w:jc w:val="center"/>
                    <w:rPr>
                      <w:rFonts w:ascii="Times New Roman" w:hAnsi="Times New Roman" w:eastAsia="仿宋"/>
                      <w:b/>
                      <w:bCs/>
                      <w:color w:val="auto"/>
                      <w:szCs w:val="24"/>
                      <w:highlight w:val="none"/>
                      <w:lang w:bidi="ar"/>
                    </w:rPr>
                  </w:pP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3A33F20">
                  <w:pPr>
                    <w:widowControl/>
                    <w:jc w:val="center"/>
                    <w:rPr>
                      <w:rFonts w:ascii="Times New Roman" w:hAnsi="Times New Roman" w:eastAsia="仿宋"/>
                      <w:b/>
                      <w:bCs/>
                      <w:color w:val="auto"/>
                      <w:szCs w:val="24"/>
                      <w:highlight w:val="none"/>
                      <w:lang w:bidi="ar"/>
                    </w:rPr>
                  </w:pPr>
                  <w:r>
                    <w:rPr>
                      <w:rFonts w:ascii="Times New Roman" w:hAnsi="Times New Roman" w:eastAsia="仿宋"/>
                      <w:b/>
                      <w:bCs/>
                      <w:color w:val="auto"/>
                      <w:szCs w:val="24"/>
                      <w:highlight w:val="none"/>
                      <w:lang w:bidi="ar"/>
                    </w:rPr>
                    <w:t>化学需氧量</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3DFD506">
                  <w:pPr>
                    <w:widowControl/>
                    <w:jc w:val="center"/>
                    <w:rPr>
                      <w:rFonts w:ascii="Times New Roman" w:hAnsi="Times New Roman" w:eastAsia="仿宋"/>
                      <w:b/>
                      <w:bCs/>
                      <w:color w:val="auto"/>
                      <w:szCs w:val="24"/>
                      <w:highlight w:val="none"/>
                      <w:lang w:bidi="ar"/>
                    </w:rPr>
                  </w:pPr>
                  <w:r>
                    <w:rPr>
                      <w:rFonts w:ascii="Times New Roman" w:hAnsi="Times New Roman" w:eastAsia="仿宋"/>
                      <w:b/>
                      <w:bCs/>
                      <w:color w:val="auto"/>
                      <w:szCs w:val="24"/>
                      <w:highlight w:val="none"/>
                      <w:lang w:bidi="ar"/>
                    </w:rPr>
                    <w:t>悬浮物</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F3613CC">
                  <w:pPr>
                    <w:widowControl/>
                    <w:jc w:val="center"/>
                    <w:rPr>
                      <w:rFonts w:ascii="Times New Roman" w:hAnsi="Times New Roman" w:eastAsia="仿宋"/>
                      <w:b/>
                      <w:bCs/>
                      <w:color w:val="auto"/>
                      <w:szCs w:val="24"/>
                      <w:highlight w:val="none"/>
                      <w:lang w:bidi="ar"/>
                    </w:rPr>
                  </w:pPr>
                  <w:r>
                    <w:rPr>
                      <w:rFonts w:ascii="Times New Roman" w:hAnsi="Times New Roman" w:eastAsia="仿宋"/>
                      <w:b/>
                      <w:bCs/>
                      <w:color w:val="auto"/>
                      <w:szCs w:val="24"/>
                      <w:highlight w:val="none"/>
                      <w:lang w:bidi="ar"/>
                    </w:rPr>
                    <w:t>动植物油类</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52C8CB8">
                  <w:pPr>
                    <w:widowControl/>
                    <w:jc w:val="center"/>
                    <w:rPr>
                      <w:rFonts w:ascii="Times New Roman" w:hAnsi="Times New Roman" w:eastAsia="仿宋"/>
                      <w:b/>
                      <w:bCs/>
                      <w:color w:val="auto"/>
                      <w:szCs w:val="24"/>
                      <w:highlight w:val="none"/>
                      <w:lang w:bidi="ar"/>
                    </w:rPr>
                  </w:pPr>
                  <w:r>
                    <w:rPr>
                      <w:rFonts w:ascii="Times New Roman" w:hAnsi="Times New Roman" w:eastAsia="仿宋"/>
                      <w:b/>
                      <w:bCs/>
                      <w:color w:val="auto"/>
                      <w:szCs w:val="24"/>
                      <w:highlight w:val="none"/>
                      <w:lang w:bidi="ar"/>
                    </w:rPr>
                    <w:t>氨氮</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78C3981D">
                  <w:pPr>
                    <w:widowControl/>
                    <w:jc w:val="center"/>
                    <w:rPr>
                      <w:rFonts w:ascii="Times New Roman" w:hAnsi="Times New Roman" w:eastAsia="仿宋"/>
                      <w:b/>
                      <w:bCs/>
                      <w:color w:val="auto"/>
                      <w:szCs w:val="24"/>
                      <w:highlight w:val="none"/>
                      <w:lang w:bidi="ar"/>
                    </w:rPr>
                  </w:pPr>
                  <w:r>
                    <w:rPr>
                      <w:rFonts w:ascii="Times New Roman" w:hAnsi="Times New Roman" w:eastAsia="仿宋"/>
                      <w:b/>
                      <w:bCs/>
                      <w:color w:val="auto"/>
                      <w:szCs w:val="24"/>
                      <w:highlight w:val="none"/>
                      <w:lang w:bidi="ar"/>
                    </w:rPr>
                    <w:t>总磷</w:t>
                  </w:r>
                </w:p>
              </w:tc>
            </w:tr>
            <w:tr w14:paraId="4C2B4C4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73" w:type="dxa"/>
                  <w:vMerge w:val="restart"/>
                  <w:tcBorders>
                    <w:top w:val="single" w:color="auto" w:sz="4" w:space="0"/>
                    <w:left w:val="single" w:color="auto" w:sz="4" w:space="0"/>
                    <w:bottom w:val="single" w:color="auto" w:sz="4" w:space="0"/>
                    <w:right w:val="single" w:color="auto" w:sz="4" w:space="0"/>
                  </w:tcBorders>
                  <w:noWrap w:val="0"/>
                  <w:vAlign w:val="center"/>
                </w:tcPr>
                <w:p w14:paraId="49914FBF">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9月13日</w:t>
                  </w:r>
                </w:p>
              </w:tc>
              <w:tc>
                <w:tcPr>
                  <w:tcW w:w="651" w:type="dxa"/>
                  <w:vMerge w:val="restart"/>
                  <w:tcBorders>
                    <w:top w:val="single" w:color="auto" w:sz="4" w:space="0"/>
                    <w:left w:val="single" w:color="auto" w:sz="4" w:space="0"/>
                    <w:bottom w:val="single" w:color="auto" w:sz="4" w:space="0"/>
                    <w:right w:val="single" w:color="auto" w:sz="4" w:space="0"/>
                  </w:tcBorders>
                  <w:noWrap w:val="0"/>
                  <w:vAlign w:val="center"/>
                </w:tcPr>
                <w:p w14:paraId="7FF3B1C4">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污水接管口</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188BDBA9">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第一次</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4406CE9">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28</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B14C66B">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17</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42B2BB2E">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0.11</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72FF1DB1">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1.22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6A6A4B11">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0.15</w:t>
                  </w:r>
                </w:p>
              </w:tc>
            </w:tr>
            <w:tr w14:paraId="0DC93CF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78B4A686">
                  <w:pPr>
                    <w:widowControl/>
                    <w:jc w:val="center"/>
                    <w:rPr>
                      <w:rFonts w:ascii="Times New Roman" w:hAnsi="Times New Roman" w:eastAsia="仿宋"/>
                      <w:color w:val="auto"/>
                      <w:szCs w:val="24"/>
                      <w:highlight w:val="none"/>
                      <w:lang w:bidi="ar"/>
                    </w:rPr>
                  </w:pPr>
                </w:p>
              </w:tc>
              <w:tc>
                <w:tcPr>
                  <w:tcW w:w="651" w:type="dxa"/>
                  <w:vMerge w:val="continue"/>
                  <w:tcBorders>
                    <w:top w:val="single" w:color="auto" w:sz="4" w:space="0"/>
                    <w:left w:val="single" w:color="auto" w:sz="4" w:space="0"/>
                    <w:bottom w:val="single" w:color="auto" w:sz="4" w:space="0"/>
                    <w:right w:val="single" w:color="auto" w:sz="4" w:space="0"/>
                  </w:tcBorders>
                  <w:noWrap w:val="0"/>
                  <w:vAlign w:val="center"/>
                </w:tcPr>
                <w:p w14:paraId="0BD5C5C2">
                  <w:pPr>
                    <w:widowControl/>
                    <w:jc w:val="center"/>
                    <w:rPr>
                      <w:rFonts w:ascii="Times New Roman" w:hAnsi="Times New Roman" w:eastAsia="仿宋"/>
                      <w:color w:val="auto"/>
                      <w:szCs w:val="24"/>
                      <w:highlight w:val="none"/>
                      <w:lang w:bidi="ar"/>
                    </w:rPr>
                  </w:pPr>
                </w:p>
              </w:tc>
              <w:tc>
                <w:tcPr>
                  <w:tcW w:w="927" w:type="dxa"/>
                  <w:tcBorders>
                    <w:top w:val="single" w:color="auto" w:sz="4" w:space="0"/>
                    <w:left w:val="single" w:color="auto" w:sz="4" w:space="0"/>
                    <w:bottom w:val="single" w:color="auto" w:sz="4" w:space="0"/>
                    <w:right w:val="single" w:color="auto" w:sz="4" w:space="0"/>
                  </w:tcBorders>
                  <w:noWrap w:val="0"/>
                  <w:vAlign w:val="center"/>
                </w:tcPr>
                <w:p w14:paraId="3B1641E7">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第二次</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EE47CA7">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26</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FD0A154">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15</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7F3E2C2B">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0.15</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9A2C3C1">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1.27</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96D1A07">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0.12</w:t>
                  </w:r>
                </w:p>
              </w:tc>
            </w:tr>
            <w:tr w14:paraId="2B16E1F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0701C46F">
                  <w:pPr>
                    <w:widowControl/>
                    <w:jc w:val="center"/>
                    <w:rPr>
                      <w:rFonts w:ascii="Times New Roman" w:hAnsi="Times New Roman" w:eastAsia="仿宋"/>
                      <w:color w:val="auto"/>
                      <w:szCs w:val="24"/>
                      <w:highlight w:val="none"/>
                      <w:lang w:bidi="ar"/>
                    </w:rPr>
                  </w:pPr>
                </w:p>
              </w:tc>
              <w:tc>
                <w:tcPr>
                  <w:tcW w:w="651" w:type="dxa"/>
                  <w:vMerge w:val="continue"/>
                  <w:tcBorders>
                    <w:top w:val="single" w:color="auto" w:sz="4" w:space="0"/>
                    <w:left w:val="single" w:color="auto" w:sz="4" w:space="0"/>
                    <w:bottom w:val="single" w:color="auto" w:sz="4" w:space="0"/>
                    <w:right w:val="single" w:color="auto" w:sz="4" w:space="0"/>
                  </w:tcBorders>
                  <w:noWrap w:val="0"/>
                  <w:vAlign w:val="center"/>
                </w:tcPr>
                <w:p w14:paraId="421C5976">
                  <w:pPr>
                    <w:widowControl/>
                    <w:jc w:val="center"/>
                    <w:rPr>
                      <w:rFonts w:ascii="Times New Roman" w:hAnsi="Times New Roman" w:eastAsia="仿宋"/>
                      <w:color w:val="auto"/>
                      <w:szCs w:val="24"/>
                      <w:highlight w:val="none"/>
                      <w:lang w:bidi="ar"/>
                    </w:rPr>
                  </w:pPr>
                </w:p>
              </w:tc>
              <w:tc>
                <w:tcPr>
                  <w:tcW w:w="927" w:type="dxa"/>
                  <w:tcBorders>
                    <w:top w:val="single" w:color="auto" w:sz="4" w:space="0"/>
                    <w:left w:val="single" w:color="auto" w:sz="4" w:space="0"/>
                    <w:bottom w:val="single" w:color="auto" w:sz="4" w:space="0"/>
                    <w:right w:val="single" w:color="auto" w:sz="4" w:space="0"/>
                  </w:tcBorders>
                  <w:noWrap w:val="0"/>
                  <w:vAlign w:val="center"/>
                </w:tcPr>
                <w:p w14:paraId="7C5394B8">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第三次</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3187301C">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26</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583A75B6">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16</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3F9743DA">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0.15</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4B1ABBA">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1.24</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908C33C">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0.14</w:t>
                  </w:r>
                </w:p>
              </w:tc>
            </w:tr>
            <w:tr w14:paraId="24EBE8B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1195A06F">
                  <w:pPr>
                    <w:widowControl/>
                    <w:jc w:val="center"/>
                    <w:rPr>
                      <w:rFonts w:ascii="Times New Roman" w:hAnsi="Times New Roman" w:eastAsia="仿宋"/>
                      <w:color w:val="auto"/>
                      <w:szCs w:val="24"/>
                      <w:highlight w:val="none"/>
                      <w:lang w:bidi="ar"/>
                    </w:rPr>
                  </w:pPr>
                </w:p>
              </w:tc>
              <w:tc>
                <w:tcPr>
                  <w:tcW w:w="651" w:type="dxa"/>
                  <w:vMerge w:val="continue"/>
                  <w:tcBorders>
                    <w:top w:val="single" w:color="auto" w:sz="4" w:space="0"/>
                    <w:left w:val="single" w:color="auto" w:sz="4" w:space="0"/>
                    <w:bottom w:val="single" w:color="auto" w:sz="4" w:space="0"/>
                    <w:right w:val="single" w:color="auto" w:sz="4" w:space="0"/>
                  </w:tcBorders>
                  <w:noWrap w:val="0"/>
                  <w:vAlign w:val="center"/>
                </w:tcPr>
                <w:p w14:paraId="20EB85FF">
                  <w:pPr>
                    <w:widowControl/>
                    <w:jc w:val="center"/>
                    <w:rPr>
                      <w:rFonts w:ascii="Times New Roman" w:hAnsi="Times New Roman" w:eastAsia="仿宋"/>
                      <w:color w:val="auto"/>
                      <w:szCs w:val="24"/>
                      <w:highlight w:val="none"/>
                      <w:lang w:bidi="ar"/>
                    </w:rPr>
                  </w:pPr>
                </w:p>
              </w:tc>
              <w:tc>
                <w:tcPr>
                  <w:tcW w:w="927" w:type="dxa"/>
                  <w:tcBorders>
                    <w:top w:val="single" w:color="auto" w:sz="4" w:space="0"/>
                    <w:left w:val="single" w:color="auto" w:sz="4" w:space="0"/>
                    <w:bottom w:val="single" w:color="auto" w:sz="4" w:space="0"/>
                    <w:right w:val="single" w:color="auto" w:sz="4" w:space="0"/>
                  </w:tcBorders>
                  <w:noWrap w:val="0"/>
                  <w:vAlign w:val="center"/>
                </w:tcPr>
                <w:p w14:paraId="68302E4D">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第四次</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CF6C275">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28</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64D20FD0">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18</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4E4B6E5">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0.13</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881DCE0">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1.23</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0F0090F">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0.13</w:t>
                  </w:r>
                </w:p>
              </w:tc>
            </w:tr>
            <w:tr w14:paraId="69FEBEA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60938E18">
                  <w:pPr>
                    <w:widowControl/>
                    <w:jc w:val="center"/>
                    <w:rPr>
                      <w:rFonts w:ascii="Times New Roman" w:hAnsi="Times New Roman" w:eastAsia="仿宋"/>
                      <w:color w:val="auto"/>
                      <w:szCs w:val="24"/>
                      <w:highlight w:val="none"/>
                      <w:lang w:bidi="ar"/>
                    </w:rPr>
                  </w:pPr>
                </w:p>
              </w:tc>
              <w:tc>
                <w:tcPr>
                  <w:tcW w:w="651" w:type="dxa"/>
                  <w:vMerge w:val="continue"/>
                  <w:tcBorders>
                    <w:top w:val="single" w:color="auto" w:sz="4" w:space="0"/>
                    <w:left w:val="single" w:color="auto" w:sz="4" w:space="0"/>
                    <w:bottom w:val="single" w:color="auto" w:sz="4" w:space="0"/>
                    <w:right w:val="single" w:color="auto" w:sz="4" w:space="0"/>
                  </w:tcBorders>
                  <w:noWrap w:val="0"/>
                  <w:vAlign w:val="center"/>
                </w:tcPr>
                <w:p w14:paraId="4EA410EB">
                  <w:pPr>
                    <w:widowControl/>
                    <w:jc w:val="center"/>
                    <w:rPr>
                      <w:rFonts w:ascii="Times New Roman" w:hAnsi="Times New Roman" w:eastAsia="仿宋"/>
                      <w:color w:val="auto"/>
                      <w:szCs w:val="24"/>
                      <w:highlight w:val="none"/>
                      <w:lang w:bidi="ar"/>
                    </w:rPr>
                  </w:pPr>
                </w:p>
              </w:tc>
              <w:tc>
                <w:tcPr>
                  <w:tcW w:w="927" w:type="dxa"/>
                  <w:tcBorders>
                    <w:top w:val="single" w:color="auto" w:sz="4" w:space="0"/>
                    <w:left w:val="single" w:color="auto" w:sz="4" w:space="0"/>
                    <w:bottom w:val="single" w:color="auto" w:sz="4" w:space="0"/>
                    <w:right w:val="single" w:color="auto" w:sz="4" w:space="0"/>
                  </w:tcBorders>
                  <w:noWrap w:val="0"/>
                  <w:vAlign w:val="center"/>
                </w:tcPr>
                <w:p w14:paraId="5D893EC4">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平均值或范围</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77C3E21F">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27</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632B5360">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17</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5F139CDB">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0.14</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5791A61F">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1.24</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6389ABD">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0.14</w:t>
                  </w:r>
                </w:p>
              </w:tc>
            </w:tr>
            <w:tr w14:paraId="5C09A34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73" w:type="dxa"/>
                  <w:vMerge w:val="restart"/>
                  <w:tcBorders>
                    <w:top w:val="single" w:color="auto" w:sz="4" w:space="0"/>
                    <w:left w:val="single" w:color="auto" w:sz="4" w:space="0"/>
                    <w:bottom w:val="single" w:color="auto" w:sz="4" w:space="0"/>
                    <w:right w:val="single" w:color="auto" w:sz="4" w:space="0"/>
                  </w:tcBorders>
                  <w:noWrap w:val="0"/>
                  <w:vAlign w:val="center"/>
                </w:tcPr>
                <w:p w14:paraId="59BB1F38">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9月14日</w:t>
                  </w:r>
                </w:p>
              </w:tc>
              <w:tc>
                <w:tcPr>
                  <w:tcW w:w="651" w:type="dxa"/>
                  <w:vMerge w:val="continue"/>
                  <w:tcBorders>
                    <w:top w:val="single" w:color="auto" w:sz="4" w:space="0"/>
                    <w:left w:val="single" w:color="auto" w:sz="4" w:space="0"/>
                    <w:bottom w:val="single" w:color="auto" w:sz="4" w:space="0"/>
                    <w:right w:val="single" w:color="auto" w:sz="4" w:space="0"/>
                  </w:tcBorders>
                  <w:noWrap w:val="0"/>
                  <w:vAlign w:val="center"/>
                </w:tcPr>
                <w:p w14:paraId="49406A68">
                  <w:pPr>
                    <w:widowControl/>
                    <w:jc w:val="center"/>
                    <w:rPr>
                      <w:rFonts w:ascii="Times New Roman" w:hAnsi="Times New Roman" w:eastAsia="仿宋"/>
                      <w:color w:val="auto"/>
                      <w:szCs w:val="24"/>
                      <w:highlight w:val="none"/>
                      <w:lang w:bidi="ar"/>
                    </w:rPr>
                  </w:pPr>
                </w:p>
              </w:tc>
              <w:tc>
                <w:tcPr>
                  <w:tcW w:w="927" w:type="dxa"/>
                  <w:tcBorders>
                    <w:top w:val="single" w:color="auto" w:sz="4" w:space="0"/>
                    <w:left w:val="single" w:color="auto" w:sz="4" w:space="0"/>
                    <w:bottom w:val="single" w:color="auto" w:sz="4" w:space="0"/>
                    <w:right w:val="single" w:color="auto" w:sz="4" w:space="0"/>
                  </w:tcBorders>
                  <w:noWrap w:val="0"/>
                  <w:vAlign w:val="center"/>
                </w:tcPr>
                <w:p w14:paraId="18A037DD">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第一次</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4FCB578C">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24</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35E80808">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14</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62617B1B">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6757DFB">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1.20</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6D136D1">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0.13</w:t>
                  </w:r>
                </w:p>
              </w:tc>
            </w:tr>
            <w:tr w14:paraId="173971D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124E3CBB">
                  <w:pPr>
                    <w:widowControl/>
                    <w:jc w:val="center"/>
                    <w:rPr>
                      <w:rFonts w:ascii="Times New Roman" w:hAnsi="Times New Roman" w:eastAsia="仿宋"/>
                      <w:color w:val="auto"/>
                      <w:szCs w:val="24"/>
                      <w:highlight w:val="none"/>
                      <w:lang w:bidi="ar"/>
                    </w:rPr>
                  </w:pPr>
                </w:p>
              </w:tc>
              <w:tc>
                <w:tcPr>
                  <w:tcW w:w="651" w:type="dxa"/>
                  <w:vMerge w:val="continue"/>
                  <w:tcBorders>
                    <w:top w:val="single" w:color="auto" w:sz="4" w:space="0"/>
                    <w:left w:val="single" w:color="auto" w:sz="4" w:space="0"/>
                    <w:bottom w:val="single" w:color="auto" w:sz="4" w:space="0"/>
                    <w:right w:val="single" w:color="auto" w:sz="4" w:space="0"/>
                  </w:tcBorders>
                  <w:noWrap w:val="0"/>
                  <w:vAlign w:val="center"/>
                </w:tcPr>
                <w:p w14:paraId="5F1D1F9D">
                  <w:pPr>
                    <w:widowControl/>
                    <w:jc w:val="center"/>
                    <w:rPr>
                      <w:rFonts w:ascii="Times New Roman" w:hAnsi="Times New Roman" w:eastAsia="仿宋"/>
                      <w:color w:val="auto"/>
                      <w:szCs w:val="24"/>
                      <w:highlight w:val="none"/>
                      <w:lang w:bidi="ar"/>
                    </w:rPr>
                  </w:pPr>
                </w:p>
              </w:tc>
              <w:tc>
                <w:tcPr>
                  <w:tcW w:w="927" w:type="dxa"/>
                  <w:tcBorders>
                    <w:top w:val="single" w:color="auto" w:sz="4" w:space="0"/>
                    <w:left w:val="single" w:color="auto" w:sz="4" w:space="0"/>
                    <w:bottom w:val="single" w:color="auto" w:sz="4" w:space="0"/>
                    <w:right w:val="single" w:color="auto" w:sz="4" w:space="0"/>
                  </w:tcBorders>
                  <w:noWrap w:val="0"/>
                  <w:vAlign w:val="center"/>
                </w:tcPr>
                <w:p w14:paraId="3B2A8853">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第二次</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3C8613D7">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25</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0B43B97">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15</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04C6BB7">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37C46734">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1.16</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66831757">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0.12</w:t>
                  </w:r>
                </w:p>
              </w:tc>
            </w:tr>
            <w:tr w14:paraId="4640B7D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6907EAD2">
                  <w:pPr>
                    <w:widowControl/>
                    <w:jc w:val="center"/>
                    <w:rPr>
                      <w:rFonts w:ascii="Times New Roman" w:hAnsi="Times New Roman" w:eastAsia="仿宋"/>
                      <w:color w:val="auto"/>
                      <w:szCs w:val="24"/>
                      <w:highlight w:val="none"/>
                      <w:lang w:bidi="ar"/>
                    </w:rPr>
                  </w:pPr>
                </w:p>
              </w:tc>
              <w:tc>
                <w:tcPr>
                  <w:tcW w:w="651" w:type="dxa"/>
                  <w:vMerge w:val="continue"/>
                  <w:tcBorders>
                    <w:top w:val="single" w:color="auto" w:sz="4" w:space="0"/>
                    <w:left w:val="single" w:color="auto" w:sz="4" w:space="0"/>
                    <w:bottom w:val="single" w:color="auto" w:sz="4" w:space="0"/>
                    <w:right w:val="single" w:color="auto" w:sz="4" w:space="0"/>
                  </w:tcBorders>
                  <w:noWrap w:val="0"/>
                  <w:vAlign w:val="center"/>
                </w:tcPr>
                <w:p w14:paraId="1FF03D43">
                  <w:pPr>
                    <w:widowControl/>
                    <w:jc w:val="center"/>
                    <w:rPr>
                      <w:rFonts w:ascii="Times New Roman" w:hAnsi="Times New Roman" w:eastAsia="仿宋"/>
                      <w:color w:val="auto"/>
                      <w:szCs w:val="24"/>
                      <w:highlight w:val="none"/>
                      <w:lang w:bidi="ar"/>
                    </w:rPr>
                  </w:pPr>
                </w:p>
              </w:tc>
              <w:tc>
                <w:tcPr>
                  <w:tcW w:w="927" w:type="dxa"/>
                  <w:tcBorders>
                    <w:top w:val="single" w:color="auto" w:sz="4" w:space="0"/>
                    <w:left w:val="single" w:color="auto" w:sz="4" w:space="0"/>
                    <w:bottom w:val="single" w:color="auto" w:sz="4" w:space="0"/>
                    <w:right w:val="single" w:color="auto" w:sz="4" w:space="0"/>
                  </w:tcBorders>
                  <w:noWrap w:val="0"/>
                  <w:vAlign w:val="center"/>
                </w:tcPr>
                <w:p w14:paraId="3160DA7C">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第三次</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48D9800">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25</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3A97D22B">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13</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EB4AC04">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F1E3A10">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1.17</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6B3F1CCC">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0.12</w:t>
                  </w:r>
                </w:p>
              </w:tc>
            </w:tr>
            <w:tr w14:paraId="1BCEE99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2C759F13">
                  <w:pPr>
                    <w:widowControl/>
                    <w:jc w:val="center"/>
                    <w:rPr>
                      <w:rFonts w:ascii="Times New Roman" w:hAnsi="Times New Roman" w:eastAsia="仿宋"/>
                      <w:color w:val="auto"/>
                      <w:szCs w:val="24"/>
                      <w:highlight w:val="none"/>
                      <w:lang w:bidi="ar"/>
                    </w:rPr>
                  </w:pPr>
                </w:p>
              </w:tc>
              <w:tc>
                <w:tcPr>
                  <w:tcW w:w="651" w:type="dxa"/>
                  <w:vMerge w:val="continue"/>
                  <w:tcBorders>
                    <w:top w:val="single" w:color="auto" w:sz="4" w:space="0"/>
                    <w:left w:val="single" w:color="auto" w:sz="4" w:space="0"/>
                    <w:bottom w:val="single" w:color="auto" w:sz="4" w:space="0"/>
                    <w:right w:val="single" w:color="auto" w:sz="4" w:space="0"/>
                  </w:tcBorders>
                  <w:noWrap w:val="0"/>
                  <w:vAlign w:val="center"/>
                </w:tcPr>
                <w:p w14:paraId="1623AB37">
                  <w:pPr>
                    <w:widowControl/>
                    <w:jc w:val="center"/>
                    <w:rPr>
                      <w:rFonts w:ascii="Times New Roman" w:hAnsi="Times New Roman" w:eastAsia="仿宋"/>
                      <w:color w:val="auto"/>
                      <w:szCs w:val="24"/>
                      <w:highlight w:val="none"/>
                      <w:lang w:bidi="ar"/>
                    </w:rPr>
                  </w:pPr>
                </w:p>
              </w:tc>
              <w:tc>
                <w:tcPr>
                  <w:tcW w:w="927" w:type="dxa"/>
                  <w:tcBorders>
                    <w:top w:val="single" w:color="auto" w:sz="4" w:space="0"/>
                    <w:left w:val="single" w:color="auto" w:sz="4" w:space="0"/>
                    <w:bottom w:val="single" w:color="auto" w:sz="4" w:space="0"/>
                    <w:right w:val="single" w:color="auto" w:sz="4" w:space="0"/>
                  </w:tcBorders>
                  <w:noWrap w:val="0"/>
                  <w:vAlign w:val="center"/>
                </w:tcPr>
                <w:p w14:paraId="1368F8D0">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第四次</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C4B3198">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24</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99F59E1">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17</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EE76F6B">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0.13</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5058C767">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1.18</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006B6FBA">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0.12</w:t>
                  </w:r>
                </w:p>
              </w:tc>
            </w:tr>
            <w:tr w14:paraId="70F5776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473" w:type="dxa"/>
                  <w:vMerge w:val="continue"/>
                  <w:tcBorders>
                    <w:top w:val="single" w:color="auto" w:sz="4" w:space="0"/>
                    <w:left w:val="single" w:color="auto" w:sz="4" w:space="0"/>
                    <w:bottom w:val="single" w:color="auto" w:sz="4" w:space="0"/>
                    <w:right w:val="single" w:color="auto" w:sz="4" w:space="0"/>
                  </w:tcBorders>
                  <w:noWrap w:val="0"/>
                  <w:vAlign w:val="center"/>
                </w:tcPr>
                <w:p w14:paraId="63A8DD77">
                  <w:pPr>
                    <w:widowControl/>
                    <w:jc w:val="center"/>
                    <w:rPr>
                      <w:rFonts w:ascii="Times New Roman" w:hAnsi="Times New Roman" w:eastAsia="仿宋"/>
                      <w:color w:val="auto"/>
                      <w:szCs w:val="24"/>
                      <w:highlight w:val="none"/>
                      <w:lang w:bidi="ar"/>
                    </w:rPr>
                  </w:pPr>
                </w:p>
              </w:tc>
              <w:tc>
                <w:tcPr>
                  <w:tcW w:w="651" w:type="dxa"/>
                  <w:vMerge w:val="continue"/>
                  <w:tcBorders>
                    <w:top w:val="single" w:color="auto" w:sz="4" w:space="0"/>
                    <w:left w:val="single" w:color="auto" w:sz="4" w:space="0"/>
                    <w:bottom w:val="single" w:color="auto" w:sz="4" w:space="0"/>
                    <w:right w:val="single" w:color="auto" w:sz="4" w:space="0"/>
                  </w:tcBorders>
                  <w:noWrap w:val="0"/>
                  <w:vAlign w:val="center"/>
                </w:tcPr>
                <w:p w14:paraId="7189E422">
                  <w:pPr>
                    <w:widowControl/>
                    <w:jc w:val="center"/>
                    <w:rPr>
                      <w:rFonts w:ascii="Times New Roman" w:hAnsi="Times New Roman" w:eastAsia="仿宋"/>
                      <w:color w:val="auto"/>
                      <w:szCs w:val="24"/>
                      <w:highlight w:val="none"/>
                      <w:lang w:bidi="ar"/>
                    </w:rPr>
                  </w:pPr>
                </w:p>
              </w:tc>
              <w:tc>
                <w:tcPr>
                  <w:tcW w:w="927" w:type="dxa"/>
                  <w:tcBorders>
                    <w:top w:val="single" w:color="auto" w:sz="4" w:space="0"/>
                    <w:left w:val="single" w:color="auto" w:sz="4" w:space="0"/>
                    <w:bottom w:val="single" w:color="auto" w:sz="4" w:space="0"/>
                    <w:right w:val="single" w:color="auto" w:sz="4" w:space="0"/>
                  </w:tcBorders>
                  <w:noWrap w:val="0"/>
                  <w:vAlign w:val="center"/>
                </w:tcPr>
                <w:p w14:paraId="1949A815">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平均值或范围</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A51B377">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25</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7804B11F">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15</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6863006">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0.12</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61B04449">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1.18</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4D0826FC">
                  <w:pPr>
                    <w:widowControl/>
                    <w:jc w:val="center"/>
                    <w:rPr>
                      <w:rFonts w:ascii="Times New Roman" w:hAnsi="Times New Roman" w:eastAsia="仿宋"/>
                      <w:color w:val="auto"/>
                      <w:szCs w:val="24"/>
                      <w:highlight w:val="none"/>
                      <w:lang w:bidi="ar"/>
                    </w:rPr>
                  </w:pPr>
                  <w:r>
                    <w:rPr>
                      <w:rFonts w:ascii="Times New Roman" w:hAnsi="Times New Roman" w:eastAsia="仿宋"/>
                      <w:color w:val="auto"/>
                      <w:szCs w:val="24"/>
                      <w:highlight w:val="none"/>
                      <w:lang w:bidi="ar"/>
                    </w:rPr>
                    <w:t>0.12</w:t>
                  </w:r>
                </w:p>
              </w:tc>
            </w:tr>
            <w:tr w14:paraId="32F2855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051" w:type="dxa"/>
                  <w:gridSpan w:val="3"/>
                  <w:tcBorders>
                    <w:top w:val="single" w:color="auto" w:sz="4" w:space="0"/>
                    <w:left w:val="single" w:color="auto" w:sz="4" w:space="0"/>
                    <w:bottom w:val="single" w:color="auto" w:sz="4" w:space="0"/>
                    <w:right w:val="single" w:color="auto" w:sz="4" w:space="0"/>
                  </w:tcBorders>
                  <w:noWrap w:val="0"/>
                  <w:vAlign w:val="center"/>
                </w:tcPr>
                <w:p w14:paraId="4F6E7281">
                  <w:pPr>
                    <w:widowControl/>
                    <w:jc w:val="center"/>
                    <w:rPr>
                      <w:rFonts w:ascii="Times New Roman" w:hAnsi="Times New Roman" w:eastAsia="仿宋"/>
                      <w:color w:val="auto"/>
                      <w:szCs w:val="24"/>
                      <w:highlight w:val="none"/>
                      <w:lang w:bidi="ar"/>
                    </w:rPr>
                  </w:pPr>
                  <w:r>
                    <w:rPr>
                      <w:rFonts w:hint="eastAsia" w:ascii="Times New Roman" w:hAnsi="Times New Roman" w:eastAsia="仿宋"/>
                      <w:color w:val="auto"/>
                      <w:szCs w:val="24"/>
                      <w:highlight w:val="none"/>
                      <w:lang w:val="en-US" w:eastAsia="zh-CN" w:bidi="ar"/>
                    </w:rPr>
                    <w:t>回用</w:t>
                  </w:r>
                  <w:r>
                    <w:rPr>
                      <w:rFonts w:ascii="Times New Roman" w:hAnsi="Times New Roman" w:eastAsia="仿宋"/>
                      <w:color w:val="auto"/>
                      <w:szCs w:val="24"/>
                      <w:highlight w:val="none"/>
                      <w:lang w:bidi="ar"/>
                    </w:rPr>
                    <w:t>标准</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4D98385">
                  <w:pPr>
                    <w:widowControl/>
                    <w:jc w:val="center"/>
                    <w:rPr>
                      <w:rFonts w:hint="default" w:ascii="Times New Roman" w:hAnsi="Times New Roman" w:eastAsia="仿宋"/>
                      <w:color w:val="auto"/>
                      <w:szCs w:val="24"/>
                      <w:highlight w:val="none"/>
                      <w:lang w:val="en-US" w:eastAsia="zh-CN" w:bidi="ar"/>
                    </w:rPr>
                  </w:pPr>
                  <w:r>
                    <w:rPr>
                      <w:rFonts w:hint="eastAsia" w:ascii="Times New Roman" w:hAnsi="Times New Roman" w:eastAsia="仿宋"/>
                      <w:color w:val="auto"/>
                      <w:szCs w:val="24"/>
                      <w:highlight w:val="none"/>
                      <w:lang w:val="en-US" w:eastAsia="zh-CN" w:bidi="ar"/>
                    </w:rPr>
                    <w:t>50</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5CEBE876">
                  <w:pPr>
                    <w:widowControl/>
                    <w:jc w:val="center"/>
                    <w:rPr>
                      <w:rFonts w:hint="default" w:ascii="Times New Roman" w:hAnsi="Times New Roman" w:eastAsia="仿宋"/>
                      <w:color w:val="auto"/>
                      <w:szCs w:val="24"/>
                      <w:highlight w:val="none"/>
                      <w:lang w:val="en-US" w:eastAsia="zh-CN" w:bidi="ar"/>
                    </w:rPr>
                  </w:pPr>
                  <w:r>
                    <w:rPr>
                      <w:rFonts w:hint="eastAsia" w:ascii="Times New Roman" w:hAnsi="Times New Roman" w:eastAsia="仿宋"/>
                      <w:color w:val="auto"/>
                      <w:szCs w:val="24"/>
                      <w:highlight w:val="none"/>
                      <w:lang w:val="en-US" w:eastAsia="zh-CN" w:bidi="ar"/>
                    </w:rPr>
                    <w:t>-</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2AD4A197">
                  <w:pPr>
                    <w:widowControl/>
                    <w:jc w:val="center"/>
                    <w:rPr>
                      <w:rFonts w:hint="eastAsia" w:ascii="Times New Roman" w:hAnsi="Times New Roman" w:eastAsia="仿宋"/>
                      <w:color w:val="auto"/>
                      <w:szCs w:val="24"/>
                      <w:highlight w:val="none"/>
                      <w:lang w:val="en-US" w:eastAsia="zh-CN" w:bidi="ar"/>
                    </w:rPr>
                  </w:pPr>
                  <w:r>
                    <w:rPr>
                      <w:rFonts w:hint="eastAsia" w:ascii="Times New Roman" w:hAnsi="Times New Roman" w:eastAsia="仿宋"/>
                      <w:color w:val="auto"/>
                      <w:szCs w:val="24"/>
                      <w:highlight w:val="none"/>
                      <w:lang w:val="en-US" w:eastAsia="zh-CN" w:bidi="ar"/>
                    </w:rPr>
                    <w:t>-</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519E0E60">
                  <w:pPr>
                    <w:widowControl/>
                    <w:jc w:val="center"/>
                    <w:rPr>
                      <w:rFonts w:hint="eastAsia" w:ascii="Times New Roman" w:hAnsi="Times New Roman" w:eastAsia="仿宋"/>
                      <w:color w:val="auto"/>
                      <w:szCs w:val="24"/>
                      <w:highlight w:val="none"/>
                      <w:lang w:val="en-US" w:eastAsia="zh-CN" w:bidi="ar"/>
                    </w:rPr>
                  </w:pPr>
                  <w:r>
                    <w:rPr>
                      <w:rFonts w:hint="eastAsia" w:ascii="Times New Roman" w:hAnsi="Times New Roman" w:eastAsia="仿宋"/>
                      <w:color w:val="auto"/>
                      <w:szCs w:val="24"/>
                      <w:highlight w:val="none"/>
                      <w:lang w:val="en-US" w:eastAsia="zh-CN" w:bidi="ar"/>
                    </w:rPr>
                    <w:t>5</w:t>
                  </w:r>
                </w:p>
              </w:tc>
              <w:tc>
                <w:tcPr>
                  <w:tcW w:w="1321" w:type="dxa"/>
                  <w:tcBorders>
                    <w:top w:val="single" w:color="auto" w:sz="4" w:space="0"/>
                    <w:left w:val="single" w:color="auto" w:sz="4" w:space="0"/>
                    <w:bottom w:val="single" w:color="auto" w:sz="4" w:space="0"/>
                    <w:right w:val="single" w:color="auto" w:sz="4" w:space="0"/>
                  </w:tcBorders>
                  <w:noWrap w:val="0"/>
                  <w:vAlign w:val="center"/>
                </w:tcPr>
                <w:p w14:paraId="1CD009AA">
                  <w:pPr>
                    <w:widowControl/>
                    <w:jc w:val="center"/>
                    <w:rPr>
                      <w:rFonts w:hint="default" w:ascii="Times New Roman" w:hAnsi="Times New Roman" w:eastAsia="仿宋"/>
                      <w:color w:val="auto"/>
                      <w:szCs w:val="24"/>
                      <w:highlight w:val="none"/>
                      <w:lang w:val="en-US" w:eastAsia="zh-CN" w:bidi="ar"/>
                    </w:rPr>
                  </w:pPr>
                  <w:r>
                    <w:rPr>
                      <w:rFonts w:hint="eastAsia" w:ascii="Times New Roman" w:hAnsi="Times New Roman" w:eastAsia="仿宋"/>
                      <w:color w:val="auto"/>
                      <w:szCs w:val="24"/>
                      <w:highlight w:val="none"/>
                      <w:lang w:val="en-US" w:eastAsia="zh-CN" w:bidi="ar"/>
                    </w:rPr>
                    <w:t>0.5</w:t>
                  </w:r>
                </w:p>
              </w:tc>
            </w:tr>
          </w:tbl>
          <w:p w14:paraId="59FA6FE3">
            <w:pPr>
              <w:keepNext w:val="0"/>
              <w:keepLines w:val="0"/>
              <w:pageBreakBefore w:val="0"/>
              <w:tabs>
                <w:tab w:val="left" w:pos="2130"/>
              </w:tabs>
              <w:kinsoku/>
              <w:wordWrap/>
              <w:overflowPunct/>
              <w:topLinePunct w:val="0"/>
              <w:autoSpaceDE/>
              <w:autoSpaceDN/>
              <w:bidi w:val="0"/>
              <w:adjustRightInd/>
              <w:spacing w:line="500" w:lineRule="exact"/>
              <w:ind w:right="0" w:firstLine="480" w:firstLineChars="200"/>
              <w:textAlignment w:val="auto"/>
              <w:rPr>
                <w:rFonts w:hint="default" w:ascii="Times New Roman" w:hAnsi="Times New Roman" w:eastAsia="仿宋" w:cs="Times New Roman"/>
                <w:color w:val="auto"/>
                <w:sz w:val="24"/>
                <w:lang w:val="en-US" w:eastAsia="zh-CN"/>
              </w:rPr>
            </w:pPr>
            <w:r>
              <w:rPr>
                <w:rFonts w:hint="eastAsia" w:eastAsia="仿宋"/>
                <w:color w:val="auto"/>
                <w:sz w:val="24"/>
                <w:lang w:val="en-US" w:eastAsia="zh-CN"/>
              </w:rPr>
              <w:t>根据监测结果，本项目含氮磷废水处理工艺可行。企业目前已在回用水池安装流量计，并安装了总铜和总镍的在线监测设备，设置专人管理并记录中水回用水质和水量，确保中水可达标回用于相应处理工段。</w:t>
            </w:r>
          </w:p>
          <w:p w14:paraId="5CF25AFA">
            <w:pPr>
              <w:tabs>
                <w:tab w:val="left" w:pos="2130"/>
              </w:tabs>
              <w:spacing w:line="500" w:lineRule="exact"/>
              <w:ind w:firstLine="480" w:firstLineChars="200"/>
              <w:rPr>
                <w:color w:val="auto"/>
              </w:rPr>
            </w:pPr>
            <w:r>
              <w:rPr>
                <w:rFonts w:hint="eastAsia" w:ascii="Times New Roman" w:hAnsi="Times New Roman" w:eastAsia="仿宋" w:cs="Times New Roman"/>
                <w:color w:val="auto"/>
                <w:sz w:val="24"/>
                <w:lang w:val="en-US" w:eastAsia="zh-CN"/>
              </w:rPr>
              <w:t>不含氮磷废水处理系统工艺流程如下：</w:t>
            </w:r>
          </w:p>
          <w:p w14:paraId="42096598">
            <w:pPr>
              <w:rPr>
                <w:color w:val="auto"/>
              </w:rPr>
            </w:pPr>
          </w:p>
          <w:p w14:paraId="05F4D334">
            <w:pPr>
              <w:rPr>
                <w:color w:val="auto"/>
              </w:rPr>
            </w:pPr>
            <w:r>
              <w:rPr>
                <w:color w:val="auto"/>
              </w:rPr>
              <w:drawing>
                <wp:inline distT="0" distB="0" distL="114300" distR="114300">
                  <wp:extent cx="5248275" cy="2552700"/>
                  <wp:effectExtent l="0" t="0" r="9525"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64"/>
                          <a:stretch>
                            <a:fillRect/>
                          </a:stretch>
                        </pic:blipFill>
                        <pic:spPr>
                          <a:xfrm>
                            <a:off x="0" y="0"/>
                            <a:ext cx="5248275" cy="2552700"/>
                          </a:xfrm>
                          <a:prstGeom prst="rect">
                            <a:avLst/>
                          </a:prstGeom>
                          <a:noFill/>
                          <a:ln>
                            <a:noFill/>
                          </a:ln>
                        </pic:spPr>
                      </pic:pic>
                    </a:graphicData>
                  </a:graphic>
                </wp:inline>
              </w:drawing>
            </w:r>
          </w:p>
          <w:p w14:paraId="73AE65ED">
            <w:pPr>
              <w:spacing w:line="5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 xml:space="preserve">图4-3 </w:t>
            </w:r>
            <w:r>
              <w:rPr>
                <w:rFonts w:hint="eastAsia" w:ascii="Times New Roman" w:hAnsi="Times New Roman" w:eastAsia="仿宋" w:cs="Times New Roman"/>
                <w:b/>
                <w:bCs/>
                <w:color w:val="auto"/>
                <w:sz w:val="21"/>
                <w:szCs w:val="21"/>
                <w:lang w:val="en-US" w:eastAsia="zh-CN"/>
              </w:rPr>
              <w:t>不含氮磷</w:t>
            </w:r>
            <w:r>
              <w:rPr>
                <w:rFonts w:hint="default" w:ascii="Times New Roman" w:hAnsi="Times New Roman" w:eastAsia="仿宋" w:cs="Times New Roman"/>
                <w:b/>
                <w:bCs/>
                <w:color w:val="auto"/>
                <w:sz w:val="21"/>
                <w:szCs w:val="21"/>
              </w:rPr>
              <w:t>废水处理工艺流程图</w:t>
            </w:r>
          </w:p>
          <w:p w14:paraId="442E9FFC">
            <w:pPr>
              <w:tabs>
                <w:tab w:val="left" w:pos="2130"/>
              </w:tabs>
              <w:spacing w:line="500" w:lineRule="exact"/>
              <w:ind w:firstLine="482" w:firstLineChars="200"/>
              <w:rPr>
                <w:rFonts w:hint="default" w:ascii="Times New Roman" w:hAnsi="Times New Roman" w:eastAsia="仿宋" w:cs="Times New Roman"/>
                <w:b/>
                <w:bCs/>
                <w:color w:val="auto"/>
                <w:sz w:val="24"/>
                <w:lang w:val="en-US" w:eastAsia="zh-CN"/>
              </w:rPr>
            </w:pPr>
            <w:r>
              <w:rPr>
                <w:rFonts w:hint="eastAsia" w:eastAsia="仿宋" w:cs="Times New Roman"/>
                <w:b/>
                <w:bCs/>
                <w:color w:val="auto"/>
                <w:sz w:val="24"/>
                <w:lang w:val="en-US" w:eastAsia="zh-CN"/>
              </w:rPr>
              <w:t>工艺流程说明：</w:t>
            </w:r>
          </w:p>
          <w:p w14:paraId="412518F4">
            <w:pPr>
              <w:tabs>
                <w:tab w:val="left" w:pos="2130"/>
              </w:tabs>
              <w:spacing w:line="500" w:lineRule="exact"/>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不含氮磷不含重金属废水汇集在一般清洗废水收集池中，初期污染雨水自然汇流收集在专设收集中之后通过水泵每天定量输送至一般清洗废水收集池，出水通过提升泵自动提升至PH调节池，加入NaOH调节pH，控制pH为7~8之间，出水至混凝池，加入絮凝剂和高分子PAM，使其中的胶粒物质发生凝聚和絮凝而分离出来，废水进入到沉淀池进行固液分离后，底部污泥由污泥泵定期排至污泥浓缩池，上清液自流进入水解酸化池--好氧（AO）进行微生物处理，将污染物分解为无害的无机物，降解废水中的污染物，经过生化降解之后的出水进入回流池、将流失的活性污泥予以补充回流至生化系统，回流池出水至絮凝反应池，投加絮凝剂和助凝剂充分进行混凝反应，出水至二沉池固液分离，二沉池上清液正常情况之下至排放池达标排放，同时考虑到达标排放的稳定性，设置一套纳滤机组进行压轴性处理，二沉池出水分一路旁通：当水质良好的状态下至排放池直接排放，当水质不理想时候至中间池，然后通过多介质过滤器和纳滤膜机组处理之后达标排放。</w:t>
            </w:r>
          </w:p>
          <w:p w14:paraId="60DE64B4">
            <w:pPr>
              <w:tabs>
                <w:tab w:val="left" w:pos="2130"/>
              </w:tabs>
              <w:spacing w:line="500" w:lineRule="exact"/>
              <w:ind w:firstLine="480" w:firstLineChars="200"/>
              <w:rPr>
                <w:rFonts w:hint="default" w:ascii="Times New Roman" w:hAnsi="Times New Roman" w:eastAsia="仿宋" w:cs="Times New Roman"/>
                <w:color w:val="auto"/>
                <w:sz w:val="24"/>
                <w:lang w:val="en-US" w:eastAsia="zh-CN"/>
              </w:rPr>
            </w:pPr>
            <w:r>
              <w:rPr>
                <w:rFonts w:hint="eastAsia" w:eastAsia="仿宋" w:cs="Times New Roman"/>
                <w:color w:val="auto"/>
                <w:sz w:val="24"/>
                <w:lang w:val="en-US" w:eastAsia="zh-CN"/>
              </w:rPr>
              <w:t>根据验收监测结果，原有项目不含氮磷不含重金属废水经污水处理设施处理后可达标排放。因此，本项目不含氮磷不含重金属废水依托原有污水处理设施处理技术可行。</w:t>
            </w:r>
          </w:p>
          <w:p w14:paraId="4B13202F">
            <w:pPr>
              <w:tabs>
                <w:tab w:val="left" w:pos="2130"/>
              </w:tabs>
              <w:spacing w:line="500" w:lineRule="exact"/>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②</w:t>
            </w:r>
            <w:r>
              <w:rPr>
                <w:rFonts w:hint="eastAsia" w:eastAsia="仿宋" w:cs="Times New Roman"/>
                <w:color w:val="auto"/>
                <w:sz w:val="24"/>
                <w:lang w:val="en-US" w:eastAsia="zh-CN"/>
              </w:rPr>
              <w:t>处理能力可行性分析</w:t>
            </w:r>
          </w:p>
          <w:p w14:paraId="3346CCE0">
            <w:pPr>
              <w:tabs>
                <w:tab w:val="left" w:pos="2130"/>
              </w:tabs>
              <w:spacing w:line="500" w:lineRule="exact"/>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综合废水处理系统处理能力为900t/d，</w:t>
            </w:r>
            <w:r>
              <w:rPr>
                <w:rFonts w:hint="eastAsia" w:ascii="Times New Roman" w:hAnsi="Times New Roman" w:eastAsia="仿宋" w:cs="Times New Roman"/>
                <w:color w:val="auto"/>
                <w:sz w:val="24"/>
                <w:lang w:val="en-US" w:eastAsia="zh-CN"/>
              </w:rPr>
              <w:t>原有项目进入综合废水处理系统的废水量为174013.35t/a（580.0445t/d），本项目新增进入综合废水处理系统的废水量为9654t/a（32.18t/d），故本项目含氮磷废水依托原有综合废水处理系统处理能力上可行；</w:t>
            </w:r>
          </w:p>
          <w:p w14:paraId="7405DD24">
            <w:pPr>
              <w:tabs>
                <w:tab w:val="left" w:pos="2130"/>
              </w:tabs>
              <w:spacing w:line="500" w:lineRule="exact"/>
              <w:ind w:firstLine="480" w:firstLineChars="200"/>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不含氮磷废水处理系统处理能力100t/d，原有项目进入不含氮磷废水处理系统的废水量为15812.57t/a（52.709t/d），本项目新增进入不含氮磷废水处理系统的废水为2402.5t/a（8t/d），故本项目不含氮磷废水依托原有不含氮磷废水处理系统处理能力上可行</w:t>
            </w:r>
            <w:r>
              <w:rPr>
                <w:rFonts w:hint="eastAsia" w:eastAsia="仿宋" w:cs="Times New Roman"/>
                <w:color w:val="auto"/>
                <w:sz w:val="24"/>
                <w:lang w:val="en-US" w:eastAsia="zh-CN"/>
              </w:rPr>
              <w:t>。</w:t>
            </w:r>
          </w:p>
          <w:p w14:paraId="4C9CC306">
            <w:pPr>
              <w:tabs>
                <w:tab w:val="left" w:pos="2130"/>
              </w:tabs>
              <w:spacing w:line="5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综上，本项目废水依托原有废水处理设施可行。</w:t>
            </w:r>
          </w:p>
          <w:p w14:paraId="51A646FD">
            <w:pPr>
              <w:tabs>
                <w:tab w:val="left" w:pos="2130"/>
              </w:tabs>
              <w:spacing w:line="500" w:lineRule="exact"/>
              <w:ind w:firstLine="480" w:firstLineChars="200"/>
              <w:rPr>
                <w:rFonts w:eastAsia="仿宋"/>
                <w:color w:val="auto"/>
                <w:sz w:val="24"/>
              </w:rPr>
            </w:pPr>
            <w:r>
              <w:rPr>
                <w:rFonts w:eastAsia="仿宋"/>
                <w:color w:val="auto"/>
                <w:sz w:val="24"/>
              </w:rPr>
              <w:t>（</w:t>
            </w:r>
            <w:r>
              <w:rPr>
                <w:rFonts w:hint="eastAsia" w:eastAsia="仿宋"/>
                <w:color w:val="auto"/>
                <w:sz w:val="24"/>
                <w:lang w:val="en-US" w:eastAsia="zh-CN"/>
              </w:rPr>
              <w:t>2</w:t>
            </w:r>
            <w:r>
              <w:rPr>
                <w:rFonts w:eastAsia="仿宋"/>
                <w:color w:val="auto"/>
                <w:sz w:val="24"/>
              </w:rPr>
              <w:t>）污水接管可行性分析</w:t>
            </w:r>
          </w:p>
          <w:p w14:paraId="6A0853FE">
            <w:pPr>
              <w:tabs>
                <w:tab w:val="left" w:pos="2130"/>
              </w:tabs>
              <w:spacing w:line="500" w:lineRule="exact"/>
              <w:ind w:firstLine="480" w:firstLineChars="200"/>
              <w:rPr>
                <w:rFonts w:eastAsia="仿宋"/>
                <w:color w:val="auto"/>
                <w:sz w:val="24"/>
              </w:rPr>
            </w:pPr>
            <w:r>
              <w:rPr>
                <w:rFonts w:hint="eastAsia" w:ascii="宋体" w:hAnsi="宋体" w:cs="宋体"/>
                <w:color w:val="auto"/>
                <w:sz w:val="24"/>
              </w:rPr>
              <w:t>①</w:t>
            </w:r>
            <w:r>
              <w:rPr>
                <w:rFonts w:eastAsia="仿宋"/>
                <w:color w:val="auto"/>
                <w:sz w:val="24"/>
              </w:rPr>
              <w:t>接管空间可行性</w:t>
            </w:r>
          </w:p>
          <w:p w14:paraId="61D5D472">
            <w:pPr>
              <w:tabs>
                <w:tab w:val="left" w:pos="2130"/>
              </w:tabs>
              <w:spacing w:line="500" w:lineRule="exact"/>
              <w:ind w:firstLine="480" w:firstLineChars="200"/>
              <w:rPr>
                <w:rFonts w:eastAsia="仿宋"/>
                <w:bCs/>
                <w:color w:val="auto"/>
                <w:sz w:val="24"/>
              </w:rPr>
            </w:pPr>
            <w:r>
              <w:rPr>
                <w:rFonts w:eastAsia="仿宋"/>
                <w:bCs/>
                <w:color w:val="auto"/>
                <w:sz w:val="24"/>
              </w:rPr>
              <w:t>金坛第二污水处理厂主要收集服务区域内的工业废水和生活污水、尧塘镇工业园区企业、开发区河头部分企业工业废水及尧塘、汤庄、水北集镇镇区居民生活污水。本项目所在地属于该污水处理厂的服务范围内。</w:t>
            </w:r>
          </w:p>
          <w:p w14:paraId="0B4B36C2">
            <w:pPr>
              <w:tabs>
                <w:tab w:val="left" w:pos="2130"/>
              </w:tabs>
              <w:spacing w:line="500" w:lineRule="exact"/>
              <w:ind w:firstLine="480" w:firstLineChars="200"/>
              <w:rPr>
                <w:rFonts w:eastAsia="仿宋"/>
                <w:color w:val="auto"/>
                <w:sz w:val="24"/>
              </w:rPr>
            </w:pPr>
            <w:r>
              <w:rPr>
                <w:rFonts w:hint="eastAsia" w:ascii="宋体" w:hAnsi="宋体" w:cs="宋体"/>
                <w:color w:val="auto"/>
                <w:sz w:val="24"/>
              </w:rPr>
              <w:t>②</w:t>
            </w:r>
            <w:r>
              <w:rPr>
                <w:rFonts w:eastAsia="仿宋"/>
                <w:color w:val="auto"/>
                <w:sz w:val="24"/>
              </w:rPr>
              <w:t>接管容量可行性分析</w:t>
            </w:r>
          </w:p>
          <w:p w14:paraId="093B6C6A">
            <w:pPr>
              <w:tabs>
                <w:tab w:val="left" w:pos="2130"/>
              </w:tabs>
              <w:spacing w:line="500" w:lineRule="exact"/>
              <w:ind w:firstLine="480" w:firstLineChars="200"/>
              <w:rPr>
                <w:rFonts w:eastAsia="仿宋"/>
                <w:color w:val="auto"/>
                <w:sz w:val="24"/>
              </w:rPr>
            </w:pPr>
            <w:r>
              <w:rPr>
                <w:rFonts w:eastAsia="仿宋"/>
                <w:color w:val="auto"/>
                <w:sz w:val="24"/>
              </w:rPr>
              <w:t>金坛区第二污水处理厂一期建设规模2万m</w:t>
            </w:r>
            <w:r>
              <w:rPr>
                <w:rFonts w:eastAsia="仿宋"/>
                <w:color w:val="auto"/>
                <w:sz w:val="24"/>
                <w:vertAlign w:val="superscript"/>
              </w:rPr>
              <w:t>3</w:t>
            </w:r>
            <w:r>
              <w:rPr>
                <w:rFonts w:eastAsia="仿宋"/>
                <w:color w:val="auto"/>
                <w:sz w:val="24"/>
              </w:rPr>
              <w:t>/d，于2005年底建成运营；二期2万m</w:t>
            </w:r>
            <w:r>
              <w:rPr>
                <w:rFonts w:eastAsia="仿宋"/>
                <w:color w:val="auto"/>
                <w:sz w:val="24"/>
                <w:vertAlign w:val="superscript"/>
              </w:rPr>
              <w:t>3</w:t>
            </w:r>
            <w:r>
              <w:rPr>
                <w:rFonts w:eastAsia="仿宋"/>
                <w:color w:val="auto"/>
                <w:sz w:val="24"/>
              </w:rPr>
              <w:t>/d，已于2009年底正式投入运营；三期2万m</w:t>
            </w:r>
            <w:r>
              <w:rPr>
                <w:rFonts w:eastAsia="仿宋"/>
                <w:color w:val="auto"/>
                <w:sz w:val="24"/>
                <w:vertAlign w:val="superscript"/>
              </w:rPr>
              <w:t>3</w:t>
            </w:r>
            <w:r>
              <w:rPr>
                <w:rFonts w:eastAsia="仿宋"/>
                <w:color w:val="auto"/>
                <w:sz w:val="24"/>
              </w:rPr>
              <w:t>/d，已于2014年4月8日取得原金坛市环保局的环评批复。目前金坛区第二污水处理厂处理能力已达6万m</w:t>
            </w:r>
            <w:r>
              <w:rPr>
                <w:rFonts w:eastAsia="仿宋"/>
                <w:color w:val="auto"/>
                <w:sz w:val="24"/>
                <w:vertAlign w:val="superscript"/>
              </w:rPr>
              <w:t>3</w:t>
            </w:r>
            <w:r>
              <w:rPr>
                <w:rFonts w:eastAsia="仿宋"/>
                <w:color w:val="auto"/>
                <w:sz w:val="24"/>
              </w:rPr>
              <w:t>/d，实际污水处理量为5.5万m</w:t>
            </w:r>
            <w:r>
              <w:rPr>
                <w:rFonts w:eastAsia="仿宋"/>
                <w:color w:val="auto"/>
                <w:sz w:val="24"/>
                <w:vertAlign w:val="superscript"/>
              </w:rPr>
              <w:t>3</w:t>
            </w:r>
            <w:r>
              <w:rPr>
                <w:rFonts w:eastAsia="仿宋"/>
                <w:color w:val="auto"/>
                <w:sz w:val="24"/>
              </w:rPr>
              <w:t>/d，尚有0.5万m</w:t>
            </w:r>
            <w:r>
              <w:rPr>
                <w:rFonts w:eastAsia="仿宋"/>
                <w:color w:val="auto"/>
                <w:sz w:val="24"/>
                <w:vertAlign w:val="superscript"/>
              </w:rPr>
              <w:t>3</w:t>
            </w:r>
            <w:r>
              <w:rPr>
                <w:rFonts w:eastAsia="仿宋"/>
                <w:color w:val="auto"/>
                <w:sz w:val="24"/>
              </w:rPr>
              <w:t>/d的余量，且规划建设规模为16万m</w:t>
            </w:r>
            <w:r>
              <w:rPr>
                <w:rFonts w:eastAsia="仿宋"/>
                <w:color w:val="auto"/>
                <w:sz w:val="24"/>
                <w:vertAlign w:val="superscript"/>
              </w:rPr>
              <w:t>3</w:t>
            </w:r>
            <w:r>
              <w:rPr>
                <w:rFonts w:eastAsia="仿宋"/>
                <w:color w:val="auto"/>
                <w:sz w:val="24"/>
              </w:rPr>
              <w:t>/d。</w:t>
            </w:r>
          </w:p>
          <w:p w14:paraId="73B9703D">
            <w:pPr>
              <w:tabs>
                <w:tab w:val="left" w:pos="2130"/>
              </w:tabs>
              <w:spacing w:line="500" w:lineRule="exact"/>
              <w:ind w:firstLine="480" w:firstLineChars="200"/>
              <w:rPr>
                <w:rFonts w:eastAsia="仿宋"/>
                <w:color w:val="auto"/>
                <w:sz w:val="24"/>
              </w:rPr>
            </w:pPr>
            <w:r>
              <w:rPr>
                <w:rFonts w:eastAsia="仿宋"/>
                <w:color w:val="auto"/>
                <w:sz w:val="24"/>
              </w:rPr>
              <w:t>本项目实施后，</w:t>
            </w:r>
            <w:r>
              <w:rPr>
                <w:rFonts w:hint="eastAsia" w:eastAsia="仿宋"/>
                <w:color w:val="auto"/>
                <w:sz w:val="24"/>
              </w:rPr>
              <w:t>污水接管量为</w:t>
            </w:r>
            <w:r>
              <w:rPr>
                <w:rFonts w:hint="eastAsia" w:eastAsia="仿宋"/>
                <w:color w:val="auto"/>
                <w:sz w:val="24"/>
                <w:lang w:val="en-US" w:eastAsia="zh-CN"/>
              </w:rPr>
              <w:t>20.81</w:t>
            </w:r>
            <w:r>
              <w:rPr>
                <w:rFonts w:hint="eastAsia" w:eastAsia="仿宋"/>
                <w:color w:val="auto"/>
                <w:sz w:val="24"/>
              </w:rPr>
              <w:t>t/d（</w:t>
            </w:r>
            <w:r>
              <w:rPr>
                <w:rFonts w:hint="eastAsia" w:eastAsia="仿宋"/>
                <w:color w:val="auto"/>
                <w:sz w:val="24"/>
                <w:lang w:val="en-US" w:eastAsia="zh-CN"/>
              </w:rPr>
              <w:t>6242.5</w:t>
            </w:r>
            <w:r>
              <w:rPr>
                <w:rFonts w:hint="eastAsia" w:eastAsia="仿宋"/>
                <w:color w:val="auto"/>
                <w:sz w:val="24"/>
              </w:rPr>
              <w:t>t/a），</w:t>
            </w:r>
            <w:r>
              <w:rPr>
                <w:rFonts w:eastAsia="仿宋"/>
                <w:color w:val="auto"/>
                <w:sz w:val="24"/>
              </w:rPr>
              <w:t>占金坛区第二污水处理厂处理余量的比例较小，仅</w:t>
            </w:r>
            <w:r>
              <w:rPr>
                <w:rFonts w:hint="eastAsia" w:eastAsia="仿宋"/>
                <w:color w:val="auto"/>
                <w:sz w:val="24"/>
              </w:rPr>
              <w:t>0.</w:t>
            </w:r>
            <w:r>
              <w:rPr>
                <w:rFonts w:hint="eastAsia" w:eastAsia="仿宋"/>
                <w:color w:val="auto"/>
                <w:sz w:val="24"/>
                <w:lang w:val="en-US" w:eastAsia="zh-CN"/>
              </w:rPr>
              <w:t>4</w:t>
            </w:r>
            <w:r>
              <w:rPr>
                <w:rFonts w:eastAsia="仿宋"/>
                <w:color w:val="auto"/>
                <w:sz w:val="24"/>
              </w:rPr>
              <w:t>%，因此，从水量分析，金坛第二污水处理厂有容量接纳本公司的接管污水。</w:t>
            </w:r>
          </w:p>
          <w:p w14:paraId="2A6B5828">
            <w:pPr>
              <w:tabs>
                <w:tab w:val="left" w:pos="2130"/>
              </w:tabs>
              <w:spacing w:line="500" w:lineRule="exact"/>
              <w:ind w:firstLine="480" w:firstLineChars="200"/>
              <w:rPr>
                <w:rFonts w:eastAsia="仿宋"/>
                <w:color w:val="auto"/>
                <w:sz w:val="24"/>
              </w:rPr>
            </w:pPr>
            <w:r>
              <w:rPr>
                <w:rFonts w:hint="eastAsia" w:ascii="宋体" w:hAnsi="宋体" w:cs="宋体"/>
                <w:color w:val="auto"/>
                <w:sz w:val="24"/>
              </w:rPr>
              <w:t>③</w:t>
            </w:r>
            <w:r>
              <w:rPr>
                <w:rFonts w:eastAsia="仿宋"/>
                <w:color w:val="auto"/>
                <w:sz w:val="24"/>
              </w:rPr>
              <w:t>接管水质可行性</w:t>
            </w:r>
          </w:p>
          <w:p w14:paraId="3229166E">
            <w:pPr>
              <w:tabs>
                <w:tab w:val="left" w:pos="2130"/>
              </w:tabs>
              <w:spacing w:line="500" w:lineRule="exact"/>
              <w:ind w:firstLine="480" w:firstLineChars="200"/>
              <w:rPr>
                <w:rFonts w:hint="eastAsia" w:eastAsia="仿宋"/>
                <w:b/>
                <w:color w:val="auto"/>
                <w:szCs w:val="21"/>
                <w:highlight w:val="none"/>
              </w:rPr>
            </w:pPr>
            <w:r>
              <w:rPr>
                <w:rFonts w:eastAsia="仿宋"/>
                <w:color w:val="auto"/>
                <w:sz w:val="24"/>
              </w:rPr>
              <w:t>本项目排放的生活污水</w:t>
            </w:r>
            <w:r>
              <w:rPr>
                <w:rFonts w:hint="eastAsia" w:eastAsia="仿宋"/>
                <w:color w:val="auto"/>
                <w:sz w:val="24"/>
                <w:lang w:val="en-US" w:eastAsia="zh-CN"/>
              </w:rPr>
              <w:t>和不含氮磷废水</w:t>
            </w:r>
            <w:r>
              <w:rPr>
                <w:rFonts w:eastAsia="仿宋"/>
                <w:color w:val="auto"/>
                <w:sz w:val="24"/>
              </w:rPr>
              <w:t>接入市政污水管网，最终排入金坛第二污水处理厂集中处理，尾水排入尧塘河。</w:t>
            </w:r>
          </w:p>
          <w:p w14:paraId="6E5427AD">
            <w:pPr>
              <w:keepNext/>
              <w:spacing w:line="500" w:lineRule="exact"/>
              <w:ind w:firstLine="482"/>
              <w:jc w:val="center"/>
              <w:rPr>
                <w:rFonts w:eastAsia="仿宋"/>
                <w:b/>
                <w:color w:val="auto"/>
                <w:szCs w:val="21"/>
                <w:highlight w:val="none"/>
              </w:rPr>
            </w:pPr>
            <w:r>
              <w:rPr>
                <w:rFonts w:hint="eastAsia" w:eastAsia="仿宋"/>
                <w:b/>
                <w:color w:val="auto"/>
                <w:szCs w:val="21"/>
                <w:highlight w:val="none"/>
              </w:rPr>
              <w:t xml:space="preserve">表4-22 </w:t>
            </w:r>
            <w:r>
              <w:rPr>
                <w:rFonts w:hint="eastAsia" w:eastAsia="仿宋"/>
                <w:b/>
                <w:color w:val="auto"/>
                <w:szCs w:val="21"/>
                <w:highlight w:val="none"/>
                <w:lang w:val="en-US" w:eastAsia="zh-CN"/>
              </w:rPr>
              <w:t>本项目</w:t>
            </w:r>
            <w:r>
              <w:rPr>
                <w:rFonts w:eastAsia="仿宋"/>
                <w:b/>
                <w:color w:val="auto"/>
                <w:szCs w:val="21"/>
                <w:highlight w:val="none"/>
              </w:rPr>
              <w:t>接管污水水质和污水处理厂接管标准的对比</w:t>
            </w:r>
          </w:p>
          <w:tbl>
            <w:tblPr>
              <w:tblStyle w:val="25"/>
              <w:tblW w:w="48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7"/>
              <w:gridCol w:w="992"/>
              <w:gridCol w:w="1319"/>
              <w:gridCol w:w="1231"/>
              <w:gridCol w:w="1137"/>
              <w:gridCol w:w="1271"/>
              <w:gridCol w:w="1520"/>
            </w:tblGrid>
            <w:tr w14:paraId="746F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1" w:hRule="atLeast"/>
                <w:jc w:val="center"/>
              </w:trPr>
              <w:tc>
                <w:tcPr>
                  <w:tcW w:w="546" w:type="pct"/>
                  <w:vMerge w:val="restart"/>
                  <w:vAlign w:val="center"/>
                </w:tcPr>
                <w:p w14:paraId="755BA74C">
                  <w:pPr>
                    <w:autoSpaceDE w:val="0"/>
                    <w:autoSpaceDN w:val="0"/>
                    <w:jc w:val="center"/>
                    <w:rPr>
                      <w:rFonts w:eastAsia="仿宋"/>
                      <w:b/>
                      <w:bCs/>
                      <w:color w:val="auto"/>
                      <w:szCs w:val="21"/>
                    </w:rPr>
                  </w:pPr>
                  <w:r>
                    <w:rPr>
                      <w:rFonts w:eastAsia="仿宋"/>
                      <w:b/>
                      <w:bCs/>
                      <w:color w:val="auto"/>
                      <w:szCs w:val="21"/>
                    </w:rPr>
                    <w:t>废水来源</w:t>
                  </w:r>
                </w:p>
              </w:tc>
              <w:tc>
                <w:tcPr>
                  <w:tcW w:w="591" w:type="pct"/>
                  <w:vMerge w:val="restart"/>
                  <w:vAlign w:val="center"/>
                </w:tcPr>
                <w:p w14:paraId="728B212F">
                  <w:pPr>
                    <w:autoSpaceDE w:val="0"/>
                    <w:autoSpaceDN w:val="0"/>
                    <w:jc w:val="center"/>
                    <w:rPr>
                      <w:rFonts w:eastAsia="仿宋"/>
                      <w:b/>
                      <w:bCs/>
                      <w:color w:val="auto"/>
                      <w:szCs w:val="21"/>
                    </w:rPr>
                  </w:pPr>
                  <w:r>
                    <w:rPr>
                      <w:rFonts w:eastAsia="仿宋"/>
                      <w:b/>
                      <w:bCs/>
                      <w:color w:val="auto"/>
                      <w:szCs w:val="21"/>
                    </w:rPr>
                    <w:t>废水量</w:t>
                  </w:r>
                </w:p>
                <w:p w14:paraId="30344252">
                  <w:pPr>
                    <w:autoSpaceDE w:val="0"/>
                    <w:autoSpaceDN w:val="0"/>
                    <w:jc w:val="center"/>
                    <w:rPr>
                      <w:rFonts w:eastAsia="仿宋"/>
                      <w:b/>
                      <w:bCs/>
                      <w:color w:val="auto"/>
                      <w:szCs w:val="21"/>
                    </w:rPr>
                  </w:pPr>
                  <w:r>
                    <w:rPr>
                      <w:rFonts w:eastAsia="仿宋"/>
                      <w:b/>
                      <w:bCs/>
                      <w:color w:val="auto"/>
                      <w:szCs w:val="21"/>
                    </w:rPr>
                    <w:t>（t/a）</w:t>
                  </w:r>
                </w:p>
              </w:tc>
              <w:tc>
                <w:tcPr>
                  <w:tcW w:w="2198" w:type="pct"/>
                  <w:gridSpan w:val="3"/>
                  <w:vAlign w:val="center"/>
                </w:tcPr>
                <w:p w14:paraId="73C128FD">
                  <w:pPr>
                    <w:autoSpaceDE w:val="0"/>
                    <w:autoSpaceDN w:val="0"/>
                    <w:jc w:val="center"/>
                    <w:rPr>
                      <w:rFonts w:eastAsia="仿宋"/>
                      <w:b/>
                      <w:bCs/>
                      <w:color w:val="auto"/>
                      <w:szCs w:val="21"/>
                    </w:rPr>
                  </w:pPr>
                  <w:r>
                    <w:rPr>
                      <w:rFonts w:eastAsia="仿宋"/>
                      <w:b/>
                      <w:bCs/>
                      <w:color w:val="auto"/>
                      <w:szCs w:val="21"/>
                    </w:rPr>
                    <w:t>污染物排放量</w:t>
                  </w:r>
                </w:p>
              </w:tc>
              <w:tc>
                <w:tcPr>
                  <w:tcW w:w="757" w:type="pct"/>
                  <w:vMerge w:val="restart"/>
                  <w:vAlign w:val="center"/>
                </w:tcPr>
                <w:p w14:paraId="37F0C9E6">
                  <w:pPr>
                    <w:autoSpaceDE w:val="0"/>
                    <w:autoSpaceDN w:val="0"/>
                    <w:jc w:val="center"/>
                    <w:rPr>
                      <w:rFonts w:eastAsia="仿宋"/>
                      <w:b/>
                      <w:bCs/>
                      <w:color w:val="auto"/>
                      <w:szCs w:val="21"/>
                    </w:rPr>
                  </w:pPr>
                  <w:r>
                    <w:rPr>
                      <w:rFonts w:eastAsia="仿宋"/>
                      <w:b/>
                      <w:bCs/>
                      <w:color w:val="auto"/>
                      <w:szCs w:val="21"/>
                    </w:rPr>
                    <w:t>接管浓度限值（mg/L）</w:t>
                  </w:r>
                </w:p>
              </w:tc>
              <w:tc>
                <w:tcPr>
                  <w:tcW w:w="906" w:type="pct"/>
                  <w:vMerge w:val="restart"/>
                  <w:vAlign w:val="center"/>
                </w:tcPr>
                <w:p w14:paraId="09AC2D7D">
                  <w:pPr>
                    <w:autoSpaceDE w:val="0"/>
                    <w:autoSpaceDN w:val="0"/>
                    <w:jc w:val="center"/>
                    <w:rPr>
                      <w:rFonts w:eastAsia="仿宋"/>
                      <w:b/>
                      <w:bCs/>
                      <w:color w:val="auto"/>
                      <w:szCs w:val="21"/>
                    </w:rPr>
                  </w:pPr>
                  <w:r>
                    <w:rPr>
                      <w:rFonts w:eastAsia="仿宋"/>
                      <w:b/>
                      <w:bCs/>
                      <w:color w:val="auto"/>
                      <w:szCs w:val="21"/>
                    </w:rPr>
                    <w:t>排放方式与去向</w:t>
                  </w:r>
                </w:p>
              </w:tc>
            </w:tr>
            <w:tr w14:paraId="66F7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546" w:type="pct"/>
                  <w:vMerge w:val="continue"/>
                  <w:vAlign w:val="center"/>
                </w:tcPr>
                <w:p w14:paraId="503ED464">
                  <w:pPr>
                    <w:autoSpaceDE w:val="0"/>
                    <w:autoSpaceDN w:val="0"/>
                    <w:jc w:val="center"/>
                    <w:rPr>
                      <w:rFonts w:eastAsia="仿宋"/>
                      <w:b/>
                      <w:bCs/>
                      <w:color w:val="auto"/>
                      <w:szCs w:val="21"/>
                    </w:rPr>
                  </w:pPr>
                </w:p>
              </w:tc>
              <w:tc>
                <w:tcPr>
                  <w:tcW w:w="591" w:type="pct"/>
                  <w:vMerge w:val="continue"/>
                  <w:vAlign w:val="center"/>
                </w:tcPr>
                <w:p w14:paraId="6DFF1E81">
                  <w:pPr>
                    <w:autoSpaceDE w:val="0"/>
                    <w:autoSpaceDN w:val="0"/>
                    <w:jc w:val="center"/>
                    <w:rPr>
                      <w:rFonts w:eastAsia="仿宋"/>
                      <w:b/>
                      <w:bCs/>
                      <w:color w:val="auto"/>
                      <w:szCs w:val="21"/>
                    </w:rPr>
                  </w:pPr>
                </w:p>
              </w:tc>
              <w:tc>
                <w:tcPr>
                  <w:tcW w:w="786" w:type="pct"/>
                  <w:vAlign w:val="center"/>
                </w:tcPr>
                <w:p w14:paraId="673B38BA">
                  <w:pPr>
                    <w:autoSpaceDE w:val="0"/>
                    <w:autoSpaceDN w:val="0"/>
                    <w:jc w:val="center"/>
                    <w:rPr>
                      <w:rFonts w:eastAsia="仿宋"/>
                      <w:b/>
                      <w:bCs/>
                      <w:color w:val="auto"/>
                      <w:szCs w:val="21"/>
                    </w:rPr>
                  </w:pPr>
                  <w:r>
                    <w:rPr>
                      <w:rFonts w:eastAsia="仿宋"/>
                      <w:b/>
                      <w:bCs/>
                      <w:color w:val="auto"/>
                      <w:szCs w:val="21"/>
                    </w:rPr>
                    <w:t>污染物名称</w:t>
                  </w:r>
                </w:p>
              </w:tc>
              <w:tc>
                <w:tcPr>
                  <w:tcW w:w="733" w:type="pct"/>
                  <w:vAlign w:val="center"/>
                </w:tcPr>
                <w:p w14:paraId="592C1B08">
                  <w:pPr>
                    <w:autoSpaceDE w:val="0"/>
                    <w:autoSpaceDN w:val="0"/>
                    <w:jc w:val="center"/>
                    <w:rPr>
                      <w:rFonts w:eastAsia="仿宋"/>
                      <w:b/>
                      <w:bCs/>
                      <w:color w:val="auto"/>
                      <w:szCs w:val="21"/>
                    </w:rPr>
                  </w:pPr>
                  <w:r>
                    <w:rPr>
                      <w:rFonts w:eastAsia="仿宋"/>
                      <w:b/>
                      <w:bCs/>
                      <w:color w:val="auto"/>
                      <w:szCs w:val="21"/>
                    </w:rPr>
                    <w:t>浓度</w:t>
                  </w:r>
                </w:p>
                <w:p w14:paraId="593F2046">
                  <w:pPr>
                    <w:autoSpaceDE w:val="0"/>
                    <w:autoSpaceDN w:val="0"/>
                    <w:jc w:val="center"/>
                    <w:rPr>
                      <w:rFonts w:eastAsia="仿宋"/>
                      <w:b/>
                      <w:bCs/>
                      <w:color w:val="auto"/>
                      <w:szCs w:val="21"/>
                    </w:rPr>
                  </w:pPr>
                  <w:r>
                    <w:rPr>
                      <w:rFonts w:eastAsia="仿宋"/>
                      <w:b/>
                      <w:bCs/>
                      <w:color w:val="auto"/>
                      <w:szCs w:val="21"/>
                    </w:rPr>
                    <w:t>（mg/L）</w:t>
                  </w:r>
                </w:p>
              </w:tc>
              <w:tc>
                <w:tcPr>
                  <w:tcW w:w="677" w:type="pct"/>
                  <w:vAlign w:val="center"/>
                </w:tcPr>
                <w:p w14:paraId="2D686CB1">
                  <w:pPr>
                    <w:autoSpaceDE w:val="0"/>
                    <w:autoSpaceDN w:val="0"/>
                    <w:jc w:val="center"/>
                    <w:rPr>
                      <w:rFonts w:eastAsia="仿宋"/>
                      <w:b/>
                      <w:bCs/>
                      <w:color w:val="auto"/>
                      <w:szCs w:val="21"/>
                    </w:rPr>
                  </w:pPr>
                  <w:r>
                    <w:rPr>
                      <w:rFonts w:eastAsia="仿宋"/>
                      <w:b/>
                      <w:bCs/>
                      <w:color w:val="auto"/>
                      <w:szCs w:val="21"/>
                    </w:rPr>
                    <w:t>排放量</w:t>
                  </w:r>
                </w:p>
                <w:p w14:paraId="0AB7174C">
                  <w:pPr>
                    <w:autoSpaceDE w:val="0"/>
                    <w:autoSpaceDN w:val="0"/>
                    <w:jc w:val="center"/>
                    <w:rPr>
                      <w:rFonts w:eastAsia="仿宋"/>
                      <w:b/>
                      <w:bCs/>
                      <w:color w:val="auto"/>
                      <w:szCs w:val="21"/>
                    </w:rPr>
                  </w:pPr>
                  <w:r>
                    <w:rPr>
                      <w:rFonts w:eastAsia="仿宋"/>
                      <w:b/>
                      <w:bCs/>
                      <w:color w:val="auto"/>
                      <w:szCs w:val="21"/>
                    </w:rPr>
                    <w:t>（t/a）</w:t>
                  </w:r>
                </w:p>
              </w:tc>
              <w:tc>
                <w:tcPr>
                  <w:tcW w:w="757" w:type="pct"/>
                  <w:vMerge w:val="continue"/>
                  <w:vAlign w:val="center"/>
                </w:tcPr>
                <w:p w14:paraId="6A4E1F5F">
                  <w:pPr>
                    <w:autoSpaceDE w:val="0"/>
                    <w:autoSpaceDN w:val="0"/>
                    <w:jc w:val="center"/>
                    <w:rPr>
                      <w:rFonts w:eastAsia="仿宋"/>
                      <w:color w:val="auto"/>
                      <w:szCs w:val="21"/>
                    </w:rPr>
                  </w:pPr>
                </w:p>
              </w:tc>
              <w:tc>
                <w:tcPr>
                  <w:tcW w:w="906" w:type="pct"/>
                  <w:vMerge w:val="continue"/>
                  <w:vAlign w:val="center"/>
                </w:tcPr>
                <w:p w14:paraId="460262EF">
                  <w:pPr>
                    <w:autoSpaceDE w:val="0"/>
                    <w:autoSpaceDN w:val="0"/>
                    <w:jc w:val="center"/>
                    <w:rPr>
                      <w:rFonts w:eastAsia="仿宋"/>
                      <w:color w:val="auto"/>
                      <w:szCs w:val="21"/>
                    </w:rPr>
                  </w:pPr>
                </w:p>
              </w:tc>
            </w:tr>
            <w:tr w14:paraId="5CFC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4" w:hRule="atLeast"/>
                <w:jc w:val="center"/>
              </w:trPr>
              <w:tc>
                <w:tcPr>
                  <w:tcW w:w="546" w:type="pct"/>
                  <w:vMerge w:val="restart"/>
                  <w:vAlign w:val="center"/>
                </w:tcPr>
                <w:p w14:paraId="7A580B56">
                  <w:pPr>
                    <w:autoSpaceDE w:val="0"/>
                    <w:autoSpaceDN w:val="0"/>
                    <w:jc w:val="center"/>
                    <w:rPr>
                      <w:rFonts w:eastAsia="仿宋"/>
                      <w:color w:val="auto"/>
                      <w:szCs w:val="21"/>
                    </w:rPr>
                  </w:pPr>
                  <w:r>
                    <w:rPr>
                      <w:rFonts w:eastAsia="仿宋"/>
                      <w:color w:val="auto"/>
                      <w:szCs w:val="21"/>
                    </w:rPr>
                    <w:t>生活污水</w:t>
                  </w:r>
                </w:p>
              </w:tc>
              <w:tc>
                <w:tcPr>
                  <w:tcW w:w="591" w:type="pct"/>
                  <w:vMerge w:val="restart"/>
                  <w:vAlign w:val="center"/>
                </w:tcPr>
                <w:p w14:paraId="3A7159B5">
                  <w:pPr>
                    <w:autoSpaceDE w:val="0"/>
                    <w:autoSpaceDN w:val="0"/>
                    <w:jc w:val="center"/>
                    <w:rPr>
                      <w:rFonts w:eastAsia="仿宋"/>
                      <w:color w:val="auto"/>
                      <w:szCs w:val="21"/>
                    </w:rPr>
                  </w:pPr>
                  <w:r>
                    <w:rPr>
                      <w:rFonts w:hint="eastAsia" w:eastAsia="仿宋"/>
                      <w:color w:val="auto"/>
                      <w:szCs w:val="21"/>
                    </w:rPr>
                    <w:t>3840</w:t>
                  </w:r>
                </w:p>
              </w:tc>
              <w:tc>
                <w:tcPr>
                  <w:tcW w:w="786" w:type="pct"/>
                  <w:vAlign w:val="center"/>
                </w:tcPr>
                <w:p w14:paraId="5683324A">
                  <w:pPr>
                    <w:widowControl/>
                    <w:jc w:val="center"/>
                    <w:rPr>
                      <w:rFonts w:eastAsia="仿宋"/>
                      <w:color w:val="auto"/>
                      <w:kern w:val="0"/>
                      <w:szCs w:val="21"/>
                    </w:rPr>
                  </w:pPr>
                  <w:r>
                    <w:rPr>
                      <w:rFonts w:eastAsia="仿宋"/>
                      <w:color w:val="auto"/>
                      <w:szCs w:val="21"/>
                    </w:rPr>
                    <w:t>COD</w:t>
                  </w:r>
                </w:p>
              </w:tc>
              <w:tc>
                <w:tcPr>
                  <w:tcW w:w="733" w:type="pct"/>
                  <w:vAlign w:val="center"/>
                </w:tcPr>
                <w:p w14:paraId="5B49BF38">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677" w:type="pct"/>
                  <w:shd w:val="clear" w:color="auto" w:fill="auto"/>
                  <w:vAlign w:val="center"/>
                </w:tcPr>
                <w:p w14:paraId="312D287A">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1.536 </w:t>
                  </w:r>
                </w:p>
              </w:tc>
              <w:tc>
                <w:tcPr>
                  <w:tcW w:w="757" w:type="pct"/>
                  <w:vAlign w:val="center"/>
                </w:tcPr>
                <w:p w14:paraId="78FC8F6C">
                  <w:pPr>
                    <w:pStyle w:val="80"/>
                    <w:autoSpaceDE w:val="0"/>
                    <w:autoSpaceDN w:val="0"/>
                    <w:adjustRightInd w:val="0"/>
                    <w:snapToGrid w:val="0"/>
                    <w:rPr>
                      <w:rFonts w:hAnsi="Times New Roman" w:eastAsia="仿宋" w:cs="Times New Roman"/>
                      <w:color w:val="auto"/>
                      <w:sz w:val="21"/>
                      <w:szCs w:val="21"/>
                    </w:rPr>
                  </w:pPr>
                  <w:r>
                    <w:rPr>
                      <w:rFonts w:hAnsi="Times New Roman" w:eastAsia="仿宋" w:cs="Times New Roman"/>
                      <w:color w:val="auto"/>
                      <w:sz w:val="21"/>
                      <w:szCs w:val="21"/>
                    </w:rPr>
                    <w:t>500</w:t>
                  </w:r>
                </w:p>
              </w:tc>
              <w:tc>
                <w:tcPr>
                  <w:tcW w:w="906" w:type="pct"/>
                  <w:vMerge w:val="restart"/>
                  <w:vAlign w:val="center"/>
                </w:tcPr>
                <w:p w14:paraId="6E30A548">
                  <w:pPr>
                    <w:autoSpaceDE w:val="0"/>
                    <w:autoSpaceDN w:val="0"/>
                    <w:jc w:val="center"/>
                    <w:rPr>
                      <w:rFonts w:eastAsia="仿宋"/>
                      <w:color w:val="auto"/>
                      <w:szCs w:val="21"/>
                    </w:rPr>
                  </w:pPr>
                  <w:r>
                    <w:rPr>
                      <w:rFonts w:eastAsia="仿宋"/>
                      <w:color w:val="auto"/>
                      <w:szCs w:val="21"/>
                    </w:rPr>
                    <w:t>接管进入金坛第二污水处理厂</w:t>
                  </w:r>
                </w:p>
              </w:tc>
            </w:tr>
            <w:tr w14:paraId="1F4D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546" w:type="pct"/>
                  <w:vMerge w:val="continue"/>
                  <w:vAlign w:val="center"/>
                </w:tcPr>
                <w:p w14:paraId="2CA221A9">
                  <w:pPr>
                    <w:autoSpaceDE w:val="0"/>
                    <w:autoSpaceDN w:val="0"/>
                    <w:jc w:val="center"/>
                    <w:rPr>
                      <w:rFonts w:eastAsia="仿宋"/>
                      <w:color w:val="auto"/>
                      <w:szCs w:val="21"/>
                    </w:rPr>
                  </w:pPr>
                </w:p>
              </w:tc>
              <w:tc>
                <w:tcPr>
                  <w:tcW w:w="591" w:type="pct"/>
                  <w:vMerge w:val="continue"/>
                  <w:vAlign w:val="center"/>
                </w:tcPr>
                <w:p w14:paraId="70379EEE">
                  <w:pPr>
                    <w:autoSpaceDE w:val="0"/>
                    <w:autoSpaceDN w:val="0"/>
                    <w:jc w:val="center"/>
                    <w:rPr>
                      <w:rFonts w:eastAsia="仿宋"/>
                      <w:color w:val="auto"/>
                      <w:szCs w:val="21"/>
                    </w:rPr>
                  </w:pPr>
                </w:p>
              </w:tc>
              <w:tc>
                <w:tcPr>
                  <w:tcW w:w="786" w:type="pct"/>
                  <w:vAlign w:val="center"/>
                </w:tcPr>
                <w:p w14:paraId="5B3A06D4">
                  <w:pPr>
                    <w:widowControl/>
                    <w:jc w:val="center"/>
                    <w:rPr>
                      <w:rFonts w:eastAsia="仿宋"/>
                      <w:color w:val="auto"/>
                      <w:kern w:val="0"/>
                      <w:szCs w:val="21"/>
                    </w:rPr>
                  </w:pPr>
                  <w:r>
                    <w:rPr>
                      <w:rFonts w:eastAsia="仿宋"/>
                      <w:color w:val="auto"/>
                      <w:szCs w:val="21"/>
                    </w:rPr>
                    <w:t>SS</w:t>
                  </w:r>
                </w:p>
              </w:tc>
              <w:tc>
                <w:tcPr>
                  <w:tcW w:w="733" w:type="pct"/>
                  <w:vAlign w:val="center"/>
                </w:tcPr>
                <w:p w14:paraId="7DFD40C0">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677" w:type="pct"/>
                  <w:shd w:val="clear" w:color="auto" w:fill="auto"/>
                  <w:vAlign w:val="center"/>
                </w:tcPr>
                <w:p w14:paraId="78B05B80">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0.768 </w:t>
                  </w:r>
                </w:p>
              </w:tc>
              <w:tc>
                <w:tcPr>
                  <w:tcW w:w="757" w:type="pct"/>
                  <w:vAlign w:val="center"/>
                </w:tcPr>
                <w:p w14:paraId="6E0682D3">
                  <w:pPr>
                    <w:pStyle w:val="80"/>
                    <w:autoSpaceDE w:val="0"/>
                    <w:autoSpaceDN w:val="0"/>
                    <w:adjustRightInd w:val="0"/>
                    <w:snapToGrid w:val="0"/>
                    <w:rPr>
                      <w:rFonts w:hAnsi="Times New Roman" w:eastAsia="仿宋" w:cs="Times New Roman"/>
                      <w:color w:val="auto"/>
                      <w:sz w:val="21"/>
                      <w:szCs w:val="21"/>
                    </w:rPr>
                  </w:pPr>
                  <w:r>
                    <w:rPr>
                      <w:rFonts w:hAnsi="Times New Roman" w:eastAsia="仿宋" w:cs="Times New Roman"/>
                      <w:color w:val="auto"/>
                      <w:sz w:val="21"/>
                      <w:szCs w:val="21"/>
                    </w:rPr>
                    <w:t>250</w:t>
                  </w:r>
                </w:p>
              </w:tc>
              <w:tc>
                <w:tcPr>
                  <w:tcW w:w="906" w:type="pct"/>
                  <w:vMerge w:val="continue"/>
                  <w:vAlign w:val="center"/>
                </w:tcPr>
                <w:p w14:paraId="3B438A92">
                  <w:pPr>
                    <w:spacing w:line="260" w:lineRule="exact"/>
                    <w:jc w:val="center"/>
                    <w:rPr>
                      <w:rFonts w:eastAsia="仿宋"/>
                      <w:bCs/>
                      <w:color w:val="auto"/>
                      <w:szCs w:val="21"/>
                    </w:rPr>
                  </w:pPr>
                </w:p>
              </w:tc>
            </w:tr>
            <w:tr w14:paraId="1629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7" w:hRule="atLeast"/>
                <w:jc w:val="center"/>
              </w:trPr>
              <w:tc>
                <w:tcPr>
                  <w:tcW w:w="546" w:type="pct"/>
                  <w:vMerge w:val="continue"/>
                  <w:vAlign w:val="center"/>
                </w:tcPr>
                <w:p w14:paraId="3D6E7B2B">
                  <w:pPr>
                    <w:autoSpaceDE w:val="0"/>
                    <w:autoSpaceDN w:val="0"/>
                    <w:jc w:val="center"/>
                    <w:rPr>
                      <w:rFonts w:eastAsia="仿宋"/>
                      <w:color w:val="auto"/>
                      <w:szCs w:val="21"/>
                    </w:rPr>
                  </w:pPr>
                </w:p>
              </w:tc>
              <w:tc>
                <w:tcPr>
                  <w:tcW w:w="591" w:type="pct"/>
                  <w:vMerge w:val="continue"/>
                  <w:vAlign w:val="center"/>
                </w:tcPr>
                <w:p w14:paraId="6DDD7714">
                  <w:pPr>
                    <w:autoSpaceDE w:val="0"/>
                    <w:autoSpaceDN w:val="0"/>
                    <w:jc w:val="center"/>
                    <w:rPr>
                      <w:rFonts w:eastAsia="仿宋"/>
                      <w:color w:val="auto"/>
                      <w:szCs w:val="21"/>
                    </w:rPr>
                  </w:pPr>
                </w:p>
              </w:tc>
              <w:tc>
                <w:tcPr>
                  <w:tcW w:w="786" w:type="pct"/>
                  <w:vAlign w:val="center"/>
                </w:tcPr>
                <w:p w14:paraId="6B4C981D">
                  <w:pPr>
                    <w:widowControl/>
                    <w:jc w:val="center"/>
                    <w:rPr>
                      <w:rFonts w:eastAsia="仿宋"/>
                      <w:color w:val="auto"/>
                      <w:kern w:val="0"/>
                      <w:szCs w:val="21"/>
                    </w:rPr>
                  </w:pPr>
                  <w:r>
                    <w:rPr>
                      <w:rFonts w:eastAsia="仿宋"/>
                      <w:color w:val="auto"/>
                      <w:szCs w:val="21"/>
                    </w:rPr>
                    <w:t>NH</w:t>
                  </w:r>
                  <w:r>
                    <w:rPr>
                      <w:rFonts w:eastAsia="仿宋"/>
                      <w:color w:val="auto"/>
                      <w:szCs w:val="21"/>
                      <w:vertAlign w:val="subscript"/>
                    </w:rPr>
                    <w:t>3</w:t>
                  </w:r>
                  <w:r>
                    <w:rPr>
                      <w:rFonts w:eastAsia="仿宋"/>
                      <w:color w:val="auto"/>
                      <w:szCs w:val="21"/>
                    </w:rPr>
                    <w:t>-N</w:t>
                  </w:r>
                </w:p>
              </w:tc>
              <w:tc>
                <w:tcPr>
                  <w:tcW w:w="733" w:type="pct"/>
                  <w:vAlign w:val="center"/>
                </w:tcPr>
                <w:p w14:paraId="02208A2B">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30</w:t>
                  </w:r>
                </w:p>
              </w:tc>
              <w:tc>
                <w:tcPr>
                  <w:tcW w:w="677" w:type="pct"/>
                  <w:shd w:val="clear" w:color="auto" w:fill="auto"/>
                  <w:vAlign w:val="center"/>
                </w:tcPr>
                <w:p w14:paraId="2CF19A0B">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0.115 </w:t>
                  </w:r>
                </w:p>
              </w:tc>
              <w:tc>
                <w:tcPr>
                  <w:tcW w:w="757" w:type="pct"/>
                  <w:vAlign w:val="center"/>
                </w:tcPr>
                <w:p w14:paraId="33283894">
                  <w:pPr>
                    <w:pStyle w:val="80"/>
                    <w:autoSpaceDE w:val="0"/>
                    <w:autoSpaceDN w:val="0"/>
                    <w:adjustRightInd w:val="0"/>
                    <w:snapToGrid w:val="0"/>
                    <w:rPr>
                      <w:rFonts w:hAnsi="Times New Roman" w:eastAsia="仿宋" w:cs="Times New Roman"/>
                      <w:color w:val="auto"/>
                      <w:sz w:val="21"/>
                      <w:szCs w:val="21"/>
                    </w:rPr>
                  </w:pPr>
                  <w:r>
                    <w:rPr>
                      <w:rFonts w:hAnsi="Times New Roman" w:eastAsia="仿宋" w:cs="Times New Roman"/>
                      <w:color w:val="auto"/>
                      <w:sz w:val="21"/>
                      <w:szCs w:val="21"/>
                    </w:rPr>
                    <w:t>35</w:t>
                  </w:r>
                </w:p>
              </w:tc>
              <w:tc>
                <w:tcPr>
                  <w:tcW w:w="906" w:type="pct"/>
                  <w:vMerge w:val="continue"/>
                  <w:vAlign w:val="center"/>
                </w:tcPr>
                <w:p w14:paraId="7DB6D357">
                  <w:pPr>
                    <w:spacing w:line="260" w:lineRule="exact"/>
                    <w:jc w:val="center"/>
                    <w:rPr>
                      <w:rFonts w:eastAsia="仿宋"/>
                      <w:bCs/>
                      <w:color w:val="auto"/>
                      <w:szCs w:val="21"/>
                    </w:rPr>
                  </w:pPr>
                </w:p>
              </w:tc>
            </w:tr>
            <w:tr w14:paraId="7BC1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8" w:hRule="atLeast"/>
                <w:jc w:val="center"/>
              </w:trPr>
              <w:tc>
                <w:tcPr>
                  <w:tcW w:w="546" w:type="pct"/>
                  <w:vMerge w:val="continue"/>
                  <w:vAlign w:val="center"/>
                </w:tcPr>
                <w:p w14:paraId="75BC3BF6">
                  <w:pPr>
                    <w:autoSpaceDE w:val="0"/>
                    <w:autoSpaceDN w:val="0"/>
                    <w:jc w:val="center"/>
                    <w:rPr>
                      <w:rFonts w:eastAsia="仿宋"/>
                      <w:color w:val="auto"/>
                      <w:szCs w:val="21"/>
                    </w:rPr>
                  </w:pPr>
                </w:p>
              </w:tc>
              <w:tc>
                <w:tcPr>
                  <w:tcW w:w="591" w:type="pct"/>
                  <w:vMerge w:val="continue"/>
                  <w:vAlign w:val="center"/>
                </w:tcPr>
                <w:p w14:paraId="2A5D35AC">
                  <w:pPr>
                    <w:autoSpaceDE w:val="0"/>
                    <w:autoSpaceDN w:val="0"/>
                    <w:jc w:val="center"/>
                    <w:rPr>
                      <w:rFonts w:eastAsia="仿宋"/>
                      <w:color w:val="auto"/>
                      <w:szCs w:val="21"/>
                    </w:rPr>
                  </w:pPr>
                </w:p>
              </w:tc>
              <w:tc>
                <w:tcPr>
                  <w:tcW w:w="786" w:type="pct"/>
                  <w:vAlign w:val="center"/>
                </w:tcPr>
                <w:p w14:paraId="60C4570F">
                  <w:pPr>
                    <w:widowControl/>
                    <w:jc w:val="center"/>
                    <w:rPr>
                      <w:rFonts w:eastAsia="仿宋"/>
                      <w:color w:val="auto"/>
                      <w:kern w:val="0"/>
                      <w:szCs w:val="21"/>
                    </w:rPr>
                  </w:pPr>
                  <w:r>
                    <w:rPr>
                      <w:rFonts w:eastAsia="仿宋"/>
                      <w:color w:val="auto"/>
                      <w:szCs w:val="21"/>
                    </w:rPr>
                    <w:t>TP</w:t>
                  </w:r>
                </w:p>
              </w:tc>
              <w:tc>
                <w:tcPr>
                  <w:tcW w:w="733" w:type="pct"/>
                  <w:vAlign w:val="center"/>
                </w:tcPr>
                <w:p w14:paraId="499B97D5">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2.5</w:t>
                  </w:r>
                </w:p>
              </w:tc>
              <w:tc>
                <w:tcPr>
                  <w:tcW w:w="677" w:type="pct"/>
                  <w:shd w:val="clear" w:color="auto" w:fill="auto"/>
                  <w:vAlign w:val="center"/>
                </w:tcPr>
                <w:p w14:paraId="7EC253A6">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0.010 </w:t>
                  </w:r>
                </w:p>
              </w:tc>
              <w:tc>
                <w:tcPr>
                  <w:tcW w:w="757" w:type="pct"/>
                  <w:vAlign w:val="center"/>
                </w:tcPr>
                <w:p w14:paraId="51494CC3">
                  <w:pPr>
                    <w:pStyle w:val="80"/>
                    <w:autoSpaceDE w:val="0"/>
                    <w:autoSpaceDN w:val="0"/>
                    <w:adjustRightInd w:val="0"/>
                    <w:snapToGrid w:val="0"/>
                    <w:rPr>
                      <w:rFonts w:hAnsi="Times New Roman" w:eastAsia="仿宋" w:cs="Times New Roman"/>
                      <w:color w:val="auto"/>
                      <w:sz w:val="21"/>
                      <w:szCs w:val="21"/>
                    </w:rPr>
                  </w:pPr>
                  <w:r>
                    <w:rPr>
                      <w:rFonts w:hAnsi="Times New Roman" w:eastAsia="仿宋" w:cs="Times New Roman"/>
                      <w:color w:val="auto"/>
                      <w:sz w:val="21"/>
                      <w:szCs w:val="21"/>
                    </w:rPr>
                    <w:t>3</w:t>
                  </w:r>
                </w:p>
              </w:tc>
              <w:tc>
                <w:tcPr>
                  <w:tcW w:w="906" w:type="pct"/>
                  <w:vMerge w:val="continue"/>
                  <w:vAlign w:val="center"/>
                </w:tcPr>
                <w:p w14:paraId="3488AA18">
                  <w:pPr>
                    <w:spacing w:line="260" w:lineRule="exact"/>
                    <w:jc w:val="center"/>
                    <w:rPr>
                      <w:rFonts w:eastAsia="仿宋"/>
                      <w:bCs/>
                      <w:color w:val="auto"/>
                      <w:szCs w:val="21"/>
                    </w:rPr>
                  </w:pPr>
                </w:p>
              </w:tc>
            </w:tr>
            <w:tr w14:paraId="16D1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continue"/>
                  <w:vAlign w:val="center"/>
                </w:tcPr>
                <w:p w14:paraId="0BA4C769">
                  <w:pPr>
                    <w:autoSpaceDE w:val="0"/>
                    <w:autoSpaceDN w:val="0"/>
                    <w:jc w:val="center"/>
                    <w:rPr>
                      <w:rFonts w:eastAsia="仿宋"/>
                      <w:color w:val="auto"/>
                      <w:szCs w:val="21"/>
                    </w:rPr>
                  </w:pPr>
                </w:p>
              </w:tc>
              <w:tc>
                <w:tcPr>
                  <w:tcW w:w="591" w:type="pct"/>
                  <w:vMerge w:val="continue"/>
                  <w:vAlign w:val="center"/>
                </w:tcPr>
                <w:p w14:paraId="54C53329">
                  <w:pPr>
                    <w:autoSpaceDE w:val="0"/>
                    <w:autoSpaceDN w:val="0"/>
                    <w:jc w:val="center"/>
                    <w:rPr>
                      <w:rFonts w:eastAsia="仿宋"/>
                      <w:color w:val="auto"/>
                      <w:szCs w:val="21"/>
                    </w:rPr>
                  </w:pPr>
                </w:p>
              </w:tc>
              <w:tc>
                <w:tcPr>
                  <w:tcW w:w="786" w:type="pct"/>
                  <w:vAlign w:val="center"/>
                </w:tcPr>
                <w:p w14:paraId="0ED785EC">
                  <w:pPr>
                    <w:widowControl/>
                    <w:jc w:val="center"/>
                    <w:rPr>
                      <w:rFonts w:eastAsia="仿宋"/>
                      <w:color w:val="auto"/>
                      <w:kern w:val="0"/>
                      <w:szCs w:val="21"/>
                    </w:rPr>
                  </w:pPr>
                  <w:r>
                    <w:rPr>
                      <w:rFonts w:eastAsia="仿宋"/>
                      <w:color w:val="auto"/>
                      <w:szCs w:val="21"/>
                    </w:rPr>
                    <w:t>TN</w:t>
                  </w:r>
                </w:p>
              </w:tc>
              <w:tc>
                <w:tcPr>
                  <w:tcW w:w="733" w:type="pct"/>
                  <w:vAlign w:val="center"/>
                </w:tcPr>
                <w:p w14:paraId="66DB814A">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40</w:t>
                  </w:r>
                </w:p>
              </w:tc>
              <w:tc>
                <w:tcPr>
                  <w:tcW w:w="677" w:type="pct"/>
                  <w:shd w:val="clear" w:color="auto" w:fill="auto"/>
                  <w:vAlign w:val="center"/>
                </w:tcPr>
                <w:p w14:paraId="0718A69C">
                  <w:pPr>
                    <w:keepNext w:val="0"/>
                    <w:keepLines w:val="0"/>
                    <w:widowControl/>
                    <w:suppressLineNumbers w:val="0"/>
                    <w:jc w:val="center"/>
                    <w:textAlignment w:val="center"/>
                    <w:rPr>
                      <w:rFonts w:eastAsia="仿宋"/>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757" w:type="pct"/>
                  <w:vAlign w:val="center"/>
                </w:tcPr>
                <w:p w14:paraId="1219975C">
                  <w:pPr>
                    <w:pStyle w:val="80"/>
                    <w:autoSpaceDE w:val="0"/>
                    <w:autoSpaceDN w:val="0"/>
                    <w:adjustRightInd w:val="0"/>
                    <w:snapToGrid w:val="0"/>
                    <w:rPr>
                      <w:rFonts w:hAnsi="Times New Roman" w:eastAsia="仿宋" w:cs="Times New Roman"/>
                      <w:color w:val="auto"/>
                      <w:sz w:val="21"/>
                      <w:szCs w:val="21"/>
                    </w:rPr>
                  </w:pPr>
                  <w:r>
                    <w:rPr>
                      <w:rFonts w:hAnsi="Times New Roman" w:eastAsia="仿宋" w:cs="Times New Roman"/>
                      <w:color w:val="auto"/>
                      <w:sz w:val="21"/>
                      <w:szCs w:val="21"/>
                    </w:rPr>
                    <w:t>50</w:t>
                  </w:r>
                </w:p>
              </w:tc>
              <w:tc>
                <w:tcPr>
                  <w:tcW w:w="906" w:type="pct"/>
                  <w:vMerge w:val="continue"/>
                  <w:vAlign w:val="center"/>
                </w:tcPr>
                <w:p w14:paraId="714750A3">
                  <w:pPr>
                    <w:spacing w:line="260" w:lineRule="exact"/>
                    <w:jc w:val="center"/>
                    <w:rPr>
                      <w:rFonts w:eastAsia="仿宋"/>
                      <w:bCs/>
                      <w:color w:val="auto"/>
                      <w:szCs w:val="21"/>
                    </w:rPr>
                  </w:pPr>
                </w:p>
              </w:tc>
            </w:tr>
            <w:tr w14:paraId="020B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continue"/>
                  <w:vAlign w:val="center"/>
                </w:tcPr>
                <w:p w14:paraId="6DCE3632">
                  <w:pPr>
                    <w:autoSpaceDE w:val="0"/>
                    <w:autoSpaceDN w:val="0"/>
                    <w:jc w:val="center"/>
                    <w:rPr>
                      <w:rFonts w:eastAsia="仿宋"/>
                      <w:color w:val="auto"/>
                      <w:szCs w:val="21"/>
                    </w:rPr>
                  </w:pPr>
                </w:p>
              </w:tc>
              <w:tc>
                <w:tcPr>
                  <w:tcW w:w="591" w:type="pct"/>
                  <w:vMerge w:val="continue"/>
                  <w:vAlign w:val="center"/>
                </w:tcPr>
                <w:p w14:paraId="14CBF037">
                  <w:pPr>
                    <w:autoSpaceDE w:val="0"/>
                    <w:autoSpaceDN w:val="0"/>
                    <w:jc w:val="center"/>
                    <w:rPr>
                      <w:rFonts w:eastAsia="仿宋"/>
                      <w:color w:val="auto"/>
                      <w:szCs w:val="21"/>
                    </w:rPr>
                  </w:pPr>
                </w:p>
              </w:tc>
              <w:tc>
                <w:tcPr>
                  <w:tcW w:w="786" w:type="pct"/>
                  <w:vAlign w:val="center"/>
                </w:tcPr>
                <w:p w14:paraId="492B8420">
                  <w:pPr>
                    <w:widowControl/>
                    <w:jc w:val="center"/>
                    <w:rPr>
                      <w:rFonts w:hint="eastAsia" w:eastAsia="仿宋"/>
                      <w:color w:val="auto"/>
                      <w:szCs w:val="21"/>
                      <w:lang w:val="en-US" w:eastAsia="zh-CN"/>
                    </w:rPr>
                  </w:pPr>
                  <w:r>
                    <w:rPr>
                      <w:rFonts w:hint="eastAsia" w:eastAsia="仿宋"/>
                      <w:color w:val="auto"/>
                      <w:szCs w:val="21"/>
                      <w:lang w:val="en-US" w:eastAsia="zh-CN"/>
                    </w:rPr>
                    <w:t>动植物油</w:t>
                  </w:r>
                </w:p>
              </w:tc>
              <w:tc>
                <w:tcPr>
                  <w:tcW w:w="733" w:type="pct"/>
                  <w:vAlign w:val="center"/>
                </w:tcPr>
                <w:p w14:paraId="4B3AB6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w:t>
                  </w:r>
                </w:p>
              </w:tc>
              <w:tc>
                <w:tcPr>
                  <w:tcW w:w="677" w:type="pct"/>
                  <w:shd w:val="clear" w:color="auto" w:fill="auto"/>
                  <w:vAlign w:val="center"/>
                </w:tcPr>
                <w:p w14:paraId="21C543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0.230 </w:t>
                  </w:r>
                </w:p>
              </w:tc>
              <w:tc>
                <w:tcPr>
                  <w:tcW w:w="757" w:type="pct"/>
                  <w:vAlign w:val="center"/>
                </w:tcPr>
                <w:p w14:paraId="697D3430">
                  <w:pPr>
                    <w:pStyle w:val="80"/>
                    <w:autoSpaceDE w:val="0"/>
                    <w:autoSpaceDN w:val="0"/>
                    <w:adjustRightInd w:val="0"/>
                    <w:snapToGrid w:val="0"/>
                    <w:rPr>
                      <w:rFonts w:hint="default" w:hAnsi="Times New Roman" w:eastAsia="仿宋" w:cs="Times New Roman"/>
                      <w:color w:val="auto"/>
                      <w:sz w:val="21"/>
                      <w:szCs w:val="21"/>
                      <w:lang w:val="en-US" w:eastAsia="zh-CN"/>
                    </w:rPr>
                  </w:pPr>
                  <w:r>
                    <w:rPr>
                      <w:rFonts w:hint="eastAsia" w:hAnsi="Times New Roman" w:eastAsia="仿宋" w:cs="Times New Roman"/>
                      <w:color w:val="auto"/>
                      <w:sz w:val="21"/>
                      <w:szCs w:val="21"/>
                      <w:lang w:val="en-US" w:eastAsia="zh-CN"/>
                    </w:rPr>
                    <w:t>100</w:t>
                  </w:r>
                </w:p>
              </w:tc>
              <w:tc>
                <w:tcPr>
                  <w:tcW w:w="906" w:type="pct"/>
                  <w:vMerge w:val="continue"/>
                  <w:vAlign w:val="center"/>
                </w:tcPr>
                <w:p w14:paraId="1849301F">
                  <w:pPr>
                    <w:spacing w:line="260" w:lineRule="exact"/>
                    <w:jc w:val="center"/>
                    <w:rPr>
                      <w:rFonts w:eastAsia="仿宋"/>
                      <w:bCs/>
                      <w:color w:val="auto"/>
                      <w:szCs w:val="21"/>
                    </w:rPr>
                  </w:pPr>
                </w:p>
              </w:tc>
            </w:tr>
            <w:tr w14:paraId="08DA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restart"/>
                  <w:vAlign w:val="center"/>
                </w:tcPr>
                <w:p w14:paraId="2D52BD64">
                  <w:pPr>
                    <w:autoSpaceDE w:val="0"/>
                    <w:autoSpaceDN w:val="0"/>
                    <w:jc w:val="center"/>
                    <w:rPr>
                      <w:rFonts w:hint="default" w:eastAsia="仿宋"/>
                      <w:color w:val="auto"/>
                      <w:szCs w:val="21"/>
                      <w:lang w:val="en-US" w:eastAsia="zh-CN"/>
                    </w:rPr>
                  </w:pPr>
                  <w:r>
                    <w:rPr>
                      <w:rFonts w:hint="eastAsia" w:eastAsia="仿宋"/>
                      <w:color w:val="auto"/>
                      <w:szCs w:val="21"/>
                      <w:lang w:val="en-US" w:eastAsia="zh-CN"/>
                    </w:rPr>
                    <w:t>综合废水</w:t>
                  </w:r>
                </w:p>
              </w:tc>
              <w:tc>
                <w:tcPr>
                  <w:tcW w:w="591" w:type="pct"/>
                  <w:vMerge w:val="restart"/>
                  <w:vAlign w:val="center"/>
                </w:tcPr>
                <w:p w14:paraId="7F8ACA49">
                  <w:pPr>
                    <w:autoSpaceDE w:val="0"/>
                    <w:autoSpaceDN w:val="0"/>
                    <w:jc w:val="center"/>
                    <w:rPr>
                      <w:rFonts w:hint="default" w:eastAsia="仿宋"/>
                      <w:color w:val="auto"/>
                      <w:szCs w:val="21"/>
                      <w:lang w:val="en-US" w:eastAsia="zh-CN"/>
                    </w:rPr>
                  </w:pPr>
                  <w:r>
                    <w:rPr>
                      <w:rFonts w:hint="eastAsia" w:eastAsia="仿宋"/>
                      <w:color w:val="auto"/>
                      <w:szCs w:val="21"/>
                      <w:lang w:val="en-US" w:eastAsia="zh-CN"/>
                    </w:rPr>
                    <w:t>2402.5</w:t>
                  </w:r>
                </w:p>
              </w:tc>
              <w:tc>
                <w:tcPr>
                  <w:tcW w:w="786" w:type="pct"/>
                  <w:shd w:val="clear" w:color="auto" w:fill="auto"/>
                  <w:vAlign w:val="center"/>
                </w:tcPr>
                <w:p w14:paraId="026D3478">
                  <w:pPr>
                    <w:autoSpaceDE w:val="0"/>
                    <w:autoSpaceDN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COD</w:t>
                  </w:r>
                </w:p>
              </w:tc>
              <w:tc>
                <w:tcPr>
                  <w:tcW w:w="733" w:type="pct"/>
                  <w:vAlign w:val="center"/>
                </w:tcPr>
                <w:p w14:paraId="787F94A3">
                  <w:pPr>
                    <w:widowControl/>
                    <w:autoSpaceDE w:val="0"/>
                    <w:autoSpaceDN w:val="0"/>
                    <w:jc w:val="center"/>
                    <w:rPr>
                      <w:rFonts w:hint="default" w:eastAsia="仿宋"/>
                      <w:color w:val="auto"/>
                      <w:szCs w:val="21"/>
                      <w:lang w:val="en-US" w:eastAsia="zh-CN"/>
                    </w:rPr>
                  </w:pPr>
                  <w:r>
                    <w:rPr>
                      <w:rFonts w:hint="eastAsia" w:eastAsia="仿宋"/>
                      <w:color w:val="auto"/>
                      <w:szCs w:val="21"/>
                      <w:lang w:val="en-US" w:eastAsia="zh-CN"/>
                    </w:rPr>
                    <w:t>200</w:t>
                  </w:r>
                </w:p>
              </w:tc>
              <w:tc>
                <w:tcPr>
                  <w:tcW w:w="677" w:type="pct"/>
                  <w:shd w:val="clear" w:color="auto" w:fill="auto"/>
                  <w:vAlign w:val="center"/>
                </w:tcPr>
                <w:p w14:paraId="2D882035">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0.481</w:t>
                  </w:r>
                </w:p>
              </w:tc>
              <w:tc>
                <w:tcPr>
                  <w:tcW w:w="757" w:type="pct"/>
                  <w:vAlign w:val="center"/>
                </w:tcPr>
                <w:p w14:paraId="56E13A96">
                  <w:pPr>
                    <w:pStyle w:val="80"/>
                    <w:autoSpaceDE w:val="0"/>
                    <w:autoSpaceDN w:val="0"/>
                    <w:adjustRightInd w:val="0"/>
                    <w:snapToGrid w:val="0"/>
                    <w:rPr>
                      <w:rFonts w:hint="default" w:hAnsi="Times New Roman" w:eastAsia="仿宋" w:cs="Times New Roman"/>
                      <w:color w:val="auto"/>
                      <w:sz w:val="21"/>
                      <w:szCs w:val="21"/>
                      <w:lang w:val="en-US" w:eastAsia="zh-CN"/>
                    </w:rPr>
                  </w:pPr>
                  <w:r>
                    <w:rPr>
                      <w:rFonts w:hint="eastAsia" w:hAnsi="Times New Roman" w:eastAsia="仿宋" w:cs="Times New Roman"/>
                      <w:color w:val="auto"/>
                      <w:sz w:val="21"/>
                      <w:szCs w:val="21"/>
                      <w:lang w:val="en-US" w:eastAsia="zh-CN"/>
                    </w:rPr>
                    <w:t>500</w:t>
                  </w:r>
                </w:p>
              </w:tc>
              <w:tc>
                <w:tcPr>
                  <w:tcW w:w="906" w:type="pct"/>
                  <w:vMerge w:val="restart"/>
                  <w:vAlign w:val="center"/>
                </w:tcPr>
                <w:p w14:paraId="30891ECE">
                  <w:pPr>
                    <w:spacing w:line="260" w:lineRule="exact"/>
                    <w:jc w:val="center"/>
                    <w:rPr>
                      <w:rFonts w:eastAsia="仿宋"/>
                      <w:bCs/>
                      <w:color w:val="auto"/>
                      <w:szCs w:val="21"/>
                    </w:rPr>
                  </w:pPr>
                  <w:r>
                    <w:rPr>
                      <w:rFonts w:eastAsia="仿宋"/>
                      <w:color w:val="auto"/>
                      <w:szCs w:val="21"/>
                    </w:rPr>
                    <w:t>接管进入金坛第二污水处理厂</w:t>
                  </w:r>
                </w:p>
              </w:tc>
            </w:tr>
            <w:tr w14:paraId="3B13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continue"/>
                  <w:vAlign w:val="center"/>
                </w:tcPr>
                <w:p w14:paraId="27C8115D">
                  <w:pPr>
                    <w:autoSpaceDE w:val="0"/>
                    <w:autoSpaceDN w:val="0"/>
                    <w:jc w:val="center"/>
                    <w:rPr>
                      <w:rFonts w:eastAsia="仿宋"/>
                      <w:color w:val="auto"/>
                      <w:szCs w:val="21"/>
                    </w:rPr>
                  </w:pPr>
                </w:p>
              </w:tc>
              <w:tc>
                <w:tcPr>
                  <w:tcW w:w="591" w:type="pct"/>
                  <w:vMerge w:val="continue"/>
                  <w:vAlign w:val="center"/>
                </w:tcPr>
                <w:p w14:paraId="4B1F9122">
                  <w:pPr>
                    <w:autoSpaceDE w:val="0"/>
                    <w:autoSpaceDN w:val="0"/>
                    <w:jc w:val="center"/>
                    <w:rPr>
                      <w:rFonts w:eastAsia="仿宋"/>
                      <w:color w:val="auto"/>
                      <w:szCs w:val="21"/>
                    </w:rPr>
                  </w:pPr>
                </w:p>
              </w:tc>
              <w:tc>
                <w:tcPr>
                  <w:tcW w:w="786" w:type="pct"/>
                  <w:shd w:val="clear" w:color="auto" w:fill="auto"/>
                  <w:vAlign w:val="center"/>
                </w:tcPr>
                <w:p w14:paraId="65F73198">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SS</w:t>
                  </w:r>
                </w:p>
              </w:tc>
              <w:tc>
                <w:tcPr>
                  <w:tcW w:w="733" w:type="pct"/>
                  <w:vAlign w:val="center"/>
                </w:tcPr>
                <w:p w14:paraId="3F78AFD5">
                  <w:pPr>
                    <w:widowControl/>
                    <w:autoSpaceDE w:val="0"/>
                    <w:autoSpaceDN w:val="0"/>
                    <w:jc w:val="center"/>
                    <w:rPr>
                      <w:rFonts w:hint="default" w:eastAsia="仿宋"/>
                      <w:color w:val="auto"/>
                      <w:szCs w:val="21"/>
                      <w:lang w:val="en-US" w:eastAsia="zh-CN"/>
                    </w:rPr>
                  </w:pPr>
                  <w:r>
                    <w:rPr>
                      <w:rFonts w:hint="eastAsia" w:eastAsia="仿宋"/>
                      <w:color w:val="auto"/>
                      <w:szCs w:val="21"/>
                      <w:lang w:val="en-US" w:eastAsia="zh-CN"/>
                    </w:rPr>
                    <w:t>100</w:t>
                  </w:r>
                </w:p>
              </w:tc>
              <w:tc>
                <w:tcPr>
                  <w:tcW w:w="677" w:type="pct"/>
                  <w:vAlign w:val="center"/>
                </w:tcPr>
                <w:p w14:paraId="1DBC4772">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0.240</w:t>
                  </w:r>
                </w:p>
              </w:tc>
              <w:tc>
                <w:tcPr>
                  <w:tcW w:w="0" w:type="auto"/>
                  <w:vAlign w:val="center"/>
                </w:tcPr>
                <w:p w14:paraId="08ECE1D9">
                  <w:pPr>
                    <w:pStyle w:val="80"/>
                    <w:autoSpaceDE w:val="0"/>
                    <w:autoSpaceDN w:val="0"/>
                    <w:adjustRightInd w:val="0"/>
                    <w:snapToGrid w:val="0"/>
                    <w:rPr>
                      <w:rFonts w:hint="default" w:hAnsi="Times New Roman" w:eastAsia="仿宋" w:cs="Times New Roman"/>
                      <w:color w:val="auto"/>
                      <w:sz w:val="21"/>
                      <w:szCs w:val="21"/>
                      <w:lang w:val="en-US" w:eastAsia="zh-CN"/>
                    </w:rPr>
                  </w:pPr>
                  <w:r>
                    <w:rPr>
                      <w:rFonts w:hint="eastAsia" w:hAnsi="Times New Roman" w:eastAsia="仿宋" w:cs="Times New Roman"/>
                      <w:color w:val="auto"/>
                      <w:sz w:val="21"/>
                      <w:szCs w:val="21"/>
                      <w:lang w:val="en-US" w:eastAsia="zh-CN"/>
                    </w:rPr>
                    <w:t>250</w:t>
                  </w:r>
                </w:p>
              </w:tc>
              <w:tc>
                <w:tcPr>
                  <w:tcW w:w="906" w:type="pct"/>
                  <w:vMerge w:val="continue"/>
                  <w:vAlign w:val="center"/>
                </w:tcPr>
                <w:p w14:paraId="78A58686">
                  <w:pPr>
                    <w:spacing w:line="260" w:lineRule="exact"/>
                    <w:jc w:val="center"/>
                    <w:rPr>
                      <w:rFonts w:eastAsia="仿宋"/>
                      <w:bCs/>
                      <w:color w:val="auto"/>
                      <w:szCs w:val="21"/>
                    </w:rPr>
                  </w:pPr>
                </w:p>
              </w:tc>
            </w:tr>
            <w:tr w14:paraId="0903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continue"/>
                  <w:vAlign w:val="center"/>
                </w:tcPr>
                <w:p w14:paraId="07DA2174">
                  <w:pPr>
                    <w:autoSpaceDE w:val="0"/>
                    <w:autoSpaceDN w:val="0"/>
                    <w:jc w:val="center"/>
                    <w:rPr>
                      <w:rFonts w:eastAsia="仿宋"/>
                      <w:color w:val="auto"/>
                      <w:szCs w:val="21"/>
                    </w:rPr>
                  </w:pPr>
                </w:p>
              </w:tc>
              <w:tc>
                <w:tcPr>
                  <w:tcW w:w="591" w:type="pct"/>
                  <w:vMerge w:val="continue"/>
                  <w:vAlign w:val="center"/>
                </w:tcPr>
                <w:p w14:paraId="562089AA">
                  <w:pPr>
                    <w:autoSpaceDE w:val="0"/>
                    <w:autoSpaceDN w:val="0"/>
                    <w:jc w:val="center"/>
                    <w:rPr>
                      <w:rFonts w:eastAsia="仿宋"/>
                      <w:color w:val="auto"/>
                      <w:szCs w:val="21"/>
                    </w:rPr>
                  </w:pPr>
                </w:p>
              </w:tc>
              <w:tc>
                <w:tcPr>
                  <w:tcW w:w="786" w:type="pct"/>
                  <w:shd w:val="clear" w:color="auto" w:fill="auto"/>
                  <w:vAlign w:val="center"/>
                </w:tcPr>
                <w:p w14:paraId="70947D7D">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石油类</w:t>
                  </w:r>
                </w:p>
              </w:tc>
              <w:tc>
                <w:tcPr>
                  <w:tcW w:w="733" w:type="pct"/>
                  <w:vAlign w:val="center"/>
                </w:tcPr>
                <w:p w14:paraId="0837C4B1">
                  <w:pPr>
                    <w:widowControl/>
                    <w:autoSpaceDE w:val="0"/>
                    <w:autoSpaceDN w:val="0"/>
                    <w:jc w:val="center"/>
                    <w:rPr>
                      <w:rFonts w:hint="default" w:eastAsia="仿宋"/>
                      <w:color w:val="auto"/>
                      <w:szCs w:val="21"/>
                      <w:lang w:val="en-US" w:eastAsia="zh-CN"/>
                    </w:rPr>
                  </w:pPr>
                  <w:r>
                    <w:rPr>
                      <w:rFonts w:hint="eastAsia" w:eastAsia="仿宋"/>
                      <w:color w:val="auto"/>
                      <w:szCs w:val="21"/>
                      <w:lang w:val="en-US" w:eastAsia="zh-CN"/>
                    </w:rPr>
                    <w:t>10</w:t>
                  </w:r>
                </w:p>
              </w:tc>
              <w:tc>
                <w:tcPr>
                  <w:tcW w:w="677" w:type="pct"/>
                  <w:vAlign w:val="center"/>
                </w:tcPr>
                <w:p w14:paraId="392656DA">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0" w:type="auto"/>
                  <w:vAlign w:val="center"/>
                </w:tcPr>
                <w:p w14:paraId="25CA784A">
                  <w:pPr>
                    <w:pStyle w:val="80"/>
                    <w:autoSpaceDE w:val="0"/>
                    <w:autoSpaceDN w:val="0"/>
                    <w:adjustRightInd w:val="0"/>
                    <w:snapToGrid w:val="0"/>
                    <w:rPr>
                      <w:rFonts w:hint="default" w:hAnsi="Times New Roman" w:eastAsia="仿宋" w:cs="Times New Roman"/>
                      <w:color w:val="auto"/>
                      <w:sz w:val="21"/>
                      <w:szCs w:val="21"/>
                      <w:lang w:val="en-US" w:eastAsia="zh-CN"/>
                    </w:rPr>
                  </w:pPr>
                  <w:r>
                    <w:rPr>
                      <w:rFonts w:hint="eastAsia" w:hAnsi="Times New Roman" w:eastAsia="仿宋" w:cs="Times New Roman"/>
                      <w:color w:val="auto"/>
                      <w:sz w:val="21"/>
                      <w:szCs w:val="21"/>
                      <w:lang w:val="en-US" w:eastAsia="zh-CN"/>
                    </w:rPr>
                    <w:t>15</w:t>
                  </w:r>
                </w:p>
              </w:tc>
              <w:tc>
                <w:tcPr>
                  <w:tcW w:w="906" w:type="pct"/>
                  <w:vMerge w:val="continue"/>
                  <w:vAlign w:val="center"/>
                </w:tcPr>
                <w:p w14:paraId="5BA87F7B">
                  <w:pPr>
                    <w:spacing w:line="260" w:lineRule="exact"/>
                    <w:jc w:val="center"/>
                    <w:rPr>
                      <w:rFonts w:eastAsia="仿宋"/>
                      <w:bCs/>
                      <w:color w:val="auto"/>
                      <w:szCs w:val="21"/>
                    </w:rPr>
                  </w:pPr>
                </w:p>
              </w:tc>
            </w:tr>
            <w:tr w14:paraId="2237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restart"/>
                  <w:vAlign w:val="center"/>
                </w:tcPr>
                <w:p w14:paraId="1FA53754">
                  <w:pPr>
                    <w:autoSpaceDE w:val="0"/>
                    <w:autoSpaceDN w:val="0"/>
                    <w:jc w:val="center"/>
                    <w:rPr>
                      <w:rFonts w:hint="default" w:eastAsia="仿宋"/>
                      <w:color w:val="auto"/>
                      <w:szCs w:val="21"/>
                      <w:lang w:val="en-US" w:eastAsia="zh-CN"/>
                    </w:rPr>
                  </w:pPr>
                  <w:r>
                    <w:rPr>
                      <w:rFonts w:hint="eastAsia" w:eastAsia="仿宋"/>
                      <w:color w:val="auto"/>
                      <w:szCs w:val="21"/>
                      <w:lang w:val="en-US" w:eastAsia="zh-CN"/>
                    </w:rPr>
                    <w:t>混合废水</w:t>
                  </w:r>
                </w:p>
              </w:tc>
              <w:tc>
                <w:tcPr>
                  <w:tcW w:w="591" w:type="pct"/>
                  <w:vMerge w:val="restart"/>
                  <w:vAlign w:val="center"/>
                </w:tcPr>
                <w:p w14:paraId="788141EA">
                  <w:pPr>
                    <w:autoSpaceDE w:val="0"/>
                    <w:autoSpaceDN w:val="0"/>
                    <w:jc w:val="center"/>
                    <w:rPr>
                      <w:rFonts w:hint="default" w:eastAsia="仿宋"/>
                      <w:color w:val="auto"/>
                      <w:szCs w:val="21"/>
                      <w:lang w:val="en-US" w:eastAsia="zh-CN"/>
                    </w:rPr>
                  </w:pPr>
                  <w:r>
                    <w:rPr>
                      <w:rFonts w:hint="eastAsia" w:eastAsia="仿宋"/>
                      <w:color w:val="auto"/>
                      <w:szCs w:val="21"/>
                      <w:lang w:val="en-US" w:eastAsia="zh-CN"/>
                    </w:rPr>
                    <w:t>6242.5</w:t>
                  </w:r>
                </w:p>
              </w:tc>
              <w:tc>
                <w:tcPr>
                  <w:tcW w:w="786" w:type="pct"/>
                  <w:shd w:val="clear" w:color="auto" w:fill="auto"/>
                  <w:vAlign w:val="center"/>
                </w:tcPr>
                <w:p w14:paraId="60999C40">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szCs w:val="21"/>
                    </w:rPr>
                    <w:t>COD</w:t>
                  </w:r>
                </w:p>
              </w:tc>
              <w:tc>
                <w:tcPr>
                  <w:tcW w:w="733" w:type="pct"/>
                  <w:vAlign w:val="center"/>
                </w:tcPr>
                <w:p w14:paraId="51C7210F">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323</w:t>
                  </w:r>
                </w:p>
              </w:tc>
              <w:tc>
                <w:tcPr>
                  <w:tcW w:w="677" w:type="pct"/>
                  <w:vAlign w:val="center"/>
                </w:tcPr>
                <w:p w14:paraId="24C8469E">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2.017</w:t>
                  </w:r>
                </w:p>
              </w:tc>
              <w:tc>
                <w:tcPr>
                  <w:tcW w:w="0" w:type="auto"/>
                  <w:shd w:val="clear" w:color="auto" w:fill="auto"/>
                  <w:vAlign w:val="center"/>
                </w:tcPr>
                <w:p w14:paraId="0F6AB9DE">
                  <w:pPr>
                    <w:pStyle w:val="80"/>
                    <w:autoSpaceDE w:val="0"/>
                    <w:autoSpaceDN w:val="0"/>
                    <w:adjustRightInd w:val="0"/>
                    <w:snapToGrid w:val="0"/>
                    <w:rPr>
                      <w:rFonts w:ascii="Times New Roman" w:hAnsi="Times New Roman" w:eastAsia="仿宋" w:cs="Times New Roman"/>
                      <w:color w:val="auto"/>
                      <w:kern w:val="2"/>
                      <w:sz w:val="21"/>
                      <w:szCs w:val="21"/>
                      <w:lang w:val="en-US" w:eastAsia="zh-CN" w:bidi="ar-SA"/>
                    </w:rPr>
                  </w:pPr>
                  <w:r>
                    <w:rPr>
                      <w:rFonts w:hAnsi="Times New Roman" w:eastAsia="仿宋" w:cs="Times New Roman"/>
                      <w:color w:val="auto"/>
                      <w:sz w:val="21"/>
                      <w:szCs w:val="21"/>
                    </w:rPr>
                    <w:t>500</w:t>
                  </w:r>
                </w:p>
              </w:tc>
              <w:tc>
                <w:tcPr>
                  <w:tcW w:w="906" w:type="pct"/>
                  <w:vMerge w:val="restart"/>
                  <w:vAlign w:val="center"/>
                </w:tcPr>
                <w:p w14:paraId="36AC932E">
                  <w:pPr>
                    <w:spacing w:line="260" w:lineRule="exact"/>
                    <w:jc w:val="center"/>
                    <w:rPr>
                      <w:rFonts w:eastAsia="仿宋"/>
                      <w:bCs/>
                      <w:color w:val="auto"/>
                      <w:szCs w:val="21"/>
                    </w:rPr>
                  </w:pPr>
                  <w:r>
                    <w:rPr>
                      <w:rFonts w:eastAsia="仿宋"/>
                      <w:color w:val="auto"/>
                      <w:szCs w:val="21"/>
                    </w:rPr>
                    <w:t>接管进入金坛第二污水处理厂</w:t>
                  </w:r>
                </w:p>
              </w:tc>
            </w:tr>
            <w:tr w14:paraId="5D1D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continue"/>
                  <w:vAlign w:val="center"/>
                </w:tcPr>
                <w:p w14:paraId="36348A6F">
                  <w:pPr>
                    <w:autoSpaceDE w:val="0"/>
                    <w:autoSpaceDN w:val="0"/>
                    <w:jc w:val="center"/>
                    <w:rPr>
                      <w:rFonts w:hint="default" w:eastAsia="仿宋"/>
                      <w:color w:val="auto"/>
                      <w:szCs w:val="21"/>
                      <w:lang w:val="en-US" w:eastAsia="zh-CN"/>
                    </w:rPr>
                  </w:pPr>
                </w:p>
              </w:tc>
              <w:tc>
                <w:tcPr>
                  <w:tcW w:w="591" w:type="pct"/>
                  <w:vMerge w:val="continue"/>
                  <w:vAlign w:val="center"/>
                </w:tcPr>
                <w:p w14:paraId="5CB7DDBA">
                  <w:pPr>
                    <w:autoSpaceDE w:val="0"/>
                    <w:autoSpaceDN w:val="0"/>
                    <w:jc w:val="center"/>
                    <w:rPr>
                      <w:rFonts w:eastAsia="仿宋"/>
                      <w:color w:val="auto"/>
                      <w:szCs w:val="21"/>
                    </w:rPr>
                  </w:pPr>
                </w:p>
              </w:tc>
              <w:tc>
                <w:tcPr>
                  <w:tcW w:w="0" w:type="auto"/>
                  <w:shd w:val="clear" w:color="auto" w:fill="auto"/>
                  <w:vAlign w:val="center"/>
                </w:tcPr>
                <w:p w14:paraId="278065C1">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szCs w:val="21"/>
                    </w:rPr>
                    <w:t>SS</w:t>
                  </w:r>
                </w:p>
              </w:tc>
              <w:tc>
                <w:tcPr>
                  <w:tcW w:w="733" w:type="pct"/>
                  <w:vAlign w:val="center"/>
                </w:tcPr>
                <w:p w14:paraId="373C141C">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677" w:type="pct"/>
                  <w:vAlign w:val="center"/>
                </w:tcPr>
                <w:p w14:paraId="677221C4">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1.008</w:t>
                  </w:r>
                </w:p>
              </w:tc>
              <w:tc>
                <w:tcPr>
                  <w:tcW w:w="0" w:type="auto"/>
                  <w:shd w:val="clear" w:color="auto" w:fill="auto"/>
                  <w:vAlign w:val="center"/>
                </w:tcPr>
                <w:p w14:paraId="7AA8814E">
                  <w:pPr>
                    <w:pStyle w:val="80"/>
                    <w:autoSpaceDE w:val="0"/>
                    <w:autoSpaceDN w:val="0"/>
                    <w:adjustRightInd w:val="0"/>
                    <w:snapToGrid w:val="0"/>
                    <w:rPr>
                      <w:rFonts w:ascii="Times New Roman" w:hAnsi="Times New Roman" w:eastAsia="仿宋" w:cs="Times New Roman"/>
                      <w:color w:val="auto"/>
                      <w:kern w:val="2"/>
                      <w:sz w:val="21"/>
                      <w:szCs w:val="21"/>
                      <w:lang w:val="en-US" w:eastAsia="zh-CN" w:bidi="ar-SA"/>
                    </w:rPr>
                  </w:pPr>
                  <w:r>
                    <w:rPr>
                      <w:rFonts w:hAnsi="Times New Roman" w:eastAsia="仿宋" w:cs="Times New Roman"/>
                      <w:color w:val="auto"/>
                      <w:sz w:val="21"/>
                      <w:szCs w:val="21"/>
                    </w:rPr>
                    <w:t>250</w:t>
                  </w:r>
                </w:p>
              </w:tc>
              <w:tc>
                <w:tcPr>
                  <w:tcW w:w="906" w:type="pct"/>
                  <w:vMerge w:val="continue"/>
                  <w:vAlign w:val="center"/>
                </w:tcPr>
                <w:p w14:paraId="79AA34DF">
                  <w:pPr>
                    <w:spacing w:line="260" w:lineRule="exact"/>
                    <w:jc w:val="center"/>
                    <w:rPr>
                      <w:rFonts w:eastAsia="仿宋"/>
                      <w:bCs/>
                      <w:color w:val="auto"/>
                      <w:szCs w:val="21"/>
                    </w:rPr>
                  </w:pPr>
                </w:p>
              </w:tc>
            </w:tr>
            <w:tr w14:paraId="059D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continue"/>
                  <w:vAlign w:val="center"/>
                </w:tcPr>
                <w:p w14:paraId="38A2D5B0">
                  <w:pPr>
                    <w:autoSpaceDE w:val="0"/>
                    <w:autoSpaceDN w:val="0"/>
                    <w:jc w:val="center"/>
                    <w:rPr>
                      <w:rFonts w:hint="default" w:eastAsia="仿宋"/>
                      <w:color w:val="auto"/>
                      <w:szCs w:val="21"/>
                      <w:lang w:val="en-US" w:eastAsia="zh-CN"/>
                    </w:rPr>
                  </w:pPr>
                </w:p>
              </w:tc>
              <w:tc>
                <w:tcPr>
                  <w:tcW w:w="591" w:type="pct"/>
                  <w:vMerge w:val="continue"/>
                  <w:vAlign w:val="center"/>
                </w:tcPr>
                <w:p w14:paraId="21AC8855">
                  <w:pPr>
                    <w:autoSpaceDE w:val="0"/>
                    <w:autoSpaceDN w:val="0"/>
                    <w:jc w:val="center"/>
                    <w:rPr>
                      <w:rFonts w:eastAsia="仿宋"/>
                      <w:color w:val="auto"/>
                      <w:szCs w:val="21"/>
                    </w:rPr>
                  </w:pPr>
                </w:p>
              </w:tc>
              <w:tc>
                <w:tcPr>
                  <w:tcW w:w="0" w:type="auto"/>
                  <w:shd w:val="clear" w:color="auto" w:fill="auto"/>
                  <w:vAlign w:val="center"/>
                </w:tcPr>
                <w:p w14:paraId="01A9EC8F">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szCs w:val="21"/>
                    </w:rPr>
                    <w:t>NH</w:t>
                  </w:r>
                  <w:r>
                    <w:rPr>
                      <w:rFonts w:eastAsia="仿宋"/>
                      <w:color w:val="auto"/>
                      <w:szCs w:val="21"/>
                      <w:vertAlign w:val="subscript"/>
                    </w:rPr>
                    <w:t>3</w:t>
                  </w:r>
                  <w:r>
                    <w:rPr>
                      <w:rFonts w:eastAsia="仿宋"/>
                      <w:color w:val="auto"/>
                      <w:szCs w:val="21"/>
                    </w:rPr>
                    <w:t>-N</w:t>
                  </w:r>
                </w:p>
              </w:tc>
              <w:tc>
                <w:tcPr>
                  <w:tcW w:w="733" w:type="pct"/>
                  <w:vAlign w:val="center"/>
                </w:tcPr>
                <w:p w14:paraId="18E74F01">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18</w:t>
                  </w:r>
                </w:p>
              </w:tc>
              <w:tc>
                <w:tcPr>
                  <w:tcW w:w="677" w:type="pct"/>
                  <w:vAlign w:val="center"/>
                </w:tcPr>
                <w:p w14:paraId="5E55D47C">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0.115</w:t>
                  </w:r>
                </w:p>
              </w:tc>
              <w:tc>
                <w:tcPr>
                  <w:tcW w:w="0" w:type="auto"/>
                  <w:shd w:val="clear" w:color="auto" w:fill="auto"/>
                  <w:vAlign w:val="center"/>
                </w:tcPr>
                <w:p w14:paraId="0EAC00F3">
                  <w:pPr>
                    <w:pStyle w:val="80"/>
                    <w:autoSpaceDE w:val="0"/>
                    <w:autoSpaceDN w:val="0"/>
                    <w:adjustRightInd w:val="0"/>
                    <w:snapToGrid w:val="0"/>
                    <w:rPr>
                      <w:rFonts w:ascii="Times New Roman" w:hAnsi="Times New Roman" w:eastAsia="仿宋" w:cs="Times New Roman"/>
                      <w:color w:val="auto"/>
                      <w:kern w:val="2"/>
                      <w:sz w:val="21"/>
                      <w:szCs w:val="21"/>
                      <w:lang w:val="en-US" w:eastAsia="zh-CN" w:bidi="ar-SA"/>
                    </w:rPr>
                  </w:pPr>
                  <w:r>
                    <w:rPr>
                      <w:rFonts w:hAnsi="Times New Roman" w:eastAsia="仿宋" w:cs="Times New Roman"/>
                      <w:color w:val="auto"/>
                      <w:sz w:val="21"/>
                      <w:szCs w:val="21"/>
                    </w:rPr>
                    <w:t>35</w:t>
                  </w:r>
                </w:p>
              </w:tc>
              <w:tc>
                <w:tcPr>
                  <w:tcW w:w="906" w:type="pct"/>
                  <w:vMerge w:val="continue"/>
                  <w:vAlign w:val="center"/>
                </w:tcPr>
                <w:p w14:paraId="330E757C">
                  <w:pPr>
                    <w:spacing w:line="260" w:lineRule="exact"/>
                    <w:jc w:val="center"/>
                    <w:rPr>
                      <w:rFonts w:eastAsia="仿宋"/>
                      <w:bCs/>
                      <w:color w:val="auto"/>
                      <w:szCs w:val="21"/>
                    </w:rPr>
                  </w:pPr>
                </w:p>
              </w:tc>
            </w:tr>
            <w:tr w14:paraId="116C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continue"/>
                  <w:vAlign w:val="center"/>
                </w:tcPr>
                <w:p w14:paraId="24210CCF">
                  <w:pPr>
                    <w:autoSpaceDE w:val="0"/>
                    <w:autoSpaceDN w:val="0"/>
                    <w:jc w:val="center"/>
                    <w:rPr>
                      <w:rFonts w:hint="default" w:eastAsia="仿宋"/>
                      <w:color w:val="auto"/>
                      <w:szCs w:val="21"/>
                      <w:lang w:val="en-US" w:eastAsia="zh-CN"/>
                    </w:rPr>
                  </w:pPr>
                </w:p>
              </w:tc>
              <w:tc>
                <w:tcPr>
                  <w:tcW w:w="591" w:type="pct"/>
                  <w:vMerge w:val="continue"/>
                  <w:vAlign w:val="center"/>
                </w:tcPr>
                <w:p w14:paraId="01474EC0">
                  <w:pPr>
                    <w:autoSpaceDE w:val="0"/>
                    <w:autoSpaceDN w:val="0"/>
                    <w:jc w:val="center"/>
                    <w:rPr>
                      <w:rFonts w:eastAsia="仿宋"/>
                      <w:color w:val="auto"/>
                      <w:szCs w:val="21"/>
                    </w:rPr>
                  </w:pPr>
                </w:p>
              </w:tc>
              <w:tc>
                <w:tcPr>
                  <w:tcW w:w="0" w:type="auto"/>
                  <w:shd w:val="clear" w:color="auto" w:fill="auto"/>
                  <w:vAlign w:val="center"/>
                </w:tcPr>
                <w:p w14:paraId="16BFB70A">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szCs w:val="21"/>
                    </w:rPr>
                    <w:t>TP</w:t>
                  </w:r>
                </w:p>
              </w:tc>
              <w:tc>
                <w:tcPr>
                  <w:tcW w:w="733" w:type="pct"/>
                  <w:vAlign w:val="center"/>
                </w:tcPr>
                <w:p w14:paraId="71053EA5">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677" w:type="pct"/>
                  <w:vAlign w:val="center"/>
                </w:tcPr>
                <w:p w14:paraId="60968663">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0.010</w:t>
                  </w:r>
                </w:p>
              </w:tc>
              <w:tc>
                <w:tcPr>
                  <w:tcW w:w="0" w:type="auto"/>
                  <w:shd w:val="clear" w:color="auto" w:fill="auto"/>
                  <w:vAlign w:val="center"/>
                </w:tcPr>
                <w:p w14:paraId="49733B68">
                  <w:pPr>
                    <w:pStyle w:val="80"/>
                    <w:autoSpaceDE w:val="0"/>
                    <w:autoSpaceDN w:val="0"/>
                    <w:adjustRightInd w:val="0"/>
                    <w:snapToGrid w:val="0"/>
                    <w:rPr>
                      <w:rFonts w:ascii="Times New Roman" w:hAnsi="Times New Roman" w:eastAsia="仿宋" w:cs="Times New Roman"/>
                      <w:color w:val="auto"/>
                      <w:kern w:val="2"/>
                      <w:sz w:val="21"/>
                      <w:szCs w:val="21"/>
                      <w:lang w:val="en-US" w:eastAsia="zh-CN" w:bidi="ar-SA"/>
                    </w:rPr>
                  </w:pPr>
                  <w:r>
                    <w:rPr>
                      <w:rFonts w:hAnsi="Times New Roman" w:eastAsia="仿宋" w:cs="Times New Roman"/>
                      <w:color w:val="auto"/>
                      <w:sz w:val="21"/>
                      <w:szCs w:val="21"/>
                    </w:rPr>
                    <w:t>3</w:t>
                  </w:r>
                </w:p>
              </w:tc>
              <w:tc>
                <w:tcPr>
                  <w:tcW w:w="906" w:type="pct"/>
                  <w:vMerge w:val="continue"/>
                  <w:vAlign w:val="center"/>
                </w:tcPr>
                <w:p w14:paraId="778AA62E">
                  <w:pPr>
                    <w:spacing w:line="260" w:lineRule="exact"/>
                    <w:jc w:val="center"/>
                    <w:rPr>
                      <w:rFonts w:eastAsia="仿宋"/>
                      <w:bCs/>
                      <w:color w:val="auto"/>
                      <w:szCs w:val="21"/>
                    </w:rPr>
                  </w:pPr>
                </w:p>
              </w:tc>
            </w:tr>
            <w:tr w14:paraId="64AF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continue"/>
                  <w:vAlign w:val="center"/>
                </w:tcPr>
                <w:p w14:paraId="00424342">
                  <w:pPr>
                    <w:autoSpaceDE w:val="0"/>
                    <w:autoSpaceDN w:val="0"/>
                    <w:jc w:val="center"/>
                    <w:rPr>
                      <w:rFonts w:hint="default" w:eastAsia="仿宋"/>
                      <w:color w:val="auto"/>
                      <w:szCs w:val="21"/>
                      <w:lang w:val="en-US" w:eastAsia="zh-CN"/>
                    </w:rPr>
                  </w:pPr>
                </w:p>
              </w:tc>
              <w:tc>
                <w:tcPr>
                  <w:tcW w:w="591" w:type="pct"/>
                  <w:vMerge w:val="continue"/>
                  <w:vAlign w:val="center"/>
                </w:tcPr>
                <w:p w14:paraId="1B9D3AF2">
                  <w:pPr>
                    <w:autoSpaceDE w:val="0"/>
                    <w:autoSpaceDN w:val="0"/>
                    <w:jc w:val="center"/>
                    <w:rPr>
                      <w:rFonts w:eastAsia="仿宋"/>
                      <w:color w:val="auto"/>
                      <w:szCs w:val="21"/>
                    </w:rPr>
                  </w:pPr>
                </w:p>
              </w:tc>
              <w:tc>
                <w:tcPr>
                  <w:tcW w:w="0" w:type="auto"/>
                  <w:shd w:val="clear" w:color="auto" w:fill="auto"/>
                  <w:vAlign w:val="center"/>
                </w:tcPr>
                <w:p w14:paraId="253EE1BD">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szCs w:val="21"/>
                    </w:rPr>
                    <w:t>TN</w:t>
                  </w:r>
                </w:p>
              </w:tc>
              <w:tc>
                <w:tcPr>
                  <w:tcW w:w="733" w:type="pct"/>
                  <w:vAlign w:val="center"/>
                </w:tcPr>
                <w:p w14:paraId="17F66EC5">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w:t>
                  </w:r>
                </w:p>
              </w:tc>
              <w:tc>
                <w:tcPr>
                  <w:tcW w:w="677" w:type="pct"/>
                  <w:vAlign w:val="center"/>
                </w:tcPr>
                <w:p w14:paraId="2D1A8C6A">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0.154</w:t>
                  </w:r>
                </w:p>
              </w:tc>
              <w:tc>
                <w:tcPr>
                  <w:tcW w:w="0" w:type="auto"/>
                  <w:shd w:val="clear" w:color="auto" w:fill="auto"/>
                  <w:vAlign w:val="center"/>
                </w:tcPr>
                <w:p w14:paraId="327CC706">
                  <w:pPr>
                    <w:pStyle w:val="80"/>
                    <w:autoSpaceDE w:val="0"/>
                    <w:autoSpaceDN w:val="0"/>
                    <w:adjustRightInd w:val="0"/>
                    <w:snapToGrid w:val="0"/>
                    <w:rPr>
                      <w:rFonts w:ascii="Times New Roman" w:hAnsi="Times New Roman" w:eastAsia="仿宋" w:cs="Times New Roman"/>
                      <w:color w:val="auto"/>
                      <w:kern w:val="2"/>
                      <w:sz w:val="21"/>
                      <w:szCs w:val="21"/>
                      <w:lang w:val="en-US" w:eastAsia="zh-CN" w:bidi="ar-SA"/>
                    </w:rPr>
                  </w:pPr>
                  <w:r>
                    <w:rPr>
                      <w:rFonts w:hAnsi="Times New Roman" w:eastAsia="仿宋" w:cs="Times New Roman"/>
                      <w:color w:val="auto"/>
                      <w:sz w:val="21"/>
                      <w:szCs w:val="21"/>
                    </w:rPr>
                    <w:t>50</w:t>
                  </w:r>
                </w:p>
              </w:tc>
              <w:tc>
                <w:tcPr>
                  <w:tcW w:w="906" w:type="pct"/>
                  <w:vMerge w:val="continue"/>
                  <w:vAlign w:val="center"/>
                </w:tcPr>
                <w:p w14:paraId="479BD061">
                  <w:pPr>
                    <w:spacing w:line="260" w:lineRule="exact"/>
                    <w:jc w:val="center"/>
                    <w:rPr>
                      <w:rFonts w:eastAsia="仿宋"/>
                      <w:bCs/>
                      <w:color w:val="auto"/>
                      <w:szCs w:val="21"/>
                    </w:rPr>
                  </w:pPr>
                </w:p>
              </w:tc>
            </w:tr>
            <w:tr w14:paraId="2C65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continue"/>
                  <w:vAlign w:val="center"/>
                </w:tcPr>
                <w:p w14:paraId="46BACB6A">
                  <w:pPr>
                    <w:autoSpaceDE w:val="0"/>
                    <w:autoSpaceDN w:val="0"/>
                    <w:jc w:val="center"/>
                    <w:rPr>
                      <w:rFonts w:hint="default" w:eastAsia="仿宋"/>
                      <w:color w:val="auto"/>
                      <w:szCs w:val="21"/>
                      <w:lang w:val="en-US" w:eastAsia="zh-CN"/>
                    </w:rPr>
                  </w:pPr>
                </w:p>
              </w:tc>
              <w:tc>
                <w:tcPr>
                  <w:tcW w:w="591" w:type="pct"/>
                  <w:vMerge w:val="continue"/>
                  <w:vAlign w:val="center"/>
                </w:tcPr>
                <w:p w14:paraId="4249C443">
                  <w:pPr>
                    <w:autoSpaceDE w:val="0"/>
                    <w:autoSpaceDN w:val="0"/>
                    <w:jc w:val="center"/>
                    <w:rPr>
                      <w:rFonts w:eastAsia="仿宋"/>
                      <w:color w:val="auto"/>
                      <w:szCs w:val="21"/>
                    </w:rPr>
                  </w:pPr>
                </w:p>
              </w:tc>
              <w:tc>
                <w:tcPr>
                  <w:tcW w:w="0" w:type="auto"/>
                  <w:shd w:val="clear" w:color="auto" w:fill="auto"/>
                  <w:vAlign w:val="center"/>
                </w:tcPr>
                <w:p w14:paraId="43CEA5BE">
                  <w:pPr>
                    <w:widowControl/>
                    <w:jc w:val="center"/>
                    <w:rPr>
                      <w:rFonts w:hint="eastAsia" w:eastAsia="仿宋"/>
                      <w:color w:val="auto"/>
                      <w:szCs w:val="21"/>
                      <w:lang w:val="en-US" w:eastAsia="zh-CN"/>
                    </w:rPr>
                  </w:pPr>
                  <w:r>
                    <w:rPr>
                      <w:rFonts w:hint="eastAsia" w:eastAsia="仿宋"/>
                      <w:color w:val="auto"/>
                      <w:szCs w:val="21"/>
                      <w:lang w:val="en-US" w:eastAsia="zh-CN"/>
                    </w:rPr>
                    <w:t>动植物油</w:t>
                  </w:r>
                </w:p>
              </w:tc>
              <w:tc>
                <w:tcPr>
                  <w:tcW w:w="733" w:type="pct"/>
                  <w:vAlign w:val="center"/>
                </w:tcPr>
                <w:p w14:paraId="5870689B">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w:t>
                  </w:r>
                </w:p>
              </w:tc>
              <w:tc>
                <w:tcPr>
                  <w:tcW w:w="677" w:type="pct"/>
                  <w:vAlign w:val="center"/>
                </w:tcPr>
                <w:p w14:paraId="4E919622">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0.230</w:t>
                  </w:r>
                </w:p>
              </w:tc>
              <w:tc>
                <w:tcPr>
                  <w:tcW w:w="0" w:type="auto"/>
                  <w:shd w:val="clear" w:color="auto" w:fill="auto"/>
                  <w:vAlign w:val="center"/>
                </w:tcPr>
                <w:p w14:paraId="45CF2009">
                  <w:pPr>
                    <w:pStyle w:val="80"/>
                    <w:autoSpaceDE w:val="0"/>
                    <w:autoSpaceDN w:val="0"/>
                    <w:adjustRightInd w:val="0"/>
                    <w:snapToGrid w:val="0"/>
                    <w:rPr>
                      <w:rFonts w:hint="default" w:ascii="Times New Roman" w:hAnsi="Times New Roman" w:eastAsia="仿宋" w:cs="Times New Roman"/>
                      <w:color w:val="auto"/>
                      <w:kern w:val="2"/>
                      <w:sz w:val="21"/>
                      <w:szCs w:val="21"/>
                      <w:lang w:val="en-US" w:eastAsia="zh-CN" w:bidi="ar-SA"/>
                    </w:rPr>
                  </w:pPr>
                  <w:r>
                    <w:rPr>
                      <w:rFonts w:hint="eastAsia" w:hAnsi="Times New Roman" w:eastAsia="仿宋" w:cs="Times New Roman"/>
                      <w:color w:val="auto"/>
                      <w:sz w:val="21"/>
                      <w:szCs w:val="21"/>
                      <w:lang w:val="en-US" w:eastAsia="zh-CN"/>
                    </w:rPr>
                    <w:t>100</w:t>
                  </w:r>
                </w:p>
              </w:tc>
              <w:tc>
                <w:tcPr>
                  <w:tcW w:w="906" w:type="pct"/>
                  <w:vMerge w:val="continue"/>
                  <w:vAlign w:val="center"/>
                </w:tcPr>
                <w:p w14:paraId="2E1141E4">
                  <w:pPr>
                    <w:spacing w:line="260" w:lineRule="exact"/>
                    <w:jc w:val="center"/>
                    <w:rPr>
                      <w:rFonts w:eastAsia="仿宋"/>
                      <w:bCs/>
                      <w:color w:val="auto"/>
                      <w:szCs w:val="21"/>
                    </w:rPr>
                  </w:pPr>
                </w:p>
              </w:tc>
            </w:tr>
            <w:tr w14:paraId="5E3C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jc w:val="center"/>
              </w:trPr>
              <w:tc>
                <w:tcPr>
                  <w:tcW w:w="546" w:type="pct"/>
                  <w:vMerge w:val="continue"/>
                  <w:vAlign w:val="center"/>
                </w:tcPr>
                <w:p w14:paraId="122A884C">
                  <w:pPr>
                    <w:autoSpaceDE w:val="0"/>
                    <w:autoSpaceDN w:val="0"/>
                    <w:jc w:val="center"/>
                    <w:rPr>
                      <w:rFonts w:hint="default" w:eastAsia="仿宋"/>
                      <w:color w:val="auto"/>
                      <w:szCs w:val="21"/>
                      <w:lang w:val="en-US" w:eastAsia="zh-CN"/>
                    </w:rPr>
                  </w:pPr>
                </w:p>
              </w:tc>
              <w:tc>
                <w:tcPr>
                  <w:tcW w:w="591" w:type="pct"/>
                  <w:vMerge w:val="continue"/>
                  <w:vAlign w:val="center"/>
                </w:tcPr>
                <w:p w14:paraId="1E78C407">
                  <w:pPr>
                    <w:autoSpaceDE w:val="0"/>
                    <w:autoSpaceDN w:val="0"/>
                    <w:jc w:val="center"/>
                    <w:rPr>
                      <w:rFonts w:eastAsia="仿宋"/>
                      <w:color w:val="auto"/>
                      <w:szCs w:val="21"/>
                    </w:rPr>
                  </w:pPr>
                </w:p>
              </w:tc>
              <w:tc>
                <w:tcPr>
                  <w:tcW w:w="0" w:type="auto"/>
                  <w:shd w:val="clear" w:color="auto" w:fill="auto"/>
                  <w:vAlign w:val="center"/>
                </w:tcPr>
                <w:p w14:paraId="42591E49">
                  <w:pPr>
                    <w:widowControl/>
                    <w:jc w:val="center"/>
                    <w:rPr>
                      <w:rFonts w:hint="eastAsia" w:eastAsia="仿宋"/>
                      <w:color w:val="auto"/>
                      <w:szCs w:val="21"/>
                      <w:lang w:val="en-US" w:eastAsia="zh-CN"/>
                    </w:rPr>
                  </w:pPr>
                  <w:r>
                    <w:rPr>
                      <w:rFonts w:hint="eastAsia" w:eastAsia="仿宋"/>
                      <w:color w:val="auto"/>
                      <w:szCs w:val="21"/>
                      <w:lang w:val="en-US" w:eastAsia="zh-CN"/>
                    </w:rPr>
                    <w:t>石油类</w:t>
                  </w:r>
                </w:p>
              </w:tc>
              <w:tc>
                <w:tcPr>
                  <w:tcW w:w="733" w:type="pct"/>
                  <w:vAlign w:val="center"/>
                </w:tcPr>
                <w:p w14:paraId="7BE91CE2">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w:t>
                  </w:r>
                </w:p>
              </w:tc>
              <w:tc>
                <w:tcPr>
                  <w:tcW w:w="677" w:type="pct"/>
                  <w:vAlign w:val="center"/>
                </w:tcPr>
                <w:p w14:paraId="2DB0A005">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0" w:type="auto"/>
                  <w:vAlign w:val="center"/>
                </w:tcPr>
                <w:p w14:paraId="631C3DB6">
                  <w:pPr>
                    <w:pStyle w:val="80"/>
                    <w:autoSpaceDE w:val="0"/>
                    <w:autoSpaceDN w:val="0"/>
                    <w:adjustRightInd w:val="0"/>
                    <w:snapToGrid w:val="0"/>
                    <w:rPr>
                      <w:rFonts w:hint="default" w:hAnsi="Times New Roman" w:eastAsia="仿宋" w:cs="Times New Roman"/>
                      <w:color w:val="auto"/>
                      <w:sz w:val="21"/>
                      <w:szCs w:val="21"/>
                      <w:lang w:val="en-US" w:eastAsia="zh-CN"/>
                    </w:rPr>
                  </w:pPr>
                  <w:r>
                    <w:rPr>
                      <w:rFonts w:hint="eastAsia" w:hAnsi="Times New Roman" w:eastAsia="仿宋" w:cs="Times New Roman"/>
                      <w:color w:val="auto"/>
                      <w:sz w:val="21"/>
                      <w:szCs w:val="21"/>
                      <w:lang w:val="en-US" w:eastAsia="zh-CN"/>
                    </w:rPr>
                    <w:t>15</w:t>
                  </w:r>
                </w:p>
              </w:tc>
              <w:tc>
                <w:tcPr>
                  <w:tcW w:w="906" w:type="pct"/>
                  <w:vMerge w:val="continue"/>
                  <w:vAlign w:val="center"/>
                </w:tcPr>
                <w:p w14:paraId="685503EC">
                  <w:pPr>
                    <w:spacing w:line="260" w:lineRule="exact"/>
                    <w:jc w:val="center"/>
                    <w:rPr>
                      <w:rFonts w:eastAsia="仿宋"/>
                      <w:bCs/>
                      <w:color w:val="auto"/>
                      <w:szCs w:val="21"/>
                    </w:rPr>
                  </w:pPr>
                </w:p>
              </w:tc>
            </w:tr>
          </w:tbl>
          <w:p w14:paraId="12A04138">
            <w:pPr>
              <w:tabs>
                <w:tab w:val="left" w:pos="2130"/>
              </w:tabs>
              <w:spacing w:line="500" w:lineRule="exact"/>
              <w:ind w:firstLine="480" w:firstLineChars="200"/>
              <w:rPr>
                <w:rFonts w:eastAsia="仿宋"/>
                <w:color w:val="auto"/>
                <w:sz w:val="24"/>
              </w:rPr>
            </w:pPr>
            <w:r>
              <w:rPr>
                <w:rFonts w:eastAsia="仿宋"/>
                <w:color w:val="auto"/>
                <w:sz w:val="24"/>
              </w:rPr>
              <w:t>由上表可得，本项目接管排放的废水中主要污染物浓度均能达到金坛第二污水处理厂接管标准，不会对污水处理厂运行产生冲击负荷。因此，本项目废水接入金坛第二污水处理厂处理从水质方面分析完全可行。</w:t>
            </w:r>
          </w:p>
          <w:p w14:paraId="192B1B52">
            <w:pPr>
              <w:tabs>
                <w:tab w:val="left" w:pos="2130"/>
              </w:tabs>
              <w:spacing w:line="500" w:lineRule="exact"/>
              <w:ind w:firstLine="480" w:firstLineChars="200"/>
              <w:rPr>
                <w:rFonts w:eastAsia="仿宋"/>
                <w:color w:val="auto"/>
                <w:sz w:val="24"/>
              </w:rPr>
            </w:pPr>
            <w:r>
              <w:rPr>
                <w:rFonts w:eastAsia="仿宋"/>
                <w:color w:val="auto"/>
                <w:sz w:val="24"/>
              </w:rPr>
              <w:t>综上所述，不论从接管时间、处理工艺、水质以及处理规模来看，本项目投产后废水接入金坛第二污水处理厂集中处理是可行的。</w:t>
            </w:r>
          </w:p>
          <w:p w14:paraId="0F10B5B2">
            <w:pPr>
              <w:numPr>
                <w:ilvl w:val="0"/>
                <w:numId w:val="0"/>
              </w:numPr>
              <w:tabs>
                <w:tab w:val="left" w:pos="2130"/>
              </w:tabs>
              <w:spacing w:line="500" w:lineRule="exact"/>
              <w:ind w:firstLine="482" w:firstLineChars="200"/>
              <w:rPr>
                <w:rFonts w:hint="eastAsia" w:eastAsia="仿宋"/>
                <w:b/>
                <w:bCs/>
                <w:color w:val="auto"/>
                <w:sz w:val="24"/>
                <w:lang w:val="en-US" w:eastAsia="zh-CN"/>
              </w:rPr>
            </w:pPr>
            <w:r>
              <w:rPr>
                <w:rFonts w:hint="eastAsia" w:ascii="Times New Roman" w:hAnsi="Times New Roman" w:eastAsia="仿宋" w:cs="Times New Roman"/>
                <w:b/>
                <w:bCs/>
                <w:color w:val="auto"/>
                <w:kern w:val="2"/>
                <w:sz w:val="24"/>
                <w:szCs w:val="24"/>
                <w:lang w:val="en-US" w:eastAsia="zh-CN" w:bidi="ar-SA"/>
              </w:rPr>
              <w:t>3、</w:t>
            </w:r>
            <w:r>
              <w:rPr>
                <w:rFonts w:hint="eastAsia" w:eastAsia="仿宋"/>
                <w:b/>
                <w:bCs/>
                <w:color w:val="auto"/>
                <w:sz w:val="24"/>
                <w:lang w:val="en-US" w:eastAsia="zh-CN"/>
              </w:rPr>
              <w:t>与《江苏省工业废水与生活污水分质处理工作推进方案》的通知（苏环办〔2023〕144 号）相符性分析</w:t>
            </w:r>
          </w:p>
          <w:p w14:paraId="3082E383">
            <w:pPr>
              <w:keepNext w:val="0"/>
              <w:keepLines w:val="0"/>
              <w:pageBreakBefore w:val="0"/>
              <w:widowControl w:val="0"/>
              <w:numPr>
                <w:ilvl w:val="0"/>
                <w:numId w:val="0"/>
              </w:numPr>
              <w:tabs>
                <w:tab w:val="left" w:pos="2130"/>
              </w:tabs>
              <w:kinsoku/>
              <w:wordWrap/>
              <w:overflowPunct/>
              <w:topLinePunct w:val="0"/>
              <w:autoSpaceDE/>
              <w:autoSpaceDN/>
              <w:bidi w:val="0"/>
              <w:adjustRightInd/>
              <w:snapToGrid/>
              <w:spacing w:line="500" w:lineRule="exact"/>
              <w:ind w:firstLine="480" w:firstLineChars="200"/>
              <w:jc w:val="left"/>
              <w:textAlignment w:val="auto"/>
              <w:rPr>
                <w:rFonts w:hint="eastAsia" w:eastAsia="仿宋"/>
                <w:b w:val="0"/>
                <w:bCs w:val="0"/>
                <w:color w:val="auto"/>
                <w:sz w:val="24"/>
                <w:lang w:val="en-US" w:eastAsia="zh-CN"/>
              </w:rPr>
            </w:pPr>
            <w:r>
              <w:rPr>
                <w:rFonts w:hint="eastAsia" w:eastAsia="仿宋"/>
                <w:b w:val="0"/>
                <w:bCs w:val="0"/>
                <w:color w:val="auto"/>
                <w:sz w:val="24"/>
                <w:lang w:val="en-US" w:eastAsia="zh-CN"/>
              </w:rPr>
              <w:t>根据苏环办〔2023〕144号文件要求，本项目工业废水纳入城镇污水处理厂处理需满足以下该文件附件1中准入条件及评估原则，允许接入金坛第二污水处理厂。具体如下：</w:t>
            </w:r>
          </w:p>
          <w:p w14:paraId="6E784BDF">
            <w:pPr>
              <w:pStyle w:val="91"/>
              <w:rPr>
                <w:rFonts w:hint="eastAsia" w:ascii="Times New Roman" w:hAnsi="Times New Roman" w:eastAsia="仿宋" w:cs="Times New Roman"/>
                <w:b/>
                <w:color w:val="auto"/>
                <w:sz w:val="21"/>
                <w:szCs w:val="21"/>
              </w:rPr>
            </w:pPr>
            <w:r>
              <w:rPr>
                <w:rFonts w:hint="eastAsia" w:ascii="Times New Roman" w:hAnsi="Times New Roman" w:eastAsia="仿宋" w:cs="Times New Roman"/>
                <w:b/>
                <w:color w:val="auto"/>
                <w:sz w:val="21"/>
                <w:szCs w:val="21"/>
              </w:rPr>
              <w:t>表 4-</w:t>
            </w:r>
            <w:r>
              <w:rPr>
                <w:rFonts w:hint="eastAsia" w:eastAsia="仿宋" w:cs="Times New Roman"/>
                <w:b/>
                <w:color w:val="auto"/>
                <w:sz w:val="21"/>
                <w:szCs w:val="21"/>
                <w:lang w:val="en-US" w:eastAsia="zh-CN"/>
              </w:rPr>
              <w:t>2</w:t>
            </w:r>
            <w:r>
              <w:rPr>
                <w:rFonts w:hint="eastAsia" w:ascii="Times New Roman" w:hAnsi="Times New Roman" w:eastAsia="仿宋" w:cs="Times New Roman"/>
                <w:b/>
                <w:color w:val="auto"/>
                <w:sz w:val="21"/>
                <w:szCs w:val="21"/>
                <w:lang w:val="en-US" w:eastAsia="zh-CN"/>
              </w:rPr>
              <w:t>3</w:t>
            </w:r>
            <w:r>
              <w:rPr>
                <w:rFonts w:hint="eastAsia" w:ascii="Times New Roman" w:hAnsi="Times New Roman" w:eastAsia="仿宋" w:cs="Times New Roman"/>
                <w:b/>
                <w:color w:val="auto"/>
                <w:sz w:val="21"/>
                <w:szCs w:val="21"/>
              </w:rPr>
              <w:t xml:space="preserve"> 工业废水纳入城镇污水处理厂处理的可行性分析</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4755"/>
              <w:gridCol w:w="3244"/>
            </w:tblGrid>
            <w:tr w14:paraId="7812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14:paraId="2BF455A6">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bCs w:val="0"/>
                      <w:color w:val="auto"/>
                      <w:sz w:val="21"/>
                      <w:szCs w:val="21"/>
                      <w:vertAlign w:val="baseline"/>
                      <w:lang w:val="en-US" w:eastAsia="zh-CN"/>
                    </w:rPr>
                  </w:pPr>
                  <w:r>
                    <w:rPr>
                      <w:rFonts w:hint="eastAsia" w:ascii="Times New Roman" w:hAnsi="Times New Roman" w:eastAsia="仿宋" w:cs="Times New Roman"/>
                      <w:b/>
                      <w:bCs w:val="0"/>
                      <w:color w:val="auto"/>
                      <w:sz w:val="21"/>
                      <w:szCs w:val="21"/>
                      <w:vertAlign w:val="baseline"/>
                      <w:lang w:val="en-US" w:eastAsia="zh-CN"/>
                    </w:rPr>
                    <w:t>现有企业</w:t>
                  </w:r>
                </w:p>
              </w:tc>
            </w:tr>
            <w:tr w14:paraId="54D0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2FD44B6D">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bCs w:val="0"/>
                      <w:color w:val="auto"/>
                      <w:sz w:val="21"/>
                      <w:szCs w:val="21"/>
                      <w:vertAlign w:val="baseline"/>
                    </w:rPr>
                  </w:pPr>
                  <w:r>
                    <w:rPr>
                      <w:rFonts w:hint="default" w:ascii="Times New Roman" w:hAnsi="Times New Roman" w:eastAsia="仿宋" w:cs="Times New Roman"/>
                      <w:b/>
                      <w:bCs w:val="0"/>
                      <w:color w:val="auto"/>
                      <w:sz w:val="21"/>
                      <w:szCs w:val="21"/>
                      <w:vertAlign w:val="baseline"/>
                    </w:rPr>
                    <w:t>类别</w:t>
                  </w:r>
                </w:p>
              </w:tc>
              <w:tc>
                <w:tcPr>
                  <w:tcW w:w="2742" w:type="pct"/>
                  <w:noWrap w:val="0"/>
                  <w:vAlign w:val="center"/>
                </w:tcPr>
                <w:p w14:paraId="474380A3">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bCs w:val="0"/>
                      <w:color w:val="auto"/>
                      <w:sz w:val="21"/>
                      <w:szCs w:val="21"/>
                      <w:vertAlign w:val="baseline"/>
                      <w:lang w:val="en-US" w:eastAsia="zh-CN"/>
                    </w:rPr>
                  </w:pPr>
                  <w:r>
                    <w:rPr>
                      <w:rFonts w:hint="eastAsia" w:ascii="Times New Roman" w:hAnsi="Times New Roman" w:eastAsia="仿宋" w:cs="Times New Roman"/>
                      <w:b/>
                      <w:bCs w:val="0"/>
                      <w:color w:val="auto"/>
                      <w:sz w:val="21"/>
                      <w:szCs w:val="21"/>
                      <w:vertAlign w:val="baseline"/>
                      <w:lang w:val="en-US" w:eastAsia="zh-CN"/>
                    </w:rPr>
                    <w:t>评估原则</w:t>
                  </w:r>
                </w:p>
              </w:tc>
              <w:tc>
                <w:tcPr>
                  <w:tcW w:w="1870" w:type="pct"/>
                  <w:noWrap w:val="0"/>
                  <w:vAlign w:val="center"/>
                </w:tcPr>
                <w:p w14:paraId="6500EBF5">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bCs w:val="0"/>
                      <w:color w:val="auto"/>
                      <w:sz w:val="21"/>
                      <w:szCs w:val="21"/>
                      <w:vertAlign w:val="baseline"/>
                      <w:lang w:val="en-US" w:eastAsia="zh-CN"/>
                    </w:rPr>
                  </w:pPr>
                  <w:r>
                    <w:rPr>
                      <w:rFonts w:hint="default" w:ascii="Times New Roman" w:hAnsi="Times New Roman" w:eastAsia="仿宋" w:cs="Times New Roman"/>
                      <w:b/>
                      <w:bCs w:val="0"/>
                      <w:color w:val="auto"/>
                      <w:sz w:val="21"/>
                      <w:szCs w:val="21"/>
                      <w:vertAlign w:val="baseline"/>
                      <w:lang w:val="en-US" w:eastAsia="zh-CN"/>
                    </w:rPr>
                    <w:t>本项目相符性</w:t>
                  </w:r>
                </w:p>
              </w:tc>
            </w:tr>
            <w:tr w14:paraId="4BEE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57E0EDCA">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lang w:val="en-US" w:eastAsia="zh-CN"/>
                    </w:rPr>
                  </w:pPr>
                  <w:r>
                    <w:rPr>
                      <w:rFonts w:hint="default" w:ascii="Times New Roman" w:hAnsi="Times New Roman" w:eastAsia="仿宋" w:cs="Times New Roman"/>
                      <w:b w:val="0"/>
                      <w:color w:val="auto"/>
                      <w:sz w:val="21"/>
                      <w:szCs w:val="21"/>
                      <w:vertAlign w:val="baseline"/>
                      <w:lang w:val="en-US" w:eastAsia="zh-CN"/>
                    </w:rPr>
                    <w:t>1</w:t>
                  </w:r>
                </w:p>
              </w:tc>
              <w:tc>
                <w:tcPr>
                  <w:tcW w:w="2742" w:type="pct"/>
                  <w:noWrap w:val="0"/>
                  <w:vAlign w:val="center"/>
                </w:tcPr>
                <w:p w14:paraId="604A7287">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lang w:val="en-US" w:eastAsia="zh-CN"/>
                    </w:rPr>
                  </w:pPr>
                  <w:r>
                    <w:rPr>
                      <w:rFonts w:hint="eastAsia" w:ascii="Times New Roman" w:hAnsi="Times New Roman" w:eastAsia="仿宋" w:cs="Times New Roman"/>
                      <w:b w:val="0"/>
                      <w:color w:val="auto"/>
                      <w:sz w:val="21"/>
                      <w:szCs w:val="21"/>
                      <w:vertAlign w:val="baseline"/>
                      <w:lang w:val="en-US" w:eastAsia="zh-CN"/>
                    </w:rPr>
                    <w:t>可生化优先原则：以下制造业工业企业，生产废水可生化性较好，有利于城镇污水处理厂提高处理效能，与城镇污水处理厂约定纳管标准限值、签订书面合同、变更排污及排水许可内容、完成备案手续可优先接入城镇污水处理厂：（1）发酵酒精和白酒、啤酒、味精、制糖工业（依据行业标准修改单和排污许可证技术规范，排放浓度可协商）；（2）淀粉、酵母、柠檬酸工业（依据行业标准修改单征求意见稿，排放浓度可协商）；（3）肉类加工工业（依据行业标准，BOD</w:t>
                  </w:r>
                  <w:r>
                    <w:rPr>
                      <w:rFonts w:hint="eastAsia" w:ascii="Times New Roman" w:hAnsi="Times New Roman" w:eastAsia="仿宋" w:cs="Times New Roman"/>
                      <w:b w:val="0"/>
                      <w:color w:val="auto"/>
                      <w:sz w:val="21"/>
                      <w:szCs w:val="21"/>
                      <w:vertAlign w:val="subscript"/>
                      <w:lang w:val="en-US" w:eastAsia="zh-CN"/>
                    </w:rPr>
                    <w:t>5</w:t>
                  </w:r>
                  <w:r>
                    <w:rPr>
                      <w:rFonts w:hint="eastAsia" w:ascii="Times New Roman" w:hAnsi="Times New Roman" w:eastAsia="仿宋" w:cs="Times New Roman"/>
                      <w:b w:val="0"/>
                      <w:color w:val="auto"/>
                      <w:sz w:val="21"/>
                      <w:szCs w:val="21"/>
                      <w:vertAlign w:val="baseline"/>
                      <w:lang w:val="en-US" w:eastAsia="zh-CN"/>
                    </w:rPr>
                    <w:t>浓度可放宽至600mg/L，CODcr浓度可放宽至1000mg/L）</w:t>
                  </w:r>
                </w:p>
              </w:tc>
              <w:tc>
                <w:tcPr>
                  <w:tcW w:w="1870" w:type="pct"/>
                  <w:noWrap w:val="0"/>
                  <w:vAlign w:val="center"/>
                </w:tcPr>
                <w:p w14:paraId="53E09DA8">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lang w:val="en-US" w:eastAsia="zh-CN"/>
                    </w:rPr>
                  </w:pPr>
                  <w:r>
                    <w:rPr>
                      <w:rFonts w:hint="default" w:ascii="Times New Roman" w:hAnsi="Times New Roman" w:eastAsia="仿宋" w:cs="Times New Roman"/>
                      <w:b w:val="0"/>
                      <w:color w:val="auto"/>
                      <w:sz w:val="21"/>
                      <w:szCs w:val="21"/>
                      <w:vertAlign w:val="baseline"/>
                      <w:lang w:val="en-US" w:eastAsia="zh-CN"/>
                    </w:rPr>
                    <w:t>本项目不属于</w:t>
                  </w:r>
                  <w:r>
                    <w:rPr>
                      <w:rFonts w:hint="eastAsia" w:ascii="Times New Roman" w:hAnsi="Times New Roman" w:eastAsia="仿宋" w:cs="Times New Roman"/>
                      <w:b w:val="0"/>
                      <w:color w:val="auto"/>
                      <w:sz w:val="21"/>
                      <w:szCs w:val="21"/>
                      <w:vertAlign w:val="baseline"/>
                      <w:lang w:val="en-US" w:eastAsia="zh-CN"/>
                    </w:rPr>
                    <w:t>发酵酒精、白酒、啤酒等行业，不适用于科生化原则</w:t>
                  </w:r>
                  <w:r>
                    <w:rPr>
                      <w:rFonts w:hint="default" w:ascii="Times New Roman" w:hAnsi="Times New Roman" w:eastAsia="仿宋" w:cs="Times New Roman"/>
                      <w:b w:val="0"/>
                      <w:color w:val="auto"/>
                      <w:sz w:val="21"/>
                      <w:szCs w:val="21"/>
                      <w:vertAlign w:val="baseline"/>
                      <w:lang w:val="en-US" w:eastAsia="zh-CN"/>
                    </w:rPr>
                    <w:t>。</w:t>
                  </w:r>
                </w:p>
              </w:tc>
            </w:tr>
            <w:tr w14:paraId="4092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2C58C290">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lang w:val="en-US" w:eastAsia="zh-CN"/>
                    </w:rPr>
                  </w:pPr>
                  <w:r>
                    <w:rPr>
                      <w:rFonts w:hint="default" w:ascii="Times New Roman" w:hAnsi="Times New Roman" w:eastAsia="仿宋" w:cs="Times New Roman"/>
                      <w:b w:val="0"/>
                      <w:color w:val="auto"/>
                      <w:sz w:val="21"/>
                      <w:szCs w:val="21"/>
                      <w:vertAlign w:val="baseline"/>
                      <w:lang w:val="en-US" w:eastAsia="zh-CN"/>
                    </w:rPr>
                    <w:t>2</w:t>
                  </w:r>
                </w:p>
              </w:tc>
              <w:tc>
                <w:tcPr>
                  <w:tcW w:w="2742" w:type="pct"/>
                  <w:noWrap w:val="0"/>
                  <w:vAlign w:val="center"/>
                </w:tcPr>
                <w:p w14:paraId="560706E8">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eastAsia" w:ascii="Times New Roman" w:hAnsi="Times New Roman" w:eastAsia="仿宋" w:cs="Times New Roman"/>
                      <w:b w:val="0"/>
                      <w:color w:val="auto"/>
                      <w:sz w:val="21"/>
                      <w:szCs w:val="21"/>
                      <w:vertAlign w:val="baseline"/>
                      <w:lang w:eastAsia="zh-CN"/>
                    </w:rPr>
                  </w:pPr>
                  <w:r>
                    <w:rPr>
                      <w:rFonts w:hint="default" w:ascii="Times New Roman" w:hAnsi="Times New Roman" w:eastAsia="仿宋" w:cs="Times New Roman"/>
                      <w:b w:val="0"/>
                      <w:color w:val="auto"/>
                      <w:sz w:val="21"/>
                      <w:szCs w:val="21"/>
                      <w:vertAlign w:val="baseline"/>
                    </w:rPr>
                    <w:t>纳管浓度达标原则</w:t>
                  </w:r>
                  <w:r>
                    <w:rPr>
                      <w:rFonts w:hint="eastAsia" w:ascii="Times New Roman" w:hAnsi="Times New Roman" w:eastAsia="仿宋" w:cs="Times New Roman"/>
                      <w:b w:val="0"/>
                      <w:color w:val="auto"/>
                      <w:sz w:val="21"/>
                      <w:szCs w:val="21"/>
                      <w:vertAlign w:val="baseline"/>
                      <w:lang w:eastAsia="zh-CN"/>
                    </w:rPr>
                    <w:t>：纳管工业废水常规污染物和特征污染物需达到相应的纳管标准和协议要求，其中1）冶金（再生铜、铝、铅、锌工业）；2）电镀（有电镀、化学镀、转化处理等生产工序的）；3）石油化学工业、石油炼制工业、化学工业；4）生物制药工业（提取、制剂、发酵、生物工程、生物医药研发机构）部分行业污染物须达到行业直接排放限值，方可接入；其他工业废水需达到相应排放限值方可接入。</w:t>
                  </w:r>
                </w:p>
              </w:tc>
              <w:tc>
                <w:tcPr>
                  <w:tcW w:w="1870" w:type="pct"/>
                  <w:noWrap w:val="0"/>
                  <w:vAlign w:val="center"/>
                </w:tcPr>
                <w:p w14:paraId="3121A8F6">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rPr>
                  </w:pPr>
                  <w:r>
                    <w:rPr>
                      <w:rFonts w:hint="default" w:ascii="Times New Roman" w:hAnsi="Times New Roman" w:eastAsia="仿宋" w:cs="Times New Roman"/>
                      <w:b w:val="0"/>
                      <w:color w:val="auto"/>
                      <w:sz w:val="21"/>
                      <w:szCs w:val="21"/>
                      <w:vertAlign w:val="baseline"/>
                    </w:rPr>
                    <w:t>本项目废水属于其他工业废水，污水接管口各污染物浓度能达到</w:t>
                  </w:r>
                  <w:r>
                    <w:rPr>
                      <w:rFonts w:hint="eastAsia" w:ascii="Times New Roman" w:hAnsi="Times New Roman" w:eastAsia="仿宋" w:cs="Times New Roman"/>
                      <w:b w:val="0"/>
                      <w:color w:val="auto"/>
                      <w:sz w:val="21"/>
                      <w:szCs w:val="21"/>
                      <w:vertAlign w:val="baseline"/>
                      <w:lang w:val="en-US" w:eastAsia="zh-CN"/>
                    </w:rPr>
                    <w:t>金坛第二</w:t>
                  </w:r>
                  <w:r>
                    <w:rPr>
                      <w:rFonts w:hint="default" w:ascii="Times New Roman" w:hAnsi="Times New Roman" w:eastAsia="仿宋" w:cs="Times New Roman"/>
                      <w:b w:val="0"/>
                      <w:color w:val="auto"/>
                      <w:sz w:val="21"/>
                      <w:szCs w:val="21"/>
                      <w:vertAlign w:val="baseline"/>
                    </w:rPr>
                    <w:t>污水处理厂接管标准，符合纳管浓度达标原则</w:t>
                  </w:r>
                </w:p>
              </w:tc>
            </w:tr>
            <w:tr w14:paraId="7370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28DF89D6">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lang w:val="en-US" w:eastAsia="zh-CN"/>
                    </w:rPr>
                  </w:pPr>
                  <w:r>
                    <w:rPr>
                      <w:rFonts w:hint="default" w:ascii="Times New Roman" w:hAnsi="Times New Roman" w:eastAsia="仿宋" w:cs="Times New Roman"/>
                      <w:b w:val="0"/>
                      <w:color w:val="auto"/>
                      <w:sz w:val="21"/>
                      <w:szCs w:val="21"/>
                      <w:vertAlign w:val="baseline"/>
                      <w:lang w:val="en-US" w:eastAsia="zh-CN"/>
                    </w:rPr>
                    <w:t>3</w:t>
                  </w:r>
                </w:p>
              </w:tc>
              <w:tc>
                <w:tcPr>
                  <w:tcW w:w="2742" w:type="pct"/>
                  <w:noWrap w:val="0"/>
                  <w:vAlign w:val="center"/>
                </w:tcPr>
                <w:p w14:paraId="0E87E2E8">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eastAsia" w:ascii="Times New Roman" w:hAnsi="Times New Roman" w:eastAsia="仿宋" w:cs="Times New Roman"/>
                      <w:b w:val="0"/>
                      <w:color w:val="auto"/>
                      <w:sz w:val="21"/>
                      <w:szCs w:val="21"/>
                      <w:vertAlign w:val="baseline"/>
                      <w:lang w:eastAsia="zh-CN"/>
                    </w:rPr>
                  </w:pPr>
                  <w:r>
                    <w:rPr>
                      <w:rFonts w:hint="default" w:ascii="Times New Roman" w:hAnsi="Times New Roman" w:eastAsia="仿宋" w:cs="Times New Roman"/>
                      <w:b w:val="0"/>
                      <w:color w:val="auto"/>
                      <w:sz w:val="21"/>
                      <w:szCs w:val="21"/>
                      <w:vertAlign w:val="baseline"/>
                    </w:rPr>
                    <w:t>总量达标双控原则</w:t>
                  </w:r>
                  <w:r>
                    <w:rPr>
                      <w:rFonts w:hint="eastAsia" w:ascii="Times New Roman" w:hAnsi="Times New Roman" w:eastAsia="仿宋" w:cs="Times New Roman"/>
                      <w:b w:val="0"/>
                      <w:color w:val="auto"/>
                      <w:sz w:val="21"/>
                      <w:szCs w:val="21"/>
                      <w:vertAlign w:val="baseline"/>
                      <w:lang w:eastAsia="zh-CN"/>
                    </w:rPr>
                    <w:t>：接入城镇污水厂处理的工业企业，其排放的废水和污染物总量不得高于环评报告及其批复、排污及排水许可证等核定的纳管总量控制限值，同时，城镇污水处理厂排放的某项特征污染物的总量不得高于所有纳管工业企业按照相应行业标准直接排放限值核算的该项特征污染物排放总量之和。</w:t>
                  </w:r>
                </w:p>
              </w:tc>
              <w:tc>
                <w:tcPr>
                  <w:tcW w:w="1870" w:type="pct"/>
                  <w:noWrap w:val="0"/>
                  <w:vAlign w:val="center"/>
                </w:tcPr>
                <w:p w14:paraId="23BF291C">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lang w:val="en-US" w:eastAsia="zh-CN"/>
                    </w:rPr>
                  </w:pPr>
                  <w:r>
                    <w:rPr>
                      <w:rFonts w:hint="default" w:ascii="Times New Roman" w:hAnsi="Times New Roman" w:eastAsia="仿宋" w:cs="Times New Roman"/>
                      <w:b w:val="0"/>
                      <w:color w:val="auto"/>
                      <w:sz w:val="21"/>
                      <w:szCs w:val="21"/>
                      <w:vertAlign w:val="baseline"/>
                    </w:rPr>
                    <w:t>本项目原有项目排放的废水和污染物总量不超过环评报告及其批复、排污及排水许可证等核定的纳管总量控制限值。扩建项目将严格按照环评报告及其批复排放废水和污染物。同时目前</w:t>
                  </w:r>
                  <w:r>
                    <w:rPr>
                      <w:rFonts w:hint="eastAsia" w:ascii="Times New Roman" w:hAnsi="Times New Roman" w:eastAsia="仿宋" w:cs="Times New Roman"/>
                      <w:b w:val="0"/>
                      <w:color w:val="auto"/>
                      <w:sz w:val="21"/>
                      <w:szCs w:val="21"/>
                      <w:vertAlign w:val="baseline"/>
                      <w:lang w:val="en-US" w:eastAsia="zh-CN"/>
                    </w:rPr>
                    <w:t>金坛第二</w:t>
                  </w:r>
                  <w:r>
                    <w:rPr>
                      <w:rFonts w:hint="default" w:ascii="Times New Roman" w:hAnsi="Times New Roman" w:eastAsia="仿宋" w:cs="Times New Roman"/>
                      <w:b w:val="0"/>
                      <w:color w:val="auto"/>
                      <w:sz w:val="21"/>
                      <w:szCs w:val="21"/>
                      <w:vertAlign w:val="baseline"/>
                    </w:rPr>
                    <w:t>污水处理厂排放的特征污染物的总量不高于所有纳管工业企业排放总量之和，且仍有处理余量，可满足本项目新增废水纳管需求。</w:t>
                  </w:r>
                </w:p>
              </w:tc>
            </w:tr>
            <w:tr w14:paraId="2AAF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39F39A5F">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lang w:val="en-US" w:eastAsia="zh-CN"/>
                    </w:rPr>
                  </w:pPr>
                  <w:r>
                    <w:rPr>
                      <w:rFonts w:hint="eastAsia" w:ascii="Times New Roman" w:hAnsi="Times New Roman" w:eastAsia="仿宋" w:cs="Times New Roman"/>
                      <w:b w:val="0"/>
                      <w:color w:val="auto"/>
                      <w:sz w:val="21"/>
                      <w:szCs w:val="21"/>
                      <w:vertAlign w:val="baseline"/>
                      <w:lang w:val="en-US" w:eastAsia="zh-CN"/>
                    </w:rPr>
                    <w:t>4</w:t>
                  </w:r>
                </w:p>
              </w:tc>
              <w:tc>
                <w:tcPr>
                  <w:tcW w:w="2742" w:type="pct"/>
                  <w:noWrap w:val="0"/>
                  <w:vAlign w:val="center"/>
                </w:tcPr>
                <w:p w14:paraId="7EBF225D">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eastAsia" w:ascii="Times New Roman" w:hAnsi="Times New Roman" w:eastAsia="仿宋" w:cs="Times New Roman"/>
                      <w:b w:val="0"/>
                      <w:color w:val="auto"/>
                      <w:sz w:val="21"/>
                      <w:szCs w:val="21"/>
                      <w:vertAlign w:val="baseline"/>
                      <w:lang w:eastAsia="zh-CN"/>
                    </w:rPr>
                  </w:pPr>
                  <w:r>
                    <w:rPr>
                      <w:rFonts w:hint="default" w:ascii="Times New Roman" w:hAnsi="Times New Roman" w:eastAsia="仿宋" w:cs="Times New Roman"/>
                      <w:b w:val="0"/>
                      <w:color w:val="auto"/>
                      <w:sz w:val="21"/>
                      <w:szCs w:val="21"/>
                      <w:vertAlign w:val="baseline"/>
                    </w:rPr>
                    <w:t>工业废水限量纳管原则</w:t>
                  </w:r>
                  <w:r>
                    <w:rPr>
                      <w:rFonts w:hint="eastAsia" w:ascii="Times New Roman" w:hAnsi="Times New Roman" w:eastAsia="仿宋" w:cs="Times New Roman"/>
                      <w:b w:val="0"/>
                      <w:color w:val="auto"/>
                      <w:sz w:val="21"/>
                      <w:szCs w:val="21"/>
                      <w:vertAlign w:val="baseline"/>
                      <w:lang w:eastAsia="zh-CN"/>
                    </w:rPr>
                    <w:t>：工业废水总量超过1万吨/日的省级以上工业园区，或者工业废水纳管量占比超过40%的城镇污水处理厂所在区域，原则上应配套专业的工业废水处理厂。</w:t>
                  </w:r>
                </w:p>
              </w:tc>
              <w:tc>
                <w:tcPr>
                  <w:tcW w:w="1870" w:type="pct"/>
                  <w:noWrap w:val="0"/>
                  <w:vAlign w:val="center"/>
                </w:tcPr>
                <w:p w14:paraId="36E1A4EB">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rPr>
                  </w:pPr>
                  <w:r>
                    <w:rPr>
                      <w:rFonts w:hint="default" w:ascii="Times New Roman" w:hAnsi="Times New Roman" w:eastAsia="仿宋" w:cs="Times New Roman"/>
                      <w:b w:val="0"/>
                      <w:color w:val="auto"/>
                      <w:sz w:val="21"/>
                      <w:szCs w:val="21"/>
                      <w:vertAlign w:val="baseline"/>
                    </w:rPr>
                    <w:t>本项目废水接管进入</w:t>
                  </w:r>
                  <w:r>
                    <w:rPr>
                      <w:rFonts w:hint="eastAsia" w:ascii="Times New Roman" w:hAnsi="Times New Roman" w:eastAsia="仿宋" w:cs="Times New Roman"/>
                      <w:b w:val="0"/>
                      <w:color w:val="auto"/>
                      <w:sz w:val="21"/>
                      <w:szCs w:val="21"/>
                      <w:vertAlign w:val="baseline"/>
                      <w:lang w:val="en-US" w:eastAsia="zh-CN"/>
                    </w:rPr>
                    <w:t>金坛第二</w:t>
                  </w:r>
                  <w:r>
                    <w:rPr>
                      <w:rFonts w:hint="default" w:ascii="Times New Roman" w:hAnsi="Times New Roman" w:eastAsia="仿宋" w:cs="Times New Roman"/>
                      <w:b w:val="0"/>
                      <w:color w:val="auto"/>
                      <w:sz w:val="21"/>
                      <w:szCs w:val="21"/>
                      <w:vertAlign w:val="baseline"/>
                    </w:rPr>
                    <w:t>污水处理厂，该污水厂工业废水那管理占比未超过40%，原则上所在区域无需配套专业的工业废水处理厂。</w:t>
                  </w:r>
                </w:p>
              </w:tc>
            </w:tr>
            <w:tr w14:paraId="47B2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6B1B42F7">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lang w:val="en-US" w:eastAsia="zh-CN"/>
                    </w:rPr>
                  </w:pPr>
                  <w:r>
                    <w:rPr>
                      <w:rFonts w:hint="eastAsia" w:ascii="Times New Roman" w:hAnsi="Times New Roman" w:eastAsia="仿宋" w:cs="Times New Roman"/>
                      <w:b w:val="0"/>
                      <w:color w:val="auto"/>
                      <w:sz w:val="21"/>
                      <w:szCs w:val="21"/>
                      <w:vertAlign w:val="baseline"/>
                      <w:lang w:val="en-US" w:eastAsia="zh-CN"/>
                    </w:rPr>
                    <w:t>5</w:t>
                  </w:r>
                </w:p>
              </w:tc>
              <w:tc>
                <w:tcPr>
                  <w:tcW w:w="2742" w:type="pct"/>
                  <w:noWrap w:val="0"/>
                  <w:vAlign w:val="center"/>
                </w:tcPr>
                <w:p w14:paraId="2FCF0381">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eastAsia" w:ascii="Times New Roman" w:hAnsi="Times New Roman" w:eastAsia="仿宋" w:cs="Times New Roman"/>
                      <w:b w:val="0"/>
                      <w:color w:val="auto"/>
                      <w:sz w:val="21"/>
                      <w:szCs w:val="21"/>
                      <w:vertAlign w:val="baseline"/>
                      <w:lang w:eastAsia="zh-CN"/>
                    </w:rPr>
                  </w:pPr>
                  <w:r>
                    <w:rPr>
                      <w:rFonts w:hint="default" w:ascii="Times New Roman" w:hAnsi="Times New Roman" w:eastAsia="仿宋" w:cs="Times New Roman"/>
                      <w:b w:val="0"/>
                      <w:color w:val="auto"/>
                      <w:sz w:val="21"/>
                      <w:szCs w:val="21"/>
                      <w:vertAlign w:val="baseline"/>
                    </w:rPr>
                    <w:t>污水处理厂稳定运行原则</w:t>
                  </w:r>
                  <w:r>
                    <w:rPr>
                      <w:rFonts w:hint="eastAsia" w:ascii="Times New Roman" w:hAnsi="Times New Roman" w:eastAsia="仿宋" w:cs="Times New Roman"/>
                      <w:b w:val="0"/>
                      <w:color w:val="auto"/>
                      <w:sz w:val="21"/>
                      <w:szCs w:val="21"/>
                      <w:vertAlign w:val="baseline"/>
                      <w:lang w:eastAsia="zh-CN"/>
                    </w:rPr>
                    <w:t>：纳管的工业企业废水不得影响城镇污水处理厂的稳定运行和达标排放。</w:t>
                  </w:r>
                </w:p>
              </w:tc>
              <w:tc>
                <w:tcPr>
                  <w:tcW w:w="1870" w:type="pct"/>
                  <w:noWrap w:val="0"/>
                  <w:vAlign w:val="center"/>
                </w:tcPr>
                <w:p w14:paraId="5694A1A2">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rPr>
                  </w:pPr>
                  <w:r>
                    <w:rPr>
                      <w:rFonts w:hint="default" w:ascii="Times New Roman" w:hAnsi="Times New Roman" w:eastAsia="仿宋" w:cs="Times New Roman"/>
                      <w:b w:val="0"/>
                      <w:color w:val="auto"/>
                      <w:sz w:val="21"/>
                      <w:szCs w:val="21"/>
                      <w:vertAlign w:val="baseline"/>
                    </w:rPr>
                    <w:t>本项目接管废水水质相对比较简单，废水中主要污染物浓度均能达到</w:t>
                  </w:r>
                  <w:r>
                    <w:rPr>
                      <w:rFonts w:hint="eastAsia" w:ascii="Times New Roman" w:hAnsi="Times New Roman" w:eastAsia="仿宋" w:cs="Times New Roman"/>
                      <w:b w:val="0"/>
                      <w:color w:val="auto"/>
                      <w:sz w:val="21"/>
                      <w:szCs w:val="21"/>
                      <w:vertAlign w:val="baseline"/>
                      <w:lang w:val="en-US" w:eastAsia="zh-CN"/>
                    </w:rPr>
                    <w:t>金坛第二</w:t>
                  </w:r>
                  <w:r>
                    <w:rPr>
                      <w:rFonts w:hint="default" w:ascii="Times New Roman" w:hAnsi="Times New Roman" w:eastAsia="仿宋" w:cs="Times New Roman"/>
                      <w:b w:val="0"/>
                      <w:color w:val="auto"/>
                      <w:sz w:val="21"/>
                      <w:szCs w:val="21"/>
                      <w:vertAlign w:val="baseline"/>
                    </w:rPr>
                    <w:t>污水处理厂接管标准，不会对污水处理厂运行产生冲击负荷，以污水处理厂现有工艺和实际运行情况，完全能够对本项目接管废水进行处理并达标排放，对污水处理厂的正常运行不会造成影响。</w:t>
                  </w:r>
                </w:p>
              </w:tc>
            </w:tr>
            <w:tr w14:paraId="1129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42411A02">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lang w:val="en-US" w:eastAsia="zh-CN"/>
                    </w:rPr>
                  </w:pPr>
                  <w:r>
                    <w:rPr>
                      <w:rFonts w:hint="eastAsia" w:ascii="Times New Roman" w:hAnsi="Times New Roman" w:eastAsia="仿宋" w:cs="Times New Roman"/>
                      <w:b w:val="0"/>
                      <w:color w:val="auto"/>
                      <w:sz w:val="21"/>
                      <w:szCs w:val="21"/>
                      <w:vertAlign w:val="baseline"/>
                      <w:lang w:val="en-US" w:eastAsia="zh-CN"/>
                    </w:rPr>
                    <w:t>6</w:t>
                  </w:r>
                </w:p>
              </w:tc>
              <w:tc>
                <w:tcPr>
                  <w:tcW w:w="2742" w:type="pct"/>
                  <w:noWrap w:val="0"/>
                  <w:vAlign w:val="center"/>
                </w:tcPr>
                <w:p w14:paraId="3113D00A">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eastAsia" w:ascii="Times New Roman" w:hAnsi="Times New Roman" w:eastAsia="仿宋" w:cs="Times New Roman"/>
                      <w:b w:val="0"/>
                      <w:color w:val="auto"/>
                      <w:sz w:val="21"/>
                      <w:szCs w:val="21"/>
                      <w:vertAlign w:val="baseline"/>
                      <w:lang w:eastAsia="zh-CN"/>
                    </w:rPr>
                  </w:pPr>
                  <w:r>
                    <w:rPr>
                      <w:rFonts w:hint="default" w:ascii="Times New Roman" w:hAnsi="Times New Roman" w:eastAsia="仿宋" w:cs="Times New Roman"/>
                      <w:b w:val="0"/>
                      <w:color w:val="auto"/>
                      <w:sz w:val="21"/>
                      <w:szCs w:val="21"/>
                      <w:vertAlign w:val="baseline"/>
                    </w:rPr>
                    <w:t>环境质量达标原则</w:t>
                  </w:r>
                  <w:r>
                    <w:rPr>
                      <w:rFonts w:hint="eastAsia" w:ascii="Times New Roman" w:hAnsi="Times New Roman" w:eastAsia="仿宋" w:cs="Times New Roman"/>
                      <w:b w:val="0"/>
                      <w:color w:val="auto"/>
                      <w:sz w:val="21"/>
                      <w:szCs w:val="21"/>
                      <w:vertAlign w:val="baseline"/>
                      <w:lang w:eastAsia="zh-CN"/>
                    </w:rPr>
                    <w:t>：区域内主要水体（特别是国省考断面、水源地等）不得出现氟化物、挥发酚等特征污染物检出超标情况。</w:t>
                  </w:r>
                </w:p>
              </w:tc>
              <w:tc>
                <w:tcPr>
                  <w:tcW w:w="1870" w:type="pct"/>
                  <w:noWrap w:val="0"/>
                  <w:vAlign w:val="center"/>
                </w:tcPr>
                <w:p w14:paraId="1403A232">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rPr>
                  </w:pPr>
                  <w:r>
                    <w:rPr>
                      <w:rFonts w:hint="default" w:ascii="Times New Roman" w:hAnsi="Times New Roman" w:eastAsia="仿宋" w:cs="Times New Roman"/>
                      <w:b w:val="0"/>
                      <w:color w:val="auto"/>
                      <w:sz w:val="21"/>
                      <w:szCs w:val="21"/>
                      <w:vertAlign w:val="baseline"/>
                    </w:rPr>
                    <w:t>本项目所在区域内主要水体未出现上述情况。</w:t>
                  </w:r>
                </w:p>
              </w:tc>
            </w:tr>
            <w:tr w14:paraId="0B59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6" w:type="pct"/>
                  <w:noWrap w:val="0"/>
                  <w:vAlign w:val="center"/>
                </w:tcPr>
                <w:p w14:paraId="33A8B90D">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lang w:val="en-US" w:eastAsia="zh-CN"/>
                    </w:rPr>
                  </w:pPr>
                  <w:r>
                    <w:rPr>
                      <w:rFonts w:hint="eastAsia" w:ascii="Times New Roman" w:hAnsi="Times New Roman" w:eastAsia="仿宋" w:cs="Times New Roman"/>
                      <w:b w:val="0"/>
                      <w:color w:val="auto"/>
                      <w:sz w:val="21"/>
                      <w:szCs w:val="21"/>
                      <w:vertAlign w:val="baseline"/>
                      <w:lang w:val="en-US" w:eastAsia="zh-CN"/>
                    </w:rPr>
                    <w:t>7</w:t>
                  </w:r>
                </w:p>
              </w:tc>
              <w:tc>
                <w:tcPr>
                  <w:tcW w:w="2742" w:type="pct"/>
                  <w:noWrap w:val="0"/>
                  <w:vAlign w:val="center"/>
                </w:tcPr>
                <w:p w14:paraId="3A67AE69">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eastAsia" w:ascii="Times New Roman" w:hAnsi="Times New Roman" w:eastAsia="仿宋" w:cs="Times New Roman"/>
                      <w:b w:val="0"/>
                      <w:color w:val="auto"/>
                      <w:sz w:val="21"/>
                      <w:szCs w:val="21"/>
                      <w:vertAlign w:val="baseline"/>
                      <w:lang w:eastAsia="zh-CN"/>
                    </w:rPr>
                  </w:pPr>
                  <w:r>
                    <w:rPr>
                      <w:rFonts w:hint="default" w:ascii="Times New Roman" w:hAnsi="Times New Roman" w:eastAsia="仿宋" w:cs="Times New Roman"/>
                      <w:b w:val="0"/>
                      <w:color w:val="auto"/>
                      <w:sz w:val="21"/>
                      <w:szCs w:val="21"/>
                      <w:vertAlign w:val="baseline"/>
                    </w:rPr>
                    <w:t>污水处理厂出水负责原则</w:t>
                  </w:r>
                  <w:r>
                    <w:rPr>
                      <w:rFonts w:hint="eastAsia" w:ascii="Times New Roman" w:hAnsi="Times New Roman" w:eastAsia="仿宋" w:cs="Times New Roman"/>
                      <w:b w:val="0"/>
                      <w:color w:val="auto"/>
                      <w:sz w:val="21"/>
                      <w:szCs w:val="21"/>
                      <w:vertAlign w:val="baseline"/>
                      <w:lang w:eastAsia="zh-CN"/>
                    </w:rPr>
                    <w:t>：</w:t>
                  </w:r>
                  <w:r>
                    <w:rPr>
                      <w:rFonts w:hint="default" w:ascii="Times New Roman" w:hAnsi="Times New Roman" w:eastAsia="仿宋" w:cs="Times New Roman"/>
                      <w:b w:val="0"/>
                      <w:color w:val="auto"/>
                      <w:sz w:val="21"/>
                      <w:szCs w:val="21"/>
                      <w:vertAlign w:val="baseline"/>
                    </w:rPr>
                    <w:t>城镇污水处理厂及其运营单位，对城镇污水集中处理设施的出水水质负责，应积极参与纳管企业水质水量对污水处理设施正常运行影响的评估工作，认为其生产废水含有污染物不能被污水处理设施有效处理或者可能影响污水处理设施出水稳定达标的，应及时报城镇排水主管部门和生态环境部门。</w:t>
                  </w:r>
                </w:p>
              </w:tc>
              <w:tc>
                <w:tcPr>
                  <w:tcW w:w="1870" w:type="pct"/>
                  <w:noWrap w:val="0"/>
                  <w:vAlign w:val="center"/>
                </w:tcPr>
                <w:p w14:paraId="18B4072A">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right="0"/>
                    <w:jc w:val="center"/>
                    <w:textAlignment w:val="baseline"/>
                    <w:rPr>
                      <w:rFonts w:hint="default" w:ascii="Times New Roman" w:hAnsi="Times New Roman" w:eastAsia="仿宋" w:cs="Times New Roman"/>
                      <w:b w:val="0"/>
                      <w:color w:val="auto"/>
                      <w:sz w:val="21"/>
                      <w:szCs w:val="21"/>
                      <w:vertAlign w:val="baseline"/>
                    </w:rPr>
                  </w:pPr>
                  <w:r>
                    <w:rPr>
                      <w:rFonts w:hint="eastAsia" w:ascii="Times New Roman" w:hAnsi="Times New Roman" w:eastAsia="仿宋" w:cs="Times New Roman"/>
                      <w:b w:val="0"/>
                      <w:color w:val="auto"/>
                      <w:sz w:val="21"/>
                      <w:szCs w:val="21"/>
                      <w:vertAlign w:val="baseline"/>
                      <w:lang w:val="en-US" w:eastAsia="zh-CN"/>
                    </w:rPr>
                    <w:t>金坛第二</w:t>
                  </w:r>
                  <w:r>
                    <w:rPr>
                      <w:rFonts w:hint="default" w:ascii="Times New Roman" w:hAnsi="Times New Roman" w:eastAsia="仿宋" w:cs="Times New Roman"/>
                      <w:b w:val="0"/>
                      <w:color w:val="auto"/>
                      <w:sz w:val="21"/>
                      <w:szCs w:val="21"/>
                      <w:vertAlign w:val="baseline"/>
                    </w:rPr>
                    <w:t>污水处理厂及其运营单位，对出水水质负责，将积极参与纳管企业水质水量对污水处理设施正常运行影响的评估工作。</w:t>
                  </w:r>
                </w:p>
              </w:tc>
            </w:tr>
          </w:tbl>
          <w:p w14:paraId="7901BF38">
            <w:pPr>
              <w:keepNext w:val="0"/>
              <w:keepLines w:val="0"/>
              <w:pageBreakBefore w:val="0"/>
              <w:widowControl w:val="0"/>
              <w:tabs>
                <w:tab w:val="left" w:pos="2130"/>
              </w:tabs>
              <w:kinsoku/>
              <w:wordWrap/>
              <w:overflowPunct/>
              <w:topLinePunct w:val="0"/>
              <w:autoSpaceDE/>
              <w:autoSpaceDN/>
              <w:bidi w:val="0"/>
              <w:adjustRightInd/>
              <w:snapToGrid/>
              <w:spacing w:line="500" w:lineRule="exact"/>
              <w:ind w:firstLine="482" w:firstLineChars="200"/>
              <w:textAlignment w:val="auto"/>
              <w:rPr>
                <w:rFonts w:eastAsia="仿宋"/>
                <w:b/>
                <w:bCs/>
                <w:color w:val="auto"/>
                <w:sz w:val="24"/>
              </w:rPr>
            </w:pPr>
            <w:r>
              <w:rPr>
                <w:rFonts w:hint="eastAsia" w:eastAsia="仿宋"/>
                <w:b/>
                <w:bCs/>
                <w:color w:val="auto"/>
                <w:sz w:val="24"/>
                <w:lang w:val="en-US" w:eastAsia="zh-CN"/>
              </w:rPr>
              <w:t>4</w:t>
            </w:r>
            <w:r>
              <w:rPr>
                <w:rFonts w:eastAsia="仿宋"/>
                <w:b/>
                <w:bCs/>
                <w:color w:val="auto"/>
                <w:sz w:val="24"/>
              </w:rPr>
              <w:t>、污染物排放分析</w:t>
            </w:r>
          </w:p>
          <w:p w14:paraId="11D5AEB9">
            <w:pPr>
              <w:tabs>
                <w:tab w:val="left" w:pos="2130"/>
              </w:tabs>
              <w:spacing w:line="500" w:lineRule="exact"/>
              <w:ind w:firstLine="480" w:firstLineChars="200"/>
              <w:rPr>
                <w:rFonts w:eastAsia="仿宋"/>
                <w:color w:val="auto"/>
                <w:sz w:val="24"/>
              </w:rPr>
            </w:pPr>
            <w:r>
              <w:rPr>
                <w:rFonts w:eastAsia="仿宋"/>
                <w:color w:val="auto"/>
                <w:sz w:val="24"/>
              </w:rPr>
              <w:t>（1）排放基本信息</w:t>
            </w:r>
          </w:p>
          <w:p w14:paraId="3AA0DD01">
            <w:pPr>
              <w:tabs>
                <w:tab w:val="left" w:pos="2130"/>
              </w:tabs>
              <w:spacing w:line="500" w:lineRule="exact"/>
              <w:ind w:firstLine="480" w:firstLineChars="200"/>
              <w:rPr>
                <w:rFonts w:hint="eastAsia" w:eastAsia="仿宋"/>
                <w:b/>
                <w:color w:val="auto"/>
                <w:szCs w:val="21"/>
              </w:rPr>
            </w:pPr>
            <w:r>
              <w:rPr>
                <w:rFonts w:eastAsia="仿宋"/>
                <w:color w:val="auto"/>
                <w:sz w:val="24"/>
              </w:rPr>
              <w:t>根据《环境影响评价技术导则</w:t>
            </w:r>
            <w:r>
              <w:rPr>
                <w:rFonts w:hint="eastAsia" w:eastAsia="仿宋"/>
                <w:color w:val="auto"/>
                <w:sz w:val="24"/>
                <w:lang w:val="en-US" w:eastAsia="zh-CN"/>
              </w:rPr>
              <w:t xml:space="preserve"> </w:t>
            </w:r>
            <w:r>
              <w:rPr>
                <w:rFonts w:eastAsia="仿宋"/>
                <w:color w:val="auto"/>
                <w:sz w:val="24"/>
              </w:rPr>
              <w:t>地表水环境》（HJ</w:t>
            </w:r>
            <w:r>
              <w:rPr>
                <w:rFonts w:hint="eastAsia" w:eastAsia="仿宋"/>
                <w:color w:val="auto"/>
                <w:sz w:val="24"/>
                <w:lang w:val="en-US" w:eastAsia="zh-CN"/>
              </w:rPr>
              <w:t xml:space="preserve"> </w:t>
            </w:r>
            <w:r>
              <w:rPr>
                <w:rFonts w:eastAsia="仿宋"/>
                <w:color w:val="auto"/>
                <w:sz w:val="24"/>
              </w:rPr>
              <w:t>2.3-2018）相关规定，本项目地表水评价工作等级参照三级B进行。“10.2 需明确给出污染源排放量核算结果，填写建设项目污染物排放信息表。”具体信息见下表。</w:t>
            </w:r>
          </w:p>
          <w:p w14:paraId="69BB0296">
            <w:pPr>
              <w:keepNext/>
              <w:spacing w:line="500" w:lineRule="exact"/>
              <w:ind w:firstLine="482"/>
              <w:jc w:val="center"/>
              <w:rPr>
                <w:rFonts w:eastAsia="仿宋"/>
                <w:b/>
                <w:color w:val="auto"/>
                <w:szCs w:val="21"/>
              </w:rPr>
            </w:pPr>
            <w:r>
              <w:rPr>
                <w:rFonts w:hint="eastAsia" w:eastAsia="仿宋"/>
                <w:b/>
                <w:color w:val="auto"/>
                <w:szCs w:val="21"/>
              </w:rPr>
              <w:t>表4-2</w:t>
            </w:r>
            <w:r>
              <w:rPr>
                <w:rFonts w:hint="eastAsia" w:eastAsia="仿宋"/>
                <w:b/>
                <w:color w:val="auto"/>
                <w:szCs w:val="21"/>
                <w:lang w:val="en-US" w:eastAsia="zh-CN"/>
              </w:rPr>
              <w:t>4</w:t>
            </w:r>
            <w:r>
              <w:rPr>
                <w:rFonts w:hint="eastAsia" w:eastAsia="仿宋"/>
                <w:b/>
                <w:color w:val="auto"/>
                <w:szCs w:val="21"/>
              </w:rPr>
              <w:t xml:space="preserve"> </w:t>
            </w:r>
            <w:r>
              <w:rPr>
                <w:rFonts w:eastAsia="仿宋"/>
                <w:b/>
                <w:color w:val="auto"/>
                <w:szCs w:val="21"/>
              </w:rPr>
              <w:t>本项目废水类别、污染物及污染治理设施信息表</w:t>
            </w:r>
          </w:p>
          <w:tbl>
            <w:tblPr>
              <w:tblStyle w:val="25"/>
              <w:tblW w:w="48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022"/>
              <w:gridCol w:w="614"/>
              <w:gridCol w:w="1105"/>
              <w:gridCol w:w="757"/>
              <w:gridCol w:w="635"/>
              <w:gridCol w:w="635"/>
              <w:gridCol w:w="597"/>
              <w:gridCol w:w="710"/>
              <w:gridCol w:w="1831"/>
            </w:tblGrid>
            <w:tr w14:paraId="1E9B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342" w:type="pct"/>
                  <w:vMerge w:val="restart"/>
                  <w:vAlign w:val="center"/>
                </w:tcPr>
                <w:p w14:paraId="7060A094">
                  <w:pPr>
                    <w:autoSpaceDE w:val="0"/>
                    <w:autoSpaceDN w:val="0"/>
                    <w:snapToGrid w:val="0"/>
                    <w:jc w:val="center"/>
                    <w:rPr>
                      <w:rFonts w:eastAsia="仿宋"/>
                      <w:b/>
                      <w:bCs/>
                      <w:color w:val="auto"/>
                      <w:szCs w:val="22"/>
                    </w:rPr>
                  </w:pPr>
                  <w:r>
                    <w:rPr>
                      <w:rFonts w:eastAsia="仿宋"/>
                      <w:b/>
                      <w:bCs/>
                      <w:color w:val="auto"/>
                      <w:szCs w:val="22"/>
                    </w:rPr>
                    <w:t>废水类型</w:t>
                  </w:r>
                </w:p>
              </w:tc>
              <w:tc>
                <w:tcPr>
                  <w:tcW w:w="602" w:type="pct"/>
                  <w:vMerge w:val="restart"/>
                  <w:vAlign w:val="center"/>
                </w:tcPr>
                <w:p w14:paraId="4A2986A8">
                  <w:pPr>
                    <w:autoSpaceDE w:val="0"/>
                    <w:autoSpaceDN w:val="0"/>
                    <w:snapToGrid w:val="0"/>
                    <w:jc w:val="center"/>
                    <w:rPr>
                      <w:rFonts w:eastAsia="仿宋"/>
                      <w:b/>
                      <w:bCs/>
                      <w:color w:val="auto"/>
                      <w:szCs w:val="22"/>
                    </w:rPr>
                  </w:pPr>
                  <w:r>
                    <w:rPr>
                      <w:rFonts w:eastAsia="仿宋"/>
                      <w:b/>
                      <w:bCs/>
                      <w:color w:val="auto"/>
                      <w:szCs w:val="22"/>
                    </w:rPr>
                    <w:t>污染物种类</w:t>
                  </w:r>
                </w:p>
              </w:tc>
              <w:tc>
                <w:tcPr>
                  <w:tcW w:w="361" w:type="pct"/>
                  <w:vMerge w:val="restart"/>
                  <w:vAlign w:val="center"/>
                </w:tcPr>
                <w:p w14:paraId="01A8AD9D">
                  <w:pPr>
                    <w:autoSpaceDE w:val="0"/>
                    <w:autoSpaceDN w:val="0"/>
                    <w:snapToGrid w:val="0"/>
                    <w:jc w:val="center"/>
                    <w:rPr>
                      <w:rFonts w:eastAsia="仿宋"/>
                      <w:b/>
                      <w:bCs/>
                      <w:color w:val="auto"/>
                      <w:szCs w:val="22"/>
                    </w:rPr>
                  </w:pPr>
                  <w:r>
                    <w:rPr>
                      <w:rFonts w:eastAsia="仿宋"/>
                      <w:b/>
                      <w:bCs/>
                      <w:color w:val="auto"/>
                      <w:szCs w:val="22"/>
                    </w:rPr>
                    <w:t>排放</w:t>
                  </w:r>
                </w:p>
                <w:p w14:paraId="6B86E6F3">
                  <w:pPr>
                    <w:autoSpaceDE w:val="0"/>
                    <w:autoSpaceDN w:val="0"/>
                    <w:snapToGrid w:val="0"/>
                    <w:jc w:val="center"/>
                    <w:rPr>
                      <w:rFonts w:eastAsia="仿宋"/>
                      <w:b/>
                      <w:bCs/>
                      <w:color w:val="auto"/>
                      <w:szCs w:val="22"/>
                    </w:rPr>
                  </w:pPr>
                  <w:r>
                    <w:rPr>
                      <w:rFonts w:eastAsia="仿宋"/>
                      <w:b/>
                      <w:bCs/>
                      <w:color w:val="auto"/>
                      <w:szCs w:val="22"/>
                    </w:rPr>
                    <w:t>去向</w:t>
                  </w:r>
                </w:p>
              </w:tc>
              <w:tc>
                <w:tcPr>
                  <w:tcW w:w="650" w:type="pct"/>
                  <w:vMerge w:val="restart"/>
                  <w:vAlign w:val="center"/>
                </w:tcPr>
                <w:p w14:paraId="2C8FA8FF">
                  <w:pPr>
                    <w:autoSpaceDE w:val="0"/>
                    <w:autoSpaceDN w:val="0"/>
                    <w:snapToGrid w:val="0"/>
                    <w:jc w:val="center"/>
                    <w:rPr>
                      <w:rFonts w:eastAsia="仿宋"/>
                      <w:b/>
                      <w:bCs/>
                      <w:color w:val="auto"/>
                      <w:szCs w:val="22"/>
                    </w:rPr>
                  </w:pPr>
                  <w:r>
                    <w:rPr>
                      <w:rFonts w:eastAsia="仿宋"/>
                      <w:b/>
                      <w:bCs/>
                      <w:color w:val="auto"/>
                      <w:szCs w:val="22"/>
                    </w:rPr>
                    <w:t>排放规律</w:t>
                  </w:r>
                </w:p>
              </w:tc>
              <w:tc>
                <w:tcPr>
                  <w:tcW w:w="1194" w:type="pct"/>
                  <w:gridSpan w:val="3"/>
                  <w:vAlign w:val="center"/>
                </w:tcPr>
                <w:p w14:paraId="00FF0E63">
                  <w:pPr>
                    <w:autoSpaceDE w:val="0"/>
                    <w:autoSpaceDN w:val="0"/>
                    <w:snapToGrid w:val="0"/>
                    <w:jc w:val="center"/>
                    <w:rPr>
                      <w:rFonts w:eastAsia="仿宋"/>
                      <w:b/>
                      <w:bCs/>
                      <w:color w:val="auto"/>
                      <w:szCs w:val="22"/>
                    </w:rPr>
                  </w:pPr>
                  <w:r>
                    <w:rPr>
                      <w:rFonts w:eastAsia="仿宋"/>
                      <w:b/>
                      <w:bCs/>
                      <w:color w:val="auto"/>
                      <w:szCs w:val="22"/>
                    </w:rPr>
                    <w:t>污染治理设施</w:t>
                  </w:r>
                </w:p>
              </w:tc>
              <w:tc>
                <w:tcPr>
                  <w:tcW w:w="351" w:type="pct"/>
                  <w:vMerge w:val="restart"/>
                  <w:vAlign w:val="center"/>
                </w:tcPr>
                <w:p w14:paraId="325CFC36">
                  <w:pPr>
                    <w:autoSpaceDE w:val="0"/>
                    <w:autoSpaceDN w:val="0"/>
                    <w:snapToGrid w:val="0"/>
                    <w:jc w:val="center"/>
                    <w:rPr>
                      <w:rFonts w:eastAsia="仿宋"/>
                      <w:b/>
                      <w:bCs/>
                      <w:color w:val="auto"/>
                      <w:szCs w:val="22"/>
                    </w:rPr>
                  </w:pPr>
                  <w:r>
                    <w:rPr>
                      <w:rFonts w:eastAsia="仿宋"/>
                      <w:b/>
                      <w:bCs/>
                      <w:color w:val="auto"/>
                      <w:szCs w:val="22"/>
                    </w:rPr>
                    <w:t>排放口编号</w:t>
                  </w:r>
                </w:p>
              </w:tc>
              <w:tc>
                <w:tcPr>
                  <w:tcW w:w="418" w:type="pct"/>
                  <w:vMerge w:val="restart"/>
                  <w:vAlign w:val="center"/>
                </w:tcPr>
                <w:p w14:paraId="2FA6B255">
                  <w:pPr>
                    <w:autoSpaceDE w:val="0"/>
                    <w:autoSpaceDN w:val="0"/>
                    <w:snapToGrid w:val="0"/>
                    <w:jc w:val="center"/>
                    <w:rPr>
                      <w:rFonts w:eastAsia="仿宋"/>
                      <w:b/>
                      <w:bCs/>
                      <w:color w:val="auto"/>
                      <w:szCs w:val="22"/>
                    </w:rPr>
                  </w:pPr>
                  <w:r>
                    <w:rPr>
                      <w:rFonts w:eastAsia="仿宋"/>
                      <w:b/>
                      <w:bCs/>
                      <w:color w:val="auto"/>
                      <w:szCs w:val="22"/>
                    </w:rPr>
                    <w:t>排放口设置是否符合要求</w:t>
                  </w:r>
                </w:p>
              </w:tc>
              <w:tc>
                <w:tcPr>
                  <w:tcW w:w="1078" w:type="pct"/>
                  <w:vMerge w:val="restart"/>
                  <w:vAlign w:val="center"/>
                </w:tcPr>
                <w:p w14:paraId="1EA17D3D">
                  <w:pPr>
                    <w:autoSpaceDE w:val="0"/>
                    <w:autoSpaceDN w:val="0"/>
                    <w:snapToGrid w:val="0"/>
                    <w:jc w:val="center"/>
                    <w:rPr>
                      <w:rFonts w:eastAsia="仿宋"/>
                      <w:b/>
                      <w:bCs/>
                      <w:color w:val="auto"/>
                      <w:szCs w:val="22"/>
                    </w:rPr>
                  </w:pPr>
                  <w:r>
                    <w:rPr>
                      <w:rFonts w:eastAsia="仿宋"/>
                      <w:b/>
                      <w:bCs/>
                      <w:color w:val="auto"/>
                      <w:szCs w:val="22"/>
                    </w:rPr>
                    <w:t>排放口类型</w:t>
                  </w:r>
                </w:p>
              </w:tc>
            </w:tr>
            <w:tr w14:paraId="2EF5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2" w:type="pct"/>
                  <w:vMerge w:val="continue"/>
                  <w:vAlign w:val="center"/>
                </w:tcPr>
                <w:p w14:paraId="755D6DD6">
                  <w:pPr>
                    <w:autoSpaceDE w:val="0"/>
                    <w:autoSpaceDN w:val="0"/>
                    <w:snapToGrid w:val="0"/>
                    <w:jc w:val="center"/>
                    <w:rPr>
                      <w:rFonts w:eastAsia="仿宋"/>
                      <w:color w:val="auto"/>
                      <w:szCs w:val="22"/>
                    </w:rPr>
                  </w:pPr>
                </w:p>
              </w:tc>
              <w:tc>
                <w:tcPr>
                  <w:tcW w:w="602" w:type="pct"/>
                  <w:vMerge w:val="continue"/>
                  <w:vAlign w:val="center"/>
                </w:tcPr>
                <w:p w14:paraId="73C60810">
                  <w:pPr>
                    <w:autoSpaceDE w:val="0"/>
                    <w:autoSpaceDN w:val="0"/>
                    <w:snapToGrid w:val="0"/>
                    <w:jc w:val="center"/>
                    <w:rPr>
                      <w:rFonts w:eastAsia="仿宋"/>
                      <w:color w:val="auto"/>
                      <w:szCs w:val="22"/>
                    </w:rPr>
                  </w:pPr>
                </w:p>
              </w:tc>
              <w:tc>
                <w:tcPr>
                  <w:tcW w:w="361" w:type="pct"/>
                  <w:vMerge w:val="continue"/>
                  <w:vAlign w:val="center"/>
                </w:tcPr>
                <w:p w14:paraId="0E219087">
                  <w:pPr>
                    <w:autoSpaceDE w:val="0"/>
                    <w:autoSpaceDN w:val="0"/>
                    <w:snapToGrid w:val="0"/>
                    <w:jc w:val="center"/>
                    <w:rPr>
                      <w:rFonts w:eastAsia="仿宋"/>
                      <w:color w:val="auto"/>
                      <w:szCs w:val="22"/>
                    </w:rPr>
                  </w:pPr>
                </w:p>
              </w:tc>
              <w:tc>
                <w:tcPr>
                  <w:tcW w:w="650" w:type="pct"/>
                  <w:vMerge w:val="continue"/>
                  <w:vAlign w:val="center"/>
                </w:tcPr>
                <w:p w14:paraId="0F8D84B6">
                  <w:pPr>
                    <w:autoSpaceDE w:val="0"/>
                    <w:autoSpaceDN w:val="0"/>
                    <w:snapToGrid w:val="0"/>
                    <w:jc w:val="center"/>
                    <w:rPr>
                      <w:rFonts w:eastAsia="仿宋"/>
                      <w:color w:val="auto"/>
                      <w:szCs w:val="22"/>
                    </w:rPr>
                  </w:pPr>
                </w:p>
              </w:tc>
              <w:tc>
                <w:tcPr>
                  <w:tcW w:w="445" w:type="pct"/>
                  <w:vAlign w:val="center"/>
                </w:tcPr>
                <w:p w14:paraId="0FB55A58">
                  <w:pPr>
                    <w:autoSpaceDE w:val="0"/>
                    <w:autoSpaceDN w:val="0"/>
                    <w:snapToGrid w:val="0"/>
                    <w:jc w:val="center"/>
                    <w:rPr>
                      <w:rFonts w:eastAsia="仿宋"/>
                      <w:b/>
                      <w:bCs/>
                      <w:color w:val="auto"/>
                      <w:szCs w:val="22"/>
                    </w:rPr>
                  </w:pPr>
                  <w:r>
                    <w:rPr>
                      <w:rFonts w:eastAsia="仿宋"/>
                      <w:b/>
                      <w:bCs/>
                      <w:color w:val="auto"/>
                      <w:szCs w:val="22"/>
                    </w:rPr>
                    <w:t>污染治理设施编号</w:t>
                  </w:r>
                </w:p>
              </w:tc>
              <w:tc>
                <w:tcPr>
                  <w:tcW w:w="374" w:type="pct"/>
                  <w:vAlign w:val="center"/>
                </w:tcPr>
                <w:p w14:paraId="304A8144">
                  <w:pPr>
                    <w:autoSpaceDE w:val="0"/>
                    <w:autoSpaceDN w:val="0"/>
                    <w:snapToGrid w:val="0"/>
                    <w:jc w:val="center"/>
                    <w:rPr>
                      <w:rFonts w:eastAsia="仿宋"/>
                      <w:b/>
                      <w:bCs/>
                      <w:color w:val="auto"/>
                      <w:szCs w:val="22"/>
                    </w:rPr>
                  </w:pPr>
                  <w:r>
                    <w:rPr>
                      <w:rFonts w:eastAsia="仿宋"/>
                      <w:b/>
                      <w:bCs/>
                      <w:color w:val="auto"/>
                      <w:szCs w:val="22"/>
                    </w:rPr>
                    <w:t>污染治理设施名称</w:t>
                  </w:r>
                </w:p>
              </w:tc>
              <w:tc>
                <w:tcPr>
                  <w:tcW w:w="374" w:type="pct"/>
                  <w:vAlign w:val="center"/>
                </w:tcPr>
                <w:p w14:paraId="48A8FABA">
                  <w:pPr>
                    <w:autoSpaceDE w:val="0"/>
                    <w:autoSpaceDN w:val="0"/>
                    <w:snapToGrid w:val="0"/>
                    <w:jc w:val="center"/>
                    <w:rPr>
                      <w:rFonts w:eastAsia="仿宋"/>
                      <w:b/>
                      <w:bCs/>
                      <w:color w:val="auto"/>
                      <w:szCs w:val="22"/>
                    </w:rPr>
                  </w:pPr>
                  <w:r>
                    <w:rPr>
                      <w:rFonts w:eastAsia="仿宋"/>
                      <w:b/>
                      <w:bCs/>
                      <w:color w:val="auto"/>
                      <w:szCs w:val="22"/>
                    </w:rPr>
                    <w:t>污染治理设施工艺</w:t>
                  </w:r>
                </w:p>
              </w:tc>
              <w:tc>
                <w:tcPr>
                  <w:tcW w:w="351" w:type="pct"/>
                  <w:vMerge w:val="continue"/>
                  <w:vAlign w:val="center"/>
                </w:tcPr>
                <w:p w14:paraId="1306BFF9">
                  <w:pPr>
                    <w:autoSpaceDE w:val="0"/>
                    <w:autoSpaceDN w:val="0"/>
                    <w:snapToGrid w:val="0"/>
                    <w:jc w:val="center"/>
                    <w:rPr>
                      <w:rFonts w:eastAsia="仿宋"/>
                      <w:color w:val="auto"/>
                      <w:szCs w:val="22"/>
                    </w:rPr>
                  </w:pPr>
                </w:p>
              </w:tc>
              <w:tc>
                <w:tcPr>
                  <w:tcW w:w="418" w:type="pct"/>
                  <w:vMerge w:val="continue"/>
                  <w:vAlign w:val="center"/>
                </w:tcPr>
                <w:p w14:paraId="75946F83">
                  <w:pPr>
                    <w:autoSpaceDE w:val="0"/>
                    <w:autoSpaceDN w:val="0"/>
                    <w:snapToGrid w:val="0"/>
                    <w:jc w:val="center"/>
                    <w:rPr>
                      <w:rFonts w:eastAsia="仿宋"/>
                      <w:color w:val="auto"/>
                      <w:szCs w:val="22"/>
                    </w:rPr>
                  </w:pPr>
                </w:p>
              </w:tc>
              <w:tc>
                <w:tcPr>
                  <w:tcW w:w="1078" w:type="pct"/>
                  <w:vMerge w:val="continue"/>
                  <w:vAlign w:val="center"/>
                </w:tcPr>
                <w:p w14:paraId="1952186E">
                  <w:pPr>
                    <w:autoSpaceDE w:val="0"/>
                    <w:autoSpaceDN w:val="0"/>
                    <w:snapToGrid w:val="0"/>
                    <w:jc w:val="center"/>
                    <w:rPr>
                      <w:rFonts w:eastAsia="仿宋"/>
                      <w:color w:val="auto"/>
                      <w:szCs w:val="22"/>
                    </w:rPr>
                  </w:pPr>
                </w:p>
              </w:tc>
            </w:tr>
            <w:tr w14:paraId="2209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2" w:type="pct"/>
                  <w:vAlign w:val="center"/>
                </w:tcPr>
                <w:p w14:paraId="6DF9C4D9">
                  <w:pPr>
                    <w:autoSpaceDE w:val="0"/>
                    <w:autoSpaceDN w:val="0"/>
                    <w:snapToGrid w:val="0"/>
                    <w:jc w:val="center"/>
                    <w:rPr>
                      <w:rFonts w:eastAsia="仿宋"/>
                      <w:color w:val="auto"/>
                      <w:szCs w:val="22"/>
                    </w:rPr>
                  </w:pPr>
                  <w:r>
                    <w:rPr>
                      <w:rFonts w:eastAsia="仿宋"/>
                      <w:color w:val="auto"/>
                      <w:szCs w:val="22"/>
                    </w:rPr>
                    <w:t>生活污水</w:t>
                  </w:r>
                </w:p>
              </w:tc>
              <w:tc>
                <w:tcPr>
                  <w:tcW w:w="602" w:type="pct"/>
                  <w:vAlign w:val="center"/>
                </w:tcPr>
                <w:p w14:paraId="64141827">
                  <w:pPr>
                    <w:autoSpaceDE w:val="0"/>
                    <w:autoSpaceDN w:val="0"/>
                    <w:snapToGrid w:val="0"/>
                    <w:jc w:val="center"/>
                    <w:rPr>
                      <w:rFonts w:hint="default" w:eastAsia="仿宋"/>
                      <w:color w:val="auto"/>
                      <w:szCs w:val="22"/>
                      <w:lang w:val="en-US" w:eastAsia="zh-CN"/>
                    </w:rPr>
                  </w:pPr>
                  <w:r>
                    <w:rPr>
                      <w:rFonts w:eastAsia="仿宋"/>
                      <w:color w:val="auto"/>
                      <w:szCs w:val="22"/>
                    </w:rPr>
                    <w:t>COD、SS、NH</w:t>
                  </w:r>
                  <w:r>
                    <w:rPr>
                      <w:rFonts w:eastAsia="仿宋"/>
                      <w:color w:val="auto"/>
                      <w:szCs w:val="22"/>
                      <w:vertAlign w:val="subscript"/>
                    </w:rPr>
                    <w:t>3</w:t>
                  </w:r>
                  <w:r>
                    <w:rPr>
                      <w:rFonts w:eastAsia="仿宋"/>
                      <w:color w:val="auto"/>
                      <w:szCs w:val="22"/>
                    </w:rPr>
                    <w:t>-N、TP、</w:t>
                  </w:r>
                  <w:r>
                    <w:rPr>
                      <w:rFonts w:eastAsia="仿宋"/>
                      <w:color w:val="auto"/>
                      <w:szCs w:val="21"/>
                    </w:rPr>
                    <w:t>TN</w:t>
                  </w:r>
                  <w:r>
                    <w:rPr>
                      <w:rFonts w:hint="eastAsia" w:eastAsia="仿宋"/>
                      <w:color w:val="auto"/>
                      <w:szCs w:val="21"/>
                      <w:lang w:eastAsia="zh-CN"/>
                    </w:rPr>
                    <w:t>、</w:t>
                  </w:r>
                  <w:r>
                    <w:rPr>
                      <w:rFonts w:hint="eastAsia" w:eastAsia="仿宋"/>
                      <w:color w:val="auto"/>
                      <w:szCs w:val="21"/>
                      <w:lang w:val="en-US" w:eastAsia="zh-CN"/>
                    </w:rPr>
                    <w:t>动植物油</w:t>
                  </w:r>
                </w:p>
              </w:tc>
              <w:tc>
                <w:tcPr>
                  <w:tcW w:w="361" w:type="pct"/>
                  <w:vAlign w:val="center"/>
                </w:tcPr>
                <w:p w14:paraId="294AA84A">
                  <w:pPr>
                    <w:autoSpaceDE w:val="0"/>
                    <w:autoSpaceDN w:val="0"/>
                    <w:snapToGrid w:val="0"/>
                    <w:jc w:val="center"/>
                    <w:rPr>
                      <w:rFonts w:eastAsia="仿宋"/>
                      <w:color w:val="auto"/>
                      <w:szCs w:val="22"/>
                    </w:rPr>
                  </w:pPr>
                  <w:r>
                    <w:rPr>
                      <w:rFonts w:eastAsia="仿宋"/>
                      <w:color w:val="auto"/>
                      <w:szCs w:val="22"/>
                    </w:rPr>
                    <w:t>城市污水处理厂</w:t>
                  </w:r>
                </w:p>
              </w:tc>
              <w:tc>
                <w:tcPr>
                  <w:tcW w:w="650" w:type="pct"/>
                  <w:vAlign w:val="center"/>
                </w:tcPr>
                <w:p w14:paraId="7ED98B0C">
                  <w:pPr>
                    <w:autoSpaceDE w:val="0"/>
                    <w:autoSpaceDN w:val="0"/>
                    <w:snapToGrid w:val="0"/>
                    <w:jc w:val="center"/>
                    <w:rPr>
                      <w:rFonts w:eastAsia="仿宋"/>
                      <w:color w:val="auto"/>
                      <w:szCs w:val="22"/>
                    </w:rPr>
                  </w:pPr>
                  <w:r>
                    <w:rPr>
                      <w:rFonts w:eastAsia="仿宋"/>
                      <w:color w:val="auto"/>
                      <w:szCs w:val="22"/>
                    </w:rPr>
                    <w:t>间断排放，排放期间流量不稳定且无规律，但不属于冲击型排放</w:t>
                  </w:r>
                </w:p>
              </w:tc>
              <w:tc>
                <w:tcPr>
                  <w:tcW w:w="445" w:type="pct"/>
                  <w:vAlign w:val="center"/>
                </w:tcPr>
                <w:p w14:paraId="7F3DB987">
                  <w:pPr>
                    <w:autoSpaceDE w:val="0"/>
                    <w:autoSpaceDN w:val="0"/>
                    <w:snapToGrid w:val="0"/>
                    <w:jc w:val="center"/>
                    <w:rPr>
                      <w:rFonts w:eastAsia="仿宋"/>
                      <w:color w:val="auto"/>
                      <w:szCs w:val="22"/>
                    </w:rPr>
                  </w:pPr>
                  <w:r>
                    <w:rPr>
                      <w:rFonts w:eastAsia="仿宋"/>
                      <w:color w:val="auto"/>
                      <w:szCs w:val="22"/>
                    </w:rPr>
                    <w:t>/</w:t>
                  </w:r>
                </w:p>
              </w:tc>
              <w:tc>
                <w:tcPr>
                  <w:tcW w:w="374" w:type="pct"/>
                  <w:vAlign w:val="center"/>
                </w:tcPr>
                <w:p w14:paraId="56606082">
                  <w:pPr>
                    <w:autoSpaceDE w:val="0"/>
                    <w:autoSpaceDN w:val="0"/>
                    <w:snapToGrid w:val="0"/>
                    <w:jc w:val="center"/>
                    <w:rPr>
                      <w:rFonts w:eastAsia="仿宋"/>
                      <w:color w:val="auto"/>
                      <w:szCs w:val="22"/>
                    </w:rPr>
                  </w:pPr>
                  <w:r>
                    <w:rPr>
                      <w:rFonts w:eastAsia="仿宋"/>
                      <w:color w:val="auto"/>
                      <w:szCs w:val="22"/>
                    </w:rPr>
                    <w:t>/</w:t>
                  </w:r>
                </w:p>
              </w:tc>
              <w:tc>
                <w:tcPr>
                  <w:tcW w:w="374" w:type="pct"/>
                  <w:vAlign w:val="center"/>
                </w:tcPr>
                <w:p w14:paraId="17F40FF5">
                  <w:pPr>
                    <w:autoSpaceDE w:val="0"/>
                    <w:autoSpaceDN w:val="0"/>
                    <w:snapToGrid w:val="0"/>
                    <w:jc w:val="center"/>
                    <w:rPr>
                      <w:rFonts w:eastAsia="仿宋"/>
                      <w:color w:val="auto"/>
                      <w:szCs w:val="22"/>
                    </w:rPr>
                  </w:pPr>
                  <w:r>
                    <w:rPr>
                      <w:rFonts w:eastAsia="仿宋"/>
                      <w:color w:val="auto"/>
                      <w:szCs w:val="22"/>
                    </w:rPr>
                    <w:t>/</w:t>
                  </w:r>
                </w:p>
              </w:tc>
              <w:tc>
                <w:tcPr>
                  <w:tcW w:w="351" w:type="pct"/>
                  <w:vAlign w:val="center"/>
                </w:tcPr>
                <w:p w14:paraId="6713689D">
                  <w:pPr>
                    <w:autoSpaceDE w:val="0"/>
                    <w:autoSpaceDN w:val="0"/>
                    <w:snapToGrid w:val="0"/>
                    <w:jc w:val="center"/>
                    <w:rPr>
                      <w:rFonts w:eastAsia="仿宋"/>
                      <w:color w:val="auto"/>
                      <w:szCs w:val="22"/>
                    </w:rPr>
                  </w:pPr>
                  <w:r>
                    <w:rPr>
                      <w:rFonts w:eastAsia="仿宋"/>
                      <w:color w:val="auto"/>
                      <w:szCs w:val="22"/>
                    </w:rPr>
                    <w:t>DW01</w:t>
                  </w:r>
                </w:p>
              </w:tc>
              <w:tc>
                <w:tcPr>
                  <w:tcW w:w="418" w:type="pct"/>
                  <w:vAlign w:val="center"/>
                </w:tcPr>
                <w:p w14:paraId="7C7A35CF">
                  <w:pPr>
                    <w:autoSpaceDE w:val="0"/>
                    <w:autoSpaceDN w:val="0"/>
                    <w:snapToGrid w:val="0"/>
                    <w:jc w:val="center"/>
                    <w:rPr>
                      <w:rFonts w:eastAsia="仿宋"/>
                      <w:color w:val="auto"/>
                      <w:szCs w:val="22"/>
                    </w:rPr>
                  </w:pPr>
                  <w:r>
                    <w:rPr>
                      <w:rFonts w:eastAsia="仿宋"/>
                      <w:color w:val="auto"/>
                      <w:szCs w:val="22"/>
                    </w:rPr>
                    <w:t>√是</w:t>
                  </w:r>
                </w:p>
                <w:p w14:paraId="0933A8F4">
                  <w:pPr>
                    <w:autoSpaceDE w:val="0"/>
                    <w:autoSpaceDN w:val="0"/>
                    <w:snapToGrid w:val="0"/>
                    <w:jc w:val="center"/>
                    <w:rPr>
                      <w:rFonts w:eastAsia="仿宋"/>
                      <w:color w:val="auto"/>
                      <w:szCs w:val="22"/>
                    </w:rPr>
                  </w:pPr>
                  <w:r>
                    <w:rPr>
                      <w:rFonts w:eastAsia="仿宋"/>
                      <w:color w:val="auto"/>
                      <w:szCs w:val="22"/>
                    </w:rPr>
                    <w:t>□否</w:t>
                  </w:r>
                </w:p>
              </w:tc>
              <w:tc>
                <w:tcPr>
                  <w:tcW w:w="1078" w:type="pct"/>
                  <w:vAlign w:val="center"/>
                </w:tcPr>
                <w:p w14:paraId="57F41E84">
                  <w:pPr>
                    <w:autoSpaceDE w:val="0"/>
                    <w:autoSpaceDN w:val="0"/>
                    <w:snapToGrid w:val="0"/>
                    <w:rPr>
                      <w:rFonts w:eastAsia="仿宋"/>
                      <w:color w:val="auto"/>
                      <w:szCs w:val="22"/>
                    </w:rPr>
                  </w:pPr>
                  <w:r>
                    <w:rPr>
                      <w:rFonts w:eastAsia="仿宋"/>
                      <w:color w:val="auto"/>
                      <w:szCs w:val="22"/>
                    </w:rPr>
                    <w:t>√企业总排口</w:t>
                  </w:r>
                </w:p>
                <w:p w14:paraId="5DB621EA">
                  <w:pPr>
                    <w:autoSpaceDE w:val="0"/>
                    <w:autoSpaceDN w:val="0"/>
                    <w:snapToGrid w:val="0"/>
                    <w:rPr>
                      <w:rFonts w:eastAsia="仿宋"/>
                      <w:color w:val="auto"/>
                      <w:szCs w:val="22"/>
                    </w:rPr>
                  </w:pPr>
                  <w:r>
                    <w:rPr>
                      <w:rFonts w:eastAsia="仿宋"/>
                      <w:color w:val="auto"/>
                      <w:szCs w:val="22"/>
                    </w:rPr>
                    <w:t>□雨水排放口</w:t>
                  </w:r>
                </w:p>
                <w:p w14:paraId="4E4887F6">
                  <w:pPr>
                    <w:autoSpaceDE w:val="0"/>
                    <w:autoSpaceDN w:val="0"/>
                    <w:snapToGrid w:val="0"/>
                    <w:rPr>
                      <w:rFonts w:eastAsia="仿宋"/>
                      <w:color w:val="auto"/>
                      <w:szCs w:val="22"/>
                    </w:rPr>
                  </w:pPr>
                  <w:r>
                    <w:rPr>
                      <w:rFonts w:eastAsia="仿宋"/>
                      <w:color w:val="auto"/>
                      <w:szCs w:val="22"/>
                    </w:rPr>
                    <w:t>□清净下水排放口</w:t>
                  </w:r>
                </w:p>
                <w:p w14:paraId="06F33905">
                  <w:pPr>
                    <w:autoSpaceDE w:val="0"/>
                    <w:autoSpaceDN w:val="0"/>
                    <w:snapToGrid w:val="0"/>
                    <w:rPr>
                      <w:rFonts w:eastAsia="仿宋"/>
                      <w:color w:val="auto"/>
                      <w:szCs w:val="22"/>
                    </w:rPr>
                  </w:pPr>
                  <w:r>
                    <w:rPr>
                      <w:rFonts w:eastAsia="仿宋"/>
                      <w:color w:val="auto"/>
                      <w:szCs w:val="22"/>
                    </w:rPr>
                    <w:t>□温排水排放口</w:t>
                  </w:r>
                </w:p>
                <w:p w14:paraId="0F9E33FB">
                  <w:pPr>
                    <w:autoSpaceDE w:val="0"/>
                    <w:autoSpaceDN w:val="0"/>
                    <w:snapToGrid w:val="0"/>
                    <w:rPr>
                      <w:rFonts w:eastAsia="仿宋"/>
                      <w:color w:val="auto"/>
                      <w:szCs w:val="22"/>
                    </w:rPr>
                  </w:pPr>
                  <w:r>
                    <w:rPr>
                      <w:rFonts w:eastAsia="仿宋"/>
                      <w:color w:val="auto"/>
                      <w:szCs w:val="22"/>
                    </w:rPr>
                    <w:t>□车间</w:t>
                  </w:r>
                  <w:r>
                    <w:rPr>
                      <w:rFonts w:hint="eastAsia" w:eastAsia="仿宋"/>
                      <w:color w:val="auto"/>
                      <w:szCs w:val="22"/>
                    </w:rPr>
                    <w:t>/</w:t>
                  </w:r>
                  <w:r>
                    <w:rPr>
                      <w:rFonts w:eastAsia="仿宋"/>
                      <w:color w:val="auto"/>
                      <w:szCs w:val="22"/>
                    </w:rPr>
                    <w:t>车间处理设施排放口</w:t>
                  </w:r>
                </w:p>
              </w:tc>
            </w:tr>
            <w:tr w14:paraId="73BA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2" w:type="pct"/>
                  <w:shd w:val="clear" w:color="auto" w:fill="auto"/>
                  <w:vAlign w:val="center"/>
                </w:tcPr>
                <w:p w14:paraId="3982CD63">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综合废</w:t>
                  </w:r>
                  <w:r>
                    <w:rPr>
                      <w:rFonts w:eastAsia="仿宋"/>
                      <w:color w:val="auto"/>
                      <w:szCs w:val="22"/>
                    </w:rPr>
                    <w:t>水</w:t>
                  </w:r>
                </w:p>
              </w:tc>
              <w:tc>
                <w:tcPr>
                  <w:tcW w:w="602" w:type="pct"/>
                  <w:shd w:val="clear" w:color="auto" w:fill="auto"/>
                  <w:vAlign w:val="center"/>
                </w:tcPr>
                <w:p w14:paraId="38B8CD75">
                  <w:pPr>
                    <w:autoSpaceDE w:val="0"/>
                    <w:autoSpaceDN w:val="0"/>
                    <w:snapToGrid w:val="0"/>
                    <w:jc w:val="center"/>
                    <w:rPr>
                      <w:rFonts w:hint="default" w:ascii="Times New Roman" w:hAnsi="Times New Roman" w:eastAsia="仿宋" w:cs="Times New Roman"/>
                      <w:color w:val="auto"/>
                      <w:kern w:val="2"/>
                      <w:sz w:val="21"/>
                      <w:szCs w:val="22"/>
                      <w:lang w:val="en-US" w:eastAsia="zh-CN" w:bidi="ar-SA"/>
                    </w:rPr>
                  </w:pPr>
                  <w:r>
                    <w:rPr>
                      <w:rFonts w:eastAsia="仿宋"/>
                      <w:color w:val="auto"/>
                      <w:szCs w:val="22"/>
                    </w:rPr>
                    <w:t>COD、SS</w:t>
                  </w:r>
                  <w:r>
                    <w:rPr>
                      <w:rFonts w:hint="eastAsia" w:eastAsia="仿宋"/>
                      <w:color w:val="auto"/>
                      <w:szCs w:val="22"/>
                      <w:lang w:eastAsia="zh-CN"/>
                    </w:rPr>
                    <w:t>、</w:t>
                  </w:r>
                  <w:r>
                    <w:rPr>
                      <w:rFonts w:hint="eastAsia" w:eastAsia="仿宋"/>
                      <w:color w:val="auto"/>
                      <w:szCs w:val="22"/>
                      <w:lang w:val="en-US" w:eastAsia="zh-CN"/>
                    </w:rPr>
                    <w:t>石油类</w:t>
                  </w:r>
                </w:p>
              </w:tc>
              <w:tc>
                <w:tcPr>
                  <w:tcW w:w="361" w:type="pct"/>
                  <w:shd w:val="clear" w:color="auto" w:fill="auto"/>
                  <w:vAlign w:val="center"/>
                </w:tcPr>
                <w:p w14:paraId="2671406E">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城市污水处理厂</w:t>
                  </w:r>
                </w:p>
              </w:tc>
              <w:tc>
                <w:tcPr>
                  <w:tcW w:w="650" w:type="pct"/>
                  <w:shd w:val="clear" w:color="auto" w:fill="auto"/>
                  <w:vAlign w:val="center"/>
                </w:tcPr>
                <w:p w14:paraId="525EBE9E">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间断排放，排放期间流量不稳定且无规律，但不属于冲击型排放</w:t>
                  </w:r>
                </w:p>
              </w:tc>
              <w:tc>
                <w:tcPr>
                  <w:tcW w:w="445" w:type="pct"/>
                  <w:shd w:val="clear" w:color="auto" w:fill="auto"/>
                  <w:vAlign w:val="center"/>
                </w:tcPr>
                <w:p w14:paraId="17129634">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w:t>
                  </w:r>
                </w:p>
              </w:tc>
              <w:tc>
                <w:tcPr>
                  <w:tcW w:w="374" w:type="pct"/>
                  <w:shd w:val="clear" w:color="auto" w:fill="auto"/>
                  <w:vAlign w:val="center"/>
                </w:tcPr>
                <w:p w14:paraId="768BDB02">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w:t>
                  </w:r>
                </w:p>
              </w:tc>
              <w:tc>
                <w:tcPr>
                  <w:tcW w:w="374" w:type="pct"/>
                  <w:vAlign w:val="center"/>
                </w:tcPr>
                <w:p w14:paraId="5F4C6743">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絮凝+沉淀+生化等</w:t>
                  </w:r>
                </w:p>
              </w:tc>
              <w:tc>
                <w:tcPr>
                  <w:tcW w:w="351" w:type="pct"/>
                  <w:vAlign w:val="center"/>
                </w:tcPr>
                <w:p w14:paraId="2D4ACBEB">
                  <w:pPr>
                    <w:autoSpaceDE w:val="0"/>
                    <w:autoSpaceDN w:val="0"/>
                    <w:snapToGrid w:val="0"/>
                    <w:jc w:val="center"/>
                    <w:rPr>
                      <w:rFonts w:eastAsia="仿宋"/>
                      <w:color w:val="auto"/>
                      <w:szCs w:val="22"/>
                    </w:rPr>
                  </w:pPr>
                  <w:r>
                    <w:rPr>
                      <w:rFonts w:hint="eastAsia" w:eastAsia="仿宋"/>
                      <w:color w:val="auto"/>
                      <w:szCs w:val="22"/>
                      <w:lang w:val="en-US" w:eastAsia="zh-CN"/>
                    </w:rPr>
                    <w:t>DW002</w:t>
                  </w:r>
                </w:p>
              </w:tc>
              <w:tc>
                <w:tcPr>
                  <w:tcW w:w="418" w:type="pct"/>
                  <w:shd w:val="clear" w:color="auto" w:fill="auto"/>
                  <w:vAlign w:val="center"/>
                </w:tcPr>
                <w:p w14:paraId="4C3EC317">
                  <w:pPr>
                    <w:autoSpaceDE w:val="0"/>
                    <w:autoSpaceDN w:val="0"/>
                    <w:snapToGrid w:val="0"/>
                    <w:jc w:val="center"/>
                    <w:rPr>
                      <w:rFonts w:eastAsia="仿宋"/>
                      <w:color w:val="auto"/>
                      <w:szCs w:val="22"/>
                    </w:rPr>
                  </w:pPr>
                  <w:r>
                    <w:rPr>
                      <w:rFonts w:eastAsia="仿宋"/>
                      <w:color w:val="auto"/>
                      <w:szCs w:val="22"/>
                    </w:rPr>
                    <w:t>√是</w:t>
                  </w:r>
                </w:p>
                <w:p w14:paraId="7B123B5D">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□否</w:t>
                  </w:r>
                </w:p>
              </w:tc>
              <w:tc>
                <w:tcPr>
                  <w:tcW w:w="1078" w:type="pct"/>
                  <w:shd w:val="clear" w:color="auto" w:fill="auto"/>
                  <w:vAlign w:val="center"/>
                </w:tcPr>
                <w:p w14:paraId="6FBD987B">
                  <w:pPr>
                    <w:autoSpaceDE w:val="0"/>
                    <w:autoSpaceDN w:val="0"/>
                    <w:snapToGrid w:val="0"/>
                    <w:rPr>
                      <w:rFonts w:eastAsia="仿宋"/>
                      <w:color w:val="auto"/>
                      <w:szCs w:val="22"/>
                    </w:rPr>
                  </w:pPr>
                  <w:r>
                    <w:rPr>
                      <w:rFonts w:eastAsia="仿宋"/>
                      <w:color w:val="auto"/>
                      <w:szCs w:val="22"/>
                    </w:rPr>
                    <w:t>√企业总排口</w:t>
                  </w:r>
                </w:p>
                <w:p w14:paraId="584AF556">
                  <w:pPr>
                    <w:autoSpaceDE w:val="0"/>
                    <w:autoSpaceDN w:val="0"/>
                    <w:snapToGrid w:val="0"/>
                    <w:rPr>
                      <w:rFonts w:eastAsia="仿宋"/>
                      <w:color w:val="auto"/>
                      <w:szCs w:val="22"/>
                    </w:rPr>
                  </w:pPr>
                  <w:r>
                    <w:rPr>
                      <w:rFonts w:eastAsia="仿宋"/>
                      <w:color w:val="auto"/>
                      <w:szCs w:val="22"/>
                    </w:rPr>
                    <w:t>□雨水排放口</w:t>
                  </w:r>
                </w:p>
                <w:p w14:paraId="2195D126">
                  <w:pPr>
                    <w:autoSpaceDE w:val="0"/>
                    <w:autoSpaceDN w:val="0"/>
                    <w:snapToGrid w:val="0"/>
                    <w:rPr>
                      <w:rFonts w:eastAsia="仿宋"/>
                      <w:color w:val="auto"/>
                      <w:szCs w:val="22"/>
                    </w:rPr>
                  </w:pPr>
                  <w:r>
                    <w:rPr>
                      <w:rFonts w:eastAsia="仿宋"/>
                      <w:color w:val="auto"/>
                      <w:szCs w:val="22"/>
                    </w:rPr>
                    <w:t>□清净下水排放口</w:t>
                  </w:r>
                </w:p>
                <w:p w14:paraId="49CA680E">
                  <w:pPr>
                    <w:autoSpaceDE w:val="0"/>
                    <w:autoSpaceDN w:val="0"/>
                    <w:snapToGrid w:val="0"/>
                    <w:rPr>
                      <w:rFonts w:eastAsia="仿宋"/>
                      <w:color w:val="auto"/>
                      <w:szCs w:val="22"/>
                    </w:rPr>
                  </w:pPr>
                  <w:r>
                    <w:rPr>
                      <w:rFonts w:eastAsia="仿宋"/>
                      <w:color w:val="auto"/>
                      <w:szCs w:val="22"/>
                    </w:rPr>
                    <w:t>□温排水排放口</w:t>
                  </w:r>
                </w:p>
                <w:p w14:paraId="09E5BD2C">
                  <w:pPr>
                    <w:autoSpaceDE w:val="0"/>
                    <w:autoSpaceDN w:val="0"/>
                    <w:snapToGrid w:val="0"/>
                    <w:rPr>
                      <w:rFonts w:ascii="Times New Roman" w:hAnsi="Times New Roman" w:eastAsia="仿宋" w:cs="Times New Roman"/>
                      <w:color w:val="auto"/>
                      <w:kern w:val="2"/>
                      <w:sz w:val="21"/>
                      <w:szCs w:val="22"/>
                      <w:lang w:val="en-US" w:eastAsia="zh-CN" w:bidi="ar-SA"/>
                    </w:rPr>
                  </w:pPr>
                  <w:r>
                    <w:rPr>
                      <w:rFonts w:eastAsia="仿宋"/>
                      <w:color w:val="auto"/>
                      <w:szCs w:val="22"/>
                    </w:rPr>
                    <w:t>□车间</w:t>
                  </w:r>
                  <w:r>
                    <w:rPr>
                      <w:rFonts w:hint="eastAsia" w:eastAsia="仿宋"/>
                      <w:color w:val="auto"/>
                      <w:szCs w:val="22"/>
                    </w:rPr>
                    <w:t>/</w:t>
                  </w:r>
                  <w:r>
                    <w:rPr>
                      <w:rFonts w:eastAsia="仿宋"/>
                      <w:color w:val="auto"/>
                      <w:szCs w:val="22"/>
                    </w:rPr>
                    <w:t>车间处理设施排放口</w:t>
                  </w:r>
                </w:p>
              </w:tc>
            </w:tr>
          </w:tbl>
          <w:p w14:paraId="4A9D975D">
            <w:pPr>
              <w:keepNext/>
              <w:spacing w:line="500" w:lineRule="exact"/>
              <w:jc w:val="center"/>
              <w:rPr>
                <w:rFonts w:eastAsia="仿宋"/>
                <w:b/>
                <w:color w:val="auto"/>
                <w:szCs w:val="21"/>
              </w:rPr>
            </w:pPr>
            <w:r>
              <w:rPr>
                <w:rFonts w:hint="eastAsia" w:eastAsia="仿宋"/>
                <w:b/>
                <w:color w:val="auto"/>
                <w:szCs w:val="21"/>
              </w:rPr>
              <w:t>表4-2</w:t>
            </w:r>
            <w:r>
              <w:rPr>
                <w:rFonts w:hint="eastAsia" w:eastAsia="仿宋"/>
                <w:b/>
                <w:color w:val="auto"/>
                <w:szCs w:val="21"/>
                <w:lang w:val="en-US" w:eastAsia="zh-CN"/>
              </w:rPr>
              <w:t>5</w:t>
            </w:r>
            <w:r>
              <w:rPr>
                <w:rFonts w:hint="eastAsia" w:eastAsia="仿宋"/>
                <w:b/>
                <w:color w:val="auto"/>
                <w:szCs w:val="21"/>
              </w:rPr>
              <w:t xml:space="preserve"> </w:t>
            </w:r>
            <w:r>
              <w:rPr>
                <w:rFonts w:eastAsia="仿宋"/>
                <w:b/>
                <w:color w:val="auto"/>
                <w:szCs w:val="21"/>
              </w:rPr>
              <w:t>项目废水间接排放口基本情况表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805"/>
              <w:gridCol w:w="818"/>
              <w:gridCol w:w="805"/>
              <w:gridCol w:w="736"/>
              <w:gridCol w:w="909"/>
              <w:gridCol w:w="744"/>
              <w:gridCol w:w="522"/>
              <w:gridCol w:w="1017"/>
              <w:gridCol w:w="835"/>
              <w:gridCol w:w="933"/>
            </w:tblGrid>
            <w:tr w14:paraId="68C5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17" w:type="pct"/>
                  <w:vMerge w:val="restart"/>
                  <w:vAlign w:val="center"/>
                </w:tcPr>
                <w:p w14:paraId="17653A86">
                  <w:pPr>
                    <w:autoSpaceDE w:val="0"/>
                    <w:autoSpaceDN w:val="0"/>
                    <w:snapToGrid w:val="0"/>
                    <w:jc w:val="center"/>
                    <w:rPr>
                      <w:rFonts w:eastAsia="仿宋"/>
                      <w:b/>
                      <w:bCs/>
                      <w:color w:val="auto"/>
                      <w:szCs w:val="22"/>
                    </w:rPr>
                  </w:pPr>
                  <w:r>
                    <w:rPr>
                      <w:rFonts w:eastAsia="仿宋"/>
                      <w:b/>
                      <w:bCs/>
                      <w:color w:val="auto"/>
                      <w:szCs w:val="22"/>
                    </w:rPr>
                    <w:t>排放口编号</w:t>
                  </w:r>
                </w:p>
              </w:tc>
              <w:tc>
                <w:tcPr>
                  <w:tcW w:w="935" w:type="pct"/>
                  <w:gridSpan w:val="2"/>
                  <w:vAlign w:val="center"/>
                </w:tcPr>
                <w:p w14:paraId="2392CBA0">
                  <w:pPr>
                    <w:autoSpaceDE w:val="0"/>
                    <w:autoSpaceDN w:val="0"/>
                    <w:snapToGrid w:val="0"/>
                    <w:jc w:val="center"/>
                    <w:rPr>
                      <w:rFonts w:eastAsia="仿宋"/>
                      <w:b/>
                      <w:bCs/>
                      <w:color w:val="auto"/>
                      <w:szCs w:val="22"/>
                    </w:rPr>
                  </w:pPr>
                  <w:r>
                    <w:rPr>
                      <w:rFonts w:eastAsia="仿宋"/>
                      <w:b/>
                      <w:bCs/>
                      <w:color w:val="auto"/>
                      <w:szCs w:val="22"/>
                    </w:rPr>
                    <w:t>排放口地理坐标</w:t>
                  </w:r>
                </w:p>
              </w:tc>
              <w:tc>
                <w:tcPr>
                  <w:tcW w:w="463" w:type="pct"/>
                  <w:vMerge w:val="restart"/>
                  <w:vAlign w:val="center"/>
                </w:tcPr>
                <w:p w14:paraId="7D4ADDEB">
                  <w:pPr>
                    <w:autoSpaceDE w:val="0"/>
                    <w:autoSpaceDN w:val="0"/>
                    <w:snapToGrid w:val="0"/>
                    <w:jc w:val="center"/>
                    <w:rPr>
                      <w:rFonts w:eastAsia="仿宋"/>
                      <w:b/>
                      <w:bCs/>
                      <w:color w:val="auto"/>
                      <w:szCs w:val="22"/>
                    </w:rPr>
                  </w:pPr>
                  <w:r>
                    <w:rPr>
                      <w:rFonts w:eastAsia="仿宋"/>
                      <w:b/>
                      <w:bCs/>
                      <w:color w:val="auto"/>
                      <w:szCs w:val="22"/>
                    </w:rPr>
                    <w:t>废水</w:t>
                  </w:r>
                </w:p>
                <w:p w14:paraId="74C19F17">
                  <w:pPr>
                    <w:autoSpaceDE w:val="0"/>
                    <w:autoSpaceDN w:val="0"/>
                    <w:snapToGrid w:val="0"/>
                    <w:jc w:val="center"/>
                    <w:rPr>
                      <w:rFonts w:eastAsia="仿宋"/>
                      <w:b/>
                      <w:bCs/>
                      <w:color w:val="auto"/>
                      <w:szCs w:val="22"/>
                    </w:rPr>
                  </w:pPr>
                  <w:r>
                    <w:rPr>
                      <w:rFonts w:eastAsia="仿宋"/>
                      <w:b/>
                      <w:bCs/>
                      <w:color w:val="auto"/>
                      <w:szCs w:val="22"/>
                    </w:rPr>
                    <w:t>排放量</w:t>
                  </w:r>
                </w:p>
                <w:p w14:paraId="73CAD3D0">
                  <w:pPr>
                    <w:autoSpaceDE w:val="0"/>
                    <w:autoSpaceDN w:val="0"/>
                    <w:snapToGrid w:val="0"/>
                    <w:jc w:val="center"/>
                    <w:rPr>
                      <w:rFonts w:eastAsia="仿宋"/>
                      <w:b/>
                      <w:bCs/>
                      <w:color w:val="auto"/>
                      <w:szCs w:val="22"/>
                    </w:rPr>
                  </w:pPr>
                  <w:r>
                    <w:rPr>
                      <w:rFonts w:eastAsia="仿宋"/>
                      <w:b/>
                      <w:bCs/>
                      <w:color w:val="auto"/>
                      <w:szCs w:val="22"/>
                    </w:rPr>
                    <w:t>（万t/a）</w:t>
                  </w:r>
                </w:p>
              </w:tc>
              <w:tc>
                <w:tcPr>
                  <w:tcW w:w="424" w:type="pct"/>
                  <w:vMerge w:val="restart"/>
                  <w:vAlign w:val="center"/>
                </w:tcPr>
                <w:p w14:paraId="1091D2D7">
                  <w:pPr>
                    <w:autoSpaceDE w:val="0"/>
                    <w:autoSpaceDN w:val="0"/>
                    <w:snapToGrid w:val="0"/>
                    <w:jc w:val="center"/>
                    <w:rPr>
                      <w:rFonts w:eastAsia="仿宋"/>
                      <w:b/>
                      <w:bCs/>
                      <w:color w:val="auto"/>
                      <w:szCs w:val="22"/>
                    </w:rPr>
                  </w:pPr>
                  <w:r>
                    <w:rPr>
                      <w:rFonts w:eastAsia="仿宋"/>
                      <w:b/>
                      <w:bCs/>
                      <w:color w:val="auto"/>
                      <w:szCs w:val="22"/>
                    </w:rPr>
                    <w:t>排放去向</w:t>
                  </w:r>
                </w:p>
              </w:tc>
              <w:tc>
                <w:tcPr>
                  <w:tcW w:w="523" w:type="pct"/>
                  <w:vMerge w:val="restart"/>
                  <w:vAlign w:val="center"/>
                </w:tcPr>
                <w:p w14:paraId="78EBA560">
                  <w:pPr>
                    <w:autoSpaceDE w:val="0"/>
                    <w:autoSpaceDN w:val="0"/>
                    <w:snapToGrid w:val="0"/>
                    <w:jc w:val="center"/>
                    <w:rPr>
                      <w:rFonts w:eastAsia="仿宋"/>
                      <w:b/>
                      <w:bCs/>
                      <w:color w:val="auto"/>
                      <w:szCs w:val="22"/>
                    </w:rPr>
                  </w:pPr>
                  <w:r>
                    <w:rPr>
                      <w:rFonts w:eastAsia="仿宋"/>
                      <w:b/>
                      <w:bCs/>
                      <w:color w:val="auto"/>
                      <w:szCs w:val="22"/>
                    </w:rPr>
                    <w:t>排放规律</w:t>
                  </w:r>
                </w:p>
              </w:tc>
              <w:tc>
                <w:tcPr>
                  <w:tcW w:w="428" w:type="pct"/>
                  <w:vMerge w:val="restart"/>
                  <w:vAlign w:val="center"/>
                </w:tcPr>
                <w:p w14:paraId="5DDC64AE">
                  <w:pPr>
                    <w:autoSpaceDE w:val="0"/>
                    <w:autoSpaceDN w:val="0"/>
                    <w:snapToGrid w:val="0"/>
                    <w:jc w:val="center"/>
                    <w:rPr>
                      <w:rFonts w:eastAsia="仿宋"/>
                      <w:b/>
                      <w:bCs/>
                      <w:color w:val="auto"/>
                      <w:szCs w:val="22"/>
                    </w:rPr>
                  </w:pPr>
                  <w:r>
                    <w:rPr>
                      <w:rFonts w:eastAsia="仿宋"/>
                      <w:b/>
                      <w:bCs/>
                      <w:color w:val="auto"/>
                      <w:szCs w:val="22"/>
                    </w:rPr>
                    <w:t>间歇排放时段</w:t>
                  </w:r>
                </w:p>
              </w:tc>
              <w:tc>
                <w:tcPr>
                  <w:tcW w:w="1906" w:type="pct"/>
                  <w:gridSpan w:val="4"/>
                  <w:vAlign w:val="center"/>
                </w:tcPr>
                <w:p w14:paraId="6373B1ED">
                  <w:pPr>
                    <w:autoSpaceDE w:val="0"/>
                    <w:autoSpaceDN w:val="0"/>
                    <w:snapToGrid w:val="0"/>
                    <w:jc w:val="center"/>
                    <w:rPr>
                      <w:rFonts w:eastAsia="仿宋"/>
                      <w:b/>
                      <w:bCs/>
                      <w:color w:val="auto"/>
                      <w:szCs w:val="22"/>
                    </w:rPr>
                  </w:pPr>
                  <w:r>
                    <w:rPr>
                      <w:rFonts w:eastAsia="仿宋"/>
                      <w:b/>
                      <w:bCs/>
                      <w:color w:val="auto"/>
                      <w:szCs w:val="22"/>
                    </w:rPr>
                    <w:t>受纳污水厂信息</w:t>
                  </w:r>
                </w:p>
              </w:tc>
            </w:tr>
            <w:tr w14:paraId="0417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continue"/>
                  <w:vAlign w:val="center"/>
                </w:tcPr>
                <w:p w14:paraId="1FDB176E">
                  <w:pPr>
                    <w:autoSpaceDE w:val="0"/>
                    <w:autoSpaceDN w:val="0"/>
                    <w:snapToGrid w:val="0"/>
                    <w:jc w:val="center"/>
                    <w:rPr>
                      <w:rFonts w:eastAsia="仿宋"/>
                      <w:b/>
                      <w:bCs/>
                      <w:color w:val="auto"/>
                      <w:szCs w:val="22"/>
                    </w:rPr>
                  </w:pPr>
                </w:p>
              </w:tc>
              <w:tc>
                <w:tcPr>
                  <w:tcW w:w="463" w:type="pct"/>
                  <w:vAlign w:val="center"/>
                </w:tcPr>
                <w:p w14:paraId="572BA622">
                  <w:pPr>
                    <w:autoSpaceDE w:val="0"/>
                    <w:autoSpaceDN w:val="0"/>
                    <w:snapToGrid w:val="0"/>
                    <w:jc w:val="center"/>
                    <w:rPr>
                      <w:rFonts w:eastAsia="仿宋"/>
                      <w:b/>
                      <w:bCs/>
                      <w:color w:val="auto"/>
                      <w:szCs w:val="22"/>
                    </w:rPr>
                  </w:pPr>
                  <w:r>
                    <w:rPr>
                      <w:rFonts w:eastAsia="仿宋"/>
                      <w:b/>
                      <w:bCs/>
                      <w:color w:val="auto"/>
                      <w:szCs w:val="22"/>
                    </w:rPr>
                    <w:t>经度</w:t>
                  </w:r>
                  <w:r>
                    <w:rPr>
                      <w:rFonts w:hint="eastAsia" w:eastAsia="仿宋"/>
                      <w:b/>
                      <w:bCs/>
                      <w:color w:val="auto"/>
                      <w:szCs w:val="22"/>
                    </w:rPr>
                    <w:t>（</w:t>
                  </w:r>
                  <w:r>
                    <w:rPr>
                      <w:rFonts w:eastAsia="仿宋"/>
                      <w:b/>
                      <w:bCs/>
                      <w:color w:val="auto"/>
                      <w:szCs w:val="22"/>
                    </w:rPr>
                    <w:t>°</w:t>
                  </w:r>
                  <w:r>
                    <w:rPr>
                      <w:rFonts w:hint="eastAsia" w:eastAsia="仿宋"/>
                      <w:b/>
                      <w:bCs/>
                      <w:color w:val="auto"/>
                      <w:szCs w:val="22"/>
                    </w:rPr>
                    <w:t>）</w:t>
                  </w:r>
                </w:p>
              </w:tc>
              <w:tc>
                <w:tcPr>
                  <w:tcW w:w="471" w:type="pct"/>
                  <w:vAlign w:val="center"/>
                </w:tcPr>
                <w:p w14:paraId="65F9EFDD">
                  <w:pPr>
                    <w:autoSpaceDE w:val="0"/>
                    <w:autoSpaceDN w:val="0"/>
                    <w:snapToGrid w:val="0"/>
                    <w:jc w:val="center"/>
                    <w:rPr>
                      <w:rFonts w:eastAsia="仿宋"/>
                      <w:b/>
                      <w:bCs/>
                      <w:color w:val="auto"/>
                      <w:szCs w:val="22"/>
                    </w:rPr>
                  </w:pPr>
                  <w:r>
                    <w:rPr>
                      <w:rFonts w:eastAsia="仿宋"/>
                      <w:b/>
                      <w:bCs/>
                      <w:color w:val="auto"/>
                      <w:szCs w:val="22"/>
                    </w:rPr>
                    <w:t>纬度</w:t>
                  </w:r>
                  <w:r>
                    <w:rPr>
                      <w:rFonts w:hint="eastAsia" w:eastAsia="仿宋"/>
                      <w:b/>
                      <w:bCs/>
                      <w:color w:val="auto"/>
                      <w:szCs w:val="22"/>
                    </w:rPr>
                    <w:t>（</w:t>
                  </w:r>
                  <w:r>
                    <w:rPr>
                      <w:rFonts w:eastAsia="仿宋"/>
                      <w:b/>
                      <w:bCs/>
                      <w:color w:val="auto"/>
                      <w:szCs w:val="22"/>
                    </w:rPr>
                    <w:t>°</w:t>
                  </w:r>
                  <w:r>
                    <w:rPr>
                      <w:rFonts w:hint="eastAsia" w:eastAsia="仿宋"/>
                      <w:b/>
                      <w:bCs/>
                      <w:color w:val="auto"/>
                      <w:szCs w:val="22"/>
                    </w:rPr>
                    <w:t>）</w:t>
                  </w:r>
                </w:p>
              </w:tc>
              <w:tc>
                <w:tcPr>
                  <w:tcW w:w="463" w:type="pct"/>
                  <w:vMerge w:val="continue"/>
                  <w:vAlign w:val="center"/>
                </w:tcPr>
                <w:p w14:paraId="34600F80">
                  <w:pPr>
                    <w:autoSpaceDE w:val="0"/>
                    <w:autoSpaceDN w:val="0"/>
                    <w:snapToGrid w:val="0"/>
                    <w:jc w:val="center"/>
                    <w:rPr>
                      <w:rFonts w:eastAsia="仿宋"/>
                      <w:b/>
                      <w:bCs/>
                      <w:color w:val="auto"/>
                      <w:szCs w:val="22"/>
                    </w:rPr>
                  </w:pPr>
                </w:p>
              </w:tc>
              <w:tc>
                <w:tcPr>
                  <w:tcW w:w="424" w:type="pct"/>
                  <w:vMerge w:val="continue"/>
                  <w:vAlign w:val="center"/>
                </w:tcPr>
                <w:p w14:paraId="6458555A">
                  <w:pPr>
                    <w:autoSpaceDE w:val="0"/>
                    <w:autoSpaceDN w:val="0"/>
                    <w:snapToGrid w:val="0"/>
                    <w:jc w:val="center"/>
                    <w:rPr>
                      <w:rFonts w:eastAsia="仿宋"/>
                      <w:b/>
                      <w:bCs/>
                      <w:color w:val="auto"/>
                      <w:szCs w:val="22"/>
                    </w:rPr>
                  </w:pPr>
                </w:p>
              </w:tc>
              <w:tc>
                <w:tcPr>
                  <w:tcW w:w="523" w:type="pct"/>
                  <w:vMerge w:val="continue"/>
                  <w:vAlign w:val="center"/>
                </w:tcPr>
                <w:p w14:paraId="33477526">
                  <w:pPr>
                    <w:autoSpaceDE w:val="0"/>
                    <w:autoSpaceDN w:val="0"/>
                    <w:snapToGrid w:val="0"/>
                    <w:jc w:val="center"/>
                    <w:rPr>
                      <w:rFonts w:eastAsia="仿宋"/>
                      <w:b/>
                      <w:bCs/>
                      <w:color w:val="auto"/>
                      <w:szCs w:val="22"/>
                    </w:rPr>
                  </w:pPr>
                </w:p>
              </w:tc>
              <w:tc>
                <w:tcPr>
                  <w:tcW w:w="428" w:type="pct"/>
                  <w:vMerge w:val="continue"/>
                  <w:vAlign w:val="center"/>
                </w:tcPr>
                <w:p w14:paraId="5A110D4F">
                  <w:pPr>
                    <w:autoSpaceDE w:val="0"/>
                    <w:autoSpaceDN w:val="0"/>
                    <w:snapToGrid w:val="0"/>
                    <w:jc w:val="center"/>
                    <w:rPr>
                      <w:rFonts w:eastAsia="仿宋"/>
                      <w:b/>
                      <w:bCs/>
                      <w:color w:val="auto"/>
                      <w:szCs w:val="22"/>
                    </w:rPr>
                  </w:pPr>
                </w:p>
              </w:tc>
              <w:tc>
                <w:tcPr>
                  <w:tcW w:w="300" w:type="pct"/>
                  <w:vAlign w:val="center"/>
                </w:tcPr>
                <w:p w14:paraId="08F24E6C">
                  <w:pPr>
                    <w:autoSpaceDE w:val="0"/>
                    <w:autoSpaceDN w:val="0"/>
                    <w:snapToGrid w:val="0"/>
                    <w:jc w:val="center"/>
                    <w:rPr>
                      <w:rFonts w:eastAsia="仿宋"/>
                      <w:b/>
                      <w:bCs/>
                      <w:color w:val="auto"/>
                      <w:szCs w:val="22"/>
                    </w:rPr>
                  </w:pPr>
                  <w:r>
                    <w:rPr>
                      <w:rFonts w:eastAsia="仿宋"/>
                      <w:b/>
                      <w:bCs/>
                      <w:color w:val="auto"/>
                      <w:szCs w:val="22"/>
                    </w:rPr>
                    <w:t>名称</w:t>
                  </w:r>
                </w:p>
              </w:tc>
              <w:tc>
                <w:tcPr>
                  <w:tcW w:w="586" w:type="pct"/>
                  <w:vAlign w:val="center"/>
                </w:tcPr>
                <w:p w14:paraId="6F9ED63D">
                  <w:pPr>
                    <w:autoSpaceDE w:val="0"/>
                    <w:autoSpaceDN w:val="0"/>
                    <w:snapToGrid w:val="0"/>
                    <w:jc w:val="center"/>
                    <w:rPr>
                      <w:rFonts w:eastAsia="仿宋"/>
                      <w:b/>
                      <w:bCs/>
                      <w:color w:val="auto"/>
                      <w:szCs w:val="22"/>
                    </w:rPr>
                  </w:pPr>
                  <w:r>
                    <w:rPr>
                      <w:rFonts w:eastAsia="仿宋"/>
                      <w:b/>
                      <w:bCs/>
                      <w:color w:val="auto"/>
                      <w:szCs w:val="22"/>
                    </w:rPr>
                    <w:t>污染物种类</w:t>
                  </w:r>
                </w:p>
              </w:tc>
              <w:tc>
                <w:tcPr>
                  <w:tcW w:w="1019" w:type="pct"/>
                  <w:gridSpan w:val="2"/>
                  <w:vAlign w:val="center"/>
                </w:tcPr>
                <w:p w14:paraId="2C4D1421">
                  <w:pPr>
                    <w:autoSpaceDE w:val="0"/>
                    <w:autoSpaceDN w:val="0"/>
                    <w:snapToGrid w:val="0"/>
                    <w:jc w:val="center"/>
                    <w:rPr>
                      <w:rFonts w:eastAsia="仿宋"/>
                      <w:b/>
                      <w:bCs/>
                      <w:color w:val="auto"/>
                      <w:szCs w:val="22"/>
                    </w:rPr>
                  </w:pPr>
                  <w:r>
                    <w:rPr>
                      <w:rFonts w:eastAsia="仿宋"/>
                      <w:b/>
                      <w:bCs/>
                      <w:color w:val="auto"/>
                      <w:szCs w:val="22"/>
                    </w:rPr>
                    <w:t>国家或地方污染物排放标准浓度限值（mg/L）</w:t>
                  </w:r>
                </w:p>
              </w:tc>
            </w:tr>
            <w:tr w14:paraId="7149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restart"/>
                  <w:vAlign w:val="center"/>
                </w:tcPr>
                <w:p w14:paraId="7F990343">
                  <w:pPr>
                    <w:autoSpaceDE w:val="0"/>
                    <w:autoSpaceDN w:val="0"/>
                    <w:snapToGrid w:val="0"/>
                    <w:jc w:val="center"/>
                    <w:rPr>
                      <w:rFonts w:eastAsia="仿宋"/>
                      <w:color w:val="auto"/>
                      <w:szCs w:val="22"/>
                    </w:rPr>
                  </w:pPr>
                  <w:r>
                    <w:rPr>
                      <w:rFonts w:eastAsia="仿宋"/>
                      <w:color w:val="auto"/>
                      <w:szCs w:val="22"/>
                    </w:rPr>
                    <w:t>DW0</w:t>
                  </w:r>
                  <w:r>
                    <w:rPr>
                      <w:rFonts w:hint="eastAsia" w:eastAsia="仿宋"/>
                      <w:color w:val="auto"/>
                      <w:szCs w:val="22"/>
                      <w:lang w:val="en-US" w:eastAsia="zh-CN"/>
                    </w:rPr>
                    <w:t>0</w:t>
                  </w:r>
                  <w:r>
                    <w:rPr>
                      <w:rFonts w:eastAsia="仿宋"/>
                      <w:color w:val="auto"/>
                      <w:szCs w:val="22"/>
                    </w:rPr>
                    <w:t>1</w:t>
                  </w:r>
                </w:p>
              </w:tc>
              <w:tc>
                <w:tcPr>
                  <w:tcW w:w="463" w:type="pct"/>
                  <w:vMerge w:val="restart"/>
                  <w:vAlign w:val="center"/>
                </w:tcPr>
                <w:p w14:paraId="5F7A86D3">
                  <w:pPr>
                    <w:autoSpaceDE w:val="0"/>
                    <w:autoSpaceDN w:val="0"/>
                    <w:snapToGrid w:val="0"/>
                    <w:jc w:val="center"/>
                    <w:rPr>
                      <w:rFonts w:eastAsia="仿宋"/>
                      <w:color w:val="auto"/>
                      <w:szCs w:val="22"/>
                    </w:rPr>
                  </w:pPr>
                  <w:r>
                    <w:rPr>
                      <w:rFonts w:hint="eastAsia" w:eastAsia="仿宋"/>
                      <w:color w:val="auto"/>
                      <w:szCs w:val="22"/>
                    </w:rPr>
                    <w:t>119.404041</w:t>
                  </w:r>
                </w:p>
              </w:tc>
              <w:tc>
                <w:tcPr>
                  <w:tcW w:w="471" w:type="pct"/>
                  <w:vMerge w:val="restart"/>
                  <w:vAlign w:val="center"/>
                </w:tcPr>
                <w:p w14:paraId="2C9C8DA1">
                  <w:pPr>
                    <w:autoSpaceDE w:val="0"/>
                    <w:autoSpaceDN w:val="0"/>
                    <w:snapToGrid w:val="0"/>
                    <w:jc w:val="center"/>
                    <w:rPr>
                      <w:rFonts w:eastAsia="仿宋"/>
                      <w:color w:val="auto"/>
                      <w:szCs w:val="22"/>
                    </w:rPr>
                  </w:pPr>
                  <w:r>
                    <w:rPr>
                      <w:rFonts w:hint="eastAsia" w:eastAsia="仿宋"/>
                      <w:color w:val="auto"/>
                      <w:szCs w:val="22"/>
                    </w:rPr>
                    <w:t>31.412930</w:t>
                  </w:r>
                </w:p>
              </w:tc>
              <w:tc>
                <w:tcPr>
                  <w:tcW w:w="463" w:type="pct"/>
                  <w:vMerge w:val="restart"/>
                  <w:vAlign w:val="center"/>
                </w:tcPr>
                <w:p w14:paraId="64493EE7">
                  <w:pPr>
                    <w:autoSpaceDE w:val="0"/>
                    <w:autoSpaceDN w:val="0"/>
                    <w:snapToGrid w:val="0"/>
                    <w:jc w:val="center"/>
                    <w:rPr>
                      <w:rFonts w:eastAsia="仿宋"/>
                      <w:color w:val="auto"/>
                      <w:szCs w:val="22"/>
                    </w:rPr>
                  </w:pPr>
                  <w:r>
                    <w:rPr>
                      <w:rFonts w:hint="eastAsia" w:eastAsia="仿宋"/>
                      <w:color w:val="auto"/>
                      <w:szCs w:val="22"/>
                    </w:rPr>
                    <w:t>0.384</w:t>
                  </w:r>
                </w:p>
              </w:tc>
              <w:tc>
                <w:tcPr>
                  <w:tcW w:w="424" w:type="pct"/>
                  <w:vMerge w:val="restart"/>
                  <w:vAlign w:val="center"/>
                </w:tcPr>
                <w:p w14:paraId="42A69386">
                  <w:pPr>
                    <w:autoSpaceDE w:val="0"/>
                    <w:autoSpaceDN w:val="0"/>
                    <w:snapToGrid w:val="0"/>
                    <w:jc w:val="center"/>
                    <w:rPr>
                      <w:rFonts w:eastAsia="仿宋"/>
                      <w:color w:val="auto"/>
                      <w:szCs w:val="22"/>
                    </w:rPr>
                  </w:pPr>
                  <w:r>
                    <w:rPr>
                      <w:rFonts w:hint="eastAsia" w:eastAsia="仿宋"/>
                      <w:color w:val="auto"/>
                      <w:szCs w:val="22"/>
                    </w:rPr>
                    <w:t>城市污水处理厂</w:t>
                  </w:r>
                </w:p>
              </w:tc>
              <w:tc>
                <w:tcPr>
                  <w:tcW w:w="523" w:type="pct"/>
                  <w:vMerge w:val="restart"/>
                  <w:vAlign w:val="center"/>
                </w:tcPr>
                <w:p w14:paraId="7DBD7CB2">
                  <w:pPr>
                    <w:autoSpaceDE w:val="0"/>
                    <w:autoSpaceDN w:val="0"/>
                    <w:snapToGrid w:val="0"/>
                    <w:jc w:val="center"/>
                    <w:rPr>
                      <w:rFonts w:eastAsia="仿宋"/>
                      <w:color w:val="auto"/>
                      <w:szCs w:val="22"/>
                    </w:rPr>
                  </w:pPr>
                  <w:r>
                    <w:rPr>
                      <w:rFonts w:eastAsia="仿宋"/>
                      <w:color w:val="auto"/>
                      <w:szCs w:val="22"/>
                    </w:rPr>
                    <w:t>间断排放，排放期间流量不稳定且无规律，但不属于冲击型排放</w:t>
                  </w:r>
                </w:p>
              </w:tc>
              <w:tc>
                <w:tcPr>
                  <w:tcW w:w="428" w:type="pct"/>
                  <w:vMerge w:val="restart"/>
                  <w:vAlign w:val="center"/>
                </w:tcPr>
                <w:p w14:paraId="44B6A0D9">
                  <w:pPr>
                    <w:autoSpaceDE w:val="0"/>
                    <w:autoSpaceDN w:val="0"/>
                    <w:snapToGrid w:val="0"/>
                    <w:jc w:val="center"/>
                    <w:rPr>
                      <w:rFonts w:eastAsia="仿宋"/>
                      <w:color w:val="auto"/>
                      <w:szCs w:val="22"/>
                    </w:rPr>
                  </w:pPr>
                  <w:r>
                    <w:rPr>
                      <w:rFonts w:eastAsia="仿宋"/>
                      <w:color w:val="auto"/>
                      <w:szCs w:val="22"/>
                    </w:rPr>
                    <w:t>/</w:t>
                  </w:r>
                </w:p>
              </w:tc>
              <w:tc>
                <w:tcPr>
                  <w:tcW w:w="300" w:type="pct"/>
                  <w:vMerge w:val="restart"/>
                  <w:vAlign w:val="center"/>
                </w:tcPr>
                <w:p w14:paraId="4E8336C0">
                  <w:pPr>
                    <w:autoSpaceDE w:val="0"/>
                    <w:autoSpaceDN w:val="0"/>
                    <w:snapToGrid w:val="0"/>
                    <w:jc w:val="center"/>
                    <w:rPr>
                      <w:rFonts w:eastAsia="仿宋"/>
                      <w:color w:val="auto"/>
                      <w:szCs w:val="22"/>
                    </w:rPr>
                  </w:pPr>
                  <w:r>
                    <w:rPr>
                      <w:rFonts w:eastAsia="仿宋"/>
                      <w:color w:val="auto"/>
                      <w:szCs w:val="22"/>
                    </w:rPr>
                    <w:t>金坛第二污水处理厂</w:t>
                  </w:r>
                </w:p>
              </w:tc>
              <w:tc>
                <w:tcPr>
                  <w:tcW w:w="586" w:type="pct"/>
                  <w:vMerge w:val="restart"/>
                  <w:vAlign w:val="center"/>
                </w:tcPr>
                <w:p w14:paraId="5A37F932">
                  <w:pPr>
                    <w:autoSpaceDE w:val="0"/>
                    <w:autoSpaceDN w:val="0"/>
                    <w:snapToGrid w:val="0"/>
                    <w:jc w:val="center"/>
                    <w:rPr>
                      <w:rFonts w:hint="default" w:eastAsia="仿宋"/>
                      <w:color w:val="auto"/>
                      <w:szCs w:val="22"/>
                      <w:lang w:val="en-US" w:eastAsia="zh-CN"/>
                    </w:rPr>
                  </w:pPr>
                  <w:r>
                    <w:rPr>
                      <w:rFonts w:eastAsia="仿宋"/>
                      <w:color w:val="auto"/>
                      <w:szCs w:val="22"/>
                    </w:rPr>
                    <w:t>COD、SS、NH</w:t>
                  </w:r>
                  <w:r>
                    <w:rPr>
                      <w:rFonts w:eastAsia="仿宋"/>
                      <w:color w:val="auto"/>
                      <w:szCs w:val="22"/>
                      <w:vertAlign w:val="subscript"/>
                    </w:rPr>
                    <w:t>3</w:t>
                  </w:r>
                  <w:r>
                    <w:rPr>
                      <w:rFonts w:eastAsia="仿宋"/>
                      <w:color w:val="auto"/>
                      <w:szCs w:val="22"/>
                    </w:rPr>
                    <w:t>-N、TP、</w:t>
                  </w:r>
                  <w:r>
                    <w:rPr>
                      <w:rFonts w:eastAsia="仿宋"/>
                      <w:color w:val="auto"/>
                      <w:szCs w:val="21"/>
                    </w:rPr>
                    <w:t>TN</w:t>
                  </w:r>
                  <w:r>
                    <w:rPr>
                      <w:rFonts w:hint="eastAsia" w:eastAsia="仿宋"/>
                      <w:color w:val="auto"/>
                      <w:szCs w:val="21"/>
                      <w:lang w:eastAsia="zh-CN"/>
                    </w:rPr>
                    <w:t>、</w:t>
                  </w:r>
                  <w:r>
                    <w:rPr>
                      <w:rFonts w:hint="eastAsia" w:eastAsia="仿宋"/>
                      <w:color w:val="auto"/>
                      <w:szCs w:val="21"/>
                      <w:lang w:val="en-US" w:eastAsia="zh-CN"/>
                    </w:rPr>
                    <w:t>动植物油</w:t>
                  </w:r>
                </w:p>
              </w:tc>
              <w:tc>
                <w:tcPr>
                  <w:tcW w:w="481" w:type="pct"/>
                  <w:vAlign w:val="center"/>
                </w:tcPr>
                <w:p w14:paraId="5A5CF52B">
                  <w:pPr>
                    <w:autoSpaceDE w:val="0"/>
                    <w:autoSpaceDN w:val="0"/>
                    <w:snapToGrid w:val="0"/>
                    <w:jc w:val="center"/>
                    <w:rPr>
                      <w:rFonts w:eastAsia="仿宋"/>
                      <w:color w:val="auto"/>
                      <w:szCs w:val="22"/>
                    </w:rPr>
                  </w:pPr>
                  <w:r>
                    <w:rPr>
                      <w:rFonts w:eastAsia="仿宋"/>
                      <w:color w:val="auto"/>
                      <w:szCs w:val="22"/>
                    </w:rPr>
                    <w:t>COD</w:t>
                  </w:r>
                </w:p>
              </w:tc>
              <w:tc>
                <w:tcPr>
                  <w:tcW w:w="537" w:type="pct"/>
                  <w:vAlign w:val="center"/>
                </w:tcPr>
                <w:p w14:paraId="510E22E9">
                  <w:pPr>
                    <w:widowControl/>
                    <w:jc w:val="center"/>
                    <w:rPr>
                      <w:rFonts w:eastAsia="仿宋"/>
                      <w:color w:val="auto"/>
                      <w:kern w:val="0"/>
                      <w:szCs w:val="21"/>
                    </w:rPr>
                  </w:pPr>
                  <w:r>
                    <w:rPr>
                      <w:rFonts w:eastAsia="仿宋"/>
                      <w:color w:val="auto"/>
                      <w:kern w:val="0"/>
                      <w:szCs w:val="21"/>
                    </w:rPr>
                    <w:t>50</w:t>
                  </w:r>
                </w:p>
              </w:tc>
            </w:tr>
            <w:tr w14:paraId="78A9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continue"/>
                  <w:vAlign w:val="center"/>
                </w:tcPr>
                <w:p w14:paraId="0974F6C2">
                  <w:pPr>
                    <w:autoSpaceDE w:val="0"/>
                    <w:autoSpaceDN w:val="0"/>
                    <w:snapToGrid w:val="0"/>
                    <w:jc w:val="center"/>
                    <w:rPr>
                      <w:rFonts w:eastAsia="仿宋"/>
                      <w:color w:val="auto"/>
                      <w:szCs w:val="22"/>
                    </w:rPr>
                  </w:pPr>
                </w:p>
              </w:tc>
              <w:tc>
                <w:tcPr>
                  <w:tcW w:w="463" w:type="pct"/>
                  <w:vMerge w:val="continue"/>
                  <w:vAlign w:val="center"/>
                </w:tcPr>
                <w:p w14:paraId="425778CE">
                  <w:pPr>
                    <w:autoSpaceDE w:val="0"/>
                    <w:autoSpaceDN w:val="0"/>
                    <w:snapToGrid w:val="0"/>
                    <w:jc w:val="center"/>
                    <w:rPr>
                      <w:rFonts w:eastAsia="仿宋"/>
                      <w:color w:val="auto"/>
                      <w:szCs w:val="22"/>
                    </w:rPr>
                  </w:pPr>
                </w:p>
              </w:tc>
              <w:tc>
                <w:tcPr>
                  <w:tcW w:w="471" w:type="pct"/>
                  <w:vMerge w:val="continue"/>
                  <w:vAlign w:val="center"/>
                </w:tcPr>
                <w:p w14:paraId="0204941F">
                  <w:pPr>
                    <w:autoSpaceDE w:val="0"/>
                    <w:autoSpaceDN w:val="0"/>
                    <w:snapToGrid w:val="0"/>
                    <w:jc w:val="center"/>
                    <w:rPr>
                      <w:rFonts w:eastAsia="仿宋"/>
                      <w:color w:val="auto"/>
                      <w:szCs w:val="22"/>
                    </w:rPr>
                  </w:pPr>
                </w:p>
              </w:tc>
              <w:tc>
                <w:tcPr>
                  <w:tcW w:w="463" w:type="pct"/>
                  <w:vMerge w:val="continue"/>
                  <w:vAlign w:val="center"/>
                </w:tcPr>
                <w:p w14:paraId="372F8844">
                  <w:pPr>
                    <w:autoSpaceDE w:val="0"/>
                    <w:autoSpaceDN w:val="0"/>
                    <w:snapToGrid w:val="0"/>
                    <w:jc w:val="center"/>
                    <w:rPr>
                      <w:rFonts w:eastAsia="仿宋"/>
                      <w:color w:val="auto"/>
                      <w:szCs w:val="22"/>
                    </w:rPr>
                  </w:pPr>
                </w:p>
              </w:tc>
              <w:tc>
                <w:tcPr>
                  <w:tcW w:w="424" w:type="pct"/>
                  <w:vMerge w:val="continue"/>
                  <w:vAlign w:val="center"/>
                </w:tcPr>
                <w:p w14:paraId="17C52C16">
                  <w:pPr>
                    <w:autoSpaceDE w:val="0"/>
                    <w:autoSpaceDN w:val="0"/>
                    <w:snapToGrid w:val="0"/>
                    <w:jc w:val="center"/>
                    <w:rPr>
                      <w:rFonts w:eastAsia="仿宋"/>
                      <w:color w:val="auto"/>
                      <w:szCs w:val="22"/>
                    </w:rPr>
                  </w:pPr>
                </w:p>
              </w:tc>
              <w:tc>
                <w:tcPr>
                  <w:tcW w:w="523" w:type="pct"/>
                  <w:vMerge w:val="continue"/>
                  <w:vAlign w:val="center"/>
                </w:tcPr>
                <w:p w14:paraId="001E051D">
                  <w:pPr>
                    <w:autoSpaceDE w:val="0"/>
                    <w:autoSpaceDN w:val="0"/>
                    <w:snapToGrid w:val="0"/>
                    <w:jc w:val="center"/>
                    <w:rPr>
                      <w:rFonts w:eastAsia="仿宋"/>
                      <w:color w:val="auto"/>
                      <w:szCs w:val="22"/>
                    </w:rPr>
                  </w:pPr>
                </w:p>
              </w:tc>
              <w:tc>
                <w:tcPr>
                  <w:tcW w:w="428" w:type="pct"/>
                  <w:vMerge w:val="continue"/>
                  <w:vAlign w:val="center"/>
                </w:tcPr>
                <w:p w14:paraId="6993E9D2">
                  <w:pPr>
                    <w:autoSpaceDE w:val="0"/>
                    <w:autoSpaceDN w:val="0"/>
                    <w:snapToGrid w:val="0"/>
                    <w:jc w:val="center"/>
                    <w:rPr>
                      <w:rFonts w:eastAsia="仿宋"/>
                      <w:color w:val="auto"/>
                      <w:szCs w:val="22"/>
                    </w:rPr>
                  </w:pPr>
                </w:p>
              </w:tc>
              <w:tc>
                <w:tcPr>
                  <w:tcW w:w="300" w:type="pct"/>
                  <w:vMerge w:val="continue"/>
                  <w:vAlign w:val="center"/>
                </w:tcPr>
                <w:p w14:paraId="3261D501">
                  <w:pPr>
                    <w:autoSpaceDE w:val="0"/>
                    <w:autoSpaceDN w:val="0"/>
                    <w:snapToGrid w:val="0"/>
                    <w:jc w:val="center"/>
                    <w:rPr>
                      <w:rFonts w:eastAsia="仿宋"/>
                      <w:color w:val="auto"/>
                      <w:szCs w:val="22"/>
                    </w:rPr>
                  </w:pPr>
                </w:p>
              </w:tc>
              <w:tc>
                <w:tcPr>
                  <w:tcW w:w="586" w:type="pct"/>
                  <w:vMerge w:val="continue"/>
                  <w:vAlign w:val="center"/>
                </w:tcPr>
                <w:p w14:paraId="576BB89C">
                  <w:pPr>
                    <w:autoSpaceDE w:val="0"/>
                    <w:autoSpaceDN w:val="0"/>
                    <w:snapToGrid w:val="0"/>
                    <w:jc w:val="center"/>
                    <w:rPr>
                      <w:rFonts w:eastAsia="仿宋"/>
                      <w:color w:val="auto"/>
                      <w:szCs w:val="22"/>
                    </w:rPr>
                  </w:pPr>
                </w:p>
              </w:tc>
              <w:tc>
                <w:tcPr>
                  <w:tcW w:w="481" w:type="pct"/>
                  <w:vAlign w:val="center"/>
                </w:tcPr>
                <w:p w14:paraId="59918996">
                  <w:pPr>
                    <w:autoSpaceDE w:val="0"/>
                    <w:autoSpaceDN w:val="0"/>
                    <w:snapToGrid w:val="0"/>
                    <w:jc w:val="center"/>
                    <w:rPr>
                      <w:rFonts w:eastAsia="仿宋"/>
                      <w:color w:val="auto"/>
                      <w:szCs w:val="22"/>
                    </w:rPr>
                  </w:pPr>
                  <w:r>
                    <w:rPr>
                      <w:rFonts w:eastAsia="仿宋"/>
                      <w:color w:val="auto"/>
                      <w:szCs w:val="22"/>
                    </w:rPr>
                    <w:t>SS</w:t>
                  </w:r>
                </w:p>
              </w:tc>
              <w:tc>
                <w:tcPr>
                  <w:tcW w:w="537" w:type="pct"/>
                  <w:vAlign w:val="center"/>
                </w:tcPr>
                <w:p w14:paraId="193FC3C6">
                  <w:pPr>
                    <w:widowControl/>
                    <w:jc w:val="center"/>
                    <w:rPr>
                      <w:rFonts w:eastAsia="仿宋"/>
                      <w:color w:val="auto"/>
                      <w:kern w:val="0"/>
                      <w:szCs w:val="21"/>
                    </w:rPr>
                  </w:pPr>
                  <w:r>
                    <w:rPr>
                      <w:rFonts w:eastAsia="仿宋"/>
                      <w:color w:val="auto"/>
                      <w:kern w:val="0"/>
                      <w:szCs w:val="21"/>
                    </w:rPr>
                    <w:t>10</w:t>
                  </w:r>
                </w:p>
              </w:tc>
            </w:tr>
            <w:tr w14:paraId="6FCB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continue"/>
                  <w:vAlign w:val="center"/>
                </w:tcPr>
                <w:p w14:paraId="3875FB13">
                  <w:pPr>
                    <w:autoSpaceDE w:val="0"/>
                    <w:autoSpaceDN w:val="0"/>
                    <w:snapToGrid w:val="0"/>
                    <w:jc w:val="center"/>
                    <w:rPr>
                      <w:rFonts w:eastAsia="仿宋"/>
                      <w:color w:val="auto"/>
                      <w:szCs w:val="22"/>
                    </w:rPr>
                  </w:pPr>
                </w:p>
              </w:tc>
              <w:tc>
                <w:tcPr>
                  <w:tcW w:w="463" w:type="pct"/>
                  <w:vMerge w:val="continue"/>
                  <w:vAlign w:val="center"/>
                </w:tcPr>
                <w:p w14:paraId="0531B262">
                  <w:pPr>
                    <w:autoSpaceDE w:val="0"/>
                    <w:autoSpaceDN w:val="0"/>
                    <w:snapToGrid w:val="0"/>
                    <w:jc w:val="center"/>
                    <w:rPr>
                      <w:rFonts w:eastAsia="仿宋"/>
                      <w:color w:val="auto"/>
                      <w:szCs w:val="22"/>
                    </w:rPr>
                  </w:pPr>
                </w:p>
              </w:tc>
              <w:tc>
                <w:tcPr>
                  <w:tcW w:w="471" w:type="pct"/>
                  <w:vMerge w:val="continue"/>
                  <w:vAlign w:val="center"/>
                </w:tcPr>
                <w:p w14:paraId="3F29BF1C">
                  <w:pPr>
                    <w:autoSpaceDE w:val="0"/>
                    <w:autoSpaceDN w:val="0"/>
                    <w:snapToGrid w:val="0"/>
                    <w:jc w:val="center"/>
                    <w:rPr>
                      <w:rFonts w:eastAsia="仿宋"/>
                      <w:color w:val="auto"/>
                      <w:szCs w:val="22"/>
                    </w:rPr>
                  </w:pPr>
                </w:p>
              </w:tc>
              <w:tc>
                <w:tcPr>
                  <w:tcW w:w="463" w:type="pct"/>
                  <w:vMerge w:val="continue"/>
                  <w:vAlign w:val="center"/>
                </w:tcPr>
                <w:p w14:paraId="3D2ED72A">
                  <w:pPr>
                    <w:autoSpaceDE w:val="0"/>
                    <w:autoSpaceDN w:val="0"/>
                    <w:snapToGrid w:val="0"/>
                    <w:jc w:val="center"/>
                    <w:rPr>
                      <w:rFonts w:eastAsia="仿宋"/>
                      <w:color w:val="auto"/>
                      <w:szCs w:val="22"/>
                    </w:rPr>
                  </w:pPr>
                </w:p>
              </w:tc>
              <w:tc>
                <w:tcPr>
                  <w:tcW w:w="424" w:type="pct"/>
                  <w:vMerge w:val="continue"/>
                  <w:vAlign w:val="center"/>
                </w:tcPr>
                <w:p w14:paraId="09E41EBA">
                  <w:pPr>
                    <w:autoSpaceDE w:val="0"/>
                    <w:autoSpaceDN w:val="0"/>
                    <w:snapToGrid w:val="0"/>
                    <w:jc w:val="center"/>
                    <w:rPr>
                      <w:rFonts w:eastAsia="仿宋"/>
                      <w:color w:val="auto"/>
                      <w:szCs w:val="22"/>
                    </w:rPr>
                  </w:pPr>
                </w:p>
              </w:tc>
              <w:tc>
                <w:tcPr>
                  <w:tcW w:w="523" w:type="pct"/>
                  <w:vMerge w:val="continue"/>
                  <w:vAlign w:val="center"/>
                </w:tcPr>
                <w:p w14:paraId="317A17FD">
                  <w:pPr>
                    <w:autoSpaceDE w:val="0"/>
                    <w:autoSpaceDN w:val="0"/>
                    <w:snapToGrid w:val="0"/>
                    <w:jc w:val="center"/>
                    <w:rPr>
                      <w:rFonts w:eastAsia="仿宋"/>
                      <w:color w:val="auto"/>
                      <w:szCs w:val="22"/>
                    </w:rPr>
                  </w:pPr>
                </w:p>
              </w:tc>
              <w:tc>
                <w:tcPr>
                  <w:tcW w:w="428" w:type="pct"/>
                  <w:vMerge w:val="continue"/>
                  <w:vAlign w:val="center"/>
                </w:tcPr>
                <w:p w14:paraId="537CEBF1">
                  <w:pPr>
                    <w:autoSpaceDE w:val="0"/>
                    <w:autoSpaceDN w:val="0"/>
                    <w:snapToGrid w:val="0"/>
                    <w:jc w:val="center"/>
                    <w:rPr>
                      <w:rFonts w:eastAsia="仿宋"/>
                      <w:color w:val="auto"/>
                      <w:szCs w:val="22"/>
                    </w:rPr>
                  </w:pPr>
                </w:p>
              </w:tc>
              <w:tc>
                <w:tcPr>
                  <w:tcW w:w="300" w:type="pct"/>
                  <w:vMerge w:val="continue"/>
                  <w:vAlign w:val="center"/>
                </w:tcPr>
                <w:p w14:paraId="225FBEDA">
                  <w:pPr>
                    <w:autoSpaceDE w:val="0"/>
                    <w:autoSpaceDN w:val="0"/>
                    <w:snapToGrid w:val="0"/>
                    <w:jc w:val="center"/>
                    <w:rPr>
                      <w:rFonts w:eastAsia="仿宋"/>
                      <w:color w:val="auto"/>
                      <w:szCs w:val="22"/>
                    </w:rPr>
                  </w:pPr>
                </w:p>
              </w:tc>
              <w:tc>
                <w:tcPr>
                  <w:tcW w:w="586" w:type="pct"/>
                  <w:vMerge w:val="continue"/>
                  <w:vAlign w:val="center"/>
                </w:tcPr>
                <w:p w14:paraId="7967A5D4">
                  <w:pPr>
                    <w:autoSpaceDE w:val="0"/>
                    <w:autoSpaceDN w:val="0"/>
                    <w:snapToGrid w:val="0"/>
                    <w:jc w:val="center"/>
                    <w:rPr>
                      <w:rFonts w:eastAsia="仿宋"/>
                      <w:color w:val="auto"/>
                      <w:szCs w:val="22"/>
                    </w:rPr>
                  </w:pPr>
                </w:p>
              </w:tc>
              <w:tc>
                <w:tcPr>
                  <w:tcW w:w="481" w:type="pct"/>
                  <w:vAlign w:val="center"/>
                </w:tcPr>
                <w:p w14:paraId="7BB4AD03">
                  <w:pPr>
                    <w:autoSpaceDE w:val="0"/>
                    <w:autoSpaceDN w:val="0"/>
                    <w:snapToGrid w:val="0"/>
                    <w:jc w:val="center"/>
                    <w:rPr>
                      <w:rFonts w:eastAsia="仿宋"/>
                      <w:color w:val="auto"/>
                      <w:szCs w:val="22"/>
                    </w:rPr>
                  </w:pPr>
                  <w:r>
                    <w:rPr>
                      <w:rFonts w:eastAsia="仿宋"/>
                      <w:color w:val="auto"/>
                      <w:szCs w:val="22"/>
                    </w:rPr>
                    <w:t>NH</w:t>
                  </w:r>
                  <w:r>
                    <w:rPr>
                      <w:rFonts w:eastAsia="仿宋"/>
                      <w:color w:val="auto"/>
                      <w:szCs w:val="22"/>
                      <w:vertAlign w:val="subscript"/>
                    </w:rPr>
                    <w:t>3</w:t>
                  </w:r>
                  <w:r>
                    <w:rPr>
                      <w:rFonts w:eastAsia="仿宋"/>
                      <w:color w:val="auto"/>
                      <w:szCs w:val="22"/>
                    </w:rPr>
                    <w:t>-N</w:t>
                  </w:r>
                </w:p>
              </w:tc>
              <w:tc>
                <w:tcPr>
                  <w:tcW w:w="537" w:type="pct"/>
                  <w:vAlign w:val="center"/>
                </w:tcPr>
                <w:p w14:paraId="6F45B27E">
                  <w:pPr>
                    <w:widowControl/>
                    <w:jc w:val="center"/>
                    <w:rPr>
                      <w:rFonts w:eastAsia="仿宋"/>
                      <w:color w:val="auto"/>
                      <w:kern w:val="0"/>
                      <w:szCs w:val="21"/>
                    </w:rPr>
                  </w:pPr>
                  <w:r>
                    <w:rPr>
                      <w:rFonts w:eastAsia="仿宋"/>
                      <w:color w:val="auto"/>
                      <w:kern w:val="0"/>
                      <w:szCs w:val="21"/>
                    </w:rPr>
                    <w:t>4（6）*</w:t>
                  </w:r>
                </w:p>
              </w:tc>
            </w:tr>
            <w:tr w14:paraId="484D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continue"/>
                  <w:vAlign w:val="center"/>
                </w:tcPr>
                <w:p w14:paraId="114C9762">
                  <w:pPr>
                    <w:autoSpaceDE w:val="0"/>
                    <w:autoSpaceDN w:val="0"/>
                    <w:snapToGrid w:val="0"/>
                    <w:jc w:val="center"/>
                    <w:rPr>
                      <w:rFonts w:eastAsia="仿宋"/>
                      <w:color w:val="auto"/>
                      <w:szCs w:val="22"/>
                    </w:rPr>
                  </w:pPr>
                </w:p>
              </w:tc>
              <w:tc>
                <w:tcPr>
                  <w:tcW w:w="463" w:type="pct"/>
                  <w:vMerge w:val="continue"/>
                  <w:vAlign w:val="center"/>
                </w:tcPr>
                <w:p w14:paraId="46F5E7E2">
                  <w:pPr>
                    <w:autoSpaceDE w:val="0"/>
                    <w:autoSpaceDN w:val="0"/>
                    <w:snapToGrid w:val="0"/>
                    <w:jc w:val="center"/>
                    <w:rPr>
                      <w:rFonts w:eastAsia="仿宋"/>
                      <w:color w:val="auto"/>
                      <w:szCs w:val="22"/>
                    </w:rPr>
                  </w:pPr>
                </w:p>
              </w:tc>
              <w:tc>
                <w:tcPr>
                  <w:tcW w:w="471" w:type="pct"/>
                  <w:vMerge w:val="continue"/>
                  <w:vAlign w:val="center"/>
                </w:tcPr>
                <w:p w14:paraId="43293EB7">
                  <w:pPr>
                    <w:autoSpaceDE w:val="0"/>
                    <w:autoSpaceDN w:val="0"/>
                    <w:snapToGrid w:val="0"/>
                    <w:jc w:val="center"/>
                    <w:rPr>
                      <w:rFonts w:eastAsia="仿宋"/>
                      <w:color w:val="auto"/>
                      <w:szCs w:val="22"/>
                    </w:rPr>
                  </w:pPr>
                </w:p>
              </w:tc>
              <w:tc>
                <w:tcPr>
                  <w:tcW w:w="463" w:type="pct"/>
                  <w:vMerge w:val="continue"/>
                  <w:vAlign w:val="center"/>
                </w:tcPr>
                <w:p w14:paraId="0DAB73B6">
                  <w:pPr>
                    <w:autoSpaceDE w:val="0"/>
                    <w:autoSpaceDN w:val="0"/>
                    <w:snapToGrid w:val="0"/>
                    <w:jc w:val="center"/>
                    <w:rPr>
                      <w:rFonts w:eastAsia="仿宋"/>
                      <w:color w:val="auto"/>
                      <w:szCs w:val="22"/>
                    </w:rPr>
                  </w:pPr>
                </w:p>
              </w:tc>
              <w:tc>
                <w:tcPr>
                  <w:tcW w:w="424" w:type="pct"/>
                  <w:vMerge w:val="continue"/>
                  <w:vAlign w:val="center"/>
                </w:tcPr>
                <w:p w14:paraId="595BEE1F">
                  <w:pPr>
                    <w:autoSpaceDE w:val="0"/>
                    <w:autoSpaceDN w:val="0"/>
                    <w:snapToGrid w:val="0"/>
                    <w:jc w:val="center"/>
                    <w:rPr>
                      <w:rFonts w:eastAsia="仿宋"/>
                      <w:color w:val="auto"/>
                      <w:szCs w:val="22"/>
                    </w:rPr>
                  </w:pPr>
                </w:p>
              </w:tc>
              <w:tc>
                <w:tcPr>
                  <w:tcW w:w="523" w:type="pct"/>
                  <w:vMerge w:val="continue"/>
                  <w:vAlign w:val="center"/>
                </w:tcPr>
                <w:p w14:paraId="3D7F6125">
                  <w:pPr>
                    <w:autoSpaceDE w:val="0"/>
                    <w:autoSpaceDN w:val="0"/>
                    <w:snapToGrid w:val="0"/>
                    <w:jc w:val="center"/>
                    <w:rPr>
                      <w:rFonts w:eastAsia="仿宋"/>
                      <w:color w:val="auto"/>
                      <w:szCs w:val="22"/>
                    </w:rPr>
                  </w:pPr>
                </w:p>
              </w:tc>
              <w:tc>
                <w:tcPr>
                  <w:tcW w:w="428" w:type="pct"/>
                  <w:vMerge w:val="continue"/>
                  <w:vAlign w:val="center"/>
                </w:tcPr>
                <w:p w14:paraId="10755A1B">
                  <w:pPr>
                    <w:autoSpaceDE w:val="0"/>
                    <w:autoSpaceDN w:val="0"/>
                    <w:snapToGrid w:val="0"/>
                    <w:jc w:val="center"/>
                    <w:rPr>
                      <w:rFonts w:eastAsia="仿宋"/>
                      <w:color w:val="auto"/>
                      <w:szCs w:val="22"/>
                    </w:rPr>
                  </w:pPr>
                </w:p>
              </w:tc>
              <w:tc>
                <w:tcPr>
                  <w:tcW w:w="300" w:type="pct"/>
                  <w:vMerge w:val="continue"/>
                  <w:vAlign w:val="center"/>
                </w:tcPr>
                <w:p w14:paraId="6A4BA618">
                  <w:pPr>
                    <w:autoSpaceDE w:val="0"/>
                    <w:autoSpaceDN w:val="0"/>
                    <w:snapToGrid w:val="0"/>
                    <w:jc w:val="center"/>
                    <w:rPr>
                      <w:rFonts w:eastAsia="仿宋"/>
                      <w:color w:val="auto"/>
                      <w:szCs w:val="22"/>
                    </w:rPr>
                  </w:pPr>
                </w:p>
              </w:tc>
              <w:tc>
                <w:tcPr>
                  <w:tcW w:w="586" w:type="pct"/>
                  <w:vMerge w:val="continue"/>
                  <w:vAlign w:val="center"/>
                </w:tcPr>
                <w:p w14:paraId="7D136DFE">
                  <w:pPr>
                    <w:autoSpaceDE w:val="0"/>
                    <w:autoSpaceDN w:val="0"/>
                    <w:snapToGrid w:val="0"/>
                    <w:jc w:val="center"/>
                    <w:rPr>
                      <w:rFonts w:eastAsia="仿宋"/>
                      <w:color w:val="auto"/>
                      <w:szCs w:val="22"/>
                    </w:rPr>
                  </w:pPr>
                </w:p>
              </w:tc>
              <w:tc>
                <w:tcPr>
                  <w:tcW w:w="481" w:type="pct"/>
                  <w:vAlign w:val="center"/>
                </w:tcPr>
                <w:p w14:paraId="58B037A5">
                  <w:pPr>
                    <w:autoSpaceDE w:val="0"/>
                    <w:autoSpaceDN w:val="0"/>
                    <w:snapToGrid w:val="0"/>
                    <w:jc w:val="center"/>
                    <w:rPr>
                      <w:rFonts w:eastAsia="仿宋"/>
                      <w:color w:val="auto"/>
                      <w:szCs w:val="22"/>
                    </w:rPr>
                  </w:pPr>
                  <w:r>
                    <w:rPr>
                      <w:rFonts w:eastAsia="仿宋"/>
                      <w:color w:val="auto"/>
                      <w:szCs w:val="22"/>
                    </w:rPr>
                    <w:t>TP</w:t>
                  </w:r>
                </w:p>
              </w:tc>
              <w:tc>
                <w:tcPr>
                  <w:tcW w:w="537" w:type="pct"/>
                  <w:vAlign w:val="center"/>
                </w:tcPr>
                <w:p w14:paraId="26B83F8C">
                  <w:pPr>
                    <w:widowControl/>
                    <w:jc w:val="center"/>
                    <w:rPr>
                      <w:rFonts w:eastAsia="仿宋"/>
                      <w:color w:val="auto"/>
                      <w:kern w:val="0"/>
                      <w:szCs w:val="21"/>
                    </w:rPr>
                  </w:pPr>
                  <w:r>
                    <w:rPr>
                      <w:rFonts w:eastAsia="仿宋"/>
                      <w:color w:val="auto"/>
                      <w:kern w:val="0"/>
                      <w:szCs w:val="21"/>
                    </w:rPr>
                    <w:t>0.5</w:t>
                  </w:r>
                </w:p>
              </w:tc>
            </w:tr>
            <w:tr w14:paraId="6637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7" w:type="pct"/>
                  <w:vMerge w:val="continue"/>
                  <w:vAlign w:val="center"/>
                </w:tcPr>
                <w:p w14:paraId="4FACD00F">
                  <w:pPr>
                    <w:autoSpaceDE w:val="0"/>
                    <w:autoSpaceDN w:val="0"/>
                    <w:snapToGrid w:val="0"/>
                    <w:jc w:val="center"/>
                    <w:rPr>
                      <w:rFonts w:eastAsia="仿宋"/>
                      <w:color w:val="auto"/>
                      <w:szCs w:val="22"/>
                    </w:rPr>
                  </w:pPr>
                </w:p>
              </w:tc>
              <w:tc>
                <w:tcPr>
                  <w:tcW w:w="463" w:type="pct"/>
                  <w:vMerge w:val="continue"/>
                  <w:vAlign w:val="center"/>
                </w:tcPr>
                <w:p w14:paraId="0CD59FB7">
                  <w:pPr>
                    <w:autoSpaceDE w:val="0"/>
                    <w:autoSpaceDN w:val="0"/>
                    <w:snapToGrid w:val="0"/>
                    <w:jc w:val="center"/>
                    <w:rPr>
                      <w:rFonts w:eastAsia="仿宋"/>
                      <w:color w:val="auto"/>
                      <w:szCs w:val="22"/>
                    </w:rPr>
                  </w:pPr>
                </w:p>
              </w:tc>
              <w:tc>
                <w:tcPr>
                  <w:tcW w:w="471" w:type="pct"/>
                  <w:vMerge w:val="continue"/>
                  <w:vAlign w:val="center"/>
                </w:tcPr>
                <w:p w14:paraId="6770DAFA">
                  <w:pPr>
                    <w:autoSpaceDE w:val="0"/>
                    <w:autoSpaceDN w:val="0"/>
                    <w:snapToGrid w:val="0"/>
                    <w:jc w:val="center"/>
                    <w:rPr>
                      <w:rFonts w:eastAsia="仿宋"/>
                      <w:color w:val="auto"/>
                      <w:szCs w:val="22"/>
                    </w:rPr>
                  </w:pPr>
                </w:p>
              </w:tc>
              <w:tc>
                <w:tcPr>
                  <w:tcW w:w="463" w:type="pct"/>
                  <w:vMerge w:val="continue"/>
                  <w:vAlign w:val="center"/>
                </w:tcPr>
                <w:p w14:paraId="57CDDEC6">
                  <w:pPr>
                    <w:autoSpaceDE w:val="0"/>
                    <w:autoSpaceDN w:val="0"/>
                    <w:snapToGrid w:val="0"/>
                    <w:jc w:val="center"/>
                    <w:rPr>
                      <w:rFonts w:eastAsia="仿宋"/>
                      <w:color w:val="auto"/>
                      <w:szCs w:val="22"/>
                    </w:rPr>
                  </w:pPr>
                </w:p>
              </w:tc>
              <w:tc>
                <w:tcPr>
                  <w:tcW w:w="424" w:type="pct"/>
                  <w:vMerge w:val="continue"/>
                  <w:vAlign w:val="center"/>
                </w:tcPr>
                <w:p w14:paraId="04545E89">
                  <w:pPr>
                    <w:autoSpaceDE w:val="0"/>
                    <w:autoSpaceDN w:val="0"/>
                    <w:snapToGrid w:val="0"/>
                    <w:jc w:val="center"/>
                    <w:rPr>
                      <w:rFonts w:eastAsia="仿宋"/>
                      <w:color w:val="auto"/>
                      <w:szCs w:val="22"/>
                    </w:rPr>
                  </w:pPr>
                </w:p>
              </w:tc>
              <w:tc>
                <w:tcPr>
                  <w:tcW w:w="523" w:type="pct"/>
                  <w:vMerge w:val="continue"/>
                  <w:vAlign w:val="center"/>
                </w:tcPr>
                <w:p w14:paraId="2B57B3A7">
                  <w:pPr>
                    <w:autoSpaceDE w:val="0"/>
                    <w:autoSpaceDN w:val="0"/>
                    <w:snapToGrid w:val="0"/>
                    <w:jc w:val="center"/>
                    <w:rPr>
                      <w:rFonts w:eastAsia="仿宋"/>
                      <w:color w:val="auto"/>
                      <w:szCs w:val="22"/>
                    </w:rPr>
                  </w:pPr>
                </w:p>
              </w:tc>
              <w:tc>
                <w:tcPr>
                  <w:tcW w:w="428" w:type="pct"/>
                  <w:vMerge w:val="continue"/>
                  <w:vAlign w:val="center"/>
                </w:tcPr>
                <w:p w14:paraId="3800A635">
                  <w:pPr>
                    <w:autoSpaceDE w:val="0"/>
                    <w:autoSpaceDN w:val="0"/>
                    <w:snapToGrid w:val="0"/>
                    <w:jc w:val="center"/>
                    <w:rPr>
                      <w:rFonts w:eastAsia="仿宋"/>
                      <w:color w:val="auto"/>
                      <w:szCs w:val="22"/>
                    </w:rPr>
                  </w:pPr>
                </w:p>
              </w:tc>
              <w:tc>
                <w:tcPr>
                  <w:tcW w:w="300" w:type="pct"/>
                  <w:vMerge w:val="continue"/>
                  <w:vAlign w:val="center"/>
                </w:tcPr>
                <w:p w14:paraId="6DE2BE78">
                  <w:pPr>
                    <w:autoSpaceDE w:val="0"/>
                    <w:autoSpaceDN w:val="0"/>
                    <w:snapToGrid w:val="0"/>
                    <w:jc w:val="center"/>
                    <w:rPr>
                      <w:rFonts w:eastAsia="仿宋"/>
                      <w:color w:val="auto"/>
                      <w:szCs w:val="22"/>
                    </w:rPr>
                  </w:pPr>
                </w:p>
              </w:tc>
              <w:tc>
                <w:tcPr>
                  <w:tcW w:w="586" w:type="pct"/>
                  <w:vMerge w:val="continue"/>
                  <w:vAlign w:val="center"/>
                </w:tcPr>
                <w:p w14:paraId="14D5E9F5">
                  <w:pPr>
                    <w:autoSpaceDE w:val="0"/>
                    <w:autoSpaceDN w:val="0"/>
                    <w:snapToGrid w:val="0"/>
                    <w:jc w:val="center"/>
                    <w:rPr>
                      <w:rFonts w:eastAsia="仿宋"/>
                      <w:color w:val="auto"/>
                      <w:szCs w:val="22"/>
                    </w:rPr>
                  </w:pPr>
                </w:p>
              </w:tc>
              <w:tc>
                <w:tcPr>
                  <w:tcW w:w="481" w:type="pct"/>
                  <w:vAlign w:val="center"/>
                </w:tcPr>
                <w:p w14:paraId="38B20719">
                  <w:pPr>
                    <w:autoSpaceDE w:val="0"/>
                    <w:autoSpaceDN w:val="0"/>
                    <w:snapToGrid w:val="0"/>
                    <w:jc w:val="center"/>
                    <w:rPr>
                      <w:rFonts w:eastAsia="仿宋"/>
                      <w:color w:val="auto"/>
                      <w:szCs w:val="22"/>
                    </w:rPr>
                  </w:pPr>
                  <w:r>
                    <w:rPr>
                      <w:rFonts w:eastAsia="仿宋"/>
                      <w:color w:val="auto"/>
                      <w:szCs w:val="22"/>
                    </w:rPr>
                    <w:t>TN</w:t>
                  </w:r>
                </w:p>
              </w:tc>
              <w:tc>
                <w:tcPr>
                  <w:tcW w:w="537" w:type="pct"/>
                  <w:vAlign w:val="center"/>
                </w:tcPr>
                <w:p w14:paraId="2A133051">
                  <w:pPr>
                    <w:jc w:val="center"/>
                    <w:rPr>
                      <w:rFonts w:eastAsia="仿宋"/>
                      <w:color w:val="auto"/>
                    </w:rPr>
                  </w:pPr>
                  <w:r>
                    <w:rPr>
                      <w:rFonts w:eastAsia="仿宋"/>
                      <w:color w:val="auto"/>
                    </w:rPr>
                    <w:t>12（15）*</w:t>
                  </w:r>
                </w:p>
              </w:tc>
            </w:tr>
            <w:tr w14:paraId="093F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17" w:type="pct"/>
                  <w:vMerge w:val="restart"/>
                  <w:vAlign w:val="center"/>
                </w:tcPr>
                <w:p w14:paraId="65B93BD5">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DW002</w:t>
                  </w:r>
                </w:p>
              </w:tc>
              <w:tc>
                <w:tcPr>
                  <w:tcW w:w="463" w:type="pct"/>
                  <w:vMerge w:val="restart"/>
                  <w:shd w:val="clear" w:color="auto" w:fill="auto"/>
                  <w:vAlign w:val="center"/>
                </w:tcPr>
                <w:p w14:paraId="4B82CA20">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hint="eastAsia" w:eastAsia="仿宋"/>
                      <w:color w:val="auto"/>
                      <w:szCs w:val="22"/>
                    </w:rPr>
                    <w:t>119.404041</w:t>
                  </w:r>
                </w:p>
              </w:tc>
              <w:tc>
                <w:tcPr>
                  <w:tcW w:w="471" w:type="pct"/>
                  <w:vMerge w:val="restart"/>
                  <w:shd w:val="clear" w:color="auto" w:fill="auto"/>
                  <w:vAlign w:val="center"/>
                </w:tcPr>
                <w:p w14:paraId="4F1435AC">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hint="eastAsia" w:eastAsia="仿宋"/>
                      <w:color w:val="auto"/>
                      <w:szCs w:val="22"/>
                    </w:rPr>
                    <w:t>31.412930</w:t>
                  </w:r>
                </w:p>
              </w:tc>
              <w:tc>
                <w:tcPr>
                  <w:tcW w:w="463" w:type="pct"/>
                  <w:vMerge w:val="restart"/>
                  <w:vAlign w:val="center"/>
                </w:tcPr>
                <w:p w14:paraId="526ABAA0">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0.240</w:t>
                  </w:r>
                </w:p>
              </w:tc>
              <w:tc>
                <w:tcPr>
                  <w:tcW w:w="424" w:type="pct"/>
                  <w:vMerge w:val="restart"/>
                  <w:vAlign w:val="center"/>
                </w:tcPr>
                <w:p w14:paraId="79827F67">
                  <w:pPr>
                    <w:autoSpaceDE w:val="0"/>
                    <w:autoSpaceDN w:val="0"/>
                    <w:snapToGrid w:val="0"/>
                    <w:jc w:val="center"/>
                    <w:rPr>
                      <w:rFonts w:eastAsia="仿宋"/>
                      <w:color w:val="auto"/>
                      <w:szCs w:val="22"/>
                    </w:rPr>
                  </w:pPr>
                  <w:r>
                    <w:rPr>
                      <w:rFonts w:hint="eastAsia" w:eastAsia="仿宋"/>
                      <w:color w:val="auto"/>
                      <w:szCs w:val="22"/>
                    </w:rPr>
                    <w:t>城市污水处理厂</w:t>
                  </w:r>
                </w:p>
              </w:tc>
              <w:tc>
                <w:tcPr>
                  <w:tcW w:w="523" w:type="pct"/>
                  <w:vMerge w:val="continue"/>
                  <w:vAlign w:val="center"/>
                </w:tcPr>
                <w:p w14:paraId="28E0B8B9">
                  <w:pPr>
                    <w:autoSpaceDE w:val="0"/>
                    <w:autoSpaceDN w:val="0"/>
                    <w:snapToGrid w:val="0"/>
                    <w:jc w:val="center"/>
                    <w:rPr>
                      <w:rFonts w:eastAsia="仿宋"/>
                      <w:color w:val="auto"/>
                      <w:szCs w:val="22"/>
                    </w:rPr>
                  </w:pPr>
                </w:p>
              </w:tc>
              <w:tc>
                <w:tcPr>
                  <w:tcW w:w="428" w:type="pct"/>
                  <w:vMerge w:val="continue"/>
                  <w:vAlign w:val="center"/>
                </w:tcPr>
                <w:p w14:paraId="3B9EE090">
                  <w:pPr>
                    <w:autoSpaceDE w:val="0"/>
                    <w:autoSpaceDN w:val="0"/>
                    <w:snapToGrid w:val="0"/>
                    <w:jc w:val="center"/>
                    <w:rPr>
                      <w:rFonts w:eastAsia="仿宋"/>
                      <w:color w:val="auto"/>
                      <w:szCs w:val="22"/>
                    </w:rPr>
                  </w:pPr>
                </w:p>
              </w:tc>
              <w:tc>
                <w:tcPr>
                  <w:tcW w:w="300" w:type="pct"/>
                  <w:vMerge w:val="continue"/>
                  <w:vAlign w:val="center"/>
                </w:tcPr>
                <w:p w14:paraId="3EC1B0D5">
                  <w:pPr>
                    <w:autoSpaceDE w:val="0"/>
                    <w:autoSpaceDN w:val="0"/>
                    <w:snapToGrid w:val="0"/>
                    <w:jc w:val="center"/>
                    <w:rPr>
                      <w:rFonts w:eastAsia="仿宋"/>
                      <w:color w:val="auto"/>
                      <w:szCs w:val="22"/>
                    </w:rPr>
                  </w:pPr>
                </w:p>
              </w:tc>
              <w:tc>
                <w:tcPr>
                  <w:tcW w:w="586" w:type="pct"/>
                  <w:vMerge w:val="restart"/>
                  <w:vAlign w:val="center"/>
                </w:tcPr>
                <w:p w14:paraId="31512B16">
                  <w:pPr>
                    <w:autoSpaceDE w:val="0"/>
                    <w:autoSpaceDN w:val="0"/>
                    <w:snapToGrid w:val="0"/>
                    <w:jc w:val="center"/>
                    <w:rPr>
                      <w:rFonts w:hint="eastAsia" w:eastAsia="仿宋"/>
                      <w:color w:val="auto"/>
                      <w:szCs w:val="22"/>
                      <w:lang w:val="en-US" w:eastAsia="zh-CN"/>
                    </w:rPr>
                  </w:pPr>
                  <w:r>
                    <w:rPr>
                      <w:rFonts w:eastAsia="仿宋"/>
                      <w:color w:val="auto"/>
                      <w:szCs w:val="22"/>
                    </w:rPr>
                    <w:t>COD、SS、</w:t>
                  </w:r>
                  <w:r>
                    <w:rPr>
                      <w:rFonts w:hint="eastAsia" w:eastAsia="仿宋"/>
                      <w:color w:val="auto"/>
                      <w:szCs w:val="22"/>
                      <w:lang w:val="en-US" w:eastAsia="zh-CN"/>
                    </w:rPr>
                    <w:t>石油类</w:t>
                  </w:r>
                </w:p>
              </w:tc>
              <w:tc>
                <w:tcPr>
                  <w:tcW w:w="481" w:type="pct"/>
                  <w:vAlign w:val="center"/>
                </w:tcPr>
                <w:p w14:paraId="117E8045">
                  <w:pPr>
                    <w:autoSpaceDE w:val="0"/>
                    <w:autoSpaceDN w:val="0"/>
                    <w:snapToGrid w:val="0"/>
                    <w:jc w:val="center"/>
                    <w:rPr>
                      <w:rFonts w:hint="eastAsia" w:eastAsia="仿宋"/>
                      <w:color w:val="auto"/>
                      <w:szCs w:val="22"/>
                      <w:lang w:val="en-US" w:eastAsia="zh-CN"/>
                    </w:rPr>
                  </w:pPr>
                  <w:r>
                    <w:rPr>
                      <w:rFonts w:hint="eastAsia" w:eastAsia="仿宋"/>
                      <w:color w:val="auto"/>
                      <w:szCs w:val="22"/>
                      <w:lang w:val="en-US" w:eastAsia="zh-CN"/>
                    </w:rPr>
                    <w:t>动植物油</w:t>
                  </w:r>
                </w:p>
              </w:tc>
              <w:tc>
                <w:tcPr>
                  <w:tcW w:w="537" w:type="pct"/>
                  <w:vAlign w:val="center"/>
                </w:tcPr>
                <w:p w14:paraId="7F4D09B2">
                  <w:pPr>
                    <w:jc w:val="center"/>
                    <w:rPr>
                      <w:rFonts w:hint="eastAsia" w:eastAsia="仿宋"/>
                      <w:color w:val="auto"/>
                      <w:lang w:val="en-US" w:eastAsia="zh-CN"/>
                    </w:rPr>
                  </w:pPr>
                  <w:r>
                    <w:rPr>
                      <w:rFonts w:hint="eastAsia" w:eastAsia="仿宋"/>
                      <w:color w:val="auto"/>
                      <w:lang w:val="en-US" w:eastAsia="zh-CN"/>
                    </w:rPr>
                    <w:t>1</w:t>
                  </w:r>
                </w:p>
              </w:tc>
            </w:tr>
            <w:tr w14:paraId="02B4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17" w:type="pct"/>
                  <w:vMerge w:val="continue"/>
                  <w:vAlign w:val="center"/>
                </w:tcPr>
                <w:p w14:paraId="53C4990A">
                  <w:pPr>
                    <w:autoSpaceDE w:val="0"/>
                    <w:autoSpaceDN w:val="0"/>
                    <w:snapToGrid w:val="0"/>
                    <w:jc w:val="center"/>
                    <w:rPr>
                      <w:color w:val="auto"/>
                    </w:rPr>
                  </w:pPr>
                </w:p>
              </w:tc>
              <w:tc>
                <w:tcPr>
                  <w:tcW w:w="463" w:type="pct"/>
                  <w:vMerge w:val="continue"/>
                  <w:shd w:val="clear" w:color="auto" w:fill="auto"/>
                  <w:vAlign w:val="center"/>
                </w:tcPr>
                <w:p w14:paraId="0A28CD2F">
                  <w:pPr>
                    <w:autoSpaceDE w:val="0"/>
                    <w:autoSpaceDN w:val="0"/>
                    <w:snapToGrid w:val="0"/>
                    <w:jc w:val="center"/>
                    <w:rPr>
                      <w:color w:val="auto"/>
                    </w:rPr>
                  </w:pPr>
                </w:p>
              </w:tc>
              <w:tc>
                <w:tcPr>
                  <w:tcW w:w="471" w:type="pct"/>
                  <w:vMerge w:val="continue"/>
                  <w:shd w:val="clear" w:color="auto" w:fill="auto"/>
                  <w:vAlign w:val="center"/>
                </w:tcPr>
                <w:p w14:paraId="32C725EC">
                  <w:pPr>
                    <w:autoSpaceDE w:val="0"/>
                    <w:autoSpaceDN w:val="0"/>
                    <w:snapToGrid w:val="0"/>
                    <w:jc w:val="center"/>
                    <w:rPr>
                      <w:color w:val="auto"/>
                    </w:rPr>
                  </w:pPr>
                </w:p>
              </w:tc>
              <w:tc>
                <w:tcPr>
                  <w:tcW w:w="463" w:type="pct"/>
                  <w:vMerge w:val="continue"/>
                  <w:vAlign w:val="center"/>
                </w:tcPr>
                <w:p w14:paraId="7B79ECA9">
                  <w:pPr>
                    <w:autoSpaceDE w:val="0"/>
                    <w:autoSpaceDN w:val="0"/>
                    <w:snapToGrid w:val="0"/>
                    <w:jc w:val="center"/>
                    <w:rPr>
                      <w:color w:val="auto"/>
                    </w:rPr>
                  </w:pPr>
                </w:p>
              </w:tc>
              <w:tc>
                <w:tcPr>
                  <w:tcW w:w="424" w:type="pct"/>
                  <w:vMerge w:val="continue"/>
                  <w:vAlign w:val="center"/>
                </w:tcPr>
                <w:p w14:paraId="2D14D218">
                  <w:pPr>
                    <w:autoSpaceDE w:val="0"/>
                    <w:autoSpaceDN w:val="0"/>
                    <w:snapToGrid w:val="0"/>
                    <w:jc w:val="center"/>
                    <w:rPr>
                      <w:color w:val="auto"/>
                    </w:rPr>
                  </w:pPr>
                </w:p>
              </w:tc>
              <w:tc>
                <w:tcPr>
                  <w:tcW w:w="523" w:type="pct"/>
                  <w:vMerge w:val="continue"/>
                  <w:vAlign w:val="center"/>
                </w:tcPr>
                <w:p w14:paraId="3DB17831">
                  <w:pPr>
                    <w:autoSpaceDE w:val="0"/>
                    <w:autoSpaceDN w:val="0"/>
                    <w:snapToGrid w:val="0"/>
                    <w:jc w:val="center"/>
                    <w:rPr>
                      <w:color w:val="auto"/>
                    </w:rPr>
                  </w:pPr>
                </w:p>
              </w:tc>
              <w:tc>
                <w:tcPr>
                  <w:tcW w:w="428" w:type="pct"/>
                  <w:vMerge w:val="continue"/>
                  <w:vAlign w:val="center"/>
                </w:tcPr>
                <w:p w14:paraId="02723FE4">
                  <w:pPr>
                    <w:autoSpaceDE w:val="0"/>
                    <w:autoSpaceDN w:val="0"/>
                    <w:snapToGrid w:val="0"/>
                    <w:jc w:val="center"/>
                    <w:rPr>
                      <w:color w:val="auto"/>
                    </w:rPr>
                  </w:pPr>
                </w:p>
              </w:tc>
              <w:tc>
                <w:tcPr>
                  <w:tcW w:w="300" w:type="pct"/>
                  <w:vMerge w:val="continue"/>
                  <w:vAlign w:val="center"/>
                </w:tcPr>
                <w:p w14:paraId="643B36ED">
                  <w:pPr>
                    <w:autoSpaceDE w:val="0"/>
                    <w:autoSpaceDN w:val="0"/>
                    <w:snapToGrid w:val="0"/>
                    <w:jc w:val="center"/>
                    <w:rPr>
                      <w:color w:val="auto"/>
                    </w:rPr>
                  </w:pPr>
                </w:p>
              </w:tc>
              <w:tc>
                <w:tcPr>
                  <w:tcW w:w="586" w:type="pct"/>
                  <w:vMerge w:val="continue"/>
                  <w:vAlign w:val="center"/>
                </w:tcPr>
                <w:p w14:paraId="299CE560">
                  <w:pPr>
                    <w:autoSpaceDE w:val="0"/>
                    <w:autoSpaceDN w:val="0"/>
                    <w:snapToGrid w:val="0"/>
                    <w:jc w:val="center"/>
                    <w:rPr>
                      <w:color w:val="auto"/>
                    </w:rPr>
                  </w:pPr>
                </w:p>
              </w:tc>
              <w:tc>
                <w:tcPr>
                  <w:tcW w:w="481" w:type="pct"/>
                  <w:vAlign w:val="center"/>
                </w:tcPr>
                <w:p w14:paraId="468F94F0">
                  <w:pPr>
                    <w:autoSpaceDE w:val="0"/>
                    <w:autoSpaceDN w:val="0"/>
                    <w:snapToGrid w:val="0"/>
                    <w:jc w:val="center"/>
                    <w:rPr>
                      <w:rFonts w:hint="eastAsia" w:eastAsia="仿宋"/>
                      <w:color w:val="auto"/>
                      <w:szCs w:val="22"/>
                      <w:lang w:val="en-US" w:eastAsia="zh-CN"/>
                    </w:rPr>
                  </w:pPr>
                  <w:r>
                    <w:rPr>
                      <w:rFonts w:hint="eastAsia" w:eastAsia="仿宋"/>
                      <w:color w:val="auto"/>
                      <w:szCs w:val="22"/>
                      <w:lang w:val="en-US" w:eastAsia="zh-CN"/>
                    </w:rPr>
                    <w:t>石油类</w:t>
                  </w:r>
                </w:p>
              </w:tc>
              <w:tc>
                <w:tcPr>
                  <w:tcW w:w="537" w:type="pct"/>
                  <w:vAlign w:val="center"/>
                </w:tcPr>
                <w:p w14:paraId="7A7AB749">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1</w:t>
                  </w:r>
                </w:p>
              </w:tc>
            </w:tr>
          </w:tbl>
          <w:p w14:paraId="4A5A7380">
            <w:pPr>
              <w:rPr>
                <w:rFonts w:eastAsia="仿宋"/>
                <w:color w:val="auto"/>
                <w:szCs w:val="21"/>
              </w:rPr>
            </w:pPr>
            <w:r>
              <w:rPr>
                <w:rFonts w:eastAsia="仿宋"/>
                <w:bCs/>
                <w:color w:val="auto"/>
                <w:szCs w:val="21"/>
              </w:rPr>
              <w:t>注*：括号外数值为水温＞12℃时的控制指标，括号内数值为水温≤12℃时的控制指标。</w:t>
            </w:r>
          </w:p>
          <w:p w14:paraId="64604329">
            <w:pPr>
              <w:tabs>
                <w:tab w:val="left" w:pos="2130"/>
              </w:tabs>
              <w:spacing w:line="500" w:lineRule="exact"/>
              <w:ind w:firstLine="480" w:firstLineChars="200"/>
              <w:rPr>
                <w:rFonts w:hint="eastAsia" w:eastAsia="仿宋"/>
                <w:b/>
                <w:color w:val="auto"/>
                <w:szCs w:val="21"/>
              </w:rPr>
            </w:pPr>
            <w:r>
              <w:rPr>
                <w:rFonts w:eastAsia="仿宋"/>
                <w:color w:val="auto"/>
                <w:sz w:val="24"/>
              </w:rPr>
              <w:t>（2）污染物排放汇总表</w:t>
            </w:r>
          </w:p>
          <w:p w14:paraId="7C1788ED">
            <w:pPr>
              <w:keepNext/>
              <w:spacing w:line="500" w:lineRule="exact"/>
              <w:ind w:firstLine="482"/>
              <w:jc w:val="center"/>
              <w:rPr>
                <w:rFonts w:eastAsia="仿宋"/>
                <w:b/>
                <w:color w:val="auto"/>
                <w:szCs w:val="21"/>
              </w:rPr>
            </w:pPr>
            <w:r>
              <w:rPr>
                <w:rFonts w:hint="eastAsia" w:eastAsia="仿宋"/>
                <w:b/>
                <w:color w:val="auto"/>
                <w:szCs w:val="21"/>
              </w:rPr>
              <w:t xml:space="preserve">表4-26 </w:t>
            </w:r>
            <w:r>
              <w:rPr>
                <w:rFonts w:eastAsia="仿宋"/>
                <w:b/>
                <w:color w:val="auto"/>
                <w:szCs w:val="21"/>
              </w:rPr>
              <w:t>本项目废水产排情况汇总</w:t>
            </w:r>
          </w:p>
          <w:tbl>
            <w:tblPr>
              <w:tblStyle w:val="25"/>
              <w:tblW w:w="8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43"/>
              <w:gridCol w:w="1134"/>
              <w:gridCol w:w="850"/>
              <w:gridCol w:w="698"/>
              <w:gridCol w:w="1145"/>
              <w:gridCol w:w="851"/>
              <w:gridCol w:w="1139"/>
              <w:gridCol w:w="1130"/>
            </w:tblGrid>
            <w:tr w14:paraId="3F5A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noWrap/>
                  <w:vAlign w:val="center"/>
                </w:tcPr>
                <w:p w14:paraId="1182AB04">
                  <w:pPr>
                    <w:autoSpaceDE w:val="0"/>
                    <w:autoSpaceDN w:val="0"/>
                    <w:snapToGrid w:val="0"/>
                    <w:jc w:val="center"/>
                    <w:rPr>
                      <w:rFonts w:eastAsia="仿宋"/>
                      <w:b/>
                      <w:bCs/>
                      <w:color w:val="auto"/>
                      <w:szCs w:val="22"/>
                    </w:rPr>
                  </w:pPr>
                  <w:bookmarkStart w:id="8" w:name="_Hlk109984855"/>
                  <w:r>
                    <w:rPr>
                      <w:rFonts w:eastAsia="仿宋"/>
                      <w:b/>
                      <w:bCs/>
                      <w:color w:val="auto"/>
                      <w:szCs w:val="22"/>
                    </w:rPr>
                    <w:t>废水</w:t>
                  </w:r>
                </w:p>
              </w:tc>
              <w:tc>
                <w:tcPr>
                  <w:tcW w:w="843" w:type="dxa"/>
                  <w:noWrap/>
                  <w:vAlign w:val="center"/>
                </w:tcPr>
                <w:p w14:paraId="5D069114">
                  <w:pPr>
                    <w:autoSpaceDE w:val="0"/>
                    <w:autoSpaceDN w:val="0"/>
                    <w:snapToGrid w:val="0"/>
                    <w:jc w:val="center"/>
                    <w:rPr>
                      <w:rFonts w:eastAsia="仿宋"/>
                      <w:b/>
                      <w:bCs/>
                      <w:color w:val="auto"/>
                      <w:szCs w:val="22"/>
                    </w:rPr>
                  </w:pPr>
                  <w:r>
                    <w:rPr>
                      <w:rFonts w:eastAsia="仿宋"/>
                      <w:b/>
                      <w:bCs/>
                      <w:color w:val="auto"/>
                      <w:szCs w:val="22"/>
                    </w:rPr>
                    <w:t>污染物因子</w:t>
                  </w:r>
                </w:p>
              </w:tc>
              <w:tc>
                <w:tcPr>
                  <w:tcW w:w="1134" w:type="dxa"/>
                  <w:noWrap/>
                  <w:vAlign w:val="center"/>
                </w:tcPr>
                <w:p w14:paraId="4D536A61">
                  <w:pPr>
                    <w:autoSpaceDE w:val="0"/>
                    <w:autoSpaceDN w:val="0"/>
                    <w:snapToGrid w:val="0"/>
                    <w:jc w:val="center"/>
                    <w:rPr>
                      <w:rFonts w:eastAsia="仿宋"/>
                      <w:b/>
                      <w:bCs/>
                      <w:color w:val="auto"/>
                      <w:szCs w:val="22"/>
                    </w:rPr>
                  </w:pPr>
                  <w:r>
                    <w:rPr>
                      <w:rFonts w:eastAsia="仿宋"/>
                      <w:b/>
                      <w:bCs/>
                      <w:color w:val="auto"/>
                      <w:szCs w:val="22"/>
                    </w:rPr>
                    <w:t>产生浓度（mg/L）</w:t>
                  </w:r>
                </w:p>
              </w:tc>
              <w:tc>
                <w:tcPr>
                  <w:tcW w:w="850" w:type="dxa"/>
                  <w:noWrap/>
                  <w:vAlign w:val="center"/>
                </w:tcPr>
                <w:p w14:paraId="38C10773">
                  <w:pPr>
                    <w:autoSpaceDE w:val="0"/>
                    <w:autoSpaceDN w:val="0"/>
                    <w:snapToGrid w:val="0"/>
                    <w:jc w:val="center"/>
                    <w:rPr>
                      <w:rFonts w:eastAsia="仿宋"/>
                      <w:b/>
                      <w:bCs/>
                      <w:color w:val="auto"/>
                      <w:szCs w:val="22"/>
                    </w:rPr>
                  </w:pPr>
                  <w:r>
                    <w:rPr>
                      <w:rFonts w:eastAsia="仿宋"/>
                      <w:b/>
                      <w:bCs/>
                      <w:color w:val="auto"/>
                      <w:szCs w:val="22"/>
                    </w:rPr>
                    <w:t>产生量</w:t>
                  </w:r>
                </w:p>
                <w:p w14:paraId="12D7E733">
                  <w:pPr>
                    <w:autoSpaceDE w:val="0"/>
                    <w:autoSpaceDN w:val="0"/>
                    <w:snapToGrid w:val="0"/>
                    <w:jc w:val="center"/>
                    <w:rPr>
                      <w:rFonts w:eastAsia="仿宋"/>
                      <w:b/>
                      <w:bCs/>
                      <w:color w:val="auto"/>
                      <w:szCs w:val="22"/>
                    </w:rPr>
                  </w:pPr>
                  <w:r>
                    <w:rPr>
                      <w:rFonts w:eastAsia="仿宋"/>
                      <w:b/>
                      <w:bCs/>
                      <w:color w:val="auto"/>
                      <w:szCs w:val="22"/>
                    </w:rPr>
                    <w:t>（t/a）</w:t>
                  </w:r>
                </w:p>
              </w:tc>
              <w:tc>
                <w:tcPr>
                  <w:tcW w:w="698" w:type="dxa"/>
                  <w:noWrap/>
                  <w:vAlign w:val="center"/>
                </w:tcPr>
                <w:p w14:paraId="7E9FC14C">
                  <w:pPr>
                    <w:autoSpaceDE w:val="0"/>
                    <w:autoSpaceDN w:val="0"/>
                    <w:snapToGrid w:val="0"/>
                    <w:jc w:val="center"/>
                    <w:rPr>
                      <w:rFonts w:eastAsia="仿宋"/>
                      <w:b/>
                      <w:bCs/>
                      <w:color w:val="auto"/>
                      <w:szCs w:val="22"/>
                    </w:rPr>
                  </w:pPr>
                  <w:r>
                    <w:rPr>
                      <w:rFonts w:eastAsia="仿宋"/>
                      <w:b/>
                      <w:bCs/>
                      <w:color w:val="auto"/>
                      <w:szCs w:val="22"/>
                    </w:rPr>
                    <w:t>防治措施</w:t>
                  </w:r>
                </w:p>
              </w:tc>
              <w:tc>
                <w:tcPr>
                  <w:tcW w:w="1145" w:type="dxa"/>
                  <w:vAlign w:val="center"/>
                </w:tcPr>
                <w:p w14:paraId="4CF50D07">
                  <w:pPr>
                    <w:autoSpaceDE w:val="0"/>
                    <w:autoSpaceDN w:val="0"/>
                    <w:snapToGrid w:val="0"/>
                    <w:jc w:val="center"/>
                    <w:rPr>
                      <w:rFonts w:eastAsia="仿宋"/>
                      <w:b/>
                      <w:bCs/>
                      <w:color w:val="auto"/>
                      <w:szCs w:val="22"/>
                    </w:rPr>
                  </w:pPr>
                  <w:r>
                    <w:rPr>
                      <w:rFonts w:eastAsia="仿宋"/>
                      <w:b/>
                      <w:bCs/>
                      <w:color w:val="auto"/>
                      <w:szCs w:val="22"/>
                    </w:rPr>
                    <w:t>排放浓度</w:t>
                  </w:r>
                </w:p>
                <w:p w14:paraId="6C37D4C6">
                  <w:pPr>
                    <w:autoSpaceDE w:val="0"/>
                    <w:autoSpaceDN w:val="0"/>
                    <w:snapToGrid w:val="0"/>
                    <w:jc w:val="center"/>
                    <w:rPr>
                      <w:rFonts w:eastAsia="仿宋"/>
                      <w:b/>
                      <w:bCs/>
                      <w:color w:val="auto"/>
                      <w:szCs w:val="22"/>
                    </w:rPr>
                  </w:pPr>
                  <w:r>
                    <w:rPr>
                      <w:rFonts w:eastAsia="仿宋"/>
                      <w:b/>
                      <w:bCs/>
                      <w:color w:val="auto"/>
                      <w:szCs w:val="22"/>
                    </w:rPr>
                    <w:t>（mg/L）</w:t>
                  </w:r>
                </w:p>
              </w:tc>
              <w:tc>
                <w:tcPr>
                  <w:tcW w:w="851" w:type="dxa"/>
                  <w:noWrap/>
                  <w:vAlign w:val="center"/>
                </w:tcPr>
                <w:p w14:paraId="2DC26E4B">
                  <w:pPr>
                    <w:autoSpaceDE w:val="0"/>
                    <w:autoSpaceDN w:val="0"/>
                    <w:snapToGrid w:val="0"/>
                    <w:jc w:val="center"/>
                    <w:rPr>
                      <w:rFonts w:eastAsia="仿宋"/>
                      <w:b/>
                      <w:bCs/>
                      <w:color w:val="auto"/>
                      <w:szCs w:val="22"/>
                    </w:rPr>
                  </w:pPr>
                  <w:r>
                    <w:rPr>
                      <w:rFonts w:eastAsia="仿宋"/>
                      <w:b/>
                      <w:bCs/>
                      <w:color w:val="auto"/>
                      <w:szCs w:val="22"/>
                    </w:rPr>
                    <w:t>排放量</w:t>
                  </w:r>
                </w:p>
                <w:p w14:paraId="416528BC">
                  <w:pPr>
                    <w:autoSpaceDE w:val="0"/>
                    <w:autoSpaceDN w:val="0"/>
                    <w:snapToGrid w:val="0"/>
                    <w:jc w:val="center"/>
                    <w:rPr>
                      <w:rFonts w:eastAsia="仿宋"/>
                      <w:b/>
                      <w:bCs/>
                      <w:color w:val="auto"/>
                      <w:szCs w:val="22"/>
                    </w:rPr>
                  </w:pPr>
                  <w:r>
                    <w:rPr>
                      <w:rFonts w:eastAsia="仿宋"/>
                      <w:b/>
                      <w:bCs/>
                      <w:color w:val="auto"/>
                      <w:szCs w:val="22"/>
                    </w:rPr>
                    <w:t>（t/a）</w:t>
                  </w:r>
                </w:p>
              </w:tc>
              <w:tc>
                <w:tcPr>
                  <w:tcW w:w="1139" w:type="dxa"/>
                  <w:noWrap/>
                  <w:vAlign w:val="center"/>
                </w:tcPr>
                <w:p w14:paraId="15372FD2">
                  <w:pPr>
                    <w:autoSpaceDE w:val="0"/>
                    <w:autoSpaceDN w:val="0"/>
                    <w:snapToGrid w:val="0"/>
                    <w:jc w:val="center"/>
                    <w:rPr>
                      <w:rFonts w:eastAsia="仿宋"/>
                      <w:b/>
                      <w:bCs/>
                      <w:color w:val="auto"/>
                      <w:szCs w:val="22"/>
                    </w:rPr>
                  </w:pPr>
                  <w:r>
                    <w:rPr>
                      <w:rFonts w:eastAsia="仿宋"/>
                      <w:b/>
                      <w:bCs/>
                      <w:color w:val="auto"/>
                      <w:szCs w:val="22"/>
                    </w:rPr>
                    <w:t>浓度标准</w:t>
                  </w:r>
                </w:p>
                <w:p w14:paraId="0C0C2406">
                  <w:pPr>
                    <w:autoSpaceDE w:val="0"/>
                    <w:autoSpaceDN w:val="0"/>
                    <w:snapToGrid w:val="0"/>
                    <w:jc w:val="center"/>
                    <w:rPr>
                      <w:rFonts w:eastAsia="仿宋"/>
                      <w:b/>
                      <w:bCs/>
                      <w:color w:val="auto"/>
                      <w:szCs w:val="22"/>
                    </w:rPr>
                  </w:pPr>
                  <w:r>
                    <w:rPr>
                      <w:rFonts w:eastAsia="仿宋"/>
                      <w:b/>
                      <w:bCs/>
                      <w:color w:val="auto"/>
                      <w:szCs w:val="22"/>
                    </w:rPr>
                    <w:t>（mg/L）</w:t>
                  </w:r>
                </w:p>
              </w:tc>
              <w:tc>
                <w:tcPr>
                  <w:tcW w:w="1130" w:type="dxa"/>
                  <w:noWrap/>
                  <w:vAlign w:val="center"/>
                </w:tcPr>
                <w:p w14:paraId="31763772">
                  <w:pPr>
                    <w:autoSpaceDE w:val="0"/>
                    <w:autoSpaceDN w:val="0"/>
                    <w:snapToGrid w:val="0"/>
                    <w:jc w:val="center"/>
                    <w:rPr>
                      <w:rFonts w:eastAsia="仿宋"/>
                      <w:b/>
                      <w:bCs/>
                      <w:color w:val="auto"/>
                      <w:szCs w:val="22"/>
                    </w:rPr>
                  </w:pPr>
                  <w:r>
                    <w:rPr>
                      <w:rFonts w:eastAsia="仿宋"/>
                      <w:b/>
                      <w:bCs/>
                      <w:color w:val="auto"/>
                      <w:szCs w:val="22"/>
                    </w:rPr>
                    <w:t>排放去向</w:t>
                  </w:r>
                </w:p>
              </w:tc>
            </w:tr>
            <w:tr w14:paraId="665E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restart"/>
                  <w:noWrap/>
                  <w:vAlign w:val="center"/>
                </w:tcPr>
                <w:p w14:paraId="4EF400A2">
                  <w:pPr>
                    <w:autoSpaceDE w:val="0"/>
                    <w:autoSpaceDN w:val="0"/>
                    <w:snapToGrid w:val="0"/>
                    <w:jc w:val="center"/>
                    <w:rPr>
                      <w:rFonts w:eastAsia="仿宋"/>
                      <w:color w:val="auto"/>
                      <w:szCs w:val="22"/>
                    </w:rPr>
                  </w:pPr>
                  <w:r>
                    <w:rPr>
                      <w:rFonts w:eastAsia="仿宋"/>
                      <w:color w:val="auto"/>
                      <w:szCs w:val="22"/>
                    </w:rPr>
                    <w:t>生活污水</w:t>
                  </w:r>
                </w:p>
              </w:tc>
              <w:tc>
                <w:tcPr>
                  <w:tcW w:w="843" w:type="dxa"/>
                  <w:noWrap/>
                  <w:vAlign w:val="center"/>
                </w:tcPr>
                <w:p w14:paraId="31C2CA6E">
                  <w:pPr>
                    <w:autoSpaceDE w:val="0"/>
                    <w:autoSpaceDN w:val="0"/>
                    <w:snapToGrid w:val="0"/>
                    <w:jc w:val="center"/>
                    <w:rPr>
                      <w:rFonts w:eastAsia="仿宋"/>
                      <w:color w:val="auto"/>
                      <w:szCs w:val="22"/>
                    </w:rPr>
                  </w:pPr>
                  <w:r>
                    <w:rPr>
                      <w:rFonts w:eastAsia="仿宋"/>
                      <w:color w:val="auto"/>
                      <w:szCs w:val="22"/>
                    </w:rPr>
                    <w:t>水量</w:t>
                  </w:r>
                </w:p>
              </w:tc>
              <w:tc>
                <w:tcPr>
                  <w:tcW w:w="1134" w:type="dxa"/>
                  <w:noWrap/>
                  <w:vAlign w:val="center"/>
                </w:tcPr>
                <w:p w14:paraId="4BDBA583">
                  <w:pPr>
                    <w:autoSpaceDE w:val="0"/>
                    <w:autoSpaceDN w:val="0"/>
                    <w:snapToGrid w:val="0"/>
                    <w:jc w:val="center"/>
                    <w:rPr>
                      <w:rFonts w:eastAsia="仿宋"/>
                      <w:color w:val="auto"/>
                      <w:szCs w:val="22"/>
                    </w:rPr>
                  </w:pPr>
                  <w:r>
                    <w:rPr>
                      <w:rFonts w:eastAsia="仿宋"/>
                      <w:color w:val="auto"/>
                      <w:szCs w:val="22"/>
                    </w:rPr>
                    <w:t>/</w:t>
                  </w:r>
                </w:p>
              </w:tc>
              <w:tc>
                <w:tcPr>
                  <w:tcW w:w="850" w:type="dxa"/>
                  <w:noWrap/>
                  <w:vAlign w:val="center"/>
                </w:tcPr>
                <w:p w14:paraId="50CB90A2">
                  <w:pPr>
                    <w:autoSpaceDE w:val="0"/>
                    <w:autoSpaceDN w:val="0"/>
                    <w:snapToGrid w:val="0"/>
                    <w:jc w:val="center"/>
                    <w:rPr>
                      <w:rFonts w:eastAsia="仿宋"/>
                      <w:color w:val="auto"/>
                      <w:szCs w:val="22"/>
                    </w:rPr>
                  </w:pPr>
                  <w:r>
                    <w:rPr>
                      <w:rFonts w:hint="eastAsia" w:eastAsia="仿宋"/>
                      <w:color w:val="auto"/>
                      <w:szCs w:val="22"/>
                    </w:rPr>
                    <w:t>3840</w:t>
                  </w:r>
                </w:p>
              </w:tc>
              <w:tc>
                <w:tcPr>
                  <w:tcW w:w="698" w:type="dxa"/>
                  <w:vMerge w:val="restart"/>
                  <w:noWrap/>
                  <w:vAlign w:val="center"/>
                </w:tcPr>
                <w:p w14:paraId="1FEFCA3C">
                  <w:pPr>
                    <w:autoSpaceDE w:val="0"/>
                    <w:autoSpaceDN w:val="0"/>
                    <w:snapToGrid w:val="0"/>
                    <w:jc w:val="center"/>
                    <w:rPr>
                      <w:rFonts w:eastAsia="仿宋"/>
                      <w:color w:val="auto"/>
                      <w:szCs w:val="22"/>
                    </w:rPr>
                  </w:pPr>
                  <w:r>
                    <w:rPr>
                      <w:rFonts w:eastAsia="仿宋"/>
                      <w:color w:val="auto"/>
                      <w:szCs w:val="22"/>
                    </w:rPr>
                    <w:t>接入市政污水管网</w:t>
                  </w:r>
                </w:p>
              </w:tc>
              <w:tc>
                <w:tcPr>
                  <w:tcW w:w="1145" w:type="dxa"/>
                  <w:vAlign w:val="center"/>
                </w:tcPr>
                <w:p w14:paraId="4F27974E">
                  <w:pPr>
                    <w:autoSpaceDE w:val="0"/>
                    <w:autoSpaceDN w:val="0"/>
                    <w:snapToGrid w:val="0"/>
                    <w:jc w:val="center"/>
                    <w:rPr>
                      <w:rFonts w:eastAsia="仿宋"/>
                      <w:color w:val="auto"/>
                      <w:szCs w:val="22"/>
                    </w:rPr>
                  </w:pPr>
                  <w:r>
                    <w:rPr>
                      <w:rFonts w:eastAsia="仿宋"/>
                      <w:color w:val="auto"/>
                      <w:szCs w:val="22"/>
                    </w:rPr>
                    <w:t>/</w:t>
                  </w:r>
                </w:p>
              </w:tc>
              <w:tc>
                <w:tcPr>
                  <w:tcW w:w="851" w:type="dxa"/>
                  <w:noWrap/>
                  <w:vAlign w:val="center"/>
                </w:tcPr>
                <w:p w14:paraId="34FD68DC">
                  <w:pPr>
                    <w:autoSpaceDE w:val="0"/>
                    <w:autoSpaceDN w:val="0"/>
                    <w:snapToGrid w:val="0"/>
                    <w:jc w:val="center"/>
                    <w:rPr>
                      <w:rFonts w:eastAsia="仿宋"/>
                      <w:color w:val="auto"/>
                      <w:szCs w:val="22"/>
                    </w:rPr>
                  </w:pPr>
                  <w:r>
                    <w:rPr>
                      <w:rFonts w:hint="eastAsia" w:eastAsia="仿宋"/>
                      <w:color w:val="auto"/>
                      <w:szCs w:val="22"/>
                    </w:rPr>
                    <w:t>3840</w:t>
                  </w:r>
                </w:p>
              </w:tc>
              <w:tc>
                <w:tcPr>
                  <w:tcW w:w="1139" w:type="dxa"/>
                  <w:noWrap/>
                  <w:vAlign w:val="center"/>
                </w:tcPr>
                <w:p w14:paraId="143B8E4D">
                  <w:pPr>
                    <w:autoSpaceDE w:val="0"/>
                    <w:autoSpaceDN w:val="0"/>
                    <w:snapToGrid w:val="0"/>
                    <w:jc w:val="center"/>
                    <w:rPr>
                      <w:rFonts w:eastAsia="仿宋"/>
                      <w:color w:val="auto"/>
                      <w:szCs w:val="22"/>
                    </w:rPr>
                  </w:pPr>
                  <w:r>
                    <w:rPr>
                      <w:rFonts w:eastAsia="仿宋"/>
                      <w:color w:val="auto"/>
                      <w:szCs w:val="22"/>
                    </w:rPr>
                    <w:t>/</w:t>
                  </w:r>
                </w:p>
              </w:tc>
              <w:tc>
                <w:tcPr>
                  <w:tcW w:w="1130" w:type="dxa"/>
                  <w:vMerge w:val="restart"/>
                  <w:noWrap/>
                  <w:vAlign w:val="center"/>
                </w:tcPr>
                <w:p w14:paraId="141E96A3">
                  <w:pPr>
                    <w:autoSpaceDE w:val="0"/>
                    <w:autoSpaceDN w:val="0"/>
                    <w:snapToGrid w:val="0"/>
                    <w:jc w:val="center"/>
                    <w:rPr>
                      <w:rFonts w:eastAsia="仿宋"/>
                      <w:color w:val="auto"/>
                      <w:szCs w:val="22"/>
                    </w:rPr>
                  </w:pPr>
                  <w:r>
                    <w:rPr>
                      <w:rFonts w:eastAsia="仿宋"/>
                      <w:color w:val="auto"/>
                      <w:szCs w:val="22"/>
                    </w:rPr>
                    <w:t>接管进入金坛第二污水处理厂集中处理</w:t>
                  </w:r>
                </w:p>
              </w:tc>
            </w:tr>
            <w:tr w14:paraId="409C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noWrap/>
                  <w:vAlign w:val="center"/>
                </w:tcPr>
                <w:p w14:paraId="030E7ACF">
                  <w:pPr>
                    <w:autoSpaceDE w:val="0"/>
                    <w:autoSpaceDN w:val="0"/>
                    <w:snapToGrid w:val="0"/>
                    <w:jc w:val="center"/>
                    <w:rPr>
                      <w:rFonts w:eastAsia="仿宋"/>
                      <w:color w:val="auto"/>
                      <w:szCs w:val="22"/>
                    </w:rPr>
                  </w:pPr>
                </w:p>
              </w:tc>
              <w:tc>
                <w:tcPr>
                  <w:tcW w:w="843" w:type="dxa"/>
                  <w:noWrap/>
                  <w:vAlign w:val="center"/>
                </w:tcPr>
                <w:p w14:paraId="7ABA8CBC">
                  <w:pPr>
                    <w:autoSpaceDE w:val="0"/>
                    <w:autoSpaceDN w:val="0"/>
                    <w:snapToGrid w:val="0"/>
                    <w:jc w:val="center"/>
                    <w:rPr>
                      <w:rFonts w:eastAsia="仿宋"/>
                      <w:color w:val="auto"/>
                      <w:szCs w:val="22"/>
                    </w:rPr>
                  </w:pPr>
                  <w:r>
                    <w:rPr>
                      <w:rFonts w:eastAsia="仿宋"/>
                      <w:color w:val="auto"/>
                      <w:szCs w:val="21"/>
                    </w:rPr>
                    <w:t>COD</w:t>
                  </w:r>
                </w:p>
              </w:tc>
              <w:tc>
                <w:tcPr>
                  <w:tcW w:w="1134" w:type="dxa"/>
                  <w:noWrap/>
                  <w:vAlign w:val="center"/>
                </w:tcPr>
                <w:p w14:paraId="5049CC08">
                  <w:pPr>
                    <w:autoSpaceDE w:val="0"/>
                    <w:autoSpaceDN w:val="0"/>
                    <w:jc w:val="center"/>
                    <w:rPr>
                      <w:rFonts w:eastAsia="仿宋"/>
                      <w:color w:val="auto"/>
                      <w:szCs w:val="21"/>
                    </w:rPr>
                  </w:pPr>
                  <w:r>
                    <w:rPr>
                      <w:rFonts w:eastAsia="仿宋"/>
                      <w:color w:val="auto"/>
                      <w:szCs w:val="21"/>
                    </w:rPr>
                    <w:t>400</w:t>
                  </w:r>
                </w:p>
              </w:tc>
              <w:tc>
                <w:tcPr>
                  <w:tcW w:w="850" w:type="dxa"/>
                  <w:shd w:val="clear" w:color="auto" w:fill="auto"/>
                  <w:noWrap/>
                  <w:vAlign w:val="center"/>
                </w:tcPr>
                <w:p w14:paraId="4D60693E">
                  <w:pPr>
                    <w:widowControl/>
                    <w:jc w:val="center"/>
                    <w:textAlignment w:val="center"/>
                    <w:rPr>
                      <w:rFonts w:eastAsia="仿宋"/>
                      <w:color w:val="auto"/>
                      <w:szCs w:val="21"/>
                    </w:rPr>
                  </w:pPr>
                  <w:r>
                    <w:rPr>
                      <w:color w:val="auto"/>
                      <w:kern w:val="0"/>
                      <w:szCs w:val="21"/>
                      <w:lang w:bidi="ar"/>
                    </w:rPr>
                    <w:t xml:space="preserve">1.536 </w:t>
                  </w:r>
                </w:p>
              </w:tc>
              <w:tc>
                <w:tcPr>
                  <w:tcW w:w="698" w:type="dxa"/>
                  <w:vMerge w:val="continue"/>
                  <w:noWrap/>
                  <w:vAlign w:val="center"/>
                </w:tcPr>
                <w:p w14:paraId="7DDFA84F">
                  <w:pPr>
                    <w:autoSpaceDE w:val="0"/>
                    <w:autoSpaceDN w:val="0"/>
                    <w:snapToGrid w:val="0"/>
                    <w:jc w:val="center"/>
                    <w:rPr>
                      <w:rFonts w:eastAsia="仿宋"/>
                      <w:color w:val="auto"/>
                      <w:szCs w:val="22"/>
                    </w:rPr>
                  </w:pPr>
                </w:p>
              </w:tc>
              <w:tc>
                <w:tcPr>
                  <w:tcW w:w="1145" w:type="dxa"/>
                  <w:shd w:val="clear" w:color="auto" w:fill="auto"/>
                  <w:vAlign w:val="center"/>
                </w:tcPr>
                <w:p w14:paraId="52BC3B61">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51" w:type="dxa"/>
                  <w:shd w:val="clear" w:color="auto" w:fill="auto"/>
                  <w:noWrap/>
                  <w:vAlign w:val="center"/>
                </w:tcPr>
                <w:p w14:paraId="67EF9528">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1.536 </w:t>
                  </w:r>
                </w:p>
              </w:tc>
              <w:tc>
                <w:tcPr>
                  <w:tcW w:w="1139" w:type="dxa"/>
                  <w:shd w:val="clear" w:color="auto" w:fill="auto"/>
                  <w:noWrap/>
                  <w:vAlign w:val="center"/>
                </w:tcPr>
                <w:p w14:paraId="06636D34">
                  <w:pPr>
                    <w:adjustRightInd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500</w:t>
                  </w:r>
                </w:p>
              </w:tc>
              <w:tc>
                <w:tcPr>
                  <w:tcW w:w="1130" w:type="dxa"/>
                  <w:vMerge w:val="continue"/>
                  <w:noWrap/>
                  <w:vAlign w:val="center"/>
                </w:tcPr>
                <w:p w14:paraId="49B4CFA8">
                  <w:pPr>
                    <w:widowControl/>
                    <w:jc w:val="center"/>
                    <w:rPr>
                      <w:rFonts w:eastAsia="仿宋"/>
                      <w:color w:val="auto"/>
                      <w:kern w:val="0"/>
                      <w:szCs w:val="21"/>
                    </w:rPr>
                  </w:pPr>
                </w:p>
              </w:tc>
            </w:tr>
            <w:tr w14:paraId="4FEA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noWrap/>
                  <w:vAlign w:val="center"/>
                </w:tcPr>
                <w:p w14:paraId="0778DB03">
                  <w:pPr>
                    <w:autoSpaceDE w:val="0"/>
                    <w:autoSpaceDN w:val="0"/>
                    <w:snapToGrid w:val="0"/>
                    <w:jc w:val="center"/>
                    <w:rPr>
                      <w:rFonts w:eastAsia="仿宋"/>
                      <w:color w:val="auto"/>
                      <w:szCs w:val="22"/>
                    </w:rPr>
                  </w:pPr>
                </w:p>
              </w:tc>
              <w:tc>
                <w:tcPr>
                  <w:tcW w:w="843" w:type="dxa"/>
                  <w:noWrap/>
                  <w:vAlign w:val="center"/>
                </w:tcPr>
                <w:p w14:paraId="69E30DC9">
                  <w:pPr>
                    <w:autoSpaceDE w:val="0"/>
                    <w:autoSpaceDN w:val="0"/>
                    <w:snapToGrid w:val="0"/>
                    <w:jc w:val="center"/>
                    <w:rPr>
                      <w:rFonts w:eastAsia="仿宋"/>
                      <w:color w:val="auto"/>
                      <w:szCs w:val="22"/>
                    </w:rPr>
                  </w:pPr>
                  <w:r>
                    <w:rPr>
                      <w:rFonts w:eastAsia="仿宋"/>
                      <w:color w:val="auto"/>
                      <w:szCs w:val="21"/>
                    </w:rPr>
                    <w:t>SS</w:t>
                  </w:r>
                </w:p>
              </w:tc>
              <w:tc>
                <w:tcPr>
                  <w:tcW w:w="1134" w:type="dxa"/>
                  <w:noWrap/>
                  <w:vAlign w:val="center"/>
                </w:tcPr>
                <w:p w14:paraId="6BB31FDA">
                  <w:pPr>
                    <w:widowControl/>
                    <w:autoSpaceDE w:val="0"/>
                    <w:autoSpaceDN w:val="0"/>
                    <w:jc w:val="center"/>
                    <w:rPr>
                      <w:rFonts w:eastAsia="仿宋"/>
                      <w:color w:val="auto"/>
                      <w:szCs w:val="21"/>
                    </w:rPr>
                  </w:pPr>
                  <w:r>
                    <w:rPr>
                      <w:rFonts w:eastAsia="仿宋"/>
                      <w:color w:val="auto"/>
                      <w:szCs w:val="21"/>
                    </w:rPr>
                    <w:t>200</w:t>
                  </w:r>
                </w:p>
              </w:tc>
              <w:tc>
                <w:tcPr>
                  <w:tcW w:w="850" w:type="dxa"/>
                  <w:shd w:val="clear" w:color="auto" w:fill="auto"/>
                  <w:noWrap/>
                  <w:vAlign w:val="center"/>
                </w:tcPr>
                <w:p w14:paraId="46969139">
                  <w:pPr>
                    <w:widowControl/>
                    <w:jc w:val="center"/>
                    <w:textAlignment w:val="center"/>
                    <w:rPr>
                      <w:rFonts w:eastAsia="仿宋"/>
                      <w:color w:val="auto"/>
                      <w:szCs w:val="21"/>
                    </w:rPr>
                  </w:pPr>
                  <w:r>
                    <w:rPr>
                      <w:color w:val="auto"/>
                      <w:kern w:val="0"/>
                      <w:szCs w:val="21"/>
                      <w:lang w:bidi="ar"/>
                    </w:rPr>
                    <w:t xml:space="preserve">0.768 </w:t>
                  </w:r>
                </w:p>
              </w:tc>
              <w:tc>
                <w:tcPr>
                  <w:tcW w:w="698" w:type="dxa"/>
                  <w:vMerge w:val="continue"/>
                  <w:noWrap/>
                  <w:vAlign w:val="center"/>
                </w:tcPr>
                <w:p w14:paraId="6D4CA120">
                  <w:pPr>
                    <w:widowControl/>
                    <w:autoSpaceDE w:val="0"/>
                    <w:autoSpaceDN w:val="0"/>
                    <w:snapToGrid w:val="0"/>
                    <w:jc w:val="center"/>
                    <w:rPr>
                      <w:rFonts w:eastAsia="仿宋"/>
                      <w:color w:val="auto"/>
                      <w:szCs w:val="22"/>
                    </w:rPr>
                  </w:pPr>
                </w:p>
              </w:tc>
              <w:tc>
                <w:tcPr>
                  <w:tcW w:w="1145" w:type="dxa"/>
                  <w:shd w:val="clear" w:color="auto" w:fill="auto"/>
                  <w:vAlign w:val="center"/>
                </w:tcPr>
                <w:p w14:paraId="1723294E">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851" w:type="dxa"/>
                  <w:shd w:val="clear" w:color="auto" w:fill="auto"/>
                  <w:noWrap/>
                  <w:vAlign w:val="center"/>
                </w:tcPr>
                <w:p w14:paraId="474DB04B">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0.768 </w:t>
                  </w:r>
                </w:p>
              </w:tc>
              <w:tc>
                <w:tcPr>
                  <w:tcW w:w="1139" w:type="dxa"/>
                  <w:shd w:val="clear" w:color="auto" w:fill="auto"/>
                  <w:noWrap/>
                  <w:vAlign w:val="center"/>
                </w:tcPr>
                <w:p w14:paraId="48155AB9">
                  <w:pPr>
                    <w:adjustRightInd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250</w:t>
                  </w:r>
                </w:p>
              </w:tc>
              <w:tc>
                <w:tcPr>
                  <w:tcW w:w="1130" w:type="dxa"/>
                  <w:vMerge w:val="continue"/>
                  <w:noWrap/>
                  <w:vAlign w:val="center"/>
                </w:tcPr>
                <w:p w14:paraId="02569320">
                  <w:pPr>
                    <w:widowControl/>
                    <w:jc w:val="center"/>
                    <w:rPr>
                      <w:rFonts w:eastAsia="仿宋"/>
                      <w:color w:val="auto"/>
                      <w:kern w:val="0"/>
                      <w:szCs w:val="21"/>
                    </w:rPr>
                  </w:pPr>
                </w:p>
              </w:tc>
            </w:tr>
            <w:tr w14:paraId="0D6E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noWrap/>
                  <w:vAlign w:val="center"/>
                </w:tcPr>
                <w:p w14:paraId="1D80C86A">
                  <w:pPr>
                    <w:autoSpaceDE w:val="0"/>
                    <w:autoSpaceDN w:val="0"/>
                    <w:snapToGrid w:val="0"/>
                    <w:jc w:val="center"/>
                    <w:rPr>
                      <w:rFonts w:eastAsia="仿宋"/>
                      <w:color w:val="auto"/>
                      <w:szCs w:val="22"/>
                    </w:rPr>
                  </w:pPr>
                </w:p>
              </w:tc>
              <w:tc>
                <w:tcPr>
                  <w:tcW w:w="843" w:type="dxa"/>
                  <w:noWrap/>
                  <w:vAlign w:val="center"/>
                </w:tcPr>
                <w:p w14:paraId="2AB20006">
                  <w:pPr>
                    <w:autoSpaceDE w:val="0"/>
                    <w:autoSpaceDN w:val="0"/>
                    <w:snapToGrid w:val="0"/>
                    <w:jc w:val="center"/>
                    <w:rPr>
                      <w:rFonts w:eastAsia="仿宋"/>
                      <w:color w:val="auto"/>
                      <w:szCs w:val="22"/>
                    </w:rPr>
                  </w:pPr>
                  <w:r>
                    <w:rPr>
                      <w:rFonts w:eastAsia="仿宋"/>
                      <w:color w:val="auto"/>
                      <w:szCs w:val="21"/>
                    </w:rPr>
                    <w:t>NH</w:t>
                  </w:r>
                  <w:r>
                    <w:rPr>
                      <w:rFonts w:eastAsia="仿宋"/>
                      <w:color w:val="auto"/>
                      <w:szCs w:val="21"/>
                      <w:vertAlign w:val="subscript"/>
                    </w:rPr>
                    <w:t>3</w:t>
                  </w:r>
                  <w:r>
                    <w:rPr>
                      <w:rFonts w:eastAsia="仿宋"/>
                      <w:color w:val="auto"/>
                      <w:szCs w:val="21"/>
                    </w:rPr>
                    <w:t>-N</w:t>
                  </w:r>
                </w:p>
              </w:tc>
              <w:tc>
                <w:tcPr>
                  <w:tcW w:w="1134" w:type="dxa"/>
                  <w:noWrap/>
                  <w:vAlign w:val="center"/>
                </w:tcPr>
                <w:p w14:paraId="09D614D9">
                  <w:pPr>
                    <w:widowControl/>
                    <w:autoSpaceDE w:val="0"/>
                    <w:autoSpaceDN w:val="0"/>
                    <w:jc w:val="center"/>
                    <w:rPr>
                      <w:rFonts w:eastAsia="仿宋"/>
                      <w:color w:val="auto"/>
                      <w:szCs w:val="21"/>
                    </w:rPr>
                  </w:pPr>
                  <w:r>
                    <w:rPr>
                      <w:rFonts w:eastAsia="仿宋"/>
                      <w:color w:val="auto"/>
                      <w:szCs w:val="21"/>
                    </w:rPr>
                    <w:t>30</w:t>
                  </w:r>
                </w:p>
              </w:tc>
              <w:tc>
                <w:tcPr>
                  <w:tcW w:w="850" w:type="dxa"/>
                  <w:shd w:val="clear" w:color="auto" w:fill="auto"/>
                  <w:noWrap/>
                  <w:vAlign w:val="center"/>
                </w:tcPr>
                <w:p w14:paraId="5262489D">
                  <w:pPr>
                    <w:widowControl/>
                    <w:jc w:val="center"/>
                    <w:textAlignment w:val="center"/>
                    <w:rPr>
                      <w:rFonts w:eastAsia="仿宋"/>
                      <w:color w:val="auto"/>
                      <w:szCs w:val="21"/>
                    </w:rPr>
                  </w:pPr>
                  <w:r>
                    <w:rPr>
                      <w:color w:val="auto"/>
                      <w:kern w:val="0"/>
                      <w:szCs w:val="21"/>
                      <w:lang w:bidi="ar"/>
                    </w:rPr>
                    <w:t xml:space="preserve">0.115 </w:t>
                  </w:r>
                </w:p>
              </w:tc>
              <w:tc>
                <w:tcPr>
                  <w:tcW w:w="698" w:type="dxa"/>
                  <w:vMerge w:val="continue"/>
                  <w:noWrap/>
                  <w:vAlign w:val="center"/>
                </w:tcPr>
                <w:p w14:paraId="7CC6E11A">
                  <w:pPr>
                    <w:widowControl/>
                    <w:autoSpaceDE w:val="0"/>
                    <w:autoSpaceDN w:val="0"/>
                    <w:snapToGrid w:val="0"/>
                    <w:jc w:val="center"/>
                    <w:rPr>
                      <w:rFonts w:eastAsia="仿宋"/>
                      <w:color w:val="auto"/>
                      <w:szCs w:val="22"/>
                    </w:rPr>
                  </w:pPr>
                </w:p>
              </w:tc>
              <w:tc>
                <w:tcPr>
                  <w:tcW w:w="1145" w:type="dxa"/>
                  <w:shd w:val="clear" w:color="auto" w:fill="auto"/>
                  <w:vAlign w:val="center"/>
                </w:tcPr>
                <w:p w14:paraId="105AFBA5">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51" w:type="dxa"/>
                  <w:shd w:val="clear" w:color="auto" w:fill="auto"/>
                  <w:noWrap/>
                  <w:vAlign w:val="center"/>
                </w:tcPr>
                <w:p w14:paraId="30A5F7EA">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0.115 </w:t>
                  </w:r>
                </w:p>
              </w:tc>
              <w:tc>
                <w:tcPr>
                  <w:tcW w:w="1139" w:type="dxa"/>
                  <w:shd w:val="clear" w:color="auto" w:fill="auto"/>
                  <w:noWrap/>
                  <w:vAlign w:val="center"/>
                </w:tcPr>
                <w:p w14:paraId="01B8B2F1">
                  <w:pPr>
                    <w:adjustRightInd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35</w:t>
                  </w:r>
                </w:p>
              </w:tc>
              <w:tc>
                <w:tcPr>
                  <w:tcW w:w="1130" w:type="dxa"/>
                  <w:vMerge w:val="continue"/>
                  <w:noWrap/>
                  <w:vAlign w:val="center"/>
                </w:tcPr>
                <w:p w14:paraId="60506AA3">
                  <w:pPr>
                    <w:widowControl/>
                    <w:jc w:val="center"/>
                    <w:rPr>
                      <w:rFonts w:eastAsia="仿宋"/>
                      <w:color w:val="auto"/>
                      <w:kern w:val="0"/>
                      <w:szCs w:val="21"/>
                    </w:rPr>
                  </w:pPr>
                </w:p>
              </w:tc>
            </w:tr>
            <w:tr w14:paraId="128F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noWrap/>
                  <w:vAlign w:val="center"/>
                </w:tcPr>
                <w:p w14:paraId="163A496E">
                  <w:pPr>
                    <w:autoSpaceDE w:val="0"/>
                    <w:autoSpaceDN w:val="0"/>
                    <w:snapToGrid w:val="0"/>
                    <w:jc w:val="center"/>
                    <w:rPr>
                      <w:rFonts w:eastAsia="仿宋"/>
                      <w:color w:val="auto"/>
                      <w:szCs w:val="22"/>
                    </w:rPr>
                  </w:pPr>
                </w:p>
              </w:tc>
              <w:tc>
                <w:tcPr>
                  <w:tcW w:w="843" w:type="dxa"/>
                  <w:noWrap/>
                  <w:vAlign w:val="center"/>
                </w:tcPr>
                <w:p w14:paraId="0705A9AF">
                  <w:pPr>
                    <w:autoSpaceDE w:val="0"/>
                    <w:autoSpaceDN w:val="0"/>
                    <w:snapToGrid w:val="0"/>
                    <w:jc w:val="center"/>
                    <w:rPr>
                      <w:rFonts w:eastAsia="仿宋"/>
                      <w:color w:val="auto"/>
                      <w:szCs w:val="22"/>
                    </w:rPr>
                  </w:pPr>
                  <w:r>
                    <w:rPr>
                      <w:rFonts w:eastAsia="仿宋"/>
                      <w:color w:val="auto"/>
                      <w:szCs w:val="21"/>
                    </w:rPr>
                    <w:t>TP</w:t>
                  </w:r>
                </w:p>
              </w:tc>
              <w:tc>
                <w:tcPr>
                  <w:tcW w:w="1134" w:type="dxa"/>
                  <w:noWrap/>
                  <w:vAlign w:val="center"/>
                </w:tcPr>
                <w:p w14:paraId="1B496057">
                  <w:pPr>
                    <w:widowControl/>
                    <w:autoSpaceDE w:val="0"/>
                    <w:autoSpaceDN w:val="0"/>
                    <w:jc w:val="center"/>
                    <w:rPr>
                      <w:rFonts w:eastAsia="仿宋"/>
                      <w:color w:val="auto"/>
                      <w:szCs w:val="21"/>
                    </w:rPr>
                  </w:pPr>
                  <w:r>
                    <w:rPr>
                      <w:rFonts w:eastAsia="仿宋"/>
                      <w:color w:val="auto"/>
                      <w:szCs w:val="21"/>
                    </w:rPr>
                    <w:t>2.5</w:t>
                  </w:r>
                </w:p>
              </w:tc>
              <w:tc>
                <w:tcPr>
                  <w:tcW w:w="850" w:type="dxa"/>
                  <w:shd w:val="clear" w:color="auto" w:fill="auto"/>
                  <w:noWrap/>
                  <w:vAlign w:val="center"/>
                </w:tcPr>
                <w:p w14:paraId="0D9BF20E">
                  <w:pPr>
                    <w:widowControl/>
                    <w:jc w:val="center"/>
                    <w:textAlignment w:val="center"/>
                    <w:rPr>
                      <w:rFonts w:eastAsia="仿宋"/>
                      <w:color w:val="auto"/>
                      <w:szCs w:val="21"/>
                    </w:rPr>
                  </w:pPr>
                  <w:r>
                    <w:rPr>
                      <w:color w:val="auto"/>
                      <w:kern w:val="0"/>
                      <w:szCs w:val="21"/>
                      <w:lang w:bidi="ar"/>
                    </w:rPr>
                    <w:t xml:space="preserve">0.010 </w:t>
                  </w:r>
                </w:p>
              </w:tc>
              <w:tc>
                <w:tcPr>
                  <w:tcW w:w="698" w:type="dxa"/>
                  <w:vMerge w:val="continue"/>
                  <w:noWrap/>
                  <w:vAlign w:val="center"/>
                </w:tcPr>
                <w:p w14:paraId="2FFEBD3E">
                  <w:pPr>
                    <w:widowControl/>
                    <w:autoSpaceDE w:val="0"/>
                    <w:autoSpaceDN w:val="0"/>
                    <w:snapToGrid w:val="0"/>
                    <w:jc w:val="center"/>
                    <w:rPr>
                      <w:rFonts w:eastAsia="仿宋"/>
                      <w:color w:val="auto"/>
                      <w:szCs w:val="22"/>
                    </w:rPr>
                  </w:pPr>
                </w:p>
              </w:tc>
              <w:tc>
                <w:tcPr>
                  <w:tcW w:w="1145" w:type="dxa"/>
                  <w:shd w:val="clear" w:color="auto" w:fill="auto"/>
                  <w:vAlign w:val="center"/>
                </w:tcPr>
                <w:p w14:paraId="6B5C98A8">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851" w:type="dxa"/>
                  <w:shd w:val="clear" w:color="auto" w:fill="auto"/>
                  <w:noWrap/>
                  <w:vAlign w:val="center"/>
                </w:tcPr>
                <w:p w14:paraId="042D1CBF">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0.010 </w:t>
                  </w:r>
                </w:p>
              </w:tc>
              <w:tc>
                <w:tcPr>
                  <w:tcW w:w="1139" w:type="dxa"/>
                  <w:shd w:val="clear" w:color="auto" w:fill="auto"/>
                  <w:noWrap/>
                  <w:vAlign w:val="center"/>
                </w:tcPr>
                <w:p w14:paraId="5CEA2BA1">
                  <w:pPr>
                    <w:adjustRightInd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3</w:t>
                  </w:r>
                </w:p>
              </w:tc>
              <w:tc>
                <w:tcPr>
                  <w:tcW w:w="1130" w:type="dxa"/>
                  <w:vMerge w:val="continue"/>
                  <w:noWrap/>
                  <w:vAlign w:val="center"/>
                </w:tcPr>
                <w:p w14:paraId="5DC3B493">
                  <w:pPr>
                    <w:widowControl/>
                    <w:jc w:val="center"/>
                    <w:rPr>
                      <w:rFonts w:eastAsia="仿宋"/>
                      <w:color w:val="auto"/>
                      <w:kern w:val="0"/>
                      <w:szCs w:val="21"/>
                    </w:rPr>
                  </w:pPr>
                </w:p>
              </w:tc>
            </w:tr>
            <w:tr w14:paraId="2574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noWrap/>
                  <w:vAlign w:val="center"/>
                </w:tcPr>
                <w:p w14:paraId="1AB22EFC">
                  <w:pPr>
                    <w:autoSpaceDE w:val="0"/>
                    <w:autoSpaceDN w:val="0"/>
                    <w:snapToGrid w:val="0"/>
                    <w:jc w:val="center"/>
                    <w:rPr>
                      <w:rFonts w:eastAsia="仿宋"/>
                      <w:color w:val="auto"/>
                      <w:szCs w:val="22"/>
                    </w:rPr>
                  </w:pPr>
                </w:p>
              </w:tc>
              <w:tc>
                <w:tcPr>
                  <w:tcW w:w="843" w:type="dxa"/>
                  <w:noWrap/>
                  <w:vAlign w:val="center"/>
                </w:tcPr>
                <w:p w14:paraId="3D0A34D7">
                  <w:pPr>
                    <w:autoSpaceDE w:val="0"/>
                    <w:autoSpaceDN w:val="0"/>
                    <w:snapToGrid w:val="0"/>
                    <w:jc w:val="center"/>
                    <w:rPr>
                      <w:rFonts w:eastAsia="仿宋"/>
                      <w:color w:val="auto"/>
                      <w:szCs w:val="22"/>
                    </w:rPr>
                  </w:pPr>
                  <w:r>
                    <w:rPr>
                      <w:rFonts w:eastAsia="仿宋"/>
                      <w:color w:val="auto"/>
                      <w:szCs w:val="21"/>
                    </w:rPr>
                    <w:t>TN</w:t>
                  </w:r>
                </w:p>
              </w:tc>
              <w:tc>
                <w:tcPr>
                  <w:tcW w:w="1134" w:type="dxa"/>
                  <w:noWrap/>
                  <w:vAlign w:val="center"/>
                </w:tcPr>
                <w:p w14:paraId="3D940C5F">
                  <w:pPr>
                    <w:widowControl/>
                    <w:autoSpaceDE w:val="0"/>
                    <w:autoSpaceDN w:val="0"/>
                    <w:jc w:val="center"/>
                    <w:rPr>
                      <w:rFonts w:eastAsia="仿宋"/>
                      <w:color w:val="auto"/>
                      <w:szCs w:val="21"/>
                    </w:rPr>
                  </w:pPr>
                  <w:r>
                    <w:rPr>
                      <w:rFonts w:eastAsia="仿宋"/>
                      <w:color w:val="auto"/>
                      <w:szCs w:val="21"/>
                    </w:rPr>
                    <w:t>40</w:t>
                  </w:r>
                </w:p>
              </w:tc>
              <w:tc>
                <w:tcPr>
                  <w:tcW w:w="850" w:type="dxa"/>
                  <w:shd w:val="clear" w:color="auto" w:fill="auto"/>
                  <w:noWrap/>
                  <w:vAlign w:val="center"/>
                </w:tcPr>
                <w:p w14:paraId="0A93CA51">
                  <w:pPr>
                    <w:widowControl/>
                    <w:jc w:val="center"/>
                    <w:textAlignment w:val="center"/>
                    <w:rPr>
                      <w:rFonts w:eastAsia="仿宋"/>
                      <w:color w:val="auto"/>
                      <w:szCs w:val="21"/>
                    </w:rPr>
                  </w:pPr>
                  <w:r>
                    <w:rPr>
                      <w:color w:val="auto"/>
                      <w:kern w:val="0"/>
                      <w:szCs w:val="21"/>
                      <w:lang w:bidi="ar"/>
                    </w:rPr>
                    <w:t xml:space="preserve">0.154 </w:t>
                  </w:r>
                </w:p>
              </w:tc>
              <w:tc>
                <w:tcPr>
                  <w:tcW w:w="698" w:type="dxa"/>
                  <w:vMerge w:val="continue"/>
                  <w:noWrap/>
                  <w:vAlign w:val="center"/>
                </w:tcPr>
                <w:p w14:paraId="7E3E4FF1">
                  <w:pPr>
                    <w:widowControl/>
                    <w:autoSpaceDE w:val="0"/>
                    <w:autoSpaceDN w:val="0"/>
                    <w:snapToGrid w:val="0"/>
                    <w:jc w:val="center"/>
                    <w:rPr>
                      <w:rFonts w:eastAsia="仿宋"/>
                      <w:color w:val="auto"/>
                      <w:szCs w:val="22"/>
                    </w:rPr>
                  </w:pPr>
                </w:p>
              </w:tc>
              <w:tc>
                <w:tcPr>
                  <w:tcW w:w="1145" w:type="dxa"/>
                  <w:shd w:val="clear" w:color="auto" w:fill="auto"/>
                  <w:vAlign w:val="center"/>
                </w:tcPr>
                <w:p w14:paraId="63578014">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w:t>
                  </w:r>
                </w:p>
              </w:tc>
              <w:tc>
                <w:tcPr>
                  <w:tcW w:w="851" w:type="dxa"/>
                  <w:shd w:val="clear" w:color="auto" w:fill="auto"/>
                  <w:noWrap/>
                  <w:vAlign w:val="center"/>
                </w:tcPr>
                <w:p w14:paraId="65FEC7DD">
                  <w:pPr>
                    <w:keepNext w:val="0"/>
                    <w:keepLines w:val="0"/>
                    <w:widowControl/>
                    <w:suppressLineNumbers w:val="0"/>
                    <w:jc w:val="center"/>
                    <w:textAlignment w:val="center"/>
                    <w:rPr>
                      <w:rFonts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1139" w:type="dxa"/>
                  <w:shd w:val="clear" w:color="auto" w:fill="auto"/>
                  <w:noWrap/>
                  <w:vAlign w:val="center"/>
                </w:tcPr>
                <w:p w14:paraId="4366DD7F">
                  <w:pPr>
                    <w:adjustRightInd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50</w:t>
                  </w:r>
                </w:p>
              </w:tc>
              <w:tc>
                <w:tcPr>
                  <w:tcW w:w="1130" w:type="dxa"/>
                  <w:vMerge w:val="continue"/>
                  <w:noWrap/>
                  <w:vAlign w:val="center"/>
                </w:tcPr>
                <w:p w14:paraId="5F9AF7C8">
                  <w:pPr>
                    <w:widowControl/>
                    <w:jc w:val="center"/>
                    <w:rPr>
                      <w:rFonts w:eastAsia="仿宋"/>
                      <w:color w:val="auto"/>
                      <w:kern w:val="0"/>
                      <w:szCs w:val="21"/>
                    </w:rPr>
                  </w:pPr>
                </w:p>
              </w:tc>
            </w:tr>
            <w:tr w14:paraId="0FC6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noWrap/>
                  <w:vAlign w:val="center"/>
                </w:tcPr>
                <w:p w14:paraId="035EA342">
                  <w:pPr>
                    <w:autoSpaceDE w:val="0"/>
                    <w:autoSpaceDN w:val="0"/>
                    <w:snapToGrid w:val="0"/>
                    <w:jc w:val="center"/>
                    <w:rPr>
                      <w:rFonts w:eastAsia="仿宋"/>
                      <w:color w:val="auto"/>
                      <w:szCs w:val="22"/>
                    </w:rPr>
                  </w:pPr>
                </w:p>
              </w:tc>
              <w:tc>
                <w:tcPr>
                  <w:tcW w:w="843" w:type="dxa"/>
                  <w:noWrap/>
                  <w:vAlign w:val="center"/>
                </w:tcPr>
                <w:p w14:paraId="53120D76">
                  <w:pPr>
                    <w:autoSpaceDE w:val="0"/>
                    <w:autoSpaceDN w:val="0"/>
                    <w:snapToGrid w:val="0"/>
                    <w:jc w:val="center"/>
                    <w:rPr>
                      <w:rFonts w:hint="eastAsia" w:eastAsia="仿宋"/>
                      <w:color w:val="auto"/>
                      <w:szCs w:val="21"/>
                      <w:lang w:val="en-US" w:eastAsia="zh-CN"/>
                    </w:rPr>
                  </w:pPr>
                  <w:r>
                    <w:rPr>
                      <w:rFonts w:hint="eastAsia" w:eastAsia="仿宋"/>
                      <w:color w:val="auto"/>
                      <w:szCs w:val="21"/>
                      <w:lang w:val="en-US" w:eastAsia="zh-CN"/>
                    </w:rPr>
                    <w:t>动植物油</w:t>
                  </w:r>
                </w:p>
              </w:tc>
              <w:tc>
                <w:tcPr>
                  <w:tcW w:w="1134" w:type="dxa"/>
                  <w:noWrap/>
                  <w:vAlign w:val="center"/>
                </w:tcPr>
                <w:p w14:paraId="50586326">
                  <w:pPr>
                    <w:widowControl/>
                    <w:autoSpaceDE w:val="0"/>
                    <w:autoSpaceDN w:val="0"/>
                    <w:jc w:val="center"/>
                    <w:rPr>
                      <w:rFonts w:eastAsia="仿宋"/>
                      <w:color w:val="auto"/>
                      <w:szCs w:val="21"/>
                    </w:rPr>
                  </w:pPr>
                </w:p>
              </w:tc>
              <w:tc>
                <w:tcPr>
                  <w:tcW w:w="850" w:type="dxa"/>
                  <w:shd w:val="clear" w:color="auto" w:fill="auto"/>
                  <w:noWrap/>
                  <w:vAlign w:val="center"/>
                </w:tcPr>
                <w:p w14:paraId="027010BC">
                  <w:pPr>
                    <w:widowControl/>
                    <w:jc w:val="center"/>
                    <w:textAlignment w:val="center"/>
                    <w:rPr>
                      <w:color w:val="auto"/>
                      <w:kern w:val="0"/>
                      <w:szCs w:val="21"/>
                      <w:lang w:bidi="ar"/>
                    </w:rPr>
                  </w:pPr>
                </w:p>
              </w:tc>
              <w:tc>
                <w:tcPr>
                  <w:tcW w:w="698" w:type="dxa"/>
                  <w:vMerge w:val="continue"/>
                  <w:noWrap/>
                  <w:vAlign w:val="center"/>
                </w:tcPr>
                <w:p w14:paraId="2E57F95B">
                  <w:pPr>
                    <w:widowControl/>
                    <w:autoSpaceDE w:val="0"/>
                    <w:autoSpaceDN w:val="0"/>
                    <w:snapToGrid w:val="0"/>
                    <w:jc w:val="center"/>
                    <w:rPr>
                      <w:rFonts w:eastAsia="仿宋"/>
                      <w:color w:val="auto"/>
                      <w:szCs w:val="22"/>
                    </w:rPr>
                  </w:pPr>
                </w:p>
              </w:tc>
              <w:tc>
                <w:tcPr>
                  <w:tcW w:w="1145" w:type="dxa"/>
                  <w:shd w:val="clear" w:color="auto" w:fill="auto"/>
                  <w:vAlign w:val="center"/>
                </w:tcPr>
                <w:p w14:paraId="15881D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w:t>
                  </w:r>
                </w:p>
              </w:tc>
              <w:tc>
                <w:tcPr>
                  <w:tcW w:w="851" w:type="dxa"/>
                  <w:shd w:val="clear" w:color="auto" w:fill="auto"/>
                  <w:noWrap/>
                  <w:vAlign w:val="center"/>
                </w:tcPr>
                <w:p w14:paraId="0E17A2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0.230 </w:t>
                  </w:r>
                </w:p>
              </w:tc>
              <w:tc>
                <w:tcPr>
                  <w:tcW w:w="1139" w:type="dxa"/>
                  <w:shd w:val="clear" w:color="auto" w:fill="auto"/>
                  <w:noWrap/>
                  <w:vAlign w:val="center"/>
                </w:tcPr>
                <w:p w14:paraId="4AD4A3FD">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100</w:t>
                  </w:r>
                </w:p>
              </w:tc>
              <w:tc>
                <w:tcPr>
                  <w:tcW w:w="1130" w:type="dxa"/>
                  <w:vMerge w:val="continue"/>
                  <w:noWrap/>
                  <w:vAlign w:val="center"/>
                </w:tcPr>
                <w:p w14:paraId="7035759A">
                  <w:pPr>
                    <w:widowControl/>
                    <w:jc w:val="center"/>
                    <w:rPr>
                      <w:rFonts w:eastAsia="仿宋"/>
                      <w:color w:val="auto"/>
                      <w:kern w:val="0"/>
                      <w:szCs w:val="21"/>
                    </w:rPr>
                  </w:pPr>
                </w:p>
              </w:tc>
            </w:tr>
            <w:tr w14:paraId="06F7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restart"/>
                  <w:noWrap/>
                  <w:vAlign w:val="center"/>
                </w:tcPr>
                <w:p w14:paraId="09543CC0">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综合废水</w:t>
                  </w:r>
                </w:p>
              </w:tc>
              <w:tc>
                <w:tcPr>
                  <w:tcW w:w="843" w:type="dxa"/>
                  <w:noWrap/>
                  <w:vAlign w:val="center"/>
                </w:tcPr>
                <w:p w14:paraId="3B4BE2A7">
                  <w:pPr>
                    <w:autoSpaceDE w:val="0"/>
                    <w:autoSpaceDN w:val="0"/>
                    <w:snapToGrid w:val="0"/>
                    <w:jc w:val="center"/>
                    <w:rPr>
                      <w:rFonts w:hint="eastAsia" w:eastAsia="仿宋"/>
                      <w:color w:val="auto"/>
                      <w:szCs w:val="21"/>
                      <w:lang w:val="en-US" w:eastAsia="zh-CN"/>
                    </w:rPr>
                  </w:pPr>
                  <w:r>
                    <w:rPr>
                      <w:rFonts w:hint="eastAsia" w:eastAsia="仿宋"/>
                      <w:color w:val="auto"/>
                      <w:szCs w:val="21"/>
                      <w:lang w:val="en-US" w:eastAsia="zh-CN"/>
                    </w:rPr>
                    <w:t>水量</w:t>
                  </w:r>
                </w:p>
              </w:tc>
              <w:tc>
                <w:tcPr>
                  <w:tcW w:w="1134" w:type="dxa"/>
                  <w:noWrap/>
                  <w:vAlign w:val="center"/>
                </w:tcPr>
                <w:p w14:paraId="0BCA9C1A">
                  <w:pPr>
                    <w:widowControl/>
                    <w:autoSpaceDE w:val="0"/>
                    <w:autoSpaceDN w:val="0"/>
                    <w:jc w:val="center"/>
                    <w:rPr>
                      <w:rFonts w:hint="eastAsia" w:eastAsia="仿宋"/>
                      <w:color w:val="auto"/>
                      <w:szCs w:val="21"/>
                      <w:lang w:val="en-US" w:eastAsia="zh-CN"/>
                    </w:rPr>
                  </w:pPr>
                  <w:r>
                    <w:rPr>
                      <w:rFonts w:hint="eastAsia" w:eastAsia="仿宋"/>
                      <w:color w:val="auto"/>
                      <w:szCs w:val="21"/>
                      <w:lang w:val="en-US" w:eastAsia="zh-CN"/>
                    </w:rPr>
                    <w:t>/</w:t>
                  </w:r>
                </w:p>
              </w:tc>
              <w:tc>
                <w:tcPr>
                  <w:tcW w:w="850" w:type="dxa"/>
                  <w:shd w:val="clear" w:color="auto" w:fill="auto"/>
                  <w:noWrap/>
                  <w:vAlign w:val="center"/>
                </w:tcPr>
                <w:p w14:paraId="4DA205E5">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2402.5</w:t>
                  </w:r>
                </w:p>
              </w:tc>
              <w:tc>
                <w:tcPr>
                  <w:tcW w:w="698" w:type="dxa"/>
                  <w:vMerge w:val="continue"/>
                  <w:noWrap/>
                  <w:vAlign w:val="center"/>
                </w:tcPr>
                <w:p w14:paraId="58F413A3">
                  <w:pPr>
                    <w:widowControl/>
                    <w:autoSpaceDE w:val="0"/>
                    <w:autoSpaceDN w:val="0"/>
                    <w:snapToGrid w:val="0"/>
                    <w:jc w:val="center"/>
                    <w:rPr>
                      <w:rFonts w:eastAsia="仿宋"/>
                      <w:color w:val="auto"/>
                      <w:szCs w:val="22"/>
                    </w:rPr>
                  </w:pPr>
                </w:p>
              </w:tc>
              <w:tc>
                <w:tcPr>
                  <w:tcW w:w="1145" w:type="dxa"/>
                  <w:shd w:val="clear" w:color="auto" w:fill="auto"/>
                  <w:vAlign w:val="center"/>
                </w:tcPr>
                <w:p w14:paraId="654894A2">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851" w:type="dxa"/>
                  <w:shd w:val="clear" w:color="auto" w:fill="auto"/>
                  <w:noWrap/>
                  <w:vAlign w:val="center"/>
                </w:tcPr>
                <w:p w14:paraId="17E3867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2402.5</w:t>
                  </w:r>
                </w:p>
              </w:tc>
              <w:tc>
                <w:tcPr>
                  <w:tcW w:w="1139" w:type="dxa"/>
                  <w:shd w:val="clear" w:color="auto" w:fill="auto"/>
                  <w:noWrap/>
                  <w:vAlign w:val="center"/>
                </w:tcPr>
                <w:p w14:paraId="68B33565">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w:t>
                  </w:r>
                </w:p>
              </w:tc>
              <w:tc>
                <w:tcPr>
                  <w:tcW w:w="1130" w:type="dxa"/>
                  <w:vMerge w:val="continue"/>
                  <w:noWrap/>
                  <w:vAlign w:val="center"/>
                </w:tcPr>
                <w:p w14:paraId="76A42ECF">
                  <w:pPr>
                    <w:widowControl/>
                    <w:jc w:val="center"/>
                    <w:rPr>
                      <w:rFonts w:eastAsia="仿宋"/>
                      <w:color w:val="auto"/>
                      <w:kern w:val="0"/>
                      <w:szCs w:val="21"/>
                    </w:rPr>
                  </w:pPr>
                </w:p>
              </w:tc>
            </w:tr>
            <w:tr w14:paraId="5B8A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noWrap/>
                  <w:vAlign w:val="center"/>
                </w:tcPr>
                <w:p w14:paraId="484EC8F4">
                  <w:pPr>
                    <w:autoSpaceDE w:val="0"/>
                    <w:autoSpaceDN w:val="0"/>
                    <w:snapToGrid w:val="0"/>
                    <w:jc w:val="center"/>
                    <w:rPr>
                      <w:rFonts w:eastAsia="仿宋"/>
                      <w:color w:val="auto"/>
                      <w:szCs w:val="22"/>
                    </w:rPr>
                  </w:pPr>
                </w:p>
              </w:tc>
              <w:tc>
                <w:tcPr>
                  <w:tcW w:w="843" w:type="dxa"/>
                  <w:shd w:val="clear" w:color="auto" w:fill="auto"/>
                  <w:noWrap/>
                  <w:vAlign w:val="center"/>
                </w:tcPr>
                <w:p w14:paraId="6F4036F9">
                  <w:pPr>
                    <w:autoSpaceDE w:val="0"/>
                    <w:autoSpaceDN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COD</w:t>
                  </w:r>
                </w:p>
              </w:tc>
              <w:tc>
                <w:tcPr>
                  <w:tcW w:w="1134" w:type="dxa"/>
                  <w:shd w:val="clear" w:color="auto" w:fill="auto"/>
                  <w:noWrap/>
                  <w:vAlign w:val="center"/>
                </w:tcPr>
                <w:p w14:paraId="3248991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850" w:type="dxa"/>
                  <w:shd w:val="clear" w:color="auto" w:fill="auto"/>
                  <w:noWrap/>
                  <w:vAlign w:val="center"/>
                </w:tcPr>
                <w:p w14:paraId="7CB37E28">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1.201 </w:t>
                  </w:r>
                </w:p>
              </w:tc>
              <w:tc>
                <w:tcPr>
                  <w:tcW w:w="698" w:type="dxa"/>
                  <w:vMerge w:val="continue"/>
                  <w:noWrap/>
                  <w:vAlign w:val="center"/>
                </w:tcPr>
                <w:p w14:paraId="0ACE53C4">
                  <w:pPr>
                    <w:widowControl/>
                    <w:autoSpaceDE w:val="0"/>
                    <w:autoSpaceDN w:val="0"/>
                    <w:snapToGrid w:val="0"/>
                    <w:jc w:val="center"/>
                    <w:rPr>
                      <w:rFonts w:eastAsia="仿宋"/>
                      <w:color w:val="auto"/>
                      <w:szCs w:val="22"/>
                    </w:rPr>
                  </w:pPr>
                </w:p>
              </w:tc>
              <w:tc>
                <w:tcPr>
                  <w:tcW w:w="1145" w:type="dxa"/>
                  <w:shd w:val="clear" w:color="auto" w:fill="auto"/>
                  <w:vAlign w:val="center"/>
                </w:tcPr>
                <w:p w14:paraId="79AE7169">
                  <w:pPr>
                    <w:widowControl/>
                    <w:autoSpaceDE w:val="0"/>
                    <w:autoSpaceDN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200</w:t>
                  </w:r>
                </w:p>
              </w:tc>
              <w:tc>
                <w:tcPr>
                  <w:tcW w:w="851" w:type="dxa"/>
                  <w:shd w:val="clear" w:color="auto" w:fill="auto"/>
                  <w:noWrap/>
                  <w:vAlign w:val="center"/>
                </w:tcPr>
                <w:p w14:paraId="4C7D351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0.481</w:t>
                  </w:r>
                </w:p>
              </w:tc>
              <w:tc>
                <w:tcPr>
                  <w:tcW w:w="1139" w:type="dxa"/>
                  <w:shd w:val="clear" w:color="auto" w:fill="auto"/>
                  <w:noWrap/>
                  <w:vAlign w:val="center"/>
                </w:tcPr>
                <w:p w14:paraId="2D5BCE5D">
                  <w:pPr>
                    <w:pStyle w:val="80"/>
                    <w:autoSpaceDE w:val="0"/>
                    <w:autoSpaceDN w:val="0"/>
                    <w:adjustRightInd w:val="0"/>
                    <w:snapToGrid w:val="0"/>
                    <w:rPr>
                      <w:rFonts w:hint="default" w:ascii="Times New Roman" w:hAnsi="Times New Roman" w:eastAsia="仿宋" w:cs="Times New Roman"/>
                      <w:color w:val="auto"/>
                      <w:kern w:val="2"/>
                      <w:sz w:val="21"/>
                      <w:szCs w:val="21"/>
                      <w:lang w:val="en-US" w:eastAsia="zh-CN" w:bidi="ar-SA"/>
                    </w:rPr>
                  </w:pPr>
                  <w:r>
                    <w:rPr>
                      <w:rFonts w:hint="eastAsia" w:hAnsi="Times New Roman" w:eastAsia="仿宋" w:cs="Times New Roman"/>
                      <w:color w:val="auto"/>
                      <w:sz w:val="21"/>
                      <w:szCs w:val="21"/>
                      <w:lang w:val="en-US" w:eastAsia="zh-CN"/>
                    </w:rPr>
                    <w:t>500</w:t>
                  </w:r>
                </w:p>
              </w:tc>
              <w:tc>
                <w:tcPr>
                  <w:tcW w:w="1130" w:type="dxa"/>
                  <w:vMerge w:val="continue"/>
                  <w:noWrap/>
                  <w:vAlign w:val="center"/>
                </w:tcPr>
                <w:p w14:paraId="67DA5B5C">
                  <w:pPr>
                    <w:widowControl/>
                    <w:jc w:val="center"/>
                    <w:rPr>
                      <w:rFonts w:eastAsia="仿宋"/>
                      <w:color w:val="auto"/>
                      <w:kern w:val="0"/>
                      <w:szCs w:val="21"/>
                    </w:rPr>
                  </w:pPr>
                </w:p>
              </w:tc>
            </w:tr>
            <w:bookmarkEnd w:id="8"/>
            <w:tr w14:paraId="2E71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vAlign w:val="center"/>
                </w:tcPr>
                <w:p w14:paraId="7477B408">
                  <w:pPr>
                    <w:autoSpaceDE w:val="0"/>
                    <w:autoSpaceDN w:val="0"/>
                    <w:snapToGrid w:val="0"/>
                    <w:jc w:val="center"/>
                    <w:rPr>
                      <w:rFonts w:eastAsia="仿宋"/>
                      <w:color w:val="auto"/>
                      <w:szCs w:val="22"/>
                    </w:rPr>
                  </w:pPr>
                </w:p>
              </w:tc>
              <w:tc>
                <w:tcPr>
                  <w:tcW w:w="0" w:type="auto"/>
                  <w:shd w:val="clear" w:color="auto" w:fill="auto"/>
                  <w:vAlign w:val="center"/>
                </w:tcPr>
                <w:p w14:paraId="387F709F">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SS</w:t>
                  </w:r>
                </w:p>
              </w:tc>
              <w:tc>
                <w:tcPr>
                  <w:tcW w:w="0" w:type="auto"/>
                  <w:shd w:val="clear" w:color="auto" w:fill="auto"/>
                  <w:vAlign w:val="center"/>
                </w:tcPr>
                <w:p w14:paraId="4AFBBF48">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0" w:type="auto"/>
                  <w:shd w:val="clear" w:color="auto" w:fill="auto"/>
                  <w:vAlign w:val="center"/>
                </w:tcPr>
                <w:p w14:paraId="23A9C06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0.721 </w:t>
                  </w:r>
                </w:p>
              </w:tc>
              <w:tc>
                <w:tcPr>
                  <w:tcW w:w="698" w:type="dxa"/>
                  <w:vMerge w:val="continue"/>
                  <w:vAlign w:val="center"/>
                </w:tcPr>
                <w:p w14:paraId="426609CA">
                  <w:pPr>
                    <w:widowControl/>
                    <w:autoSpaceDE w:val="0"/>
                    <w:autoSpaceDN w:val="0"/>
                    <w:snapToGrid w:val="0"/>
                    <w:jc w:val="center"/>
                    <w:rPr>
                      <w:rFonts w:eastAsia="仿宋"/>
                      <w:color w:val="auto"/>
                      <w:szCs w:val="22"/>
                    </w:rPr>
                  </w:pPr>
                </w:p>
              </w:tc>
              <w:tc>
                <w:tcPr>
                  <w:tcW w:w="0" w:type="auto"/>
                  <w:shd w:val="clear" w:color="auto" w:fill="auto"/>
                  <w:vAlign w:val="center"/>
                </w:tcPr>
                <w:p w14:paraId="722EDBE5">
                  <w:pPr>
                    <w:widowControl/>
                    <w:autoSpaceDE w:val="0"/>
                    <w:autoSpaceDN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100</w:t>
                  </w:r>
                </w:p>
              </w:tc>
              <w:tc>
                <w:tcPr>
                  <w:tcW w:w="0" w:type="auto"/>
                  <w:shd w:val="clear" w:color="auto" w:fill="auto"/>
                  <w:vAlign w:val="center"/>
                </w:tcPr>
                <w:p w14:paraId="6E37A04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0.240</w:t>
                  </w:r>
                </w:p>
              </w:tc>
              <w:tc>
                <w:tcPr>
                  <w:tcW w:w="1139" w:type="dxa"/>
                  <w:shd w:val="clear" w:color="auto" w:fill="auto"/>
                  <w:vAlign w:val="center"/>
                </w:tcPr>
                <w:p w14:paraId="30FF4AF7">
                  <w:pPr>
                    <w:pStyle w:val="80"/>
                    <w:autoSpaceDE w:val="0"/>
                    <w:autoSpaceDN w:val="0"/>
                    <w:adjustRightInd w:val="0"/>
                    <w:snapToGrid w:val="0"/>
                    <w:rPr>
                      <w:rFonts w:hint="default" w:ascii="Times New Roman" w:hAnsi="Times New Roman" w:eastAsia="仿宋" w:cs="Times New Roman"/>
                      <w:color w:val="auto"/>
                      <w:kern w:val="2"/>
                      <w:sz w:val="21"/>
                      <w:szCs w:val="21"/>
                      <w:lang w:val="en-US" w:eastAsia="zh-CN" w:bidi="ar-SA"/>
                    </w:rPr>
                  </w:pPr>
                  <w:r>
                    <w:rPr>
                      <w:rFonts w:hint="eastAsia" w:hAnsi="Times New Roman" w:eastAsia="仿宋" w:cs="Times New Roman"/>
                      <w:color w:val="auto"/>
                      <w:sz w:val="21"/>
                      <w:szCs w:val="21"/>
                      <w:lang w:val="en-US" w:eastAsia="zh-CN"/>
                    </w:rPr>
                    <w:t>250</w:t>
                  </w:r>
                </w:p>
              </w:tc>
              <w:tc>
                <w:tcPr>
                  <w:tcW w:w="1130" w:type="dxa"/>
                  <w:vMerge w:val="continue"/>
                  <w:vAlign w:val="center"/>
                </w:tcPr>
                <w:p w14:paraId="3BEF7F63">
                  <w:pPr>
                    <w:widowControl/>
                    <w:jc w:val="center"/>
                    <w:rPr>
                      <w:rFonts w:eastAsia="仿宋"/>
                      <w:color w:val="auto"/>
                      <w:kern w:val="0"/>
                      <w:szCs w:val="21"/>
                    </w:rPr>
                  </w:pPr>
                </w:p>
              </w:tc>
            </w:tr>
            <w:tr w14:paraId="71F8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vAlign w:val="center"/>
                </w:tcPr>
                <w:p w14:paraId="77BDF0A6">
                  <w:pPr>
                    <w:autoSpaceDE w:val="0"/>
                    <w:autoSpaceDN w:val="0"/>
                    <w:snapToGrid w:val="0"/>
                    <w:jc w:val="center"/>
                    <w:rPr>
                      <w:rFonts w:eastAsia="仿宋"/>
                      <w:color w:val="auto"/>
                      <w:szCs w:val="22"/>
                    </w:rPr>
                  </w:pPr>
                </w:p>
              </w:tc>
              <w:tc>
                <w:tcPr>
                  <w:tcW w:w="0" w:type="auto"/>
                  <w:shd w:val="clear" w:color="auto" w:fill="auto"/>
                  <w:vAlign w:val="center"/>
                </w:tcPr>
                <w:p w14:paraId="35C044FC">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石油类</w:t>
                  </w:r>
                </w:p>
              </w:tc>
              <w:tc>
                <w:tcPr>
                  <w:tcW w:w="0" w:type="auto"/>
                  <w:shd w:val="clear" w:color="auto" w:fill="auto"/>
                  <w:vAlign w:val="center"/>
                </w:tcPr>
                <w:p w14:paraId="0356445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w:t>
                  </w:r>
                </w:p>
              </w:tc>
              <w:tc>
                <w:tcPr>
                  <w:tcW w:w="0" w:type="auto"/>
                  <w:shd w:val="clear" w:color="auto" w:fill="auto"/>
                  <w:vAlign w:val="center"/>
                </w:tcPr>
                <w:p w14:paraId="2A01E949">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0.144 </w:t>
                  </w:r>
                </w:p>
              </w:tc>
              <w:tc>
                <w:tcPr>
                  <w:tcW w:w="698" w:type="dxa"/>
                  <w:vMerge w:val="continue"/>
                  <w:vAlign w:val="center"/>
                </w:tcPr>
                <w:p w14:paraId="1810662E">
                  <w:pPr>
                    <w:widowControl/>
                    <w:autoSpaceDE w:val="0"/>
                    <w:autoSpaceDN w:val="0"/>
                    <w:snapToGrid w:val="0"/>
                    <w:jc w:val="center"/>
                    <w:rPr>
                      <w:rFonts w:eastAsia="仿宋"/>
                      <w:color w:val="auto"/>
                      <w:szCs w:val="22"/>
                    </w:rPr>
                  </w:pPr>
                </w:p>
              </w:tc>
              <w:tc>
                <w:tcPr>
                  <w:tcW w:w="0" w:type="auto"/>
                  <w:shd w:val="clear" w:color="auto" w:fill="auto"/>
                  <w:vAlign w:val="center"/>
                </w:tcPr>
                <w:p w14:paraId="22DDBFA3">
                  <w:pPr>
                    <w:widowControl/>
                    <w:autoSpaceDE w:val="0"/>
                    <w:autoSpaceDN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10</w:t>
                  </w:r>
                </w:p>
              </w:tc>
              <w:tc>
                <w:tcPr>
                  <w:tcW w:w="0" w:type="auto"/>
                  <w:shd w:val="clear" w:color="auto" w:fill="auto"/>
                  <w:vAlign w:val="center"/>
                </w:tcPr>
                <w:p w14:paraId="0810123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1139" w:type="dxa"/>
                  <w:shd w:val="clear" w:color="auto" w:fill="auto"/>
                  <w:vAlign w:val="center"/>
                </w:tcPr>
                <w:p w14:paraId="1C220528">
                  <w:pPr>
                    <w:pStyle w:val="80"/>
                    <w:autoSpaceDE w:val="0"/>
                    <w:autoSpaceDN w:val="0"/>
                    <w:adjustRightInd w:val="0"/>
                    <w:snapToGrid w:val="0"/>
                    <w:rPr>
                      <w:rFonts w:hint="default" w:ascii="Times New Roman" w:hAnsi="Times New Roman" w:eastAsia="仿宋" w:cs="Times New Roman"/>
                      <w:color w:val="auto"/>
                      <w:kern w:val="2"/>
                      <w:sz w:val="21"/>
                      <w:szCs w:val="21"/>
                      <w:lang w:val="en-US" w:eastAsia="zh-CN" w:bidi="ar-SA"/>
                    </w:rPr>
                  </w:pPr>
                  <w:r>
                    <w:rPr>
                      <w:rFonts w:hint="eastAsia" w:hAnsi="Times New Roman" w:eastAsia="仿宋" w:cs="Times New Roman"/>
                      <w:color w:val="auto"/>
                      <w:sz w:val="21"/>
                      <w:szCs w:val="21"/>
                      <w:lang w:val="en-US" w:eastAsia="zh-CN"/>
                    </w:rPr>
                    <w:t>15</w:t>
                  </w:r>
                </w:p>
              </w:tc>
              <w:tc>
                <w:tcPr>
                  <w:tcW w:w="1130" w:type="dxa"/>
                  <w:vMerge w:val="continue"/>
                  <w:vAlign w:val="center"/>
                </w:tcPr>
                <w:p w14:paraId="057D8D19">
                  <w:pPr>
                    <w:widowControl/>
                    <w:jc w:val="center"/>
                    <w:rPr>
                      <w:rFonts w:eastAsia="仿宋"/>
                      <w:color w:val="auto"/>
                      <w:kern w:val="0"/>
                      <w:szCs w:val="21"/>
                    </w:rPr>
                  </w:pPr>
                </w:p>
              </w:tc>
            </w:tr>
            <w:tr w14:paraId="4F9E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restart"/>
                  <w:vAlign w:val="center"/>
                </w:tcPr>
                <w:p w14:paraId="2F28A93B">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混合废水</w:t>
                  </w:r>
                </w:p>
              </w:tc>
              <w:tc>
                <w:tcPr>
                  <w:tcW w:w="0" w:type="auto"/>
                  <w:shd w:val="clear" w:color="auto" w:fill="auto"/>
                  <w:vAlign w:val="center"/>
                </w:tcPr>
                <w:p w14:paraId="609EAC98">
                  <w:pPr>
                    <w:widowControl/>
                    <w:autoSpaceDE w:val="0"/>
                    <w:autoSpaceDN w:val="0"/>
                    <w:jc w:val="center"/>
                    <w:rPr>
                      <w:rFonts w:hint="default" w:eastAsia="仿宋"/>
                      <w:color w:val="auto"/>
                      <w:szCs w:val="21"/>
                      <w:lang w:val="en-US" w:eastAsia="zh-CN"/>
                    </w:rPr>
                  </w:pPr>
                  <w:r>
                    <w:rPr>
                      <w:rFonts w:hint="eastAsia" w:eastAsia="仿宋"/>
                      <w:color w:val="auto"/>
                      <w:szCs w:val="21"/>
                      <w:lang w:val="en-US" w:eastAsia="zh-CN"/>
                    </w:rPr>
                    <w:t>水量</w:t>
                  </w:r>
                </w:p>
              </w:tc>
              <w:tc>
                <w:tcPr>
                  <w:tcW w:w="0" w:type="auto"/>
                  <w:vAlign w:val="center"/>
                </w:tcPr>
                <w:p w14:paraId="09B21A3A">
                  <w:pPr>
                    <w:widowControl/>
                    <w:autoSpaceDE w:val="0"/>
                    <w:autoSpaceDN w:val="0"/>
                    <w:jc w:val="center"/>
                    <w:rPr>
                      <w:rFonts w:hint="eastAsia" w:eastAsia="仿宋"/>
                      <w:color w:val="auto"/>
                      <w:szCs w:val="21"/>
                      <w:lang w:val="en-US" w:eastAsia="zh-CN"/>
                    </w:rPr>
                  </w:pPr>
                  <w:r>
                    <w:rPr>
                      <w:rFonts w:hint="eastAsia" w:eastAsia="仿宋"/>
                      <w:color w:val="auto"/>
                      <w:szCs w:val="21"/>
                      <w:lang w:val="en-US" w:eastAsia="zh-CN"/>
                    </w:rPr>
                    <w:t>/</w:t>
                  </w:r>
                </w:p>
              </w:tc>
              <w:tc>
                <w:tcPr>
                  <w:tcW w:w="0" w:type="auto"/>
                  <w:vAlign w:val="center"/>
                </w:tcPr>
                <w:p w14:paraId="422BEC5F">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6242.5</w:t>
                  </w:r>
                </w:p>
              </w:tc>
              <w:tc>
                <w:tcPr>
                  <w:tcW w:w="698" w:type="dxa"/>
                  <w:vMerge w:val="continue"/>
                  <w:vAlign w:val="center"/>
                </w:tcPr>
                <w:p w14:paraId="4757714D">
                  <w:pPr>
                    <w:widowControl/>
                    <w:autoSpaceDE w:val="0"/>
                    <w:autoSpaceDN w:val="0"/>
                    <w:snapToGrid w:val="0"/>
                    <w:jc w:val="center"/>
                    <w:rPr>
                      <w:rFonts w:eastAsia="仿宋"/>
                      <w:color w:val="auto"/>
                      <w:szCs w:val="22"/>
                    </w:rPr>
                  </w:pPr>
                </w:p>
              </w:tc>
              <w:tc>
                <w:tcPr>
                  <w:tcW w:w="0" w:type="auto"/>
                  <w:shd w:val="clear" w:color="auto" w:fill="auto"/>
                  <w:vAlign w:val="center"/>
                </w:tcPr>
                <w:p w14:paraId="432A8024">
                  <w:pPr>
                    <w:widowControl/>
                    <w:autoSpaceDE w:val="0"/>
                    <w:autoSpaceDN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p>
              </w:tc>
              <w:tc>
                <w:tcPr>
                  <w:tcW w:w="0" w:type="auto"/>
                  <w:shd w:val="clear" w:color="auto" w:fill="auto"/>
                  <w:vAlign w:val="center"/>
                </w:tcPr>
                <w:p w14:paraId="0B15AC1B">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6242.5</w:t>
                  </w:r>
                </w:p>
              </w:tc>
              <w:tc>
                <w:tcPr>
                  <w:tcW w:w="1139" w:type="dxa"/>
                  <w:vAlign w:val="center"/>
                </w:tcPr>
                <w:p w14:paraId="5A841046">
                  <w:pPr>
                    <w:adjustRightInd w:val="0"/>
                    <w:snapToGrid w:val="0"/>
                    <w:jc w:val="center"/>
                    <w:rPr>
                      <w:rFonts w:hint="default" w:eastAsia="仿宋"/>
                      <w:color w:val="auto"/>
                      <w:szCs w:val="22"/>
                      <w:lang w:val="en-US" w:eastAsia="zh-CN"/>
                    </w:rPr>
                  </w:pPr>
                  <w:r>
                    <w:rPr>
                      <w:rFonts w:hint="eastAsia" w:eastAsia="仿宋"/>
                      <w:color w:val="auto"/>
                      <w:szCs w:val="22"/>
                      <w:lang w:val="en-US" w:eastAsia="zh-CN"/>
                    </w:rPr>
                    <w:t>/</w:t>
                  </w:r>
                </w:p>
              </w:tc>
              <w:tc>
                <w:tcPr>
                  <w:tcW w:w="1130" w:type="dxa"/>
                  <w:vMerge w:val="continue"/>
                  <w:vAlign w:val="center"/>
                </w:tcPr>
                <w:p w14:paraId="705FAD60">
                  <w:pPr>
                    <w:widowControl/>
                    <w:jc w:val="center"/>
                    <w:rPr>
                      <w:rFonts w:eastAsia="仿宋"/>
                      <w:color w:val="auto"/>
                      <w:kern w:val="0"/>
                      <w:szCs w:val="21"/>
                    </w:rPr>
                  </w:pPr>
                </w:p>
              </w:tc>
            </w:tr>
            <w:tr w14:paraId="4583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vAlign w:val="center"/>
                </w:tcPr>
                <w:p w14:paraId="0E6E1514">
                  <w:pPr>
                    <w:autoSpaceDE w:val="0"/>
                    <w:autoSpaceDN w:val="0"/>
                    <w:snapToGrid w:val="0"/>
                    <w:jc w:val="center"/>
                    <w:rPr>
                      <w:rFonts w:eastAsia="仿宋"/>
                      <w:color w:val="auto"/>
                      <w:szCs w:val="22"/>
                    </w:rPr>
                  </w:pPr>
                </w:p>
              </w:tc>
              <w:tc>
                <w:tcPr>
                  <w:tcW w:w="0" w:type="auto"/>
                  <w:shd w:val="clear" w:color="auto" w:fill="auto"/>
                  <w:vAlign w:val="center"/>
                </w:tcPr>
                <w:p w14:paraId="05A8FCC1">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szCs w:val="21"/>
                    </w:rPr>
                    <w:t>COD</w:t>
                  </w:r>
                </w:p>
              </w:tc>
              <w:tc>
                <w:tcPr>
                  <w:tcW w:w="1134" w:type="dxa"/>
                  <w:vAlign w:val="center"/>
                </w:tcPr>
                <w:p w14:paraId="69F0D5F6">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438</w:t>
                  </w:r>
                </w:p>
              </w:tc>
              <w:tc>
                <w:tcPr>
                  <w:tcW w:w="850" w:type="dxa"/>
                  <w:vAlign w:val="center"/>
                </w:tcPr>
                <w:p w14:paraId="4AA684A1">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2.737</w:t>
                  </w:r>
                </w:p>
              </w:tc>
              <w:tc>
                <w:tcPr>
                  <w:tcW w:w="698" w:type="dxa"/>
                  <w:vMerge w:val="continue"/>
                  <w:vAlign w:val="center"/>
                </w:tcPr>
                <w:p w14:paraId="32E4B226">
                  <w:pPr>
                    <w:widowControl/>
                    <w:autoSpaceDE w:val="0"/>
                    <w:autoSpaceDN w:val="0"/>
                    <w:snapToGrid w:val="0"/>
                    <w:jc w:val="center"/>
                    <w:rPr>
                      <w:rFonts w:eastAsia="仿宋"/>
                      <w:color w:val="auto"/>
                      <w:szCs w:val="22"/>
                    </w:rPr>
                  </w:pPr>
                </w:p>
              </w:tc>
              <w:tc>
                <w:tcPr>
                  <w:tcW w:w="0" w:type="auto"/>
                  <w:shd w:val="clear" w:color="auto" w:fill="auto"/>
                  <w:vAlign w:val="center"/>
                </w:tcPr>
                <w:p w14:paraId="18D2B65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323</w:t>
                  </w:r>
                </w:p>
              </w:tc>
              <w:tc>
                <w:tcPr>
                  <w:tcW w:w="0" w:type="auto"/>
                  <w:shd w:val="clear" w:color="auto" w:fill="auto"/>
                  <w:vAlign w:val="center"/>
                </w:tcPr>
                <w:p w14:paraId="3E45B1B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2.017</w:t>
                  </w:r>
                </w:p>
              </w:tc>
              <w:tc>
                <w:tcPr>
                  <w:tcW w:w="1139" w:type="dxa"/>
                  <w:shd w:val="clear" w:color="auto" w:fill="auto"/>
                  <w:vAlign w:val="center"/>
                </w:tcPr>
                <w:p w14:paraId="408AB325">
                  <w:pPr>
                    <w:pStyle w:val="80"/>
                    <w:autoSpaceDE w:val="0"/>
                    <w:autoSpaceDN w:val="0"/>
                    <w:adjustRightInd w:val="0"/>
                    <w:snapToGrid w:val="0"/>
                    <w:rPr>
                      <w:rFonts w:ascii="Times New Roman" w:hAnsi="Times New Roman" w:eastAsia="仿宋" w:cs="Times New Roman"/>
                      <w:color w:val="auto"/>
                      <w:kern w:val="2"/>
                      <w:sz w:val="21"/>
                      <w:szCs w:val="21"/>
                      <w:lang w:val="en-US" w:eastAsia="zh-CN" w:bidi="ar-SA"/>
                    </w:rPr>
                  </w:pPr>
                  <w:r>
                    <w:rPr>
                      <w:rFonts w:hAnsi="Times New Roman" w:eastAsia="仿宋" w:cs="Times New Roman"/>
                      <w:color w:val="auto"/>
                      <w:sz w:val="21"/>
                      <w:szCs w:val="21"/>
                    </w:rPr>
                    <w:t>500</w:t>
                  </w:r>
                </w:p>
              </w:tc>
              <w:tc>
                <w:tcPr>
                  <w:tcW w:w="1130" w:type="dxa"/>
                  <w:vMerge w:val="continue"/>
                  <w:vAlign w:val="center"/>
                </w:tcPr>
                <w:p w14:paraId="360984ED">
                  <w:pPr>
                    <w:widowControl/>
                    <w:jc w:val="center"/>
                    <w:rPr>
                      <w:rFonts w:eastAsia="仿宋"/>
                      <w:color w:val="auto"/>
                      <w:kern w:val="0"/>
                      <w:szCs w:val="21"/>
                    </w:rPr>
                  </w:pPr>
                </w:p>
              </w:tc>
            </w:tr>
            <w:tr w14:paraId="578D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vAlign w:val="center"/>
                </w:tcPr>
                <w:p w14:paraId="1C0DAC5F">
                  <w:pPr>
                    <w:autoSpaceDE w:val="0"/>
                    <w:autoSpaceDN w:val="0"/>
                    <w:snapToGrid w:val="0"/>
                    <w:jc w:val="center"/>
                    <w:rPr>
                      <w:rFonts w:eastAsia="仿宋"/>
                      <w:color w:val="auto"/>
                      <w:szCs w:val="22"/>
                    </w:rPr>
                  </w:pPr>
                </w:p>
              </w:tc>
              <w:tc>
                <w:tcPr>
                  <w:tcW w:w="0" w:type="auto"/>
                  <w:shd w:val="clear" w:color="auto" w:fill="auto"/>
                  <w:vAlign w:val="center"/>
                </w:tcPr>
                <w:p w14:paraId="58FDD819">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szCs w:val="21"/>
                    </w:rPr>
                    <w:t>SS</w:t>
                  </w:r>
                </w:p>
              </w:tc>
              <w:tc>
                <w:tcPr>
                  <w:tcW w:w="1134" w:type="dxa"/>
                  <w:vAlign w:val="center"/>
                </w:tcPr>
                <w:p w14:paraId="42218BC5">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238</w:t>
                  </w:r>
                </w:p>
              </w:tc>
              <w:tc>
                <w:tcPr>
                  <w:tcW w:w="850" w:type="dxa"/>
                  <w:vAlign w:val="center"/>
                </w:tcPr>
                <w:p w14:paraId="38B85BD4">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1.489</w:t>
                  </w:r>
                </w:p>
              </w:tc>
              <w:tc>
                <w:tcPr>
                  <w:tcW w:w="698" w:type="dxa"/>
                  <w:vMerge w:val="continue"/>
                  <w:vAlign w:val="center"/>
                </w:tcPr>
                <w:p w14:paraId="0D0E78E7">
                  <w:pPr>
                    <w:widowControl/>
                    <w:autoSpaceDE w:val="0"/>
                    <w:autoSpaceDN w:val="0"/>
                    <w:snapToGrid w:val="0"/>
                    <w:jc w:val="center"/>
                    <w:rPr>
                      <w:rFonts w:eastAsia="仿宋"/>
                      <w:color w:val="auto"/>
                      <w:szCs w:val="22"/>
                    </w:rPr>
                  </w:pPr>
                </w:p>
              </w:tc>
              <w:tc>
                <w:tcPr>
                  <w:tcW w:w="0" w:type="auto"/>
                  <w:shd w:val="clear" w:color="auto" w:fill="auto"/>
                  <w:vAlign w:val="center"/>
                </w:tcPr>
                <w:p w14:paraId="7A28EA0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0" w:type="auto"/>
                  <w:shd w:val="clear" w:color="auto" w:fill="auto"/>
                  <w:vAlign w:val="center"/>
                </w:tcPr>
                <w:p w14:paraId="041FFDF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1.008</w:t>
                  </w:r>
                </w:p>
              </w:tc>
              <w:tc>
                <w:tcPr>
                  <w:tcW w:w="1139" w:type="dxa"/>
                  <w:shd w:val="clear" w:color="auto" w:fill="auto"/>
                  <w:vAlign w:val="center"/>
                </w:tcPr>
                <w:p w14:paraId="1E2948E0">
                  <w:pPr>
                    <w:pStyle w:val="80"/>
                    <w:autoSpaceDE w:val="0"/>
                    <w:autoSpaceDN w:val="0"/>
                    <w:adjustRightInd w:val="0"/>
                    <w:snapToGrid w:val="0"/>
                    <w:rPr>
                      <w:rFonts w:ascii="Times New Roman" w:hAnsi="Times New Roman" w:eastAsia="仿宋" w:cs="Times New Roman"/>
                      <w:color w:val="auto"/>
                      <w:kern w:val="2"/>
                      <w:sz w:val="21"/>
                      <w:szCs w:val="21"/>
                      <w:lang w:val="en-US" w:eastAsia="zh-CN" w:bidi="ar-SA"/>
                    </w:rPr>
                  </w:pPr>
                  <w:r>
                    <w:rPr>
                      <w:rFonts w:hAnsi="Times New Roman" w:eastAsia="仿宋" w:cs="Times New Roman"/>
                      <w:color w:val="auto"/>
                      <w:sz w:val="21"/>
                      <w:szCs w:val="21"/>
                    </w:rPr>
                    <w:t>250</w:t>
                  </w:r>
                </w:p>
              </w:tc>
              <w:tc>
                <w:tcPr>
                  <w:tcW w:w="1130" w:type="dxa"/>
                  <w:vMerge w:val="continue"/>
                  <w:vAlign w:val="center"/>
                </w:tcPr>
                <w:p w14:paraId="73204433">
                  <w:pPr>
                    <w:widowControl/>
                    <w:jc w:val="center"/>
                    <w:rPr>
                      <w:rFonts w:eastAsia="仿宋"/>
                      <w:color w:val="auto"/>
                      <w:kern w:val="0"/>
                      <w:szCs w:val="21"/>
                    </w:rPr>
                  </w:pPr>
                </w:p>
              </w:tc>
            </w:tr>
            <w:tr w14:paraId="0D94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vAlign w:val="center"/>
                </w:tcPr>
                <w:p w14:paraId="02B4C62D">
                  <w:pPr>
                    <w:autoSpaceDE w:val="0"/>
                    <w:autoSpaceDN w:val="0"/>
                    <w:snapToGrid w:val="0"/>
                    <w:jc w:val="center"/>
                    <w:rPr>
                      <w:rFonts w:eastAsia="仿宋"/>
                      <w:color w:val="auto"/>
                      <w:szCs w:val="22"/>
                    </w:rPr>
                  </w:pPr>
                </w:p>
              </w:tc>
              <w:tc>
                <w:tcPr>
                  <w:tcW w:w="0" w:type="auto"/>
                  <w:shd w:val="clear" w:color="auto" w:fill="auto"/>
                  <w:vAlign w:val="center"/>
                </w:tcPr>
                <w:p w14:paraId="1409BB7B">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szCs w:val="21"/>
                    </w:rPr>
                    <w:t>NH</w:t>
                  </w:r>
                  <w:r>
                    <w:rPr>
                      <w:rFonts w:eastAsia="仿宋"/>
                      <w:color w:val="auto"/>
                      <w:szCs w:val="21"/>
                      <w:vertAlign w:val="subscript"/>
                    </w:rPr>
                    <w:t>3</w:t>
                  </w:r>
                  <w:r>
                    <w:rPr>
                      <w:rFonts w:eastAsia="仿宋"/>
                      <w:color w:val="auto"/>
                      <w:szCs w:val="21"/>
                    </w:rPr>
                    <w:t>-N</w:t>
                  </w:r>
                </w:p>
              </w:tc>
              <w:tc>
                <w:tcPr>
                  <w:tcW w:w="1134" w:type="dxa"/>
                  <w:vAlign w:val="center"/>
                </w:tcPr>
                <w:p w14:paraId="304F0864">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18</w:t>
                  </w:r>
                </w:p>
              </w:tc>
              <w:tc>
                <w:tcPr>
                  <w:tcW w:w="850" w:type="dxa"/>
                  <w:vAlign w:val="center"/>
                </w:tcPr>
                <w:p w14:paraId="1B784E63">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0.115</w:t>
                  </w:r>
                </w:p>
              </w:tc>
              <w:tc>
                <w:tcPr>
                  <w:tcW w:w="698" w:type="dxa"/>
                  <w:vMerge w:val="continue"/>
                  <w:vAlign w:val="center"/>
                </w:tcPr>
                <w:p w14:paraId="2BB279EA">
                  <w:pPr>
                    <w:widowControl/>
                    <w:autoSpaceDE w:val="0"/>
                    <w:autoSpaceDN w:val="0"/>
                    <w:snapToGrid w:val="0"/>
                    <w:jc w:val="center"/>
                    <w:rPr>
                      <w:rFonts w:eastAsia="仿宋"/>
                      <w:color w:val="auto"/>
                      <w:szCs w:val="22"/>
                    </w:rPr>
                  </w:pPr>
                </w:p>
              </w:tc>
              <w:tc>
                <w:tcPr>
                  <w:tcW w:w="0" w:type="auto"/>
                  <w:shd w:val="clear" w:color="auto" w:fill="auto"/>
                  <w:vAlign w:val="center"/>
                </w:tcPr>
                <w:p w14:paraId="7671B03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0" w:type="auto"/>
                  <w:shd w:val="clear" w:color="auto" w:fill="auto"/>
                  <w:vAlign w:val="center"/>
                </w:tcPr>
                <w:p w14:paraId="0E06121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0.115</w:t>
                  </w:r>
                </w:p>
              </w:tc>
              <w:tc>
                <w:tcPr>
                  <w:tcW w:w="1139" w:type="dxa"/>
                  <w:shd w:val="clear" w:color="auto" w:fill="auto"/>
                  <w:vAlign w:val="center"/>
                </w:tcPr>
                <w:p w14:paraId="732ED458">
                  <w:pPr>
                    <w:pStyle w:val="80"/>
                    <w:autoSpaceDE w:val="0"/>
                    <w:autoSpaceDN w:val="0"/>
                    <w:adjustRightInd w:val="0"/>
                    <w:snapToGrid w:val="0"/>
                    <w:rPr>
                      <w:rFonts w:ascii="Times New Roman" w:hAnsi="Times New Roman" w:eastAsia="仿宋" w:cs="Times New Roman"/>
                      <w:color w:val="auto"/>
                      <w:kern w:val="2"/>
                      <w:sz w:val="21"/>
                      <w:szCs w:val="21"/>
                      <w:lang w:val="en-US" w:eastAsia="zh-CN" w:bidi="ar-SA"/>
                    </w:rPr>
                  </w:pPr>
                  <w:r>
                    <w:rPr>
                      <w:rFonts w:hAnsi="Times New Roman" w:eastAsia="仿宋" w:cs="Times New Roman"/>
                      <w:color w:val="auto"/>
                      <w:sz w:val="21"/>
                      <w:szCs w:val="21"/>
                    </w:rPr>
                    <w:t>35</w:t>
                  </w:r>
                </w:p>
              </w:tc>
              <w:tc>
                <w:tcPr>
                  <w:tcW w:w="1130" w:type="dxa"/>
                  <w:vMerge w:val="continue"/>
                  <w:vAlign w:val="center"/>
                </w:tcPr>
                <w:p w14:paraId="77B02861">
                  <w:pPr>
                    <w:widowControl/>
                    <w:jc w:val="center"/>
                    <w:rPr>
                      <w:rFonts w:eastAsia="仿宋"/>
                      <w:color w:val="auto"/>
                      <w:kern w:val="0"/>
                      <w:szCs w:val="21"/>
                    </w:rPr>
                  </w:pPr>
                </w:p>
              </w:tc>
            </w:tr>
            <w:tr w14:paraId="6B80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vAlign w:val="center"/>
                </w:tcPr>
                <w:p w14:paraId="749B7EE7">
                  <w:pPr>
                    <w:autoSpaceDE w:val="0"/>
                    <w:autoSpaceDN w:val="0"/>
                    <w:snapToGrid w:val="0"/>
                    <w:jc w:val="center"/>
                    <w:rPr>
                      <w:rFonts w:eastAsia="仿宋"/>
                      <w:color w:val="auto"/>
                      <w:szCs w:val="22"/>
                    </w:rPr>
                  </w:pPr>
                </w:p>
              </w:tc>
              <w:tc>
                <w:tcPr>
                  <w:tcW w:w="0" w:type="auto"/>
                  <w:shd w:val="clear" w:color="auto" w:fill="auto"/>
                  <w:vAlign w:val="center"/>
                </w:tcPr>
                <w:p w14:paraId="7B6EDB6F">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szCs w:val="21"/>
                    </w:rPr>
                    <w:t>TP</w:t>
                  </w:r>
                </w:p>
              </w:tc>
              <w:tc>
                <w:tcPr>
                  <w:tcW w:w="1134" w:type="dxa"/>
                  <w:vAlign w:val="center"/>
                </w:tcPr>
                <w:p w14:paraId="2C99DACB">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w:t>
                  </w:r>
                </w:p>
              </w:tc>
              <w:tc>
                <w:tcPr>
                  <w:tcW w:w="850" w:type="dxa"/>
                  <w:vAlign w:val="center"/>
                </w:tcPr>
                <w:p w14:paraId="34DC7155">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0.010</w:t>
                  </w:r>
                </w:p>
              </w:tc>
              <w:tc>
                <w:tcPr>
                  <w:tcW w:w="698" w:type="dxa"/>
                  <w:vMerge w:val="continue"/>
                  <w:vAlign w:val="center"/>
                </w:tcPr>
                <w:p w14:paraId="3C84D71F">
                  <w:pPr>
                    <w:widowControl/>
                    <w:autoSpaceDE w:val="0"/>
                    <w:autoSpaceDN w:val="0"/>
                    <w:snapToGrid w:val="0"/>
                    <w:jc w:val="center"/>
                    <w:rPr>
                      <w:rFonts w:eastAsia="仿宋"/>
                      <w:color w:val="auto"/>
                      <w:szCs w:val="22"/>
                    </w:rPr>
                  </w:pPr>
                </w:p>
              </w:tc>
              <w:tc>
                <w:tcPr>
                  <w:tcW w:w="0" w:type="auto"/>
                  <w:shd w:val="clear" w:color="auto" w:fill="auto"/>
                  <w:vAlign w:val="center"/>
                </w:tcPr>
                <w:p w14:paraId="0AA31EF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0" w:type="auto"/>
                  <w:shd w:val="clear" w:color="auto" w:fill="auto"/>
                  <w:vAlign w:val="center"/>
                </w:tcPr>
                <w:p w14:paraId="08EA4CA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0.010</w:t>
                  </w:r>
                </w:p>
              </w:tc>
              <w:tc>
                <w:tcPr>
                  <w:tcW w:w="1139" w:type="dxa"/>
                  <w:shd w:val="clear" w:color="auto" w:fill="auto"/>
                  <w:vAlign w:val="center"/>
                </w:tcPr>
                <w:p w14:paraId="721CC885">
                  <w:pPr>
                    <w:pStyle w:val="80"/>
                    <w:autoSpaceDE w:val="0"/>
                    <w:autoSpaceDN w:val="0"/>
                    <w:adjustRightInd w:val="0"/>
                    <w:snapToGrid w:val="0"/>
                    <w:rPr>
                      <w:rFonts w:ascii="Times New Roman" w:hAnsi="Times New Roman" w:eastAsia="仿宋" w:cs="Times New Roman"/>
                      <w:color w:val="auto"/>
                      <w:kern w:val="2"/>
                      <w:sz w:val="21"/>
                      <w:szCs w:val="21"/>
                      <w:lang w:val="en-US" w:eastAsia="zh-CN" w:bidi="ar-SA"/>
                    </w:rPr>
                  </w:pPr>
                  <w:r>
                    <w:rPr>
                      <w:rFonts w:hAnsi="Times New Roman" w:eastAsia="仿宋" w:cs="Times New Roman"/>
                      <w:color w:val="auto"/>
                      <w:sz w:val="21"/>
                      <w:szCs w:val="21"/>
                    </w:rPr>
                    <w:t>3</w:t>
                  </w:r>
                </w:p>
              </w:tc>
              <w:tc>
                <w:tcPr>
                  <w:tcW w:w="1130" w:type="dxa"/>
                  <w:vMerge w:val="continue"/>
                  <w:vAlign w:val="center"/>
                </w:tcPr>
                <w:p w14:paraId="0ACE47A1">
                  <w:pPr>
                    <w:widowControl/>
                    <w:jc w:val="center"/>
                    <w:rPr>
                      <w:rFonts w:eastAsia="仿宋"/>
                      <w:color w:val="auto"/>
                      <w:kern w:val="0"/>
                      <w:szCs w:val="21"/>
                    </w:rPr>
                  </w:pPr>
                </w:p>
              </w:tc>
            </w:tr>
            <w:tr w14:paraId="7DDB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vAlign w:val="center"/>
                </w:tcPr>
                <w:p w14:paraId="2B0A3527">
                  <w:pPr>
                    <w:autoSpaceDE w:val="0"/>
                    <w:autoSpaceDN w:val="0"/>
                    <w:snapToGrid w:val="0"/>
                    <w:jc w:val="center"/>
                    <w:rPr>
                      <w:rFonts w:eastAsia="仿宋"/>
                      <w:color w:val="auto"/>
                      <w:szCs w:val="22"/>
                    </w:rPr>
                  </w:pPr>
                </w:p>
              </w:tc>
              <w:tc>
                <w:tcPr>
                  <w:tcW w:w="0" w:type="auto"/>
                  <w:shd w:val="clear" w:color="auto" w:fill="auto"/>
                  <w:vAlign w:val="center"/>
                </w:tcPr>
                <w:p w14:paraId="1511F652">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szCs w:val="21"/>
                    </w:rPr>
                    <w:t>TN</w:t>
                  </w:r>
                </w:p>
              </w:tc>
              <w:tc>
                <w:tcPr>
                  <w:tcW w:w="1134" w:type="dxa"/>
                  <w:vAlign w:val="center"/>
                </w:tcPr>
                <w:p w14:paraId="7B744689">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w:t>
                  </w:r>
                </w:p>
              </w:tc>
              <w:tc>
                <w:tcPr>
                  <w:tcW w:w="850" w:type="dxa"/>
                  <w:vAlign w:val="center"/>
                </w:tcPr>
                <w:p w14:paraId="649F0B94">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0.154</w:t>
                  </w:r>
                </w:p>
              </w:tc>
              <w:tc>
                <w:tcPr>
                  <w:tcW w:w="698" w:type="dxa"/>
                  <w:vMerge w:val="continue"/>
                  <w:vAlign w:val="center"/>
                </w:tcPr>
                <w:p w14:paraId="2BE1EE46">
                  <w:pPr>
                    <w:widowControl/>
                    <w:autoSpaceDE w:val="0"/>
                    <w:autoSpaceDN w:val="0"/>
                    <w:snapToGrid w:val="0"/>
                    <w:jc w:val="center"/>
                    <w:rPr>
                      <w:rFonts w:eastAsia="仿宋"/>
                      <w:color w:val="auto"/>
                      <w:szCs w:val="22"/>
                    </w:rPr>
                  </w:pPr>
                </w:p>
              </w:tc>
              <w:tc>
                <w:tcPr>
                  <w:tcW w:w="0" w:type="auto"/>
                  <w:shd w:val="clear" w:color="auto" w:fill="auto"/>
                  <w:vAlign w:val="center"/>
                </w:tcPr>
                <w:p w14:paraId="001B2ED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0" w:type="auto"/>
                  <w:shd w:val="clear" w:color="auto" w:fill="auto"/>
                  <w:vAlign w:val="center"/>
                </w:tcPr>
                <w:p w14:paraId="5F9D126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0.154</w:t>
                  </w:r>
                </w:p>
              </w:tc>
              <w:tc>
                <w:tcPr>
                  <w:tcW w:w="1139" w:type="dxa"/>
                  <w:shd w:val="clear" w:color="auto" w:fill="auto"/>
                  <w:vAlign w:val="center"/>
                </w:tcPr>
                <w:p w14:paraId="7230740E">
                  <w:pPr>
                    <w:pStyle w:val="80"/>
                    <w:autoSpaceDE w:val="0"/>
                    <w:autoSpaceDN w:val="0"/>
                    <w:adjustRightInd w:val="0"/>
                    <w:snapToGrid w:val="0"/>
                    <w:rPr>
                      <w:rFonts w:ascii="Times New Roman" w:hAnsi="Times New Roman" w:eastAsia="仿宋" w:cs="Times New Roman"/>
                      <w:color w:val="auto"/>
                      <w:kern w:val="2"/>
                      <w:sz w:val="21"/>
                      <w:szCs w:val="21"/>
                      <w:lang w:val="en-US" w:eastAsia="zh-CN" w:bidi="ar-SA"/>
                    </w:rPr>
                  </w:pPr>
                  <w:r>
                    <w:rPr>
                      <w:rFonts w:hAnsi="Times New Roman" w:eastAsia="仿宋" w:cs="Times New Roman"/>
                      <w:color w:val="auto"/>
                      <w:sz w:val="21"/>
                      <w:szCs w:val="21"/>
                    </w:rPr>
                    <w:t>50</w:t>
                  </w:r>
                </w:p>
              </w:tc>
              <w:tc>
                <w:tcPr>
                  <w:tcW w:w="1130" w:type="dxa"/>
                  <w:vMerge w:val="continue"/>
                  <w:vAlign w:val="center"/>
                </w:tcPr>
                <w:p w14:paraId="7FF5678D">
                  <w:pPr>
                    <w:widowControl/>
                    <w:jc w:val="center"/>
                    <w:rPr>
                      <w:rFonts w:eastAsia="仿宋"/>
                      <w:color w:val="auto"/>
                      <w:kern w:val="0"/>
                      <w:szCs w:val="21"/>
                    </w:rPr>
                  </w:pPr>
                </w:p>
              </w:tc>
            </w:tr>
            <w:tr w14:paraId="7851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vAlign w:val="center"/>
                </w:tcPr>
                <w:p w14:paraId="010453AA">
                  <w:pPr>
                    <w:autoSpaceDE w:val="0"/>
                    <w:autoSpaceDN w:val="0"/>
                    <w:snapToGrid w:val="0"/>
                    <w:jc w:val="center"/>
                    <w:rPr>
                      <w:rFonts w:eastAsia="仿宋"/>
                      <w:color w:val="auto"/>
                      <w:szCs w:val="22"/>
                    </w:rPr>
                  </w:pPr>
                </w:p>
              </w:tc>
              <w:tc>
                <w:tcPr>
                  <w:tcW w:w="0" w:type="auto"/>
                  <w:shd w:val="clear" w:color="auto" w:fill="auto"/>
                  <w:vAlign w:val="center"/>
                </w:tcPr>
                <w:p w14:paraId="264702D3">
                  <w:pPr>
                    <w:widowControl/>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动植物油</w:t>
                  </w:r>
                </w:p>
              </w:tc>
              <w:tc>
                <w:tcPr>
                  <w:tcW w:w="1134" w:type="dxa"/>
                  <w:vAlign w:val="center"/>
                </w:tcPr>
                <w:p w14:paraId="6C2D6F28">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w:t>
                  </w:r>
                </w:p>
              </w:tc>
              <w:tc>
                <w:tcPr>
                  <w:tcW w:w="850" w:type="dxa"/>
                  <w:vAlign w:val="center"/>
                </w:tcPr>
                <w:p w14:paraId="1B120CAA">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0.230</w:t>
                  </w:r>
                </w:p>
              </w:tc>
              <w:tc>
                <w:tcPr>
                  <w:tcW w:w="698" w:type="dxa"/>
                  <w:vMerge w:val="continue"/>
                  <w:vAlign w:val="center"/>
                </w:tcPr>
                <w:p w14:paraId="6193A964">
                  <w:pPr>
                    <w:widowControl/>
                    <w:autoSpaceDE w:val="0"/>
                    <w:autoSpaceDN w:val="0"/>
                    <w:snapToGrid w:val="0"/>
                    <w:jc w:val="center"/>
                    <w:rPr>
                      <w:rFonts w:eastAsia="仿宋"/>
                      <w:color w:val="auto"/>
                      <w:szCs w:val="22"/>
                    </w:rPr>
                  </w:pPr>
                </w:p>
              </w:tc>
              <w:tc>
                <w:tcPr>
                  <w:tcW w:w="0" w:type="auto"/>
                  <w:shd w:val="clear" w:color="auto" w:fill="auto"/>
                  <w:vAlign w:val="center"/>
                </w:tcPr>
                <w:p w14:paraId="5658735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37</w:t>
                  </w:r>
                </w:p>
              </w:tc>
              <w:tc>
                <w:tcPr>
                  <w:tcW w:w="0" w:type="auto"/>
                  <w:shd w:val="clear" w:color="auto" w:fill="auto"/>
                  <w:vAlign w:val="center"/>
                </w:tcPr>
                <w:p w14:paraId="67A4C90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0.230</w:t>
                  </w:r>
                </w:p>
              </w:tc>
              <w:tc>
                <w:tcPr>
                  <w:tcW w:w="1139" w:type="dxa"/>
                  <w:shd w:val="clear" w:color="auto" w:fill="auto"/>
                  <w:vAlign w:val="center"/>
                </w:tcPr>
                <w:p w14:paraId="5397FA06">
                  <w:pPr>
                    <w:pStyle w:val="80"/>
                    <w:autoSpaceDE w:val="0"/>
                    <w:autoSpaceDN w:val="0"/>
                    <w:adjustRightInd w:val="0"/>
                    <w:snapToGrid w:val="0"/>
                    <w:rPr>
                      <w:rFonts w:hint="default" w:ascii="Times New Roman" w:hAnsi="Times New Roman" w:eastAsia="仿宋" w:cs="Times New Roman"/>
                      <w:color w:val="auto"/>
                      <w:kern w:val="2"/>
                      <w:sz w:val="21"/>
                      <w:szCs w:val="21"/>
                      <w:lang w:val="en-US" w:eastAsia="zh-CN" w:bidi="ar-SA"/>
                    </w:rPr>
                  </w:pPr>
                  <w:r>
                    <w:rPr>
                      <w:rFonts w:hint="eastAsia" w:hAnsi="Times New Roman" w:eastAsia="仿宋" w:cs="Times New Roman"/>
                      <w:color w:val="auto"/>
                      <w:sz w:val="21"/>
                      <w:szCs w:val="21"/>
                      <w:lang w:val="en-US" w:eastAsia="zh-CN"/>
                    </w:rPr>
                    <w:t>100</w:t>
                  </w:r>
                </w:p>
              </w:tc>
              <w:tc>
                <w:tcPr>
                  <w:tcW w:w="1130" w:type="dxa"/>
                  <w:vMerge w:val="continue"/>
                  <w:vAlign w:val="center"/>
                </w:tcPr>
                <w:p w14:paraId="25894814">
                  <w:pPr>
                    <w:widowControl/>
                    <w:jc w:val="center"/>
                    <w:rPr>
                      <w:rFonts w:eastAsia="仿宋"/>
                      <w:color w:val="auto"/>
                      <w:kern w:val="0"/>
                      <w:szCs w:val="21"/>
                    </w:rPr>
                  </w:pPr>
                </w:p>
              </w:tc>
            </w:tr>
            <w:tr w14:paraId="5FED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7" w:type="dxa"/>
                  <w:vMerge w:val="continue"/>
                  <w:vAlign w:val="center"/>
                </w:tcPr>
                <w:p w14:paraId="3A137559">
                  <w:pPr>
                    <w:autoSpaceDE w:val="0"/>
                    <w:autoSpaceDN w:val="0"/>
                    <w:snapToGrid w:val="0"/>
                    <w:jc w:val="center"/>
                    <w:rPr>
                      <w:rFonts w:eastAsia="仿宋"/>
                      <w:color w:val="auto"/>
                      <w:szCs w:val="22"/>
                    </w:rPr>
                  </w:pPr>
                </w:p>
              </w:tc>
              <w:tc>
                <w:tcPr>
                  <w:tcW w:w="0" w:type="auto"/>
                  <w:shd w:val="clear" w:color="auto" w:fill="auto"/>
                  <w:vAlign w:val="center"/>
                </w:tcPr>
                <w:p w14:paraId="448973D0">
                  <w:pPr>
                    <w:widowControl/>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石油类</w:t>
                  </w:r>
                </w:p>
              </w:tc>
              <w:tc>
                <w:tcPr>
                  <w:tcW w:w="1134" w:type="dxa"/>
                  <w:vAlign w:val="center"/>
                </w:tcPr>
                <w:p w14:paraId="7A2E2931">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w:t>
                  </w:r>
                </w:p>
              </w:tc>
              <w:tc>
                <w:tcPr>
                  <w:tcW w:w="850" w:type="dxa"/>
                  <w:vAlign w:val="center"/>
                </w:tcPr>
                <w:p w14:paraId="1D9C2982">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0.144</w:t>
                  </w:r>
                </w:p>
              </w:tc>
              <w:tc>
                <w:tcPr>
                  <w:tcW w:w="698" w:type="dxa"/>
                  <w:vMerge w:val="continue"/>
                  <w:vAlign w:val="center"/>
                </w:tcPr>
                <w:p w14:paraId="3E0151EF">
                  <w:pPr>
                    <w:widowControl/>
                    <w:autoSpaceDE w:val="0"/>
                    <w:autoSpaceDN w:val="0"/>
                    <w:snapToGrid w:val="0"/>
                    <w:jc w:val="center"/>
                    <w:rPr>
                      <w:rFonts w:eastAsia="仿宋"/>
                      <w:color w:val="auto"/>
                      <w:szCs w:val="22"/>
                    </w:rPr>
                  </w:pPr>
                </w:p>
              </w:tc>
              <w:tc>
                <w:tcPr>
                  <w:tcW w:w="0" w:type="auto"/>
                  <w:shd w:val="clear" w:color="auto" w:fill="auto"/>
                  <w:vAlign w:val="center"/>
                </w:tcPr>
                <w:p w14:paraId="54BA757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0" w:type="auto"/>
                  <w:shd w:val="clear" w:color="auto" w:fill="auto"/>
                  <w:vAlign w:val="center"/>
                </w:tcPr>
                <w:p w14:paraId="25FF645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1139" w:type="dxa"/>
                  <w:shd w:val="clear" w:color="auto" w:fill="auto"/>
                  <w:vAlign w:val="center"/>
                </w:tcPr>
                <w:p w14:paraId="710D25B9">
                  <w:pPr>
                    <w:pStyle w:val="80"/>
                    <w:autoSpaceDE w:val="0"/>
                    <w:autoSpaceDN w:val="0"/>
                    <w:adjustRightInd w:val="0"/>
                    <w:snapToGrid w:val="0"/>
                    <w:rPr>
                      <w:rFonts w:hint="default" w:ascii="Times New Roman" w:hAnsi="Times New Roman" w:eastAsia="仿宋" w:cs="Times New Roman"/>
                      <w:color w:val="auto"/>
                      <w:kern w:val="2"/>
                      <w:sz w:val="21"/>
                      <w:szCs w:val="21"/>
                      <w:lang w:val="en-US" w:eastAsia="zh-CN" w:bidi="ar-SA"/>
                    </w:rPr>
                  </w:pPr>
                  <w:r>
                    <w:rPr>
                      <w:rFonts w:hint="eastAsia" w:hAnsi="Times New Roman" w:eastAsia="仿宋" w:cs="Times New Roman"/>
                      <w:color w:val="auto"/>
                      <w:sz w:val="21"/>
                      <w:szCs w:val="21"/>
                      <w:lang w:val="en-US" w:eastAsia="zh-CN"/>
                    </w:rPr>
                    <w:t>15</w:t>
                  </w:r>
                </w:p>
              </w:tc>
              <w:tc>
                <w:tcPr>
                  <w:tcW w:w="1130" w:type="dxa"/>
                  <w:vMerge w:val="continue"/>
                  <w:vAlign w:val="center"/>
                </w:tcPr>
                <w:p w14:paraId="3B99FD8B">
                  <w:pPr>
                    <w:widowControl/>
                    <w:jc w:val="center"/>
                    <w:rPr>
                      <w:rFonts w:eastAsia="仿宋"/>
                      <w:color w:val="auto"/>
                      <w:kern w:val="0"/>
                      <w:szCs w:val="21"/>
                    </w:rPr>
                  </w:pPr>
                </w:p>
              </w:tc>
            </w:tr>
          </w:tbl>
          <w:p w14:paraId="6C317CAD">
            <w:pPr>
              <w:tabs>
                <w:tab w:val="left" w:pos="2130"/>
              </w:tabs>
              <w:spacing w:line="500" w:lineRule="exact"/>
              <w:ind w:firstLine="482" w:firstLineChars="200"/>
              <w:rPr>
                <w:rFonts w:eastAsia="仿宋"/>
                <w:b/>
                <w:bCs/>
                <w:color w:val="auto"/>
                <w:sz w:val="24"/>
              </w:rPr>
            </w:pPr>
            <w:r>
              <w:rPr>
                <w:rFonts w:hint="eastAsia" w:eastAsia="仿宋"/>
                <w:b/>
                <w:bCs/>
                <w:color w:val="auto"/>
                <w:sz w:val="24"/>
                <w:lang w:val="en-US" w:eastAsia="zh-CN"/>
              </w:rPr>
              <w:t>5</w:t>
            </w:r>
            <w:r>
              <w:rPr>
                <w:rFonts w:eastAsia="仿宋"/>
                <w:b/>
                <w:bCs/>
                <w:color w:val="auto"/>
                <w:sz w:val="24"/>
              </w:rPr>
              <w:t>、监测要求</w:t>
            </w:r>
          </w:p>
          <w:p w14:paraId="612723DF">
            <w:pPr>
              <w:tabs>
                <w:tab w:val="left" w:pos="2130"/>
              </w:tabs>
              <w:spacing w:line="500" w:lineRule="exact"/>
              <w:ind w:firstLine="480" w:firstLineChars="200"/>
              <w:rPr>
                <w:rFonts w:hint="eastAsia" w:eastAsia="仿宋"/>
                <w:b/>
                <w:color w:val="auto"/>
                <w:szCs w:val="21"/>
              </w:rPr>
            </w:pPr>
            <w:r>
              <w:rPr>
                <w:rFonts w:eastAsia="仿宋"/>
                <w:color w:val="auto"/>
                <w:sz w:val="24"/>
              </w:rPr>
              <w:t>根据《</w:t>
            </w:r>
            <w:r>
              <w:rPr>
                <w:rFonts w:hint="eastAsia" w:eastAsia="仿宋"/>
                <w:color w:val="auto"/>
                <w:sz w:val="24"/>
              </w:rPr>
              <w:t>排污单位自行监测技术指南 总则</w:t>
            </w:r>
            <w:r>
              <w:rPr>
                <w:rFonts w:eastAsia="仿宋"/>
                <w:color w:val="auto"/>
                <w:sz w:val="24"/>
              </w:rPr>
              <w:t>》（HJ</w:t>
            </w:r>
            <w:r>
              <w:rPr>
                <w:rFonts w:hint="eastAsia" w:eastAsia="仿宋"/>
                <w:color w:val="auto"/>
                <w:sz w:val="24"/>
              </w:rPr>
              <w:t>819-2017</w:t>
            </w:r>
            <w:r>
              <w:rPr>
                <w:rFonts w:eastAsia="仿宋"/>
                <w:color w:val="auto"/>
                <w:sz w:val="24"/>
              </w:rPr>
              <w:t>）</w:t>
            </w:r>
            <w:r>
              <w:rPr>
                <w:rFonts w:hint="eastAsia" w:eastAsia="仿宋"/>
                <w:color w:val="auto"/>
                <w:sz w:val="24"/>
                <w:lang w:eastAsia="zh-CN"/>
              </w:rPr>
              <w:t>、《</w:t>
            </w:r>
            <w:r>
              <w:rPr>
                <w:rFonts w:hint="eastAsia" w:eastAsia="仿宋"/>
                <w:color w:val="auto"/>
                <w:sz w:val="24"/>
                <w:lang w:val="en-US" w:eastAsia="zh-CN"/>
              </w:rPr>
              <w:t>排污单位自行监测技术指南 涂装</w:t>
            </w:r>
            <w:r>
              <w:rPr>
                <w:rFonts w:hint="eastAsia" w:eastAsia="仿宋"/>
                <w:color w:val="auto"/>
                <w:sz w:val="24"/>
                <w:lang w:eastAsia="zh-CN"/>
              </w:rPr>
              <w:t>》（</w:t>
            </w:r>
            <w:r>
              <w:rPr>
                <w:rFonts w:hint="eastAsia" w:eastAsia="仿宋"/>
                <w:color w:val="auto"/>
                <w:sz w:val="24"/>
                <w:lang w:val="en-US" w:eastAsia="zh-CN"/>
              </w:rPr>
              <w:t>HJ1086-2020</w:t>
            </w:r>
            <w:r>
              <w:rPr>
                <w:rFonts w:hint="eastAsia" w:eastAsia="仿宋"/>
                <w:color w:val="auto"/>
                <w:sz w:val="24"/>
                <w:lang w:eastAsia="zh-CN"/>
              </w:rPr>
              <w:t>）</w:t>
            </w:r>
            <w:r>
              <w:rPr>
                <w:rFonts w:hint="eastAsia" w:eastAsia="仿宋"/>
                <w:color w:val="auto"/>
                <w:sz w:val="24"/>
                <w:lang w:val="en-US" w:eastAsia="zh-CN"/>
              </w:rPr>
              <w:t>及原有项目排污许可证</w:t>
            </w:r>
            <w:r>
              <w:rPr>
                <w:rFonts w:eastAsia="仿宋"/>
                <w:color w:val="auto"/>
                <w:sz w:val="24"/>
              </w:rPr>
              <w:t>要求，本项目运营期废水监测计划如下表。</w:t>
            </w:r>
          </w:p>
          <w:p w14:paraId="1010B152">
            <w:pPr>
              <w:keepNext/>
              <w:spacing w:line="500" w:lineRule="exact"/>
              <w:ind w:firstLine="482"/>
              <w:jc w:val="center"/>
              <w:rPr>
                <w:rFonts w:eastAsia="仿宋"/>
                <w:b/>
                <w:color w:val="auto"/>
                <w:szCs w:val="21"/>
              </w:rPr>
            </w:pPr>
            <w:r>
              <w:rPr>
                <w:rFonts w:hint="eastAsia" w:eastAsia="仿宋"/>
                <w:b/>
                <w:color w:val="auto"/>
                <w:szCs w:val="21"/>
              </w:rPr>
              <w:t xml:space="preserve">表4-27 </w:t>
            </w:r>
            <w:r>
              <w:rPr>
                <w:rFonts w:eastAsia="仿宋"/>
                <w:b/>
                <w:color w:val="auto"/>
                <w:szCs w:val="21"/>
              </w:rPr>
              <w:t>环境监测计划</w:t>
            </w:r>
          </w:p>
          <w:tbl>
            <w:tblPr>
              <w:tblStyle w:val="25"/>
              <w:tblW w:w="493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1277"/>
              <w:gridCol w:w="1986"/>
              <w:gridCol w:w="1135"/>
              <w:gridCol w:w="1702"/>
              <w:gridCol w:w="1554"/>
            </w:tblGrid>
            <w:tr w14:paraId="518CA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28" w:type="pct"/>
                  <w:vAlign w:val="center"/>
                </w:tcPr>
                <w:p w14:paraId="41AF7805">
                  <w:pPr>
                    <w:autoSpaceDE w:val="0"/>
                    <w:autoSpaceDN w:val="0"/>
                    <w:snapToGrid w:val="0"/>
                    <w:jc w:val="center"/>
                    <w:rPr>
                      <w:rFonts w:eastAsia="仿宋"/>
                      <w:b/>
                      <w:bCs/>
                      <w:color w:val="auto"/>
                      <w:szCs w:val="22"/>
                    </w:rPr>
                  </w:pPr>
                  <w:r>
                    <w:rPr>
                      <w:rFonts w:eastAsia="仿宋"/>
                      <w:b/>
                      <w:bCs/>
                      <w:color w:val="auto"/>
                      <w:szCs w:val="22"/>
                    </w:rPr>
                    <w:t>类别</w:t>
                  </w:r>
                </w:p>
              </w:tc>
              <w:tc>
                <w:tcPr>
                  <w:tcW w:w="745" w:type="pct"/>
                  <w:vAlign w:val="center"/>
                </w:tcPr>
                <w:p w14:paraId="02D669E8">
                  <w:pPr>
                    <w:autoSpaceDE w:val="0"/>
                    <w:autoSpaceDN w:val="0"/>
                    <w:snapToGrid w:val="0"/>
                    <w:jc w:val="center"/>
                    <w:rPr>
                      <w:rFonts w:eastAsia="仿宋"/>
                      <w:b/>
                      <w:bCs/>
                      <w:color w:val="auto"/>
                      <w:szCs w:val="22"/>
                    </w:rPr>
                  </w:pPr>
                  <w:r>
                    <w:rPr>
                      <w:rFonts w:eastAsia="仿宋"/>
                      <w:b/>
                      <w:bCs/>
                      <w:color w:val="auto"/>
                      <w:szCs w:val="22"/>
                    </w:rPr>
                    <w:t>监测位置</w:t>
                  </w:r>
                </w:p>
              </w:tc>
              <w:tc>
                <w:tcPr>
                  <w:tcW w:w="1160" w:type="pct"/>
                  <w:vAlign w:val="center"/>
                </w:tcPr>
                <w:p w14:paraId="290A2DCB">
                  <w:pPr>
                    <w:autoSpaceDE w:val="0"/>
                    <w:autoSpaceDN w:val="0"/>
                    <w:snapToGrid w:val="0"/>
                    <w:jc w:val="center"/>
                    <w:rPr>
                      <w:rFonts w:eastAsia="仿宋"/>
                      <w:b/>
                      <w:bCs/>
                      <w:color w:val="auto"/>
                      <w:szCs w:val="22"/>
                    </w:rPr>
                  </w:pPr>
                  <w:r>
                    <w:rPr>
                      <w:rFonts w:eastAsia="仿宋"/>
                      <w:b/>
                      <w:bCs/>
                      <w:color w:val="auto"/>
                      <w:szCs w:val="22"/>
                    </w:rPr>
                    <w:t>监测指标</w:t>
                  </w:r>
                </w:p>
              </w:tc>
              <w:tc>
                <w:tcPr>
                  <w:tcW w:w="663" w:type="pct"/>
                  <w:vAlign w:val="center"/>
                </w:tcPr>
                <w:p w14:paraId="6A5C4F31">
                  <w:pPr>
                    <w:autoSpaceDE w:val="0"/>
                    <w:autoSpaceDN w:val="0"/>
                    <w:snapToGrid w:val="0"/>
                    <w:jc w:val="center"/>
                    <w:rPr>
                      <w:rFonts w:eastAsia="仿宋"/>
                      <w:b/>
                      <w:bCs/>
                      <w:color w:val="auto"/>
                      <w:szCs w:val="22"/>
                    </w:rPr>
                  </w:pPr>
                  <w:r>
                    <w:rPr>
                      <w:rFonts w:eastAsia="仿宋"/>
                      <w:b/>
                      <w:bCs/>
                      <w:color w:val="auto"/>
                      <w:szCs w:val="22"/>
                    </w:rPr>
                    <w:t>监测频率</w:t>
                  </w:r>
                </w:p>
              </w:tc>
              <w:tc>
                <w:tcPr>
                  <w:tcW w:w="994" w:type="pct"/>
                  <w:vAlign w:val="center"/>
                </w:tcPr>
                <w:p w14:paraId="0E1C4BEE">
                  <w:pPr>
                    <w:autoSpaceDE w:val="0"/>
                    <w:autoSpaceDN w:val="0"/>
                    <w:snapToGrid w:val="0"/>
                    <w:jc w:val="center"/>
                    <w:rPr>
                      <w:rFonts w:eastAsia="仿宋"/>
                      <w:b/>
                      <w:bCs/>
                      <w:color w:val="auto"/>
                      <w:szCs w:val="22"/>
                    </w:rPr>
                  </w:pPr>
                  <w:r>
                    <w:rPr>
                      <w:rFonts w:eastAsia="仿宋"/>
                      <w:b/>
                      <w:bCs/>
                      <w:color w:val="auto"/>
                      <w:szCs w:val="22"/>
                    </w:rPr>
                    <w:t>排放标准</w:t>
                  </w:r>
                </w:p>
              </w:tc>
              <w:tc>
                <w:tcPr>
                  <w:tcW w:w="907" w:type="pct"/>
                  <w:vAlign w:val="center"/>
                </w:tcPr>
                <w:p w14:paraId="2BAC70A8">
                  <w:pPr>
                    <w:autoSpaceDE w:val="0"/>
                    <w:autoSpaceDN w:val="0"/>
                    <w:snapToGrid w:val="0"/>
                    <w:jc w:val="center"/>
                    <w:rPr>
                      <w:rFonts w:eastAsia="仿宋"/>
                      <w:b/>
                      <w:bCs/>
                      <w:color w:val="auto"/>
                      <w:szCs w:val="22"/>
                    </w:rPr>
                  </w:pPr>
                  <w:r>
                    <w:rPr>
                      <w:rFonts w:eastAsia="仿宋"/>
                      <w:b/>
                      <w:bCs/>
                      <w:color w:val="auto"/>
                      <w:szCs w:val="22"/>
                    </w:rPr>
                    <w:t>监测单位</w:t>
                  </w:r>
                </w:p>
              </w:tc>
            </w:tr>
            <w:tr w14:paraId="24A7B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28" w:type="pct"/>
                  <w:vMerge w:val="restart"/>
                  <w:vAlign w:val="center"/>
                </w:tcPr>
                <w:p w14:paraId="36F31D58">
                  <w:pPr>
                    <w:autoSpaceDE w:val="0"/>
                    <w:autoSpaceDN w:val="0"/>
                    <w:snapToGrid w:val="0"/>
                    <w:jc w:val="center"/>
                    <w:rPr>
                      <w:rFonts w:eastAsia="仿宋"/>
                      <w:color w:val="auto"/>
                      <w:szCs w:val="22"/>
                    </w:rPr>
                  </w:pPr>
                  <w:r>
                    <w:rPr>
                      <w:rFonts w:eastAsia="仿宋"/>
                      <w:color w:val="auto"/>
                      <w:szCs w:val="22"/>
                    </w:rPr>
                    <w:t>废水</w:t>
                  </w:r>
                </w:p>
              </w:tc>
              <w:tc>
                <w:tcPr>
                  <w:tcW w:w="745" w:type="pct"/>
                  <w:vAlign w:val="center"/>
                </w:tcPr>
                <w:p w14:paraId="2B6511D4">
                  <w:pPr>
                    <w:autoSpaceDE w:val="0"/>
                    <w:autoSpaceDN w:val="0"/>
                    <w:snapToGrid w:val="0"/>
                    <w:jc w:val="center"/>
                    <w:rPr>
                      <w:rFonts w:hint="default" w:eastAsia="仿宋"/>
                      <w:color w:val="auto"/>
                      <w:szCs w:val="22"/>
                      <w:lang w:val="en-US" w:eastAsia="zh-CN"/>
                    </w:rPr>
                  </w:pPr>
                  <w:r>
                    <w:rPr>
                      <w:rFonts w:eastAsia="仿宋"/>
                      <w:color w:val="auto"/>
                      <w:szCs w:val="22"/>
                    </w:rPr>
                    <w:t>污水排口</w:t>
                  </w:r>
                  <w:r>
                    <w:rPr>
                      <w:rFonts w:hint="eastAsia" w:eastAsia="仿宋"/>
                      <w:color w:val="auto"/>
                      <w:szCs w:val="22"/>
                      <w:lang w:val="en-US" w:eastAsia="zh-CN"/>
                    </w:rPr>
                    <w:t>DW001</w:t>
                  </w:r>
                </w:p>
              </w:tc>
              <w:tc>
                <w:tcPr>
                  <w:tcW w:w="1160" w:type="pct"/>
                  <w:vAlign w:val="center"/>
                </w:tcPr>
                <w:p w14:paraId="5E24D8C0">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pH、SS、COD、</w:t>
                  </w:r>
                  <w:r>
                    <w:rPr>
                      <w:rFonts w:eastAsia="仿宋"/>
                      <w:color w:val="auto"/>
                      <w:szCs w:val="22"/>
                    </w:rPr>
                    <w:t>NH</w:t>
                  </w:r>
                  <w:r>
                    <w:rPr>
                      <w:rFonts w:eastAsia="仿宋"/>
                      <w:color w:val="auto"/>
                      <w:szCs w:val="22"/>
                      <w:vertAlign w:val="subscript"/>
                    </w:rPr>
                    <w:t>3</w:t>
                  </w:r>
                  <w:r>
                    <w:rPr>
                      <w:rFonts w:eastAsia="仿宋"/>
                      <w:color w:val="auto"/>
                      <w:szCs w:val="22"/>
                    </w:rPr>
                    <w:t>-N、TP、TN</w:t>
                  </w:r>
                  <w:r>
                    <w:rPr>
                      <w:rFonts w:hint="eastAsia" w:eastAsia="仿宋"/>
                      <w:color w:val="auto"/>
                      <w:szCs w:val="22"/>
                      <w:lang w:eastAsia="zh-CN"/>
                    </w:rPr>
                    <w:t>、</w:t>
                  </w:r>
                  <w:r>
                    <w:rPr>
                      <w:rFonts w:hint="eastAsia" w:eastAsia="仿宋"/>
                      <w:color w:val="auto"/>
                      <w:szCs w:val="22"/>
                      <w:lang w:val="en-US" w:eastAsia="zh-CN"/>
                    </w:rPr>
                    <w:t>动植物油</w:t>
                  </w:r>
                </w:p>
              </w:tc>
              <w:tc>
                <w:tcPr>
                  <w:tcW w:w="663" w:type="pct"/>
                  <w:vAlign w:val="center"/>
                </w:tcPr>
                <w:p w14:paraId="5C0FD144">
                  <w:pPr>
                    <w:autoSpaceDE w:val="0"/>
                    <w:autoSpaceDN w:val="0"/>
                    <w:snapToGrid w:val="0"/>
                    <w:jc w:val="center"/>
                    <w:rPr>
                      <w:rFonts w:hint="eastAsia" w:eastAsia="仿宋"/>
                      <w:color w:val="auto"/>
                      <w:szCs w:val="22"/>
                      <w:lang w:eastAsia="zh-CN"/>
                    </w:rPr>
                  </w:pPr>
                  <w:r>
                    <w:rPr>
                      <w:rFonts w:eastAsia="仿宋"/>
                      <w:color w:val="auto"/>
                      <w:szCs w:val="22"/>
                    </w:rPr>
                    <w:t>1次/</w:t>
                  </w:r>
                  <w:r>
                    <w:rPr>
                      <w:rFonts w:hint="eastAsia" w:eastAsia="仿宋"/>
                      <w:color w:val="auto"/>
                      <w:szCs w:val="22"/>
                      <w:lang w:val="en-US" w:eastAsia="zh-CN"/>
                    </w:rPr>
                    <w:t>月</w:t>
                  </w:r>
                </w:p>
              </w:tc>
              <w:tc>
                <w:tcPr>
                  <w:tcW w:w="994" w:type="pct"/>
                  <w:vAlign w:val="center"/>
                </w:tcPr>
                <w:p w14:paraId="19D4D183">
                  <w:pPr>
                    <w:autoSpaceDE w:val="0"/>
                    <w:autoSpaceDN w:val="0"/>
                    <w:snapToGrid w:val="0"/>
                    <w:jc w:val="center"/>
                    <w:rPr>
                      <w:rFonts w:eastAsia="仿宋"/>
                      <w:color w:val="auto"/>
                      <w:szCs w:val="22"/>
                    </w:rPr>
                  </w:pPr>
                  <w:r>
                    <w:rPr>
                      <w:rFonts w:eastAsia="仿宋"/>
                      <w:color w:val="auto"/>
                      <w:szCs w:val="22"/>
                    </w:rPr>
                    <w:t>金坛第二污水处理厂接管标准</w:t>
                  </w:r>
                </w:p>
              </w:tc>
              <w:tc>
                <w:tcPr>
                  <w:tcW w:w="907" w:type="pct"/>
                  <w:vAlign w:val="center"/>
                </w:tcPr>
                <w:p w14:paraId="109CD037">
                  <w:pPr>
                    <w:autoSpaceDE w:val="0"/>
                    <w:autoSpaceDN w:val="0"/>
                    <w:snapToGrid w:val="0"/>
                    <w:jc w:val="center"/>
                    <w:rPr>
                      <w:rFonts w:eastAsia="仿宋"/>
                      <w:color w:val="auto"/>
                      <w:szCs w:val="22"/>
                    </w:rPr>
                  </w:pPr>
                  <w:r>
                    <w:rPr>
                      <w:rFonts w:eastAsia="仿宋"/>
                      <w:color w:val="auto"/>
                      <w:szCs w:val="22"/>
                    </w:rPr>
                    <w:t>有资质的环境监测机构</w:t>
                  </w:r>
                </w:p>
              </w:tc>
            </w:tr>
            <w:tr w14:paraId="102CA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28" w:type="pct"/>
                  <w:vMerge w:val="continue"/>
                  <w:vAlign w:val="center"/>
                </w:tcPr>
                <w:p w14:paraId="25300FBE">
                  <w:pPr>
                    <w:autoSpaceDE w:val="0"/>
                    <w:autoSpaceDN w:val="0"/>
                    <w:snapToGrid w:val="0"/>
                    <w:jc w:val="center"/>
                    <w:rPr>
                      <w:rFonts w:eastAsia="仿宋"/>
                      <w:color w:val="auto"/>
                      <w:szCs w:val="22"/>
                    </w:rPr>
                  </w:pPr>
                </w:p>
              </w:tc>
              <w:tc>
                <w:tcPr>
                  <w:tcW w:w="745" w:type="pct"/>
                  <w:vMerge w:val="restart"/>
                  <w:vAlign w:val="center"/>
                </w:tcPr>
                <w:p w14:paraId="5AE5542A">
                  <w:pPr>
                    <w:autoSpaceDE w:val="0"/>
                    <w:autoSpaceDN w:val="0"/>
                    <w:snapToGrid w:val="0"/>
                    <w:jc w:val="center"/>
                    <w:rPr>
                      <w:rFonts w:eastAsia="仿宋"/>
                      <w:color w:val="auto"/>
                      <w:szCs w:val="22"/>
                    </w:rPr>
                  </w:pPr>
                  <w:r>
                    <w:rPr>
                      <w:rFonts w:eastAsia="仿宋"/>
                      <w:color w:val="auto"/>
                      <w:szCs w:val="22"/>
                    </w:rPr>
                    <w:t>污水排口</w:t>
                  </w:r>
                  <w:r>
                    <w:rPr>
                      <w:rFonts w:hint="eastAsia" w:eastAsia="仿宋"/>
                      <w:color w:val="auto"/>
                      <w:szCs w:val="22"/>
                      <w:lang w:val="en-US" w:eastAsia="zh-CN"/>
                    </w:rPr>
                    <w:t>DW002</w:t>
                  </w:r>
                </w:p>
              </w:tc>
              <w:tc>
                <w:tcPr>
                  <w:tcW w:w="1160" w:type="pct"/>
                  <w:vAlign w:val="center"/>
                </w:tcPr>
                <w:p w14:paraId="4D079D03">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pH、COD</w:t>
                  </w:r>
                </w:p>
              </w:tc>
              <w:tc>
                <w:tcPr>
                  <w:tcW w:w="663" w:type="pct"/>
                  <w:shd w:val="clear" w:color="auto" w:fill="auto"/>
                  <w:vAlign w:val="center"/>
                </w:tcPr>
                <w:p w14:paraId="24DD4F14">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1次/日</w:t>
                  </w:r>
                </w:p>
              </w:tc>
              <w:tc>
                <w:tcPr>
                  <w:tcW w:w="994" w:type="pct"/>
                  <w:vMerge w:val="restart"/>
                  <w:shd w:val="clear" w:color="auto" w:fill="auto"/>
                  <w:vAlign w:val="center"/>
                </w:tcPr>
                <w:p w14:paraId="20224BCE">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金坛第二污水处理厂接管标准</w:t>
                  </w:r>
                </w:p>
              </w:tc>
              <w:tc>
                <w:tcPr>
                  <w:tcW w:w="907" w:type="pct"/>
                  <w:vMerge w:val="restart"/>
                  <w:shd w:val="clear" w:color="auto" w:fill="auto"/>
                  <w:vAlign w:val="center"/>
                </w:tcPr>
                <w:p w14:paraId="3EC60026">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有资质的环境监测机构</w:t>
                  </w:r>
                </w:p>
              </w:tc>
            </w:tr>
            <w:tr w14:paraId="052EF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28" w:type="pct"/>
                  <w:vMerge w:val="continue"/>
                  <w:vAlign w:val="center"/>
                </w:tcPr>
                <w:p w14:paraId="387A79CC">
                  <w:pPr>
                    <w:autoSpaceDE w:val="0"/>
                    <w:autoSpaceDN w:val="0"/>
                    <w:snapToGrid w:val="0"/>
                    <w:jc w:val="center"/>
                    <w:rPr>
                      <w:rFonts w:eastAsia="仿宋"/>
                      <w:color w:val="auto"/>
                      <w:szCs w:val="22"/>
                    </w:rPr>
                  </w:pPr>
                </w:p>
              </w:tc>
              <w:tc>
                <w:tcPr>
                  <w:tcW w:w="745" w:type="pct"/>
                  <w:vMerge w:val="continue"/>
                  <w:vAlign w:val="center"/>
                </w:tcPr>
                <w:p w14:paraId="7725F691">
                  <w:pPr>
                    <w:autoSpaceDE w:val="0"/>
                    <w:autoSpaceDN w:val="0"/>
                    <w:snapToGrid w:val="0"/>
                    <w:jc w:val="center"/>
                    <w:rPr>
                      <w:rFonts w:eastAsia="仿宋"/>
                      <w:color w:val="auto"/>
                      <w:szCs w:val="22"/>
                    </w:rPr>
                  </w:pPr>
                </w:p>
              </w:tc>
              <w:tc>
                <w:tcPr>
                  <w:tcW w:w="1160" w:type="pct"/>
                  <w:vAlign w:val="center"/>
                </w:tcPr>
                <w:p w14:paraId="61B0269E">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SS、石油类</w:t>
                  </w:r>
                </w:p>
              </w:tc>
              <w:tc>
                <w:tcPr>
                  <w:tcW w:w="663" w:type="pct"/>
                  <w:shd w:val="clear" w:color="auto" w:fill="auto"/>
                  <w:vAlign w:val="center"/>
                </w:tcPr>
                <w:p w14:paraId="6514C67A">
                  <w:pPr>
                    <w:autoSpaceDE w:val="0"/>
                    <w:autoSpaceDN w:val="0"/>
                    <w:snapToGrid w:val="0"/>
                    <w:jc w:val="center"/>
                    <w:rPr>
                      <w:rFonts w:hint="eastAsia" w:eastAsia="仿宋"/>
                      <w:color w:val="auto"/>
                      <w:szCs w:val="22"/>
                      <w:lang w:val="en-US" w:eastAsia="zh-CN"/>
                    </w:rPr>
                  </w:pPr>
                  <w:r>
                    <w:rPr>
                      <w:rFonts w:eastAsia="仿宋"/>
                      <w:color w:val="auto"/>
                      <w:szCs w:val="22"/>
                    </w:rPr>
                    <w:t>1次/</w:t>
                  </w:r>
                  <w:r>
                    <w:rPr>
                      <w:rFonts w:hint="eastAsia" w:eastAsia="仿宋"/>
                      <w:color w:val="auto"/>
                      <w:szCs w:val="22"/>
                      <w:lang w:val="en-US" w:eastAsia="zh-CN"/>
                    </w:rPr>
                    <w:t>月</w:t>
                  </w:r>
                </w:p>
              </w:tc>
              <w:tc>
                <w:tcPr>
                  <w:tcW w:w="994" w:type="pct"/>
                  <w:vMerge w:val="continue"/>
                  <w:shd w:val="clear" w:color="auto" w:fill="auto"/>
                  <w:vAlign w:val="center"/>
                </w:tcPr>
                <w:p w14:paraId="66100A3B">
                  <w:pPr>
                    <w:autoSpaceDE w:val="0"/>
                    <w:autoSpaceDN w:val="0"/>
                    <w:snapToGrid w:val="0"/>
                    <w:jc w:val="center"/>
                    <w:rPr>
                      <w:rFonts w:eastAsia="仿宋"/>
                      <w:color w:val="auto"/>
                      <w:szCs w:val="22"/>
                    </w:rPr>
                  </w:pPr>
                </w:p>
              </w:tc>
              <w:tc>
                <w:tcPr>
                  <w:tcW w:w="907" w:type="pct"/>
                  <w:vMerge w:val="continue"/>
                  <w:shd w:val="clear" w:color="auto" w:fill="auto"/>
                  <w:vAlign w:val="center"/>
                </w:tcPr>
                <w:p w14:paraId="5B0A0C98">
                  <w:pPr>
                    <w:autoSpaceDE w:val="0"/>
                    <w:autoSpaceDN w:val="0"/>
                    <w:snapToGrid w:val="0"/>
                    <w:jc w:val="center"/>
                    <w:rPr>
                      <w:rFonts w:eastAsia="仿宋"/>
                      <w:color w:val="auto"/>
                      <w:szCs w:val="22"/>
                    </w:rPr>
                  </w:pPr>
                </w:p>
              </w:tc>
            </w:tr>
            <w:tr w14:paraId="7548A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528" w:type="pct"/>
                  <w:vMerge w:val="continue"/>
                  <w:vAlign w:val="center"/>
                </w:tcPr>
                <w:p w14:paraId="1AC35C4B">
                  <w:pPr>
                    <w:autoSpaceDE w:val="0"/>
                    <w:autoSpaceDN w:val="0"/>
                    <w:snapToGrid w:val="0"/>
                    <w:jc w:val="center"/>
                    <w:rPr>
                      <w:rFonts w:eastAsia="仿宋"/>
                      <w:color w:val="auto"/>
                      <w:szCs w:val="22"/>
                    </w:rPr>
                  </w:pPr>
                </w:p>
              </w:tc>
              <w:tc>
                <w:tcPr>
                  <w:tcW w:w="745" w:type="pct"/>
                  <w:vMerge w:val="restart"/>
                  <w:vAlign w:val="center"/>
                </w:tcPr>
                <w:p w14:paraId="1C4A4061">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雨水排放口DW008、DW009、DW010、DW011</w:t>
                  </w:r>
                </w:p>
              </w:tc>
              <w:tc>
                <w:tcPr>
                  <w:tcW w:w="1160" w:type="pct"/>
                  <w:vAlign w:val="center"/>
                </w:tcPr>
                <w:p w14:paraId="65F96646">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pH</w:t>
                  </w:r>
                </w:p>
              </w:tc>
              <w:tc>
                <w:tcPr>
                  <w:tcW w:w="663" w:type="pct"/>
                  <w:shd w:val="clear" w:color="auto" w:fill="auto"/>
                  <w:vAlign w:val="center"/>
                </w:tcPr>
                <w:p w14:paraId="1E3CFA3A">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4次/天</w:t>
                  </w:r>
                </w:p>
              </w:tc>
              <w:tc>
                <w:tcPr>
                  <w:tcW w:w="994" w:type="pct"/>
                  <w:vMerge w:val="restart"/>
                  <w:shd w:val="clear" w:color="auto" w:fill="auto"/>
                  <w:vAlign w:val="center"/>
                </w:tcPr>
                <w:p w14:paraId="4DC2814B">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w:t>
                  </w:r>
                </w:p>
              </w:tc>
              <w:tc>
                <w:tcPr>
                  <w:tcW w:w="907" w:type="pct"/>
                  <w:vMerge w:val="restart"/>
                  <w:shd w:val="clear" w:color="auto" w:fill="auto"/>
                  <w:vAlign w:val="center"/>
                </w:tcPr>
                <w:p w14:paraId="5FC50097">
                  <w:pPr>
                    <w:autoSpaceDE w:val="0"/>
                    <w:autoSpaceDN w:val="0"/>
                    <w:snapToGrid w:val="0"/>
                    <w:jc w:val="center"/>
                    <w:rPr>
                      <w:rFonts w:eastAsia="仿宋"/>
                      <w:color w:val="auto"/>
                      <w:szCs w:val="22"/>
                    </w:rPr>
                  </w:pPr>
                  <w:r>
                    <w:rPr>
                      <w:rFonts w:eastAsia="仿宋"/>
                      <w:color w:val="auto"/>
                      <w:szCs w:val="22"/>
                    </w:rPr>
                    <w:t>有资质的环境监测机构</w:t>
                  </w:r>
                </w:p>
              </w:tc>
            </w:tr>
            <w:tr w14:paraId="4FBA7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528" w:type="pct"/>
                  <w:vMerge w:val="continue"/>
                  <w:vAlign w:val="center"/>
                </w:tcPr>
                <w:p w14:paraId="0DF2182C">
                  <w:pPr>
                    <w:autoSpaceDE w:val="0"/>
                    <w:autoSpaceDN w:val="0"/>
                    <w:snapToGrid w:val="0"/>
                    <w:jc w:val="center"/>
                    <w:rPr>
                      <w:color w:val="auto"/>
                    </w:rPr>
                  </w:pPr>
                </w:p>
              </w:tc>
              <w:tc>
                <w:tcPr>
                  <w:tcW w:w="745" w:type="pct"/>
                  <w:vMerge w:val="continue"/>
                  <w:vAlign w:val="center"/>
                </w:tcPr>
                <w:p w14:paraId="6AE3EEBE">
                  <w:pPr>
                    <w:autoSpaceDE w:val="0"/>
                    <w:autoSpaceDN w:val="0"/>
                    <w:snapToGrid w:val="0"/>
                    <w:jc w:val="center"/>
                    <w:rPr>
                      <w:color w:val="auto"/>
                    </w:rPr>
                  </w:pPr>
                </w:p>
              </w:tc>
              <w:tc>
                <w:tcPr>
                  <w:tcW w:w="1160" w:type="pct"/>
                  <w:vAlign w:val="center"/>
                </w:tcPr>
                <w:p w14:paraId="6AB3E8C0">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SS、COD</w:t>
                  </w:r>
                </w:p>
              </w:tc>
              <w:tc>
                <w:tcPr>
                  <w:tcW w:w="663" w:type="pct"/>
                  <w:shd w:val="clear" w:color="auto" w:fill="auto"/>
                  <w:vAlign w:val="center"/>
                </w:tcPr>
                <w:p w14:paraId="707EE896">
                  <w:pPr>
                    <w:autoSpaceDE w:val="0"/>
                    <w:autoSpaceDN w:val="0"/>
                    <w:snapToGrid w:val="0"/>
                    <w:jc w:val="center"/>
                    <w:rPr>
                      <w:rFonts w:hint="default" w:eastAsia="仿宋"/>
                      <w:color w:val="auto"/>
                      <w:szCs w:val="22"/>
                      <w:lang w:val="en-US" w:eastAsia="zh-CN"/>
                    </w:rPr>
                  </w:pPr>
                  <w:r>
                    <w:rPr>
                      <w:rFonts w:hint="eastAsia" w:eastAsia="仿宋"/>
                      <w:color w:val="auto"/>
                      <w:szCs w:val="22"/>
                      <w:lang w:val="en-US" w:eastAsia="zh-CN"/>
                    </w:rPr>
                    <w:t>1次/日</w:t>
                  </w:r>
                </w:p>
              </w:tc>
              <w:tc>
                <w:tcPr>
                  <w:tcW w:w="994" w:type="pct"/>
                  <w:vMerge w:val="continue"/>
                  <w:shd w:val="clear" w:color="auto" w:fill="auto"/>
                  <w:vAlign w:val="center"/>
                </w:tcPr>
                <w:p w14:paraId="4FD0B044">
                  <w:pPr>
                    <w:autoSpaceDE w:val="0"/>
                    <w:autoSpaceDN w:val="0"/>
                    <w:snapToGrid w:val="0"/>
                    <w:jc w:val="center"/>
                    <w:rPr>
                      <w:rFonts w:hint="eastAsia" w:eastAsia="仿宋"/>
                      <w:color w:val="auto"/>
                      <w:szCs w:val="22"/>
                      <w:lang w:val="en-US" w:eastAsia="zh-CN"/>
                    </w:rPr>
                  </w:pPr>
                </w:p>
              </w:tc>
              <w:tc>
                <w:tcPr>
                  <w:tcW w:w="907" w:type="pct"/>
                  <w:vMerge w:val="continue"/>
                  <w:shd w:val="clear" w:color="auto" w:fill="auto"/>
                  <w:vAlign w:val="center"/>
                </w:tcPr>
                <w:p w14:paraId="4B66278E">
                  <w:pPr>
                    <w:autoSpaceDE w:val="0"/>
                    <w:autoSpaceDN w:val="0"/>
                    <w:snapToGrid w:val="0"/>
                    <w:jc w:val="center"/>
                    <w:rPr>
                      <w:rFonts w:hint="eastAsia" w:eastAsia="仿宋"/>
                      <w:color w:val="auto"/>
                      <w:szCs w:val="22"/>
                      <w:lang w:val="en-US" w:eastAsia="zh-CN"/>
                    </w:rPr>
                  </w:pPr>
                </w:p>
              </w:tc>
            </w:tr>
          </w:tbl>
          <w:p w14:paraId="740BF58E">
            <w:pPr>
              <w:tabs>
                <w:tab w:val="left" w:pos="2130"/>
              </w:tabs>
              <w:rPr>
                <w:rFonts w:eastAsia="仿宋"/>
                <w:color w:val="auto"/>
                <w:szCs w:val="21"/>
              </w:rPr>
            </w:pPr>
            <w:r>
              <w:rPr>
                <w:rFonts w:eastAsia="仿宋"/>
                <w:color w:val="auto"/>
                <w:szCs w:val="21"/>
              </w:rPr>
              <w:t>注：具体以企业实际取得排污许可证中频次为准。</w:t>
            </w:r>
          </w:p>
          <w:p w14:paraId="449B69E9">
            <w:pPr>
              <w:adjustRightInd w:val="0"/>
              <w:snapToGrid w:val="0"/>
              <w:spacing w:line="500" w:lineRule="exact"/>
              <w:ind w:firstLine="482" w:firstLineChars="200"/>
              <w:rPr>
                <w:rFonts w:eastAsia="仿宋"/>
                <w:b/>
                <w:bCs/>
                <w:color w:val="auto"/>
                <w:sz w:val="24"/>
              </w:rPr>
            </w:pPr>
            <w:r>
              <w:rPr>
                <w:rFonts w:eastAsia="仿宋"/>
                <w:b/>
                <w:bCs/>
                <w:color w:val="auto"/>
                <w:sz w:val="24"/>
              </w:rPr>
              <w:t>（三）噪声</w:t>
            </w:r>
          </w:p>
          <w:p w14:paraId="485882BD">
            <w:pPr>
              <w:tabs>
                <w:tab w:val="left" w:pos="2130"/>
              </w:tabs>
              <w:spacing w:line="500" w:lineRule="exact"/>
              <w:ind w:firstLine="480" w:firstLineChars="200"/>
              <w:rPr>
                <w:rFonts w:eastAsia="仿宋"/>
                <w:color w:val="auto"/>
                <w:sz w:val="24"/>
              </w:rPr>
            </w:pPr>
            <w:r>
              <w:rPr>
                <w:rFonts w:eastAsia="仿宋"/>
                <w:color w:val="auto"/>
                <w:sz w:val="24"/>
              </w:rPr>
              <w:t>（1）污染物产生情况</w:t>
            </w:r>
          </w:p>
          <w:p w14:paraId="416B2203">
            <w:pPr>
              <w:tabs>
                <w:tab w:val="left" w:pos="2130"/>
              </w:tabs>
              <w:spacing w:line="500" w:lineRule="exact"/>
              <w:ind w:firstLine="480" w:firstLineChars="200"/>
              <w:rPr>
                <w:rFonts w:eastAsia="仿宋"/>
                <w:b/>
                <w:color w:val="auto"/>
                <w:szCs w:val="21"/>
              </w:rPr>
            </w:pPr>
            <w:r>
              <w:rPr>
                <w:rFonts w:eastAsia="仿宋"/>
                <w:color w:val="auto"/>
                <w:sz w:val="24"/>
              </w:rPr>
              <w:t>项目噪声源主要为加工设备以及环保设施风机的作业噪声，类比同类加工项目，本项目噪声源情况见下表。采取的主要噪声治理措施：主要噪声设备安装</w:t>
            </w:r>
            <w:r>
              <w:rPr>
                <w:rFonts w:hint="eastAsia" w:eastAsia="仿宋"/>
                <w:color w:val="auto"/>
                <w:sz w:val="24"/>
                <w:lang w:val="en-US" w:eastAsia="zh-CN"/>
              </w:rPr>
              <w:t>减振</w:t>
            </w:r>
            <w:r>
              <w:rPr>
                <w:rFonts w:eastAsia="仿宋"/>
                <w:color w:val="auto"/>
                <w:sz w:val="24"/>
              </w:rPr>
              <w:t>垫，合理布局，厂房隔声等，综合降噪能力不低于25dB(A)。</w:t>
            </w:r>
          </w:p>
          <w:p w14:paraId="383E7F04">
            <w:pPr>
              <w:tabs>
                <w:tab w:val="left" w:pos="2130"/>
              </w:tabs>
              <w:spacing w:line="500" w:lineRule="exact"/>
              <w:ind w:firstLine="480" w:firstLineChars="200"/>
              <w:jc w:val="left"/>
              <w:rPr>
                <w:rFonts w:eastAsia="仿宋"/>
                <w:color w:val="auto"/>
                <w:sz w:val="24"/>
              </w:rPr>
            </w:pPr>
          </w:p>
          <w:p w14:paraId="575A2582">
            <w:pPr>
              <w:tabs>
                <w:tab w:val="left" w:pos="2130"/>
              </w:tabs>
              <w:spacing w:line="500" w:lineRule="exact"/>
              <w:ind w:firstLine="480" w:firstLineChars="200"/>
              <w:jc w:val="left"/>
              <w:rPr>
                <w:rFonts w:eastAsia="仿宋"/>
                <w:color w:val="auto"/>
                <w:sz w:val="24"/>
              </w:rPr>
            </w:pPr>
          </w:p>
          <w:p w14:paraId="34C4B83F">
            <w:pPr>
              <w:spacing w:line="500" w:lineRule="exact"/>
              <w:ind w:firstLine="480" w:firstLineChars="200"/>
              <w:rPr>
                <w:rFonts w:eastAsia="仿宋"/>
                <w:color w:val="auto"/>
                <w:sz w:val="24"/>
              </w:rPr>
            </w:pPr>
          </w:p>
        </w:tc>
      </w:tr>
    </w:tbl>
    <w:p w14:paraId="68955203">
      <w:pPr>
        <w:pStyle w:val="20"/>
        <w:ind w:firstLine="600"/>
        <w:jc w:val="center"/>
        <w:outlineLvl w:val="0"/>
        <w:rPr>
          <w:rFonts w:ascii="Times New Roman" w:hAnsi="Times New Roman" w:eastAsia="仿宋"/>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2870"/>
      </w:tblGrid>
      <w:tr w14:paraId="63A5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9" w:hRule="atLeast"/>
        </w:trPr>
        <w:tc>
          <w:tcPr>
            <w:tcW w:w="782" w:type="dxa"/>
          </w:tcPr>
          <w:p w14:paraId="091C752F">
            <w:pPr>
              <w:pStyle w:val="20"/>
              <w:jc w:val="center"/>
              <w:outlineLvl w:val="0"/>
              <w:rPr>
                <w:rFonts w:ascii="Times New Roman" w:hAnsi="Times New Roman" w:eastAsia="仿宋"/>
                <w:snapToGrid w:val="0"/>
                <w:color w:val="auto"/>
                <w:sz w:val="30"/>
                <w:szCs w:val="30"/>
                <w:vertAlign w:val="baseline"/>
              </w:rPr>
            </w:pPr>
          </w:p>
        </w:tc>
        <w:tc>
          <w:tcPr>
            <w:tcW w:w="12870" w:type="dxa"/>
          </w:tcPr>
          <w:p w14:paraId="5C5D9893">
            <w:pPr>
              <w:pStyle w:val="5"/>
              <w:keepNext/>
              <w:jc w:val="center"/>
              <w:rPr>
                <w:rFonts w:ascii="Times New Roman" w:hAnsi="Times New Roman" w:eastAsia="仿宋"/>
                <w:b/>
                <w:color w:val="auto"/>
                <w:sz w:val="21"/>
                <w:szCs w:val="21"/>
                <w:highlight w:val="none"/>
                <w:lang w:val="en-US" w:eastAsia="zh-CN"/>
              </w:rPr>
            </w:pPr>
            <w:r>
              <w:rPr>
                <w:rFonts w:hint="eastAsia" w:ascii="Times New Roman" w:hAnsi="Times New Roman" w:eastAsia="仿宋"/>
                <w:b/>
                <w:color w:val="auto"/>
                <w:sz w:val="21"/>
                <w:szCs w:val="21"/>
                <w:highlight w:val="none"/>
                <w:lang w:val="en-US" w:eastAsia="zh-CN"/>
              </w:rPr>
              <w:t xml:space="preserve">表4-23 </w:t>
            </w:r>
            <w:r>
              <w:rPr>
                <w:rFonts w:ascii="Times New Roman" w:hAnsi="Times New Roman" w:eastAsia="仿宋"/>
                <w:b/>
                <w:color w:val="auto"/>
                <w:sz w:val="21"/>
                <w:szCs w:val="21"/>
                <w:highlight w:val="none"/>
                <w:lang w:val="en-US" w:eastAsia="zh-CN"/>
              </w:rPr>
              <w:t>工业企业噪声源强调查清单（室内声源）  单位：dB（A）</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548"/>
              <w:gridCol w:w="1444"/>
              <w:gridCol w:w="1381"/>
              <w:gridCol w:w="931"/>
              <w:gridCol w:w="631"/>
              <w:gridCol w:w="666"/>
              <w:gridCol w:w="601"/>
              <w:gridCol w:w="538"/>
              <w:gridCol w:w="618"/>
              <w:gridCol w:w="626"/>
              <w:gridCol w:w="626"/>
              <w:gridCol w:w="618"/>
              <w:gridCol w:w="618"/>
              <w:gridCol w:w="606"/>
              <w:gridCol w:w="613"/>
              <w:gridCol w:w="618"/>
              <w:gridCol w:w="434"/>
            </w:tblGrid>
            <w:tr w14:paraId="179B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527" w:type="dxa"/>
                  <w:vMerge w:val="restart"/>
                  <w:noWrap w:val="0"/>
                  <w:vAlign w:val="center"/>
                </w:tcPr>
                <w:p w14:paraId="17DEF19F">
                  <w:pPr>
                    <w:pStyle w:val="58"/>
                    <w:spacing w:line="240" w:lineRule="auto"/>
                    <w:rPr>
                      <w:rFonts w:eastAsia="仿宋"/>
                      <w:b/>
                      <w:bCs/>
                      <w:color w:val="auto"/>
                      <w:szCs w:val="21"/>
                      <w:highlight w:val="none"/>
                      <w:lang w:val="en-US" w:eastAsia="zh-CN"/>
                    </w:rPr>
                  </w:pPr>
                  <w:bookmarkStart w:id="9" w:name="PT_6"/>
                  <w:r>
                    <w:rPr>
                      <w:rFonts w:eastAsia="仿宋"/>
                      <w:b/>
                      <w:bCs/>
                      <w:color w:val="auto"/>
                      <w:szCs w:val="21"/>
                      <w:highlight w:val="none"/>
                      <w:lang w:val="en-US" w:eastAsia="zh-CN"/>
                    </w:rPr>
                    <w:t>序号</w:t>
                  </w:r>
                </w:p>
              </w:tc>
              <w:tc>
                <w:tcPr>
                  <w:tcW w:w="548" w:type="dxa"/>
                  <w:vMerge w:val="restart"/>
                  <w:noWrap w:val="0"/>
                  <w:vAlign w:val="center"/>
                </w:tcPr>
                <w:p w14:paraId="4DCE3C01">
                  <w:pPr>
                    <w:pStyle w:val="58"/>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建筑物名称</w:t>
                  </w:r>
                </w:p>
              </w:tc>
              <w:tc>
                <w:tcPr>
                  <w:tcW w:w="1444" w:type="dxa"/>
                  <w:vMerge w:val="restart"/>
                  <w:noWrap w:val="0"/>
                  <w:vAlign w:val="center"/>
                </w:tcPr>
                <w:p w14:paraId="5FF0FCBD">
                  <w:pPr>
                    <w:pStyle w:val="58"/>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声源名称</w:t>
                  </w:r>
                </w:p>
              </w:tc>
              <w:tc>
                <w:tcPr>
                  <w:tcW w:w="1381" w:type="dxa"/>
                  <w:vMerge w:val="restart"/>
                  <w:noWrap w:val="0"/>
                  <w:vAlign w:val="center"/>
                </w:tcPr>
                <w:p w14:paraId="432B82E1">
                  <w:pPr>
                    <w:pStyle w:val="58"/>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型号</w:t>
                  </w:r>
                </w:p>
              </w:tc>
              <w:tc>
                <w:tcPr>
                  <w:tcW w:w="931" w:type="dxa"/>
                  <w:noWrap w:val="0"/>
                  <w:vAlign w:val="center"/>
                </w:tcPr>
                <w:p w14:paraId="56D50A8F">
                  <w:pPr>
                    <w:pStyle w:val="58"/>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声源源强</w:t>
                  </w:r>
                </w:p>
              </w:tc>
              <w:tc>
                <w:tcPr>
                  <w:tcW w:w="631" w:type="dxa"/>
                  <w:vMerge w:val="restart"/>
                  <w:noWrap w:val="0"/>
                  <w:vAlign w:val="center"/>
                </w:tcPr>
                <w:p w14:paraId="1613FF27">
                  <w:pPr>
                    <w:pStyle w:val="58"/>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声源控制措施</w:t>
                  </w:r>
                </w:p>
              </w:tc>
              <w:tc>
                <w:tcPr>
                  <w:tcW w:w="1805" w:type="dxa"/>
                  <w:gridSpan w:val="3"/>
                  <w:noWrap w:val="0"/>
                  <w:vAlign w:val="center"/>
                </w:tcPr>
                <w:p w14:paraId="08196994">
                  <w:pPr>
                    <w:pStyle w:val="58"/>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空间相对位置/m</w:t>
                  </w:r>
                </w:p>
              </w:tc>
              <w:tc>
                <w:tcPr>
                  <w:tcW w:w="2488" w:type="dxa"/>
                  <w:gridSpan w:val="4"/>
                  <w:noWrap w:val="0"/>
                  <w:vAlign w:val="center"/>
                </w:tcPr>
                <w:p w14:paraId="7F22A8A4">
                  <w:pPr>
                    <w:pStyle w:val="58"/>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距室内边界距离/m</w:t>
                  </w:r>
                </w:p>
              </w:tc>
              <w:tc>
                <w:tcPr>
                  <w:tcW w:w="2455" w:type="dxa"/>
                  <w:gridSpan w:val="4"/>
                  <w:noWrap w:val="0"/>
                  <w:vAlign w:val="center"/>
                </w:tcPr>
                <w:p w14:paraId="61B9505A">
                  <w:pPr>
                    <w:pStyle w:val="58"/>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室内边界声级/dB(A)</w:t>
                  </w:r>
                </w:p>
              </w:tc>
              <w:tc>
                <w:tcPr>
                  <w:tcW w:w="434" w:type="dxa"/>
                  <w:vMerge w:val="restart"/>
                  <w:noWrap w:val="0"/>
                  <w:vAlign w:val="center"/>
                </w:tcPr>
                <w:p w14:paraId="7C8C9C2A">
                  <w:pPr>
                    <w:pStyle w:val="58"/>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运行时段</w:t>
                  </w:r>
                </w:p>
              </w:tc>
            </w:tr>
            <w:tr w14:paraId="7268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vMerge w:val="continue"/>
                  <w:noWrap w:val="0"/>
                  <w:tcMar>
                    <w:top w:w="0" w:type="dxa"/>
                    <w:left w:w="0" w:type="dxa"/>
                    <w:bottom w:w="0" w:type="dxa"/>
                    <w:right w:w="0" w:type="dxa"/>
                  </w:tcMar>
                  <w:vAlign w:val="center"/>
                </w:tcPr>
                <w:p w14:paraId="64C954C0">
                  <w:pPr>
                    <w:pStyle w:val="58"/>
                    <w:adjustRightInd w:val="0"/>
                    <w:snapToGrid w:val="0"/>
                    <w:spacing w:line="240" w:lineRule="auto"/>
                    <w:rPr>
                      <w:rFonts w:eastAsia="仿宋"/>
                      <w:b/>
                      <w:bCs/>
                      <w:color w:val="auto"/>
                      <w:szCs w:val="21"/>
                      <w:highlight w:val="none"/>
                      <w:lang w:val="en-US" w:eastAsia="zh-CN"/>
                    </w:rPr>
                  </w:pPr>
                </w:p>
              </w:tc>
              <w:tc>
                <w:tcPr>
                  <w:tcW w:w="548" w:type="dxa"/>
                  <w:vMerge w:val="continue"/>
                  <w:noWrap w:val="0"/>
                  <w:tcMar>
                    <w:top w:w="0" w:type="dxa"/>
                    <w:left w:w="0" w:type="dxa"/>
                    <w:bottom w:w="0" w:type="dxa"/>
                    <w:right w:w="0" w:type="dxa"/>
                  </w:tcMar>
                  <w:vAlign w:val="center"/>
                </w:tcPr>
                <w:p w14:paraId="74927265">
                  <w:pPr>
                    <w:pStyle w:val="58"/>
                    <w:adjustRightInd w:val="0"/>
                    <w:snapToGrid w:val="0"/>
                    <w:spacing w:line="240" w:lineRule="auto"/>
                    <w:rPr>
                      <w:rFonts w:eastAsia="仿宋"/>
                      <w:b/>
                      <w:bCs/>
                      <w:color w:val="auto"/>
                      <w:szCs w:val="21"/>
                      <w:highlight w:val="none"/>
                      <w:lang w:val="en-US" w:eastAsia="zh-CN"/>
                    </w:rPr>
                  </w:pPr>
                </w:p>
              </w:tc>
              <w:tc>
                <w:tcPr>
                  <w:tcW w:w="1444" w:type="dxa"/>
                  <w:vMerge w:val="continue"/>
                  <w:noWrap w:val="0"/>
                  <w:tcMar>
                    <w:top w:w="0" w:type="dxa"/>
                    <w:left w:w="0" w:type="dxa"/>
                    <w:bottom w:w="0" w:type="dxa"/>
                    <w:right w:w="0" w:type="dxa"/>
                  </w:tcMar>
                  <w:vAlign w:val="center"/>
                </w:tcPr>
                <w:p w14:paraId="7BF7F5AD">
                  <w:pPr>
                    <w:pStyle w:val="58"/>
                    <w:adjustRightInd w:val="0"/>
                    <w:snapToGrid w:val="0"/>
                    <w:spacing w:line="240" w:lineRule="auto"/>
                    <w:rPr>
                      <w:rFonts w:eastAsia="仿宋"/>
                      <w:b/>
                      <w:bCs/>
                      <w:color w:val="auto"/>
                      <w:szCs w:val="21"/>
                      <w:highlight w:val="none"/>
                      <w:lang w:val="en-US" w:eastAsia="zh-CN"/>
                    </w:rPr>
                  </w:pPr>
                </w:p>
              </w:tc>
              <w:tc>
                <w:tcPr>
                  <w:tcW w:w="1381" w:type="dxa"/>
                  <w:vMerge w:val="continue"/>
                  <w:noWrap w:val="0"/>
                  <w:tcMar>
                    <w:top w:w="0" w:type="dxa"/>
                    <w:left w:w="0" w:type="dxa"/>
                    <w:bottom w:w="0" w:type="dxa"/>
                    <w:right w:w="0" w:type="dxa"/>
                  </w:tcMar>
                  <w:vAlign w:val="center"/>
                </w:tcPr>
                <w:p w14:paraId="7DF85116">
                  <w:pPr>
                    <w:pStyle w:val="58"/>
                    <w:adjustRightInd w:val="0"/>
                    <w:snapToGrid w:val="0"/>
                    <w:spacing w:line="240" w:lineRule="auto"/>
                    <w:rPr>
                      <w:rFonts w:eastAsia="仿宋"/>
                      <w:b/>
                      <w:bCs/>
                      <w:color w:val="auto"/>
                      <w:szCs w:val="21"/>
                      <w:highlight w:val="none"/>
                      <w:lang w:val="en-US" w:eastAsia="zh-CN"/>
                    </w:rPr>
                  </w:pPr>
                </w:p>
              </w:tc>
              <w:tc>
                <w:tcPr>
                  <w:tcW w:w="931" w:type="dxa"/>
                  <w:noWrap w:val="0"/>
                  <w:tcMar>
                    <w:top w:w="0" w:type="dxa"/>
                    <w:left w:w="0" w:type="dxa"/>
                    <w:bottom w:w="0" w:type="dxa"/>
                    <w:right w:w="0" w:type="dxa"/>
                  </w:tcMar>
                  <w:vAlign w:val="center"/>
                </w:tcPr>
                <w:p w14:paraId="51B8F239">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声功率级/dB(A)</w:t>
                  </w:r>
                </w:p>
              </w:tc>
              <w:tc>
                <w:tcPr>
                  <w:tcW w:w="631" w:type="dxa"/>
                  <w:vMerge w:val="continue"/>
                  <w:noWrap w:val="0"/>
                  <w:tcMar>
                    <w:top w:w="0" w:type="dxa"/>
                    <w:left w:w="0" w:type="dxa"/>
                    <w:bottom w:w="0" w:type="dxa"/>
                    <w:right w:w="0" w:type="dxa"/>
                  </w:tcMar>
                  <w:vAlign w:val="center"/>
                </w:tcPr>
                <w:p w14:paraId="23D1BE9F">
                  <w:pPr>
                    <w:pStyle w:val="58"/>
                    <w:adjustRightInd w:val="0"/>
                    <w:snapToGrid w:val="0"/>
                    <w:spacing w:line="240" w:lineRule="auto"/>
                    <w:rPr>
                      <w:rFonts w:eastAsia="仿宋"/>
                      <w:b/>
                      <w:bCs/>
                      <w:color w:val="auto"/>
                      <w:szCs w:val="21"/>
                      <w:highlight w:val="none"/>
                      <w:lang w:val="en-US" w:eastAsia="zh-CN"/>
                    </w:rPr>
                  </w:pPr>
                </w:p>
              </w:tc>
              <w:tc>
                <w:tcPr>
                  <w:tcW w:w="666" w:type="dxa"/>
                  <w:noWrap w:val="0"/>
                  <w:tcMar>
                    <w:top w:w="0" w:type="dxa"/>
                    <w:left w:w="0" w:type="dxa"/>
                    <w:bottom w:w="0" w:type="dxa"/>
                    <w:right w:w="0" w:type="dxa"/>
                  </w:tcMar>
                  <w:vAlign w:val="center"/>
                </w:tcPr>
                <w:p w14:paraId="41091369">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X</w:t>
                  </w:r>
                </w:p>
              </w:tc>
              <w:tc>
                <w:tcPr>
                  <w:tcW w:w="601" w:type="dxa"/>
                  <w:noWrap w:val="0"/>
                  <w:tcMar>
                    <w:top w:w="0" w:type="dxa"/>
                    <w:left w:w="0" w:type="dxa"/>
                    <w:bottom w:w="0" w:type="dxa"/>
                    <w:right w:w="0" w:type="dxa"/>
                  </w:tcMar>
                  <w:vAlign w:val="center"/>
                </w:tcPr>
                <w:p w14:paraId="5E7EB9FE">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Y</w:t>
                  </w:r>
                </w:p>
              </w:tc>
              <w:tc>
                <w:tcPr>
                  <w:tcW w:w="538" w:type="dxa"/>
                  <w:noWrap w:val="0"/>
                  <w:tcMar>
                    <w:top w:w="0" w:type="dxa"/>
                    <w:left w:w="0" w:type="dxa"/>
                    <w:bottom w:w="0" w:type="dxa"/>
                    <w:right w:w="0" w:type="dxa"/>
                  </w:tcMar>
                  <w:vAlign w:val="center"/>
                </w:tcPr>
                <w:p w14:paraId="4135B8E1">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Z</w:t>
                  </w:r>
                </w:p>
              </w:tc>
              <w:tc>
                <w:tcPr>
                  <w:tcW w:w="618" w:type="dxa"/>
                  <w:noWrap w:val="0"/>
                  <w:tcMar>
                    <w:top w:w="0" w:type="dxa"/>
                    <w:left w:w="0" w:type="dxa"/>
                    <w:bottom w:w="0" w:type="dxa"/>
                    <w:right w:w="0" w:type="dxa"/>
                  </w:tcMar>
                  <w:vAlign w:val="center"/>
                </w:tcPr>
                <w:p w14:paraId="545A8B83">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东</w:t>
                  </w:r>
                </w:p>
              </w:tc>
              <w:tc>
                <w:tcPr>
                  <w:tcW w:w="626" w:type="dxa"/>
                  <w:noWrap w:val="0"/>
                  <w:tcMar>
                    <w:top w:w="0" w:type="dxa"/>
                    <w:left w:w="0" w:type="dxa"/>
                    <w:bottom w:w="0" w:type="dxa"/>
                    <w:right w:w="0" w:type="dxa"/>
                  </w:tcMar>
                  <w:vAlign w:val="center"/>
                </w:tcPr>
                <w:p w14:paraId="48C03901">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南</w:t>
                  </w:r>
                </w:p>
              </w:tc>
              <w:tc>
                <w:tcPr>
                  <w:tcW w:w="626" w:type="dxa"/>
                  <w:noWrap w:val="0"/>
                  <w:tcMar>
                    <w:top w:w="0" w:type="dxa"/>
                    <w:left w:w="0" w:type="dxa"/>
                    <w:bottom w:w="0" w:type="dxa"/>
                    <w:right w:w="0" w:type="dxa"/>
                  </w:tcMar>
                  <w:vAlign w:val="center"/>
                </w:tcPr>
                <w:p w14:paraId="1FB161F8">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西</w:t>
                  </w:r>
                </w:p>
              </w:tc>
              <w:tc>
                <w:tcPr>
                  <w:tcW w:w="618" w:type="dxa"/>
                  <w:noWrap w:val="0"/>
                  <w:tcMar>
                    <w:top w:w="0" w:type="dxa"/>
                    <w:left w:w="0" w:type="dxa"/>
                    <w:bottom w:w="0" w:type="dxa"/>
                    <w:right w:w="0" w:type="dxa"/>
                  </w:tcMar>
                  <w:vAlign w:val="center"/>
                </w:tcPr>
                <w:p w14:paraId="1C35CA2F">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北</w:t>
                  </w:r>
                </w:p>
              </w:tc>
              <w:tc>
                <w:tcPr>
                  <w:tcW w:w="618" w:type="dxa"/>
                  <w:noWrap w:val="0"/>
                  <w:tcMar>
                    <w:top w:w="0" w:type="dxa"/>
                    <w:left w:w="0" w:type="dxa"/>
                    <w:bottom w:w="0" w:type="dxa"/>
                    <w:right w:w="0" w:type="dxa"/>
                  </w:tcMar>
                  <w:vAlign w:val="center"/>
                </w:tcPr>
                <w:p w14:paraId="0C7D70A0">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东</w:t>
                  </w:r>
                </w:p>
              </w:tc>
              <w:tc>
                <w:tcPr>
                  <w:tcW w:w="606" w:type="dxa"/>
                  <w:noWrap w:val="0"/>
                  <w:tcMar>
                    <w:top w:w="0" w:type="dxa"/>
                    <w:left w:w="0" w:type="dxa"/>
                    <w:bottom w:w="0" w:type="dxa"/>
                    <w:right w:w="0" w:type="dxa"/>
                  </w:tcMar>
                  <w:vAlign w:val="center"/>
                </w:tcPr>
                <w:p w14:paraId="3AFF818B">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南</w:t>
                  </w:r>
                </w:p>
              </w:tc>
              <w:tc>
                <w:tcPr>
                  <w:tcW w:w="613" w:type="dxa"/>
                  <w:noWrap w:val="0"/>
                  <w:tcMar>
                    <w:top w:w="0" w:type="dxa"/>
                    <w:left w:w="0" w:type="dxa"/>
                    <w:bottom w:w="0" w:type="dxa"/>
                    <w:right w:w="0" w:type="dxa"/>
                  </w:tcMar>
                  <w:vAlign w:val="center"/>
                </w:tcPr>
                <w:p w14:paraId="40995F31">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西</w:t>
                  </w:r>
                </w:p>
              </w:tc>
              <w:tc>
                <w:tcPr>
                  <w:tcW w:w="618" w:type="dxa"/>
                  <w:noWrap w:val="0"/>
                  <w:tcMar>
                    <w:top w:w="0" w:type="dxa"/>
                    <w:left w:w="0" w:type="dxa"/>
                    <w:bottom w:w="0" w:type="dxa"/>
                    <w:right w:w="0" w:type="dxa"/>
                  </w:tcMar>
                  <w:vAlign w:val="center"/>
                </w:tcPr>
                <w:p w14:paraId="53C9B419">
                  <w:pPr>
                    <w:pStyle w:val="58"/>
                    <w:adjustRightInd w:val="0"/>
                    <w:snapToGrid w:val="0"/>
                    <w:spacing w:line="240" w:lineRule="auto"/>
                    <w:rPr>
                      <w:rFonts w:eastAsia="仿宋"/>
                      <w:b/>
                      <w:bCs/>
                      <w:color w:val="auto"/>
                      <w:szCs w:val="21"/>
                      <w:highlight w:val="none"/>
                      <w:lang w:val="en-US" w:eastAsia="zh-CN"/>
                    </w:rPr>
                  </w:pPr>
                  <w:r>
                    <w:rPr>
                      <w:rFonts w:eastAsia="仿宋"/>
                      <w:b/>
                      <w:bCs/>
                      <w:color w:val="auto"/>
                      <w:szCs w:val="21"/>
                      <w:highlight w:val="none"/>
                      <w:lang w:val="en-US" w:eastAsia="zh-CN"/>
                    </w:rPr>
                    <w:t>北</w:t>
                  </w:r>
                </w:p>
              </w:tc>
              <w:tc>
                <w:tcPr>
                  <w:tcW w:w="434" w:type="dxa"/>
                  <w:vMerge w:val="continue"/>
                  <w:noWrap w:val="0"/>
                  <w:tcMar>
                    <w:top w:w="0" w:type="dxa"/>
                    <w:left w:w="0" w:type="dxa"/>
                    <w:bottom w:w="0" w:type="dxa"/>
                    <w:right w:w="0" w:type="dxa"/>
                  </w:tcMar>
                  <w:vAlign w:val="center"/>
                </w:tcPr>
                <w:p w14:paraId="140A61ED">
                  <w:pPr>
                    <w:pStyle w:val="58"/>
                    <w:adjustRightInd w:val="0"/>
                    <w:snapToGrid w:val="0"/>
                    <w:spacing w:line="240" w:lineRule="auto"/>
                    <w:rPr>
                      <w:rFonts w:eastAsia="仿宋"/>
                      <w:b/>
                      <w:bCs/>
                      <w:color w:val="auto"/>
                      <w:szCs w:val="21"/>
                      <w:highlight w:val="none"/>
                      <w:lang w:val="en-US" w:eastAsia="zh-CN"/>
                    </w:rPr>
                  </w:pPr>
                </w:p>
              </w:tc>
            </w:tr>
            <w:tr w14:paraId="4613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27" w:type="dxa"/>
                  <w:noWrap w:val="0"/>
                  <w:tcMar>
                    <w:top w:w="0" w:type="dxa"/>
                    <w:left w:w="0" w:type="dxa"/>
                    <w:bottom w:w="0" w:type="dxa"/>
                    <w:right w:w="0" w:type="dxa"/>
                  </w:tcMar>
                  <w:vAlign w:val="center"/>
                </w:tcPr>
                <w:p w14:paraId="4A273B9D">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1</w:t>
                  </w:r>
                </w:p>
              </w:tc>
              <w:tc>
                <w:tcPr>
                  <w:tcW w:w="548" w:type="dxa"/>
                  <w:vMerge w:val="restart"/>
                  <w:noWrap w:val="0"/>
                  <w:tcMar>
                    <w:top w:w="0" w:type="dxa"/>
                    <w:left w:w="0" w:type="dxa"/>
                    <w:bottom w:w="0" w:type="dxa"/>
                    <w:right w:w="0" w:type="dxa"/>
                  </w:tcMar>
                  <w:vAlign w:val="center"/>
                </w:tcPr>
                <w:p w14:paraId="17767973">
                  <w:pPr>
                    <w:pStyle w:val="58"/>
                    <w:adjustRightInd w:val="0"/>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车间八</w:t>
                  </w:r>
                </w:p>
              </w:tc>
              <w:tc>
                <w:tcPr>
                  <w:tcW w:w="1444" w:type="dxa"/>
                  <w:noWrap w:val="0"/>
                  <w:tcMar>
                    <w:top w:w="0" w:type="dxa"/>
                    <w:left w:w="0" w:type="dxa"/>
                    <w:bottom w:w="0" w:type="dxa"/>
                    <w:right w:w="0" w:type="dxa"/>
                  </w:tcMar>
                  <w:vAlign w:val="center"/>
                </w:tcPr>
                <w:p w14:paraId="421AAB9D">
                  <w:pPr>
                    <w:pStyle w:val="65"/>
                    <w:ind w:firstLine="0" w:firstLineChars="0"/>
                    <w:jc w:val="center"/>
                    <w:rPr>
                      <w:rFonts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sz w:val="21"/>
                      <w:szCs w:val="21"/>
                    </w:rPr>
                    <w:t>喷塑系统</w:t>
                  </w:r>
                </w:p>
              </w:tc>
              <w:tc>
                <w:tcPr>
                  <w:tcW w:w="1381" w:type="dxa"/>
                  <w:noWrap w:val="0"/>
                  <w:tcMar>
                    <w:top w:w="0" w:type="dxa"/>
                    <w:left w:w="0" w:type="dxa"/>
                    <w:bottom w:w="0" w:type="dxa"/>
                    <w:right w:w="0" w:type="dxa"/>
                  </w:tcMar>
                  <w:vAlign w:val="center"/>
                </w:tcPr>
                <w:p w14:paraId="28D1EC12">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w:t>
                  </w:r>
                </w:p>
              </w:tc>
              <w:tc>
                <w:tcPr>
                  <w:tcW w:w="931" w:type="dxa"/>
                  <w:noWrap w:val="0"/>
                  <w:tcMar>
                    <w:top w:w="0" w:type="dxa"/>
                    <w:left w:w="0" w:type="dxa"/>
                    <w:bottom w:w="0" w:type="dxa"/>
                    <w:right w:w="0" w:type="dxa"/>
                  </w:tcMar>
                  <w:vAlign w:val="center"/>
                </w:tcPr>
                <w:p w14:paraId="64979249">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75</w:t>
                  </w:r>
                </w:p>
              </w:tc>
              <w:tc>
                <w:tcPr>
                  <w:tcW w:w="631" w:type="dxa"/>
                  <w:vMerge w:val="restart"/>
                  <w:noWrap w:val="0"/>
                  <w:tcMar>
                    <w:top w:w="0" w:type="dxa"/>
                    <w:left w:w="0" w:type="dxa"/>
                    <w:bottom w:w="0" w:type="dxa"/>
                    <w:right w:w="0" w:type="dxa"/>
                  </w:tcMar>
                  <w:vAlign w:val="center"/>
                </w:tcPr>
                <w:p w14:paraId="202F8033">
                  <w:pPr>
                    <w:pStyle w:val="58"/>
                    <w:adjustRightInd w:val="0"/>
                    <w:snapToGrid w:val="0"/>
                    <w:spacing w:line="240" w:lineRule="auto"/>
                    <w:rPr>
                      <w:rFonts w:eastAsia="仿宋"/>
                      <w:color w:val="auto"/>
                      <w:szCs w:val="21"/>
                      <w:highlight w:val="none"/>
                      <w:lang w:val="en-US" w:eastAsia="zh-CN"/>
                    </w:rPr>
                  </w:pPr>
                  <w:r>
                    <w:rPr>
                      <w:rFonts w:eastAsia="仿宋"/>
                      <w:color w:val="auto"/>
                      <w:szCs w:val="22"/>
                      <w:highlight w:val="none"/>
                      <w:lang w:val="en-US" w:eastAsia="zh-CN"/>
                    </w:rPr>
                    <w:t>选用低噪声设备，生产时关闭门窗</w:t>
                  </w:r>
                </w:p>
              </w:tc>
              <w:tc>
                <w:tcPr>
                  <w:tcW w:w="666" w:type="dxa"/>
                  <w:shd w:val="clear" w:color="auto" w:fill="auto"/>
                  <w:noWrap w:val="0"/>
                  <w:tcMar>
                    <w:top w:w="0" w:type="dxa"/>
                    <w:left w:w="0" w:type="dxa"/>
                    <w:bottom w:w="0" w:type="dxa"/>
                    <w:right w:w="0" w:type="dxa"/>
                  </w:tcMar>
                  <w:vAlign w:val="center"/>
                </w:tcPr>
                <w:p w14:paraId="62C997D7">
                  <w:pPr>
                    <w:autoSpaceDE w:val="0"/>
                    <w:autoSpaceDN w:val="0"/>
                    <w:snapToGrid w:val="0"/>
                    <w:jc w:val="center"/>
                    <w:rPr>
                      <w:rFonts w:hint="default"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50</w:t>
                  </w:r>
                </w:p>
              </w:tc>
              <w:tc>
                <w:tcPr>
                  <w:tcW w:w="601" w:type="dxa"/>
                  <w:shd w:val="clear" w:color="auto" w:fill="auto"/>
                  <w:noWrap w:val="0"/>
                  <w:tcMar>
                    <w:top w:w="0" w:type="dxa"/>
                    <w:left w:w="0" w:type="dxa"/>
                    <w:bottom w:w="0" w:type="dxa"/>
                    <w:right w:w="0" w:type="dxa"/>
                  </w:tcMar>
                  <w:vAlign w:val="center"/>
                </w:tcPr>
                <w:p w14:paraId="6BA0B0FE">
                  <w:pPr>
                    <w:autoSpaceDE w:val="0"/>
                    <w:autoSpaceDN w:val="0"/>
                    <w:snapToGrid w:val="0"/>
                    <w:jc w:val="center"/>
                    <w:rPr>
                      <w:rFonts w:hint="default"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10</w:t>
                  </w:r>
                </w:p>
              </w:tc>
              <w:tc>
                <w:tcPr>
                  <w:tcW w:w="538" w:type="dxa"/>
                  <w:shd w:val="clear" w:color="auto" w:fill="auto"/>
                  <w:noWrap w:val="0"/>
                  <w:tcMar>
                    <w:top w:w="0" w:type="dxa"/>
                    <w:left w:w="0" w:type="dxa"/>
                    <w:bottom w:w="0" w:type="dxa"/>
                    <w:right w:w="0" w:type="dxa"/>
                  </w:tcMar>
                  <w:vAlign w:val="center"/>
                </w:tcPr>
                <w:p w14:paraId="7D59FF2B">
                  <w:pPr>
                    <w:autoSpaceDE w:val="0"/>
                    <w:autoSpaceDN w:val="0"/>
                    <w:snapToGrid w:val="0"/>
                    <w:jc w:val="center"/>
                    <w:rPr>
                      <w:rFonts w:hint="eastAsia"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0</w:t>
                  </w:r>
                </w:p>
              </w:tc>
              <w:tc>
                <w:tcPr>
                  <w:tcW w:w="618" w:type="dxa"/>
                  <w:noWrap w:val="0"/>
                  <w:tcMar>
                    <w:top w:w="0" w:type="dxa"/>
                    <w:left w:w="0" w:type="dxa"/>
                    <w:bottom w:w="0" w:type="dxa"/>
                    <w:right w:w="0" w:type="dxa"/>
                  </w:tcMar>
                  <w:vAlign w:val="center"/>
                </w:tcPr>
                <w:p w14:paraId="153D9238">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7</w:t>
                  </w:r>
                  <w:r>
                    <w:rPr>
                      <w:rFonts w:hint="eastAsia" w:eastAsia="仿宋"/>
                      <w:color w:val="auto"/>
                      <w:szCs w:val="21"/>
                      <w:highlight w:val="none"/>
                      <w:lang w:val="en-US" w:eastAsia="zh-CN"/>
                    </w:rPr>
                    <w:t>0</w:t>
                  </w:r>
                  <w:r>
                    <w:rPr>
                      <w:rFonts w:eastAsia="仿宋"/>
                      <w:color w:val="auto"/>
                      <w:szCs w:val="21"/>
                      <w:highlight w:val="none"/>
                      <w:lang w:val="en-US" w:eastAsia="zh-CN"/>
                    </w:rPr>
                    <w:t>.5</w:t>
                  </w:r>
                </w:p>
              </w:tc>
              <w:tc>
                <w:tcPr>
                  <w:tcW w:w="626" w:type="dxa"/>
                  <w:noWrap w:val="0"/>
                  <w:tcMar>
                    <w:top w:w="0" w:type="dxa"/>
                    <w:left w:w="0" w:type="dxa"/>
                    <w:bottom w:w="0" w:type="dxa"/>
                    <w:right w:w="0" w:type="dxa"/>
                  </w:tcMar>
                  <w:vAlign w:val="center"/>
                </w:tcPr>
                <w:p w14:paraId="1CED7122">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9</w:t>
                  </w:r>
                  <w:r>
                    <w:rPr>
                      <w:rFonts w:hint="eastAsia" w:eastAsia="仿宋"/>
                      <w:color w:val="auto"/>
                      <w:szCs w:val="21"/>
                      <w:highlight w:val="none"/>
                      <w:lang w:val="en-US" w:eastAsia="zh-CN"/>
                    </w:rPr>
                    <w:t>3</w:t>
                  </w:r>
                  <w:r>
                    <w:rPr>
                      <w:rFonts w:eastAsia="仿宋"/>
                      <w:color w:val="auto"/>
                      <w:szCs w:val="21"/>
                      <w:highlight w:val="none"/>
                      <w:lang w:val="en-US" w:eastAsia="zh-CN"/>
                    </w:rPr>
                    <w:t>.5</w:t>
                  </w:r>
                </w:p>
              </w:tc>
              <w:tc>
                <w:tcPr>
                  <w:tcW w:w="626" w:type="dxa"/>
                  <w:noWrap w:val="0"/>
                  <w:tcMar>
                    <w:top w:w="0" w:type="dxa"/>
                    <w:left w:w="0" w:type="dxa"/>
                    <w:bottom w:w="0" w:type="dxa"/>
                    <w:right w:w="0" w:type="dxa"/>
                  </w:tcMar>
                  <w:vAlign w:val="center"/>
                </w:tcPr>
                <w:p w14:paraId="03626512">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2</w:t>
                  </w:r>
                  <w:r>
                    <w:rPr>
                      <w:rFonts w:hint="eastAsia" w:eastAsia="仿宋"/>
                      <w:color w:val="auto"/>
                      <w:szCs w:val="21"/>
                      <w:highlight w:val="none"/>
                      <w:lang w:val="en-US" w:eastAsia="zh-CN"/>
                    </w:rPr>
                    <w:t>4</w:t>
                  </w:r>
                  <w:r>
                    <w:rPr>
                      <w:rFonts w:eastAsia="仿宋"/>
                      <w:color w:val="auto"/>
                      <w:szCs w:val="21"/>
                      <w:highlight w:val="none"/>
                      <w:lang w:val="en-US" w:eastAsia="zh-CN"/>
                    </w:rPr>
                    <w:t>.6</w:t>
                  </w:r>
                </w:p>
              </w:tc>
              <w:tc>
                <w:tcPr>
                  <w:tcW w:w="618" w:type="dxa"/>
                  <w:noWrap w:val="0"/>
                  <w:tcMar>
                    <w:top w:w="0" w:type="dxa"/>
                    <w:left w:w="0" w:type="dxa"/>
                    <w:bottom w:w="0" w:type="dxa"/>
                    <w:right w:w="0" w:type="dxa"/>
                  </w:tcMar>
                  <w:vAlign w:val="center"/>
                </w:tcPr>
                <w:p w14:paraId="1740D85B">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16.8</w:t>
                  </w:r>
                </w:p>
              </w:tc>
              <w:tc>
                <w:tcPr>
                  <w:tcW w:w="618" w:type="dxa"/>
                  <w:noWrap w:val="0"/>
                  <w:tcMar>
                    <w:top w:w="0" w:type="dxa"/>
                    <w:left w:w="0" w:type="dxa"/>
                    <w:bottom w:w="0" w:type="dxa"/>
                    <w:right w:w="0" w:type="dxa"/>
                  </w:tcMar>
                  <w:vAlign w:val="center"/>
                </w:tcPr>
                <w:p w14:paraId="52A6F3DD">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58.8</w:t>
                  </w:r>
                </w:p>
              </w:tc>
              <w:tc>
                <w:tcPr>
                  <w:tcW w:w="606" w:type="dxa"/>
                  <w:noWrap w:val="0"/>
                  <w:tcMar>
                    <w:top w:w="0" w:type="dxa"/>
                    <w:left w:w="0" w:type="dxa"/>
                    <w:bottom w:w="0" w:type="dxa"/>
                    <w:right w:w="0" w:type="dxa"/>
                  </w:tcMar>
                  <w:vAlign w:val="center"/>
                </w:tcPr>
                <w:p w14:paraId="71289C5A">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58.8</w:t>
                  </w:r>
                </w:p>
              </w:tc>
              <w:tc>
                <w:tcPr>
                  <w:tcW w:w="613" w:type="dxa"/>
                  <w:noWrap w:val="0"/>
                  <w:tcMar>
                    <w:top w:w="0" w:type="dxa"/>
                    <w:left w:w="0" w:type="dxa"/>
                    <w:bottom w:w="0" w:type="dxa"/>
                    <w:right w:w="0" w:type="dxa"/>
                  </w:tcMar>
                  <w:vAlign w:val="center"/>
                </w:tcPr>
                <w:p w14:paraId="418DA53C">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58.8</w:t>
                  </w:r>
                </w:p>
              </w:tc>
              <w:tc>
                <w:tcPr>
                  <w:tcW w:w="618" w:type="dxa"/>
                  <w:noWrap w:val="0"/>
                  <w:tcMar>
                    <w:top w:w="0" w:type="dxa"/>
                    <w:left w:w="0" w:type="dxa"/>
                    <w:bottom w:w="0" w:type="dxa"/>
                    <w:right w:w="0" w:type="dxa"/>
                  </w:tcMar>
                  <w:vAlign w:val="center"/>
                </w:tcPr>
                <w:p w14:paraId="1B40F603">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58.8</w:t>
                  </w:r>
                </w:p>
              </w:tc>
              <w:tc>
                <w:tcPr>
                  <w:tcW w:w="434" w:type="dxa"/>
                  <w:vMerge w:val="restart"/>
                  <w:noWrap w:val="0"/>
                  <w:tcMar>
                    <w:top w:w="0" w:type="dxa"/>
                    <w:left w:w="0" w:type="dxa"/>
                    <w:bottom w:w="0" w:type="dxa"/>
                    <w:right w:w="0" w:type="dxa"/>
                  </w:tcMar>
                  <w:vAlign w:val="center"/>
                </w:tcPr>
                <w:p w14:paraId="3B5A5AB2">
                  <w:pPr>
                    <w:pStyle w:val="58"/>
                    <w:adjustRightInd w:val="0"/>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间歇式运行</w:t>
                  </w:r>
                </w:p>
              </w:tc>
            </w:tr>
            <w:bookmarkEnd w:id="9"/>
            <w:tr w14:paraId="02D5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noWrap w:val="0"/>
                  <w:vAlign w:val="center"/>
                </w:tcPr>
                <w:p w14:paraId="7F824060">
                  <w:pPr>
                    <w:pStyle w:val="58"/>
                    <w:adjustRightInd w:val="0"/>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2</w:t>
                  </w:r>
                </w:p>
              </w:tc>
              <w:tc>
                <w:tcPr>
                  <w:tcW w:w="548" w:type="dxa"/>
                  <w:vMerge w:val="continue"/>
                  <w:noWrap w:val="0"/>
                  <w:vAlign w:val="center"/>
                </w:tcPr>
                <w:p w14:paraId="64494D04">
                  <w:pPr>
                    <w:pStyle w:val="58"/>
                    <w:adjustRightInd w:val="0"/>
                    <w:snapToGrid w:val="0"/>
                    <w:spacing w:line="240" w:lineRule="auto"/>
                    <w:rPr>
                      <w:rFonts w:hint="default" w:eastAsia="仿宋"/>
                      <w:color w:val="auto"/>
                      <w:szCs w:val="21"/>
                      <w:highlight w:val="none"/>
                      <w:lang w:val="en-US" w:eastAsia="zh-CN"/>
                    </w:rPr>
                  </w:pPr>
                </w:p>
              </w:tc>
              <w:tc>
                <w:tcPr>
                  <w:tcW w:w="1444" w:type="dxa"/>
                  <w:noWrap w:val="0"/>
                  <w:vAlign w:val="center"/>
                </w:tcPr>
                <w:p w14:paraId="236B098A">
                  <w:pPr>
                    <w:pStyle w:val="65"/>
                    <w:ind w:firstLine="0" w:firstLineChars="0"/>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空压机</w:t>
                  </w:r>
                </w:p>
              </w:tc>
              <w:tc>
                <w:tcPr>
                  <w:tcW w:w="1381" w:type="dxa"/>
                  <w:noWrap w:val="0"/>
                  <w:vAlign w:val="center"/>
                </w:tcPr>
                <w:p w14:paraId="34AF4462">
                  <w:pPr>
                    <w:adjustRightInd w:val="0"/>
                    <w:snapToGrid w:val="0"/>
                    <w:spacing w:line="240" w:lineRule="auto"/>
                    <w:jc w:val="center"/>
                    <w:rPr>
                      <w:rFonts w:eastAsia="仿宋"/>
                      <w:color w:val="auto"/>
                      <w:szCs w:val="21"/>
                      <w:highlight w:val="none"/>
                      <w:lang w:val="en-US" w:eastAsia="zh-CN"/>
                    </w:rPr>
                  </w:pPr>
                  <w:r>
                    <w:rPr>
                      <w:rFonts w:eastAsia="仿宋"/>
                      <w:color w:val="auto"/>
                      <w:szCs w:val="21"/>
                      <w:highlight w:val="none"/>
                      <w:lang w:val="en-US" w:eastAsia="zh-CN"/>
                    </w:rPr>
                    <w:t>/</w:t>
                  </w:r>
                </w:p>
              </w:tc>
              <w:tc>
                <w:tcPr>
                  <w:tcW w:w="931" w:type="dxa"/>
                  <w:noWrap w:val="0"/>
                  <w:vAlign w:val="center"/>
                </w:tcPr>
                <w:p w14:paraId="01D974D6">
                  <w:pPr>
                    <w:pStyle w:val="58"/>
                    <w:adjustRightInd w:val="0"/>
                    <w:snapToGrid w:val="0"/>
                    <w:spacing w:line="240" w:lineRule="auto"/>
                    <w:rPr>
                      <w:rFonts w:hint="default" w:eastAsia="仿宋"/>
                      <w:color w:val="auto"/>
                      <w:szCs w:val="21"/>
                      <w:highlight w:val="none"/>
                      <w:lang w:val="en-US" w:eastAsia="zh-CN"/>
                    </w:rPr>
                  </w:pPr>
                  <w:r>
                    <w:rPr>
                      <w:rFonts w:eastAsia="仿宋"/>
                      <w:color w:val="auto"/>
                      <w:szCs w:val="21"/>
                      <w:highlight w:val="none"/>
                      <w:lang w:val="en-US" w:eastAsia="zh-CN"/>
                    </w:rPr>
                    <w:t>75</w:t>
                  </w:r>
                </w:p>
              </w:tc>
              <w:tc>
                <w:tcPr>
                  <w:tcW w:w="631" w:type="dxa"/>
                  <w:vMerge w:val="continue"/>
                  <w:noWrap w:val="0"/>
                  <w:vAlign w:val="center"/>
                </w:tcPr>
                <w:p w14:paraId="113C5D70">
                  <w:pPr>
                    <w:pStyle w:val="58"/>
                    <w:adjustRightInd w:val="0"/>
                    <w:snapToGrid w:val="0"/>
                    <w:spacing w:line="240" w:lineRule="auto"/>
                    <w:rPr>
                      <w:rFonts w:eastAsia="仿宋"/>
                      <w:color w:val="auto"/>
                      <w:szCs w:val="21"/>
                      <w:highlight w:val="none"/>
                      <w:lang w:val="en-US" w:eastAsia="zh-CN"/>
                    </w:rPr>
                  </w:pPr>
                </w:p>
              </w:tc>
              <w:tc>
                <w:tcPr>
                  <w:tcW w:w="666" w:type="dxa"/>
                  <w:shd w:val="clear" w:color="auto" w:fill="auto"/>
                  <w:noWrap w:val="0"/>
                  <w:vAlign w:val="center"/>
                </w:tcPr>
                <w:p w14:paraId="6A376FBF">
                  <w:pPr>
                    <w:autoSpaceDE w:val="0"/>
                    <w:autoSpaceDN w:val="0"/>
                    <w:snapToGrid w:val="0"/>
                    <w:jc w:val="center"/>
                    <w:rPr>
                      <w:rFonts w:hint="default"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50</w:t>
                  </w:r>
                </w:p>
              </w:tc>
              <w:tc>
                <w:tcPr>
                  <w:tcW w:w="601" w:type="dxa"/>
                  <w:shd w:val="clear" w:color="auto" w:fill="auto"/>
                  <w:noWrap w:val="0"/>
                  <w:vAlign w:val="center"/>
                </w:tcPr>
                <w:p w14:paraId="618C3520">
                  <w:pPr>
                    <w:autoSpaceDE w:val="0"/>
                    <w:autoSpaceDN w:val="0"/>
                    <w:snapToGrid w:val="0"/>
                    <w:jc w:val="center"/>
                    <w:rPr>
                      <w:rFonts w:hint="default"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11</w:t>
                  </w:r>
                </w:p>
              </w:tc>
              <w:tc>
                <w:tcPr>
                  <w:tcW w:w="538" w:type="dxa"/>
                  <w:shd w:val="clear" w:color="auto" w:fill="auto"/>
                  <w:noWrap w:val="0"/>
                  <w:vAlign w:val="center"/>
                </w:tcPr>
                <w:p w14:paraId="79835BE9">
                  <w:pPr>
                    <w:autoSpaceDE w:val="0"/>
                    <w:autoSpaceDN w:val="0"/>
                    <w:snapToGrid w:val="0"/>
                    <w:jc w:val="center"/>
                    <w:rPr>
                      <w:rFonts w:hint="eastAsia"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0</w:t>
                  </w:r>
                </w:p>
              </w:tc>
              <w:tc>
                <w:tcPr>
                  <w:tcW w:w="618" w:type="dxa"/>
                  <w:noWrap w:val="0"/>
                  <w:vAlign w:val="center"/>
                </w:tcPr>
                <w:p w14:paraId="657FCB98">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77.5</w:t>
                  </w:r>
                </w:p>
              </w:tc>
              <w:tc>
                <w:tcPr>
                  <w:tcW w:w="626" w:type="dxa"/>
                  <w:noWrap w:val="0"/>
                  <w:vAlign w:val="center"/>
                </w:tcPr>
                <w:p w14:paraId="5EF3A84A">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98.5</w:t>
                  </w:r>
                </w:p>
              </w:tc>
              <w:tc>
                <w:tcPr>
                  <w:tcW w:w="626" w:type="dxa"/>
                  <w:noWrap w:val="0"/>
                  <w:vAlign w:val="center"/>
                </w:tcPr>
                <w:p w14:paraId="30D50CB9">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25.6</w:t>
                  </w:r>
                </w:p>
              </w:tc>
              <w:tc>
                <w:tcPr>
                  <w:tcW w:w="618" w:type="dxa"/>
                  <w:noWrap w:val="0"/>
                  <w:vAlign w:val="center"/>
                </w:tcPr>
                <w:p w14:paraId="32A571C3">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16.8</w:t>
                  </w:r>
                </w:p>
              </w:tc>
              <w:tc>
                <w:tcPr>
                  <w:tcW w:w="618" w:type="dxa"/>
                  <w:noWrap w:val="0"/>
                  <w:vAlign w:val="center"/>
                </w:tcPr>
                <w:p w14:paraId="4612FA2E">
                  <w:pPr>
                    <w:pStyle w:val="58"/>
                    <w:adjustRightInd w:val="0"/>
                    <w:snapToGrid w:val="0"/>
                    <w:spacing w:line="240" w:lineRule="auto"/>
                    <w:rPr>
                      <w:rFonts w:hint="default" w:eastAsia="仿宋"/>
                      <w:color w:val="auto"/>
                      <w:szCs w:val="21"/>
                      <w:highlight w:val="none"/>
                      <w:lang w:val="en-US" w:eastAsia="zh-CN"/>
                    </w:rPr>
                  </w:pPr>
                  <w:r>
                    <w:rPr>
                      <w:rFonts w:eastAsia="仿宋"/>
                      <w:color w:val="auto"/>
                      <w:szCs w:val="21"/>
                      <w:highlight w:val="none"/>
                      <w:lang w:val="en-US" w:eastAsia="zh-CN"/>
                    </w:rPr>
                    <w:t>5</w:t>
                  </w:r>
                  <w:r>
                    <w:rPr>
                      <w:rFonts w:hint="eastAsia" w:eastAsia="仿宋"/>
                      <w:color w:val="auto"/>
                      <w:szCs w:val="21"/>
                      <w:highlight w:val="none"/>
                      <w:lang w:val="en-US" w:eastAsia="zh-CN"/>
                    </w:rPr>
                    <w:t>3</w:t>
                  </w:r>
                  <w:r>
                    <w:rPr>
                      <w:rFonts w:eastAsia="仿宋"/>
                      <w:color w:val="auto"/>
                      <w:szCs w:val="21"/>
                      <w:highlight w:val="none"/>
                      <w:lang w:val="en-US" w:eastAsia="zh-CN"/>
                    </w:rPr>
                    <w:t>.</w:t>
                  </w:r>
                  <w:r>
                    <w:rPr>
                      <w:rFonts w:hint="eastAsia" w:eastAsia="仿宋"/>
                      <w:color w:val="auto"/>
                      <w:szCs w:val="21"/>
                      <w:highlight w:val="none"/>
                      <w:lang w:val="en-US" w:eastAsia="zh-CN"/>
                    </w:rPr>
                    <w:t>5</w:t>
                  </w:r>
                </w:p>
              </w:tc>
              <w:tc>
                <w:tcPr>
                  <w:tcW w:w="606" w:type="dxa"/>
                  <w:noWrap w:val="0"/>
                  <w:vAlign w:val="center"/>
                </w:tcPr>
                <w:p w14:paraId="64C002B0">
                  <w:pPr>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5</w:t>
                  </w:r>
                  <w:r>
                    <w:rPr>
                      <w:rFonts w:hint="eastAsia" w:eastAsia="仿宋"/>
                      <w:color w:val="auto"/>
                      <w:szCs w:val="21"/>
                      <w:highlight w:val="none"/>
                      <w:lang w:val="en-US" w:eastAsia="zh-CN"/>
                    </w:rPr>
                    <w:t>3</w:t>
                  </w:r>
                  <w:r>
                    <w:rPr>
                      <w:rFonts w:eastAsia="仿宋"/>
                      <w:color w:val="auto"/>
                      <w:szCs w:val="21"/>
                      <w:highlight w:val="none"/>
                      <w:lang w:val="en-US" w:eastAsia="zh-CN"/>
                    </w:rPr>
                    <w:t>.</w:t>
                  </w:r>
                  <w:r>
                    <w:rPr>
                      <w:rFonts w:hint="eastAsia" w:eastAsia="仿宋"/>
                      <w:color w:val="auto"/>
                      <w:szCs w:val="21"/>
                      <w:highlight w:val="none"/>
                      <w:lang w:val="en-US" w:eastAsia="zh-CN"/>
                    </w:rPr>
                    <w:t>5</w:t>
                  </w:r>
                </w:p>
              </w:tc>
              <w:tc>
                <w:tcPr>
                  <w:tcW w:w="613" w:type="dxa"/>
                  <w:noWrap w:val="0"/>
                  <w:vAlign w:val="center"/>
                </w:tcPr>
                <w:p w14:paraId="0E0FA887">
                  <w:pPr>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5</w:t>
                  </w:r>
                  <w:r>
                    <w:rPr>
                      <w:rFonts w:hint="eastAsia" w:eastAsia="仿宋"/>
                      <w:color w:val="auto"/>
                      <w:szCs w:val="21"/>
                      <w:highlight w:val="none"/>
                      <w:lang w:val="en-US" w:eastAsia="zh-CN"/>
                    </w:rPr>
                    <w:t>3</w:t>
                  </w:r>
                  <w:r>
                    <w:rPr>
                      <w:rFonts w:eastAsia="仿宋"/>
                      <w:color w:val="auto"/>
                      <w:szCs w:val="21"/>
                      <w:highlight w:val="none"/>
                      <w:lang w:val="en-US" w:eastAsia="zh-CN"/>
                    </w:rPr>
                    <w:t>.</w:t>
                  </w:r>
                  <w:r>
                    <w:rPr>
                      <w:rFonts w:hint="eastAsia" w:eastAsia="仿宋"/>
                      <w:color w:val="auto"/>
                      <w:szCs w:val="21"/>
                      <w:highlight w:val="none"/>
                      <w:lang w:val="en-US" w:eastAsia="zh-CN"/>
                    </w:rPr>
                    <w:t>5</w:t>
                  </w:r>
                </w:p>
              </w:tc>
              <w:tc>
                <w:tcPr>
                  <w:tcW w:w="618" w:type="dxa"/>
                  <w:noWrap w:val="0"/>
                  <w:vAlign w:val="center"/>
                </w:tcPr>
                <w:p w14:paraId="0A05E1D3">
                  <w:pPr>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5</w:t>
                  </w:r>
                  <w:r>
                    <w:rPr>
                      <w:rFonts w:hint="eastAsia" w:eastAsia="仿宋"/>
                      <w:color w:val="auto"/>
                      <w:szCs w:val="21"/>
                      <w:highlight w:val="none"/>
                      <w:lang w:val="en-US" w:eastAsia="zh-CN"/>
                    </w:rPr>
                    <w:t>3</w:t>
                  </w:r>
                  <w:r>
                    <w:rPr>
                      <w:rFonts w:eastAsia="仿宋"/>
                      <w:color w:val="auto"/>
                      <w:szCs w:val="21"/>
                      <w:highlight w:val="none"/>
                      <w:lang w:val="en-US" w:eastAsia="zh-CN"/>
                    </w:rPr>
                    <w:t>.</w:t>
                  </w:r>
                  <w:r>
                    <w:rPr>
                      <w:rFonts w:hint="eastAsia" w:eastAsia="仿宋"/>
                      <w:color w:val="auto"/>
                      <w:szCs w:val="21"/>
                      <w:highlight w:val="none"/>
                      <w:lang w:val="en-US" w:eastAsia="zh-CN"/>
                    </w:rPr>
                    <w:t>5</w:t>
                  </w:r>
                </w:p>
              </w:tc>
              <w:tc>
                <w:tcPr>
                  <w:tcW w:w="434" w:type="dxa"/>
                  <w:vMerge w:val="continue"/>
                  <w:noWrap w:val="0"/>
                  <w:vAlign w:val="center"/>
                </w:tcPr>
                <w:p w14:paraId="730C6577">
                  <w:pPr>
                    <w:pStyle w:val="58"/>
                    <w:adjustRightInd w:val="0"/>
                    <w:snapToGrid w:val="0"/>
                    <w:spacing w:line="240" w:lineRule="auto"/>
                    <w:rPr>
                      <w:rFonts w:hint="default" w:eastAsia="仿宋"/>
                      <w:color w:val="auto"/>
                      <w:szCs w:val="21"/>
                      <w:highlight w:val="none"/>
                      <w:lang w:val="en-US" w:eastAsia="zh-CN"/>
                    </w:rPr>
                  </w:pPr>
                </w:p>
              </w:tc>
            </w:tr>
            <w:tr w14:paraId="1671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noWrap w:val="0"/>
                  <w:vAlign w:val="center"/>
                </w:tcPr>
                <w:p w14:paraId="1C72FFCE">
                  <w:pPr>
                    <w:pStyle w:val="58"/>
                    <w:adjustRightInd w:val="0"/>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3</w:t>
                  </w:r>
                </w:p>
              </w:tc>
              <w:tc>
                <w:tcPr>
                  <w:tcW w:w="548" w:type="dxa"/>
                  <w:vMerge w:val="continue"/>
                  <w:noWrap w:val="0"/>
                  <w:vAlign w:val="center"/>
                </w:tcPr>
                <w:p w14:paraId="7CE58AE0">
                  <w:pPr>
                    <w:pStyle w:val="58"/>
                    <w:adjustRightInd w:val="0"/>
                    <w:snapToGrid w:val="0"/>
                    <w:spacing w:line="240" w:lineRule="auto"/>
                    <w:rPr>
                      <w:rFonts w:hint="default" w:eastAsia="仿宋"/>
                      <w:color w:val="auto"/>
                      <w:szCs w:val="21"/>
                      <w:highlight w:val="none"/>
                      <w:lang w:val="en-US" w:eastAsia="zh-CN"/>
                    </w:rPr>
                  </w:pPr>
                </w:p>
              </w:tc>
              <w:tc>
                <w:tcPr>
                  <w:tcW w:w="1444" w:type="dxa"/>
                  <w:noWrap w:val="0"/>
                  <w:vAlign w:val="center"/>
                </w:tcPr>
                <w:p w14:paraId="58E1FFD0">
                  <w:pPr>
                    <w:pStyle w:val="65"/>
                    <w:ind w:firstLine="0" w:firstLine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固化炉</w:t>
                  </w:r>
                </w:p>
              </w:tc>
              <w:tc>
                <w:tcPr>
                  <w:tcW w:w="1381" w:type="dxa"/>
                  <w:noWrap w:val="0"/>
                  <w:vAlign w:val="center"/>
                </w:tcPr>
                <w:p w14:paraId="39B9335A">
                  <w:pPr>
                    <w:adjustRightInd w:val="0"/>
                    <w:snapToGrid w:val="0"/>
                    <w:spacing w:line="240" w:lineRule="auto"/>
                    <w:jc w:val="center"/>
                    <w:rPr>
                      <w:rFonts w:eastAsia="仿宋"/>
                      <w:color w:val="auto"/>
                      <w:szCs w:val="21"/>
                      <w:highlight w:val="none"/>
                      <w:lang w:val="en-US" w:eastAsia="zh-CN"/>
                    </w:rPr>
                  </w:pPr>
                  <w:r>
                    <w:rPr>
                      <w:rFonts w:eastAsia="仿宋"/>
                      <w:color w:val="auto"/>
                      <w:szCs w:val="21"/>
                      <w:highlight w:val="none"/>
                      <w:lang w:val="en-US" w:eastAsia="zh-CN"/>
                    </w:rPr>
                    <w:t>/</w:t>
                  </w:r>
                </w:p>
              </w:tc>
              <w:tc>
                <w:tcPr>
                  <w:tcW w:w="931" w:type="dxa"/>
                  <w:noWrap w:val="0"/>
                  <w:vAlign w:val="center"/>
                </w:tcPr>
                <w:p w14:paraId="667A34AC">
                  <w:pPr>
                    <w:pStyle w:val="58"/>
                    <w:adjustRightInd w:val="0"/>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85</w:t>
                  </w:r>
                </w:p>
              </w:tc>
              <w:tc>
                <w:tcPr>
                  <w:tcW w:w="631" w:type="dxa"/>
                  <w:vMerge w:val="continue"/>
                  <w:noWrap w:val="0"/>
                  <w:vAlign w:val="center"/>
                </w:tcPr>
                <w:p w14:paraId="7AE68A25">
                  <w:pPr>
                    <w:pStyle w:val="58"/>
                    <w:adjustRightInd w:val="0"/>
                    <w:snapToGrid w:val="0"/>
                    <w:spacing w:line="240" w:lineRule="auto"/>
                    <w:rPr>
                      <w:rFonts w:eastAsia="仿宋"/>
                      <w:color w:val="auto"/>
                      <w:szCs w:val="21"/>
                      <w:highlight w:val="none"/>
                      <w:lang w:val="en-US" w:eastAsia="zh-CN"/>
                    </w:rPr>
                  </w:pPr>
                </w:p>
              </w:tc>
              <w:tc>
                <w:tcPr>
                  <w:tcW w:w="666" w:type="dxa"/>
                  <w:shd w:val="clear" w:color="auto" w:fill="auto"/>
                  <w:noWrap w:val="0"/>
                  <w:vAlign w:val="center"/>
                </w:tcPr>
                <w:p w14:paraId="032CC602">
                  <w:pPr>
                    <w:autoSpaceDE w:val="0"/>
                    <w:autoSpaceDN w:val="0"/>
                    <w:snapToGrid w:val="0"/>
                    <w:jc w:val="center"/>
                    <w:rPr>
                      <w:rFonts w:hint="default"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50</w:t>
                  </w:r>
                </w:p>
              </w:tc>
              <w:tc>
                <w:tcPr>
                  <w:tcW w:w="601" w:type="dxa"/>
                  <w:shd w:val="clear" w:color="auto" w:fill="auto"/>
                  <w:noWrap w:val="0"/>
                  <w:vAlign w:val="center"/>
                </w:tcPr>
                <w:p w14:paraId="6F1A06B7">
                  <w:pPr>
                    <w:autoSpaceDE w:val="0"/>
                    <w:autoSpaceDN w:val="0"/>
                    <w:snapToGrid w:val="0"/>
                    <w:jc w:val="center"/>
                    <w:rPr>
                      <w:rFonts w:hint="default"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0</w:t>
                  </w:r>
                </w:p>
              </w:tc>
              <w:tc>
                <w:tcPr>
                  <w:tcW w:w="538" w:type="dxa"/>
                  <w:shd w:val="clear" w:color="auto" w:fill="auto"/>
                  <w:noWrap w:val="0"/>
                  <w:vAlign w:val="center"/>
                </w:tcPr>
                <w:p w14:paraId="2E6643F5">
                  <w:pPr>
                    <w:autoSpaceDE w:val="0"/>
                    <w:autoSpaceDN w:val="0"/>
                    <w:snapToGrid w:val="0"/>
                    <w:jc w:val="center"/>
                    <w:rPr>
                      <w:rFonts w:hint="eastAsia"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0</w:t>
                  </w:r>
                </w:p>
              </w:tc>
              <w:tc>
                <w:tcPr>
                  <w:tcW w:w="618" w:type="dxa"/>
                  <w:noWrap w:val="0"/>
                  <w:vAlign w:val="center"/>
                </w:tcPr>
                <w:p w14:paraId="766C2757">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7</w:t>
                  </w:r>
                  <w:r>
                    <w:rPr>
                      <w:rFonts w:hint="eastAsia" w:eastAsia="仿宋"/>
                      <w:color w:val="auto"/>
                      <w:szCs w:val="21"/>
                      <w:highlight w:val="none"/>
                      <w:lang w:val="en-US" w:eastAsia="zh-CN"/>
                    </w:rPr>
                    <w:t>8</w:t>
                  </w:r>
                  <w:r>
                    <w:rPr>
                      <w:rFonts w:eastAsia="仿宋"/>
                      <w:color w:val="auto"/>
                      <w:szCs w:val="21"/>
                      <w:highlight w:val="none"/>
                      <w:lang w:val="en-US" w:eastAsia="zh-CN"/>
                    </w:rPr>
                    <w:t>.5</w:t>
                  </w:r>
                </w:p>
              </w:tc>
              <w:tc>
                <w:tcPr>
                  <w:tcW w:w="626" w:type="dxa"/>
                  <w:noWrap w:val="0"/>
                  <w:vAlign w:val="center"/>
                </w:tcPr>
                <w:p w14:paraId="64A7CD34">
                  <w:pPr>
                    <w:pStyle w:val="58"/>
                    <w:adjustRightInd w:val="0"/>
                    <w:snapToGrid w:val="0"/>
                    <w:spacing w:line="240" w:lineRule="auto"/>
                    <w:rPr>
                      <w:rFonts w:eastAsia="仿宋"/>
                      <w:color w:val="auto"/>
                      <w:szCs w:val="21"/>
                      <w:highlight w:val="none"/>
                      <w:lang w:val="en-US" w:eastAsia="zh-CN"/>
                    </w:rPr>
                  </w:pPr>
                  <w:r>
                    <w:rPr>
                      <w:rFonts w:hint="eastAsia" w:eastAsia="仿宋"/>
                      <w:color w:val="auto"/>
                      <w:szCs w:val="21"/>
                      <w:highlight w:val="none"/>
                      <w:lang w:val="en-US" w:eastAsia="zh-CN"/>
                    </w:rPr>
                    <w:t>90</w:t>
                  </w:r>
                  <w:r>
                    <w:rPr>
                      <w:rFonts w:eastAsia="仿宋"/>
                      <w:color w:val="auto"/>
                      <w:szCs w:val="21"/>
                      <w:highlight w:val="none"/>
                      <w:lang w:val="en-US" w:eastAsia="zh-CN"/>
                    </w:rPr>
                    <w:t>.</w:t>
                  </w:r>
                  <w:r>
                    <w:rPr>
                      <w:rFonts w:hint="eastAsia" w:eastAsia="仿宋"/>
                      <w:color w:val="auto"/>
                      <w:szCs w:val="21"/>
                      <w:highlight w:val="none"/>
                      <w:lang w:val="en-US" w:eastAsia="zh-CN"/>
                    </w:rPr>
                    <w:t>1</w:t>
                  </w:r>
                </w:p>
              </w:tc>
              <w:tc>
                <w:tcPr>
                  <w:tcW w:w="626" w:type="dxa"/>
                  <w:noWrap w:val="0"/>
                  <w:vAlign w:val="center"/>
                </w:tcPr>
                <w:p w14:paraId="15E5C162">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2</w:t>
                  </w:r>
                  <w:r>
                    <w:rPr>
                      <w:rFonts w:hint="eastAsia" w:eastAsia="仿宋"/>
                      <w:color w:val="auto"/>
                      <w:szCs w:val="21"/>
                      <w:highlight w:val="none"/>
                      <w:lang w:val="en-US" w:eastAsia="zh-CN"/>
                    </w:rPr>
                    <w:t>3</w:t>
                  </w:r>
                  <w:r>
                    <w:rPr>
                      <w:rFonts w:eastAsia="仿宋"/>
                      <w:color w:val="auto"/>
                      <w:szCs w:val="21"/>
                      <w:highlight w:val="none"/>
                      <w:lang w:val="en-US" w:eastAsia="zh-CN"/>
                    </w:rPr>
                    <w:t>.</w:t>
                  </w:r>
                  <w:r>
                    <w:rPr>
                      <w:rFonts w:hint="eastAsia" w:eastAsia="仿宋"/>
                      <w:color w:val="auto"/>
                      <w:szCs w:val="21"/>
                      <w:highlight w:val="none"/>
                      <w:lang w:val="en-US" w:eastAsia="zh-CN"/>
                    </w:rPr>
                    <w:t>7</w:t>
                  </w:r>
                </w:p>
              </w:tc>
              <w:tc>
                <w:tcPr>
                  <w:tcW w:w="618" w:type="dxa"/>
                  <w:noWrap w:val="0"/>
                  <w:vAlign w:val="center"/>
                </w:tcPr>
                <w:p w14:paraId="09334DF8">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16.8</w:t>
                  </w:r>
                </w:p>
              </w:tc>
              <w:tc>
                <w:tcPr>
                  <w:tcW w:w="618" w:type="dxa"/>
                  <w:shd w:val="clear" w:color="auto" w:fill="auto"/>
                  <w:noWrap w:val="0"/>
                  <w:vAlign w:val="center"/>
                </w:tcPr>
                <w:p w14:paraId="790AA6BB">
                  <w:pPr>
                    <w:pStyle w:val="58"/>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hint="eastAsia" w:eastAsia="仿宋"/>
                      <w:color w:val="auto"/>
                      <w:szCs w:val="21"/>
                      <w:highlight w:val="none"/>
                      <w:lang w:val="en-US" w:eastAsia="zh-CN"/>
                    </w:rPr>
                    <w:t>52</w:t>
                  </w:r>
                  <w:r>
                    <w:rPr>
                      <w:rFonts w:eastAsia="仿宋"/>
                      <w:color w:val="auto"/>
                      <w:szCs w:val="21"/>
                      <w:highlight w:val="none"/>
                      <w:lang w:val="en-US" w:eastAsia="zh-CN"/>
                    </w:rPr>
                    <w:t>.8</w:t>
                  </w:r>
                </w:p>
              </w:tc>
              <w:tc>
                <w:tcPr>
                  <w:tcW w:w="606" w:type="dxa"/>
                  <w:shd w:val="clear" w:color="auto" w:fill="auto"/>
                  <w:noWrap w:val="0"/>
                  <w:vAlign w:val="center"/>
                </w:tcPr>
                <w:p w14:paraId="1710264A">
                  <w:pPr>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hint="eastAsia" w:eastAsia="仿宋"/>
                      <w:color w:val="auto"/>
                      <w:szCs w:val="21"/>
                      <w:highlight w:val="none"/>
                      <w:lang w:val="en-US" w:eastAsia="zh-CN"/>
                    </w:rPr>
                    <w:t>52</w:t>
                  </w:r>
                  <w:r>
                    <w:rPr>
                      <w:rFonts w:eastAsia="仿宋"/>
                      <w:color w:val="auto"/>
                      <w:szCs w:val="21"/>
                      <w:highlight w:val="none"/>
                      <w:lang w:val="en-US" w:eastAsia="zh-CN"/>
                    </w:rPr>
                    <w:t>.8</w:t>
                  </w:r>
                </w:p>
              </w:tc>
              <w:tc>
                <w:tcPr>
                  <w:tcW w:w="613" w:type="dxa"/>
                  <w:shd w:val="clear" w:color="auto" w:fill="auto"/>
                  <w:noWrap w:val="0"/>
                  <w:vAlign w:val="center"/>
                </w:tcPr>
                <w:p w14:paraId="0C8EFEAC">
                  <w:pPr>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hint="eastAsia" w:eastAsia="仿宋"/>
                      <w:color w:val="auto"/>
                      <w:szCs w:val="21"/>
                      <w:highlight w:val="none"/>
                      <w:lang w:val="en-US" w:eastAsia="zh-CN"/>
                    </w:rPr>
                    <w:t>52</w:t>
                  </w:r>
                  <w:r>
                    <w:rPr>
                      <w:rFonts w:eastAsia="仿宋"/>
                      <w:color w:val="auto"/>
                      <w:szCs w:val="21"/>
                      <w:highlight w:val="none"/>
                      <w:lang w:val="en-US" w:eastAsia="zh-CN"/>
                    </w:rPr>
                    <w:t>.8</w:t>
                  </w:r>
                </w:p>
              </w:tc>
              <w:tc>
                <w:tcPr>
                  <w:tcW w:w="618" w:type="dxa"/>
                  <w:shd w:val="clear" w:color="auto" w:fill="auto"/>
                  <w:noWrap w:val="0"/>
                  <w:vAlign w:val="center"/>
                </w:tcPr>
                <w:p w14:paraId="30D050F4">
                  <w:pPr>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hint="eastAsia" w:eastAsia="仿宋"/>
                      <w:color w:val="auto"/>
                      <w:szCs w:val="21"/>
                      <w:highlight w:val="none"/>
                      <w:lang w:val="en-US" w:eastAsia="zh-CN"/>
                    </w:rPr>
                    <w:t>52</w:t>
                  </w:r>
                  <w:r>
                    <w:rPr>
                      <w:rFonts w:eastAsia="仿宋"/>
                      <w:color w:val="auto"/>
                      <w:szCs w:val="21"/>
                      <w:highlight w:val="none"/>
                      <w:lang w:val="en-US" w:eastAsia="zh-CN"/>
                    </w:rPr>
                    <w:t>.8</w:t>
                  </w:r>
                </w:p>
              </w:tc>
              <w:tc>
                <w:tcPr>
                  <w:tcW w:w="434" w:type="dxa"/>
                  <w:vMerge w:val="continue"/>
                  <w:noWrap w:val="0"/>
                  <w:vAlign w:val="center"/>
                </w:tcPr>
                <w:p w14:paraId="715A9666">
                  <w:pPr>
                    <w:pStyle w:val="58"/>
                    <w:adjustRightInd w:val="0"/>
                    <w:snapToGrid w:val="0"/>
                    <w:spacing w:line="240" w:lineRule="auto"/>
                    <w:rPr>
                      <w:rFonts w:hint="default" w:eastAsia="仿宋"/>
                      <w:color w:val="auto"/>
                      <w:szCs w:val="21"/>
                      <w:highlight w:val="none"/>
                      <w:lang w:val="en-US" w:eastAsia="zh-CN"/>
                    </w:rPr>
                  </w:pPr>
                </w:p>
              </w:tc>
            </w:tr>
            <w:tr w14:paraId="0DFD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noWrap w:val="0"/>
                  <w:vAlign w:val="center"/>
                </w:tcPr>
                <w:p w14:paraId="65AB79C7">
                  <w:pPr>
                    <w:pStyle w:val="58"/>
                    <w:adjustRightInd w:val="0"/>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4</w:t>
                  </w:r>
                </w:p>
              </w:tc>
              <w:tc>
                <w:tcPr>
                  <w:tcW w:w="548" w:type="dxa"/>
                  <w:vMerge w:val="continue"/>
                  <w:noWrap w:val="0"/>
                  <w:vAlign w:val="center"/>
                </w:tcPr>
                <w:p w14:paraId="6A1D8BCD">
                  <w:pPr>
                    <w:pStyle w:val="58"/>
                    <w:adjustRightInd w:val="0"/>
                    <w:snapToGrid w:val="0"/>
                    <w:spacing w:line="240" w:lineRule="auto"/>
                    <w:rPr>
                      <w:rFonts w:hint="default" w:eastAsia="仿宋"/>
                      <w:color w:val="auto"/>
                      <w:szCs w:val="21"/>
                      <w:highlight w:val="none"/>
                      <w:lang w:val="en-US" w:eastAsia="zh-CN"/>
                    </w:rPr>
                  </w:pPr>
                </w:p>
              </w:tc>
              <w:tc>
                <w:tcPr>
                  <w:tcW w:w="1444" w:type="dxa"/>
                  <w:noWrap w:val="0"/>
                  <w:vAlign w:val="center"/>
                </w:tcPr>
                <w:p w14:paraId="5E448619">
                  <w:pPr>
                    <w:pStyle w:val="65"/>
                    <w:ind w:firstLine="0" w:firstLine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烘干炉</w:t>
                  </w:r>
                </w:p>
              </w:tc>
              <w:tc>
                <w:tcPr>
                  <w:tcW w:w="1381" w:type="dxa"/>
                  <w:noWrap w:val="0"/>
                  <w:vAlign w:val="center"/>
                </w:tcPr>
                <w:p w14:paraId="24EFB75A">
                  <w:pPr>
                    <w:adjustRightInd w:val="0"/>
                    <w:snapToGrid w:val="0"/>
                    <w:spacing w:line="240" w:lineRule="auto"/>
                    <w:jc w:val="center"/>
                    <w:rPr>
                      <w:rFonts w:eastAsia="仿宋"/>
                      <w:color w:val="auto"/>
                      <w:szCs w:val="21"/>
                      <w:highlight w:val="none"/>
                      <w:lang w:val="en-US" w:eastAsia="zh-CN"/>
                    </w:rPr>
                  </w:pPr>
                  <w:r>
                    <w:rPr>
                      <w:rFonts w:eastAsia="仿宋"/>
                      <w:color w:val="auto"/>
                      <w:szCs w:val="21"/>
                      <w:highlight w:val="none"/>
                      <w:lang w:val="en-US" w:eastAsia="zh-CN"/>
                    </w:rPr>
                    <w:t>/</w:t>
                  </w:r>
                </w:p>
              </w:tc>
              <w:tc>
                <w:tcPr>
                  <w:tcW w:w="931" w:type="dxa"/>
                  <w:noWrap w:val="0"/>
                  <w:vAlign w:val="center"/>
                </w:tcPr>
                <w:p w14:paraId="023ED3B1">
                  <w:pPr>
                    <w:adjustRightInd w:val="0"/>
                    <w:snapToGrid w:val="0"/>
                    <w:spacing w:line="240" w:lineRule="auto"/>
                    <w:jc w:val="center"/>
                    <w:rPr>
                      <w:rFonts w:eastAsia="仿宋"/>
                      <w:color w:val="auto"/>
                      <w:szCs w:val="21"/>
                      <w:highlight w:val="none"/>
                      <w:lang w:val="en-US" w:eastAsia="zh-CN"/>
                    </w:rPr>
                  </w:pPr>
                  <w:r>
                    <w:rPr>
                      <w:rFonts w:hint="eastAsia" w:eastAsia="仿宋"/>
                      <w:color w:val="auto"/>
                      <w:szCs w:val="21"/>
                      <w:highlight w:val="none"/>
                      <w:lang w:val="en-US" w:eastAsia="zh-CN"/>
                    </w:rPr>
                    <w:t>85</w:t>
                  </w:r>
                </w:p>
              </w:tc>
              <w:tc>
                <w:tcPr>
                  <w:tcW w:w="631" w:type="dxa"/>
                  <w:vMerge w:val="continue"/>
                  <w:noWrap w:val="0"/>
                  <w:vAlign w:val="center"/>
                </w:tcPr>
                <w:p w14:paraId="4BB6E04F">
                  <w:pPr>
                    <w:pStyle w:val="58"/>
                    <w:adjustRightInd w:val="0"/>
                    <w:snapToGrid w:val="0"/>
                    <w:spacing w:line="240" w:lineRule="auto"/>
                    <w:rPr>
                      <w:rFonts w:eastAsia="仿宋"/>
                      <w:color w:val="auto"/>
                      <w:szCs w:val="21"/>
                      <w:highlight w:val="none"/>
                      <w:lang w:val="en-US" w:eastAsia="zh-CN"/>
                    </w:rPr>
                  </w:pPr>
                </w:p>
              </w:tc>
              <w:tc>
                <w:tcPr>
                  <w:tcW w:w="666" w:type="dxa"/>
                  <w:shd w:val="clear" w:color="auto" w:fill="auto"/>
                  <w:noWrap w:val="0"/>
                  <w:vAlign w:val="center"/>
                </w:tcPr>
                <w:p w14:paraId="010D4867">
                  <w:pPr>
                    <w:autoSpaceDE w:val="0"/>
                    <w:autoSpaceDN w:val="0"/>
                    <w:snapToGrid w:val="0"/>
                    <w:jc w:val="center"/>
                    <w:rPr>
                      <w:rFonts w:hint="default"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51</w:t>
                  </w:r>
                </w:p>
              </w:tc>
              <w:tc>
                <w:tcPr>
                  <w:tcW w:w="601" w:type="dxa"/>
                  <w:shd w:val="clear" w:color="auto" w:fill="auto"/>
                  <w:noWrap w:val="0"/>
                  <w:vAlign w:val="center"/>
                </w:tcPr>
                <w:p w14:paraId="3114B846">
                  <w:pPr>
                    <w:autoSpaceDE w:val="0"/>
                    <w:autoSpaceDN w:val="0"/>
                    <w:snapToGrid w:val="0"/>
                    <w:jc w:val="center"/>
                    <w:rPr>
                      <w:rFonts w:hint="default"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-2</w:t>
                  </w:r>
                </w:p>
              </w:tc>
              <w:tc>
                <w:tcPr>
                  <w:tcW w:w="538" w:type="dxa"/>
                  <w:shd w:val="clear" w:color="auto" w:fill="auto"/>
                  <w:noWrap w:val="0"/>
                  <w:vAlign w:val="center"/>
                </w:tcPr>
                <w:p w14:paraId="0F94B0DB">
                  <w:pPr>
                    <w:autoSpaceDE w:val="0"/>
                    <w:autoSpaceDN w:val="0"/>
                    <w:snapToGrid w:val="0"/>
                    <w:jc w:val="center"/>
                    <w:rPr>
                      <w:rFonts w:hint="eastAsia"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0</w:t>
                  </w:r>
                </w:p>
              </w:tc>
              <w:tc>
                <w:tcPr>
                  <w:tcW w:w="618" w:type="dxa"/>
                  <w:noWrap w:val="0"/>
                  <w:vAlign w:val="center"/>
                </w:tcPr>
                <w:p w14:paraId="76648D7E">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77.5</w:t>
                  </w:r>
                </w:p>
              </w:tc>
              <w:tc>
                <w:tcPr>
                  <w:tcW w:w="626" w:type="dxa"/>
                  <w:noWrap w:val="0"/>
                  <w:vAlign w:val="center"/>
                </w:tcPr>
                <w:p w14:paraId="3E66ED78">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98.5</w:t>
                  </w:r>
                </w:p>
              </w:tc>
              <w:tc>
                <w:tcPr>
                  <w:tcW w:w="626" w:type="dxa"/>
                  <w:noWrap w:val="0"/>
                  <w:vAlign w:val="center"/>
                </w:tcPr>
                <w:p w14:paraId="1445461A">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25.6</w:t>
                  </w:r>
                </w:p>
              </w:tc>
              <w:tc>
                <w:tcPr>
                  <w:tcW w:w="618" w:type="dxa"/>
                  <w:noWrap w:val="0"/>
                  <w:vAlign w:val="center"/>
                </w:tcPr>
                <w:p w14:paraId="14EFC72C">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16.8</w:t>
                  </w:r>
                </w:p>
              </w:tc>
              <w:tc>
                <w:tcPr>
                  <w:tcW w:w="618" w:type="dxa"/>
                  <w:shd w:val="clear" w:color="auto" w:fill="auto"/>
                  <w:noWrap w:val="0"/>
                  <w:vAlign w:val="center"/>
                </w:tcPr>
                <w:p w14:paraId="2435AC20">
                  <w:pPr>
                    <w:pStyle w:val="58"/>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eastAsia="仿宋"/>
                      <w:color w:val="auto"/>
                      <w:szCs w:val="21"/>
                      <w:highlight w:val="none"/>
                      <w:lang w:val="en-US" w:eastAsia="zh-CN"/>
                    </w:rPr>
                    <w:t>5</w:t>
                  </w:r>
                  <w:r>
                    <w:rPr>
                      <w:rFonts w:hint="eastAsia" w:eastAsia="仿宋"/>
                      <w:color w:val="auto"/>
                      <w:szCs w:val="21"/>
                      <w:highlight w:val="none"/>
                      <w:lang w:val="en-US" w:eastAsia="zh-CN"/>
                    </w:rPr>
                    <w:t>0</w:t>
                  </w:r>
                  <w:r>
                    <w:rPr>
                      <w:rFonts w:eastAsia="仿宋"/>
                      <w:color w:val="auto"/>
                      <w:szCs w:val="21"/>
                      <w:highlight w:val="none"/>
                      <w:lang w:val="en-US" w:eastAsia="zh-CN"/>
                    </w:rPr>
                    <w:t>.</w:t>
                  </w:r>
                  <w:r>
                    <w:rPr>
                      <w:rFonts w:hint="eastAsia" w:eastAsia="仿宋"/>
                      <w:color w:val="auto"/>
                      <w:szCs w:val="21"/>
                      <w:highlight w:val="none"/>
                      <w:lang w:val="en-US" w:eastAsia="zh-CN"/>
                    </w:rPr>
                    <w:t>1</w:t>
                  </w:r>
                </w:p>
              </w:tc>
              <w:tc>
                <w:tcPr>
                  <w:tcW w:w="606" w:type="dxa"/>
                  <w:shd w:val="clear" w:color="auto" w:fill="auto"/>
                  <w:noWrap w:val="0"/>
                  <w:vAlign w:val="center"/>
                </w:tcPr>
                <w:p w14:paraId="5A7228EF">
                  <w:pPr>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eastAsia="仿宋"/>
                      <w:color w:val="auto"/>
                      <w:szCs w:val="21"/>
                      <w:highlight w:val="none"/>
                      <w:lang w:val="en-US" w:eastAsia="zh-CN"/>
                    </w:rPr>
                    <w:t>5</w:t>
                  </w:r>
                  <w:r>
                    <w:rPr>
                      <w:rFonts w:hint="eastAsia" w:eastAsia="仿宋"/>
                      <w:color w:val="auto"/>
                      <w:szCs w:val="21"/>
                      <w:highlight w:val="none"/>
                      <w:lang w:val="en-US" w:eastAsia="zh-CN"/>
                    </w:rPr>
                    <w:t>0</w:t>
                  </w:r>
                  <w:r>
                    <w:rPr>
                      <w:rFonts w:eastAsia="仿宋"/>
                      <w:color w:val="auto"/>
                      <w:szCs w:val="21"/>
                      <w:highlight w:val="none"/>
                      <w:lang w:val="en-US" w:eastAsia="zh-CN"/>
                    </w:rPr>
                    <w:t>.</w:t>
                  </w:r>
                  <w:r>
                    <w:rPr>
                      <w:rFonts w:hint="eastAsia" w:eastAsia="仿宋"/>
                      <w:color w:val="auto"/>
                      <w:szCs w:val="21"/>
                      <w:highlight w:val="none"/>
                      <w:lang w:val="en-US" w:eastAsia="zh-CN"/>
                    </w:rPr>
                    <w:t>1</w:t>
                  </w:r>
                </w:p>
              </w:tc>
              <w:tc>
                <w:tcPr>
                  <w:tcW w:w="613" w:type="dxa"/>
                  <w:shd w:val="clear" w:color="auto" w:fill="auto"/>
                  <w:noWrap w:val="0"/>
                  <w:vAlign w:val="center"/>
                </w:tcPr>
                <w:p w14:paraId="150CB308">
                  <w:pPr>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eastAsia="仿宋"/>
                      <w:color w:val="auto"/>
                      <w:szCs w:val="21"/>
                      <w:highlight w:val="none"/>
                      <w:lang w:val="en-US" w:eastAsia="zh-CN"/>
                    </w:rPr>
                    <w:t>5</w:t>
                  </w:r>
                  <w:r>
                    <w:rPr>
                      <w:rFonts w:hint="eastAsia" w:eastAsia="仿宋"/>
                      <w:color w:val="auto"/>
                      <w:szCs w:val="21"/>
                      <w:highlight w:val="none"/>
                      <w:lang w:val="en-US" w:eastAsia="zh-CN"/>
                    </w:rPr>
                    <w:t>0</w:t>
                  </w:r>
                  <w:r>
                    <w:rPr>
                      <w:rFonts w:eastAsia="仿宋"/>
                      <w:color w:val="auto"/>
                      <w:szCs w:val="21"/>
                      <w:highlight w:val="none"/>
                      <w:lang w:val="en-US" w:eastAsia="zh-CN"/>
                    </w:rPr>
                    <w:t>.</w:t>
                  </w:r>
                  <w:r>
                    <w:rPr>
                      <w:rFonts w:hint="eastAsia" w:eastAsia="仿宋"/>
                      <w:color w:val="auto"/>
                      <w:szCs w:val="21"/>
                      <w:highlight w:val="none"/>
                      <w:lang w:val="en-US" w:eastAsia="zh-CN"/>
                    </w:rPr>
                    <w:t>1</w:t>
                  </w:r>
                </w:p>
              </w:tc>
              <w:tc>
                <w:tcPr>
                  <w:tcW w:w="618" w:type="dxa"/>
                  <w:shd w:val="clear" w:color="auto" w:fill="auto"/>
                  <w:noWrap w:val="0"/>
                  <w:vAlign w:val="center"/>
                </w:tcPr>
                <w:p w14:paraId="3A05A40B">
                  <w:pPr>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eastAsia="仿宋"/>
                      <w:color w:val="auto"/>
                      <w:szCs w:val="21"/>
                      <w:highlight w:val="none"/>
                      <w:lang w:val="en-US" w:eastAsia="zh-CN"/>
                    </w:rPr>
                    <w:t>5</w:t>
                  </w:r>
                  <w:r>
                    <w:rPr>
                      <w:rFonts w:hint="eastAsia" w:eastAsia="仿宋"/>
                      <w:color w:val="auto"/>
                      <w:szCs w:val="21"/>
                      <w:highlight w:val="none"/>
                      <w:lang w:val="en-US" w:eastAsia="zh-CN"/>
                    </w:rPr>
                    <w:t>0</w:t>
                  </w:r>
                  <w:r>
                    <w:rPr>
                      <w:rFonts w:eastAsia="仿宋"/>
                      <w:color w:val="auto"/>
                      <w:szCs w:val="21"/>
                      <w:highlight w:val="none"/>
                      <w:lang w:val="en-US" w:eastAsia="zh-CN"/>
                    </w:rPr>
                    <w:t>.</w:t>
                  </w:r>
                  <w:r>
                    <w:rPr>
                      <w:rFonts w:hint="eastAsia" w:eastAsia="仿宋"/>
                      <w:color w:val="auto"/>
                      <w:szCs w:val="21"/>
                      <w:highlight w:val="none"/>
                      <w:lang w:val="en-US" w:eastAsia="zh-CN"/>
                    </w:rPr>
                    <w:t>1</w:t>
                  </w:r>
                </w:p>
              </w:tc>
              <w:tc>
                <w:tcPr>
                  <w:tcW w:w="434" w:type="dxa"/>
                  <w:vMerge w:val="continue"/>
                  <w:noWrap w:val="0"/>
                  <w:vAlign w:val="center"/>
                </w:tcPr>
                <w:p w14:paraId="35065749">
                  <w:pPr>
                    <w:pStyle w:val="58"/>
                    <w:adjustRightInd w:val="0"/>
                    <w:snapToGrid w:val="0"/>
                    <w:spacing w:line="240" w:lineRule="auto"/>
                    <w:rPr>
                      <w:rFonts w:hint="default" w:eastAsia="仿宋"/>
                      <w:color w:val="auto"/>
                      <w:szCs w:val="21"/>
                      <w:highlight w:val="none"/>
                      <w:lang w:val="en-US" w:eastAsia="zh-CN"/>
                    </w:rPr>
                  </w:pPr>
                </w:p>
              </w:tc>
            </w:tr>
            <w:tr w14:paraId="5E83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7" w:type="dxa"/>
                  <w:noWrap w:val="0"/>
                  <w:vAlign w:val="center"/>
                </w:tcPr>
                <w:p w14:paraId="4D8A62E2">
                  <w:pPr>
                    <w:pStyle w:val="58"/>
                    <w:adjustRightInd w:val="0"/>
                    <w:snapToGrid w:val="0"/>
                    <w:spacing w:line="240" w:lineRule="auto"/>
                    <w:rPr>
                      <w:rFonts w:hint="default" w:eastAsia="仿宋"/>
                      <w:color w:val="auto"/>
                      <w:szCs w:val="21"/>
                      <w:highlight w:val="none"/>
                      <w:lang w:val="en-US" w:eastAsia="zh-CN"/>
                    </w:rPr>
                  </w:pPr>
                  <w:r>
                    <w:rPr>
                      <w:rFonts w:hint="eastAsia" w:eastAsia="仿宋"/>
                      <w:color w:val="auto"/>
                      <w:szCs w:val="21"/>
                      <w:highlight w:val="none"/>
                      <w:lang w:val="en-US" w:eastAsia="zh-CN"/>
                    </w:rPr>
                    <w:t>5</w:t>
                  </w:r>
                </w:p>
              </w:tc>
              <w:tc>
                <w:tcPr>
                  <w:tcW w:w="548" w:type="dxa"/>
                  <w:vMerge w:val="continue"/>
                  <w:noWrap w:val="0"/>
                  <w:vAlign w:val="center"/>
                </w:tcPr>
                <w:p w14:paraId="118E82FE">
                  <w:pPr>
                    <w:pStyle w:val="58"/>
                    <w:adjustRightInd w:val="0"/>
                    <w:snapToGrid w:val="0"/>
                    <w:spacing w:line="240" w:lineRule="auto"/>
                    <w:rPr>
                      <w:rFonts w:hint="default" w:eastAsia="仿宋"/>
                      <w:color w:val="auto"/>
                      <w:szCs w:val="21"/>
                      <w:highlight w:val="none"/>
                      <w:lang w:val="en-US" w:eastAsia="zh-CN"/>
                    </w:rPr>
                  </w:pPr>
                </w:p>
              </w:tc>
              <w:tc>
                <w:tcPr>
                  <w:tcW w:w="1444" w:type="dxa"/>
                  <w:noWrap w:val="0"/>
                  <w:vAlign w:val="center"/>
                </w:tcPr>
                <w:p w14:paraId="356FAF7E">
                  <w:pPr>
                    <w:pStyle w:val="65"/>
                    <w:ind w:firstLine="0" w:firstLine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锅炉</w:t>
                  </w:r>
                </w:p>
              </w:tc>
              <w:tc>
                <w:tcPr>
                  <w:tcW w:w="1381" w:type="dxa"/>
                  <w:noWrap w:val="0"/>
                  <w:vAlign w:val="center"/>
                </w:tcPr>
                <w:p w14:paraId="399599FF">
                  <w:pPr>
                    <w:adjustRightInd w:val="0"/>
                    <w:snapToGrid w:val="0"/>
                    <w:spacing w:line="240" w:lineRule="auto"/>
                    <w:jc w:val="center"/>
                    <w:rPr>
                      <w:rFonts w:eastAsia="仿宋"/>
                      <w:color w:val="auto"/>
                      <w:szCs w:val="21"/>
                      <w:highlight w:val="none"/>
                      <w:lang w:val="en-US" w:eastAsia="zh-CN"/>
                    </w:rPr>
                  </w:pPr>
                  <w:r>
                    <w:rPr>
                      <w:rFonts w:hint="eastAsia" w:eastAsia="仿宋"/>
                      <w:color w:val="auto"/>
                      <w:szCs w:val="21"/>
                      <w:highlight w:val="none"/>
                      <w:lang w:val="en-US" w:eastAsia="zh-CN"/>
                    </w:rPr>
                    <w:t>CWNS0.7-85/65-Y.Q</w:t>
                  </w:r>
                </w:p>
              </w:tc>
              <w:tc>
                <w:tcPr>
                  <w:tcW w:w="931" w:type="dxa"/>
                  <w:noWrap w:val="0"/>
                  <w:vAlign w:val="center"/>
                </w:tcPr>
                <w:p w14:paraId="5088C7F1">
                  <w:pPr>
                    <w:adjustRightInd w:val="0"/>
                    <w:snapToGrid w:val="0"/>
                    <w:spacing w:line="240" w:lineRule="auto"/>
                    <w:jc w:val="center"/>
                    <w:rPr>
                      <w:rFonts w:eastAsia="仿宋"/>
                      <w:color w:val="auto"/>
                      <w:szCs w:val="21"/>
                      <w:highlight w:val="none"/>
                      <w:lang w:val="en-US" w:eastAsia="zh-CN"/>
                    </w:rPr>
                  </w:pPr>
                  <w:r>
                    <w:rPr>
                      <w:rFonts w:hint="eastAsia" w:eastAsia="仿宋"/>
                      <w:color w:val="auto"/>
                      <w:szCs w:val="21"/>
                      <w:highlight w:val="none"/>
                      <w:lang w:val="en-US" w:eastAsia="zh-CN"/>
                    </w:rPr>
                    <w:t>85</w:t>
                  </w:r>
                </w:p>
              </w:tc>
              <w:tc>
                <w:tcPr>
                  <w:tcW w:w="631" w:type="dxa"/>
                  <w:vMerge w:val="continue"/>
                  <w:noWrap w:val="0"/>
                  <w:vAlign w:val="center"/>
                </w:tcPr>
                <w:p w14:paraId="42DD563C">
                  <w:pPr>
                    <w:pStyle w:val="58"/>
                    <w:adjustRightInd w:val="0"/>
                    <w:snapToGrid w:val="0"/>
                    <w:spacing w:line="240" w:lineRule="auto"/>
                    <w:rPr>
                      <w:rFonts w:eastAsia="仿宋"/>
                      <w:color w:val="auto"/>
                      <w:szCs w:val="21"/>
                      <w:highlight w:val="none"/>
                      <w:lang w:val="en-US" w:eastAsia="zh-CN"/>
                    </w:rPr>
                  </w:pPr>
                </w:p>
              </w:tc>
              <w:tc>
                <w:tcPr>
                  <w:tcW w:w="666" w:type="dxa"/>
                  <w:shd w:val="clear" w:color="auto" w:fill="auto"/>
                  <w:noWrap w:val="0"/>
                  <w:vAlign w:val="center"/>
                </w:tcPr>
                <w:p w14:paraId="78EAE079">
                  <w:pPr>
                    <w:autoSpaceDE w:val="0"/>
                    <w:autoSpaceDN w:val="0"/>
                    <w:snapToGrid w:val="0"/>
                    <w:jc w:val="center"/>
                    <w:rPr>
                      <w:rFonts w:hint="default"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50</w:t>
                  </w:r>
                </w:p>
              </w:tc>
              <w:tc>
                <w:tcPr>
                  <w:tcW w:w="601" w:type="dxa"/>
                  <w:shd w:val="clear" w:color="auto" w:fill="auto"/>
                  <w:noWrap w:val="0"/>
                  <w:vAlign w:val="center"/>
                </w:tcPr>
                <w:p w14:paraId="52099287">
                  <w:pPr>
                    <w:autoSpaceDE w:val="0"/>
                    <w:autoSpaceDN w:val="0"/>
                    <w:snapToGrid w:val="0"/>
                    <w:jc w:val="center"/>
                    <w:rPr>
                      <w:rFonts w:hint="default"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-5</w:t>
                  </w:r>
                </w:p>
              </w:tc>
              <w:tc>
                <w:tcPr>
                  <w:tcW w:w="538" w:type="dxa"/>
                  <w:shd w:val="clear" w:color="auto" w:fill="auto"/>
                  <w:noWrap w:val="0"/>
                  <w:vAlign w:val="center"/>
                </w:tcPr>
                <w:p w14:paraId="6742A890">
                  <w:pPr>
                    <w:autoSpaceDE w:val="0"/>
                    <w:autoSpaceDN w:val="0"/>
                    <w:snapToGrid w:val="0"/>
                    <w:jc w:val="center"/>
                    <w:rPr>
                      <w:rFonts w:hint="eastAsia" w:ascii="Times New Roman" w:hAnsi="Times New Roman" w:eastAsia="仿宋" w:cs="Times New Roman"/>
                      <w:b w:val="0"/>
                      <w:bCs w:val="0"/>
                      <w:color w:val="auto"/>
                      <w:kern w:val="2"/>
                      <w:sz w:val="21"/>
                      <w:szCs w:val="24"/>
                      <w:lang w:val="en-US" w:eastAsia="zh-CN" w:bidi="ar-SA"/>
                    </w:rPr>
                  </w:pPr>
                  <w:r>
                    <w:rPr>
                      <w:rFonts w:hint="eastAsia" w:ascii="Times New Roman" w:hAnsi="Times New Roman" w:eastAsia="仿宋" w:cs="Times New Roman"/>
                      <w:b w:val="0"/>
                      <w:bCs w:val="0"/>
                      <w:color w:val="auto"/>
                      <w:lang w:val="en-US" w:eastAsia="zh-CN"/>
                    </w:rPr>
                    <w:t>0</w:t>
                  </w:r>
                </w:p>
              </w:tc>
              <w:tc>
                <w:tcPr>
                  <w:tcW w:w="618" w:type="dxa"/>
                  <w:noWrap w:val="0"/>
                  <w:vAlign w:val="center"/>
                </w:tcPr>
                <w:p w14:paraId="25C2D49C">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7</w:t>
                  </w:r>
                  <w:r>
                    <w:rPr>
                      <w:rFonts w:hint="eastAsia" w:eastAsia="仿宋"/>
                      <w:color w:val="auto"/>
                      <w:szCs w:val="21"/>
                      <w:highlight w:val="none"/>
                      <w:lang w:val="en-US" w:eastAsia="zh-CN"/>
                    </w:rPr>
                    <w:t>6</w:t>
                  </w:r>
                  <w:r>
                    <w:rPr>
                      <w:rFonts w:eastAsia="仿宋"/>
                      <w:color w:val="auto"/>
                      <w:szCs w:val="21"/>
                      <w:highlight w:val="none"/>
                      <w:lang w:val="en-US" w:eastAsia="zh-CN"/>
                    </w:rPr>
                    <w:t>.5</w:t>
                  </w:r>
                </w:p>
              </w:tc>
              <w:tc>
                <w:tcPr>
                  <w:tcW w:w="626" w:type="dxa"/>
                  <w:noWrap w:val="0"/>
                  <w:vAlign w:val="center"/>
                </w:tcPr>
                <w:p w14:paraId="16945E39">
                  <w:pPr>
                    <w:pStyle w:val="58"/>
                    <w:adjustRightInd w:val="0"/>
                    <w:snapToGrid w:val="0"/>
                    <w:spacing w:line="240" w:lineRule="auto"/>
                    <w:rPr>
                      <w:rFonts w:eastAsia="仿宋"/>
                      <w:color w:val="auto"/>
                      <w:szCs w:val="21"/>
                      <w:highlight w:val="none"/>
                      <w:lang w:val="en-US" w:eastAsia="zh-CN"/>
                    </w:rPr>
                  </w:pPr>
                  <w:r>
                    <w:rPr>
                      <w:rFonts w:hint="eastAsia" w:eastAsia="仿宋"/>
                      <w:color w:val="auto"/>
                      <w:szCs w:val="21"/>
                      <w:highlight w:val="none"/>
                      <w:lang w:val="en-US" w:eastAsia="zh-CN"/>
                    </w:rPr>
                    <w:t>89</w:t>
                  </w:r>
                  <w:r>
                    <w:rPr>
                      <w:rFonts w:eastAsia="仿宋"/>
                      <w:color w:val="auto"/>
                      <w:szCs w:val="21"/>
                      <w:highlight w:val="none"/>
                      <w:lang w:val="en-US" w:eastAsia="zh-CN"/>
                    </w:rPr>
                    <w:t>.5</w:t>
                  </w:r>
                </w:p>
              </w:tc>
              <w:tc>
                <w:tcPr>
                  <w:tcW w:w="626" w:type="dxa"/>
                  <w:noWrap w:val="0"/>
                  <w:vAlign w:val="center"/>
                </w:tcPr>
                <w:p w14:paraId="7583E237">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2</w:t>
                  </w:r>
                  <w:r>
                    <w:rPr>
                      <w:rFonts w:hint="eastAsia" w:eastAsia="仿宋"/>
                      <w:color w:val="auto"/>
                      <w:szCs w:val="21"/>
                      <w:highlight w:val="none"/>
                      <w:lang w:val="en-US" w:eastAsia="zh-CN"/>
                    </w:rPr>
                    <w:t>4</w:t>
                  </w:r>
                  <w:r>
                    <w:rPr>
                      <w:rFonts w:eastAsia="仿宋"/>
                      <w:color w:val="auto"/>
                      <w:szCs w:val="21"/>
                      <w:highlight w:val="none"/>
                      <w:lang w:val="en-US" w:eastAsia="zh-CN"/>
                    </w:rPr>
                    <w:t>.</w:t>
                  </w:r>
                  <w:r>
                    <w:rPr>
                      <w:rFonts w:hint="eastAsia" w:eastAsia="仿宋"/>
                      <w:color w:val="auto"/>
                      <w:szCs w:val="21"/>
                      <w:highlight w:val="none"/>
                      <w:lang w:val="en-US" w:eastAsia="zh-CN"/>
                    </w:rPr>
                    <w:t>5</w:t>
                  </w:r>
                </w:p>
              </w:tc>
              <w:tc>
                <w:tcPr>
                  <w:tcW w:w="618" w:type="dxa"/>
                  <w:noWrap w:val="0"/>
                  <w:vAlign w:val="center"/>
                </w:tcPr>
                <w:p w14:paraId="5621F9FC">
                  <w:pPr>
                    <w:pStyle w:val="58"/>
                    <w:adjustRightInd w:val="0"/>
                    <w:snapToGrid w:val="0"/>
                    <w:spacing w:line="240" w:lineRule="auto"/>
                    <w:rPr>
                      <w:rFonts w:eastAsia="仿宋"/>
                      <w:color w:val="auto"/>
                      <w:szCs w:val="21"/>
                      <w:highlight w:val="none"/>
                      <w:lang w:val="en-US" w:eastAsia="zh-CN"/>
                    </w:rPr>
                  </w:pPr>
                  <w:r>
                    <w:rPr>
                      <w:rFonts w:eastAsia="仿宋"/>
                      <w:color w:val="auto"/>
                      <w:szCs w:val="21"/>
                      <w:highlight w:val="none"/>
                      <w:lang w:val="en-US" w:eastAsia="zh-CN"/>
                    </w:rPr>
                    <w:t>16.8</w:t>
                  </w:r>
                </w:p>
              </w:tc>
              <w:tc>
                <w:tcPr>
                  <w:tcW w:w="618" w:type="dxa"/>
                  <w:shd w:val="clear" w:color="auto" w:fill="auto"/>
                  <w:noWrap w:val="0"/>
                  <w:vAlign w:val="center"/>
                </w:tcPr>
                <w:p w14:paraId="2DFB1ED7">
                  <w:pPr>
                    <w:pStyle w:val="58"/>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hint="eastAsia" w:eastAsia="仿宋"/>
                      <w:color w:val="auto"/>
                      <w:szCs w:val="21"/>
                      <w:highlight w:val="none"/>
                      <w:lang w:val="en-US" w:eastAsia="zh-CN"/>
                    </w:rPr>
                    <w:t>4</w:t>
                  </w:r>
                  <w:r>
                    <w:rPr>
                      <w:rFonts w:eastAsia="仿宋"/>
                      <w:color w:val="auto"/>
                      <w:szCs w:val="21"/>
                      <w:highlight w:val="none"/>
                      <w:lang w:val="en-US" w:eastAsia="zh-CN"/>
                    </w:rPr>
                    <w:t>8.8</w:t>
                  </w:r>
                </w:p>
              </w:tc>
              <w:tc>
                <w:tcPr>
                  <w:tcW w:w="606" w:type="dxa"/>
                  <w:shd w:val="clear" w:color="auto" w:fill="auto"/>
                  <w:noWrap w:val="0"/>
                  <w:vAlign w:val="center"/>
                </w:tcPr>
                <w:p w14:paraId="4800E049">
                  <w:pPr>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hint="eastAsia" w:eastAsia="仿宋"/>
                      <w:color w:val="auto"/>
                      <w:szCs w:val="21"/>
                      <w:highlight w:val="none"/>
                      <w:lang w:val="en-US" w:eastAsia="zh-CN"/>
                    </w:rPr>
                    <w:t>4</w:t>
                  </w:r>
                  <w:r>
                    <w:rPr>
                      <w:rFonts w:eastAsia="仿宋"/>
                      <w:color w:val="auto"/>
                      <w:szCs w:val="21"/>
                      <w:highlight w:val="none"/>
                      <w:lang w:val="en-US" w:eastAsia="zh-CN"/>
                    </w:rPr>
                    <w:t>8.8</w:t>
                  </w:r>
                </w:p>
              </w:tc>
              <w:tc>
                <w:tcPr>
                  <w:tcW w:w="613" w:type="dxa"/>
                  <w:shd w:val="clear" w:color="auto" w:fill="auto"/>
                  <w:noWrap w:val="0"/>
                  <w:vAlign w:val="center"/>
                </w:tcPr>
                <w:p w14:paraId="381F0802">
                  <w:pPr>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hint="eastAsia" w:eastAsia="仿宋"/>
                      <w:color w:val="auto"/>
                      <w:szCs w:val="21"/>
                      <w:highlight w:val="none"/>
                      <w:lang w:val="en-US" w:eastAsia="zh-CN"/>
                    </w:rPr>
                    <w:t>4</w:t>
                  </w:r>
                  <w:r>
                    <w:rPr>
                      <w:rFonts w:eastAsia="仿宋"/>
                      <w:color w:val="auto"/>
                      <w:szCs w:val="21"/>
                      <w:highlight w:val="none"/>
                      <w:lang w:val="en-US" w:eastAsia="zh-CN"/>
                    </w:rPr>
                    <w:t>8.8</w:t>
                  </w:r>
                </w:p>
              </w:tc>
              <w:tc>
                <w:tcPr>
                  <w:tcW w:w="618" w:type="dxa"/>
                  <w:shd w:val="clear" w:color="auto" w:fill="auto"/>
                  <w:noWrap w:val="0"/>
                  <w:vAlign w:val="center"/>
                </w:tcPr>
                <w:p w14:paraId="5E261561">
                  <w:pPr>
                    <w:adjustRightInd w:val="0"/>
                    <w:snapToGrid w:val="0"/>
                    <w:spacing w:line="240" w:lineRule="auto"/>
                    <w:rPr>
                      <w:rFonts w:ascii="Times New Roman" w:hAnsi="Times New Roman" w:eastAsia="仿宋" w:cs="Times New Roman"/>
                      <w:color w:val="auto"/>
                      <w:kern w:val="2"/>
                      <w:sz w:val="21"/>
                      <w:szCs w:val="21"/>
                      <w:highlight w:val="none"/>
                      <w:lang w:val="en-US" w:eastAsia="zh-CN" w:bidi="ar-SA"/>
                    </w:rPr>
                  </w:pPr>
                  <w:r>
                    <w:rPr>
                      <w:rFonts w:hint="eastAsia" w:eastAsia="仿宋"/>
                      <w:color w:val="auto"/>
                      <w:szCs w:val="21"/>
                      <w:highlight w:val="none"/>
                      <w:lang w:val="en-US" w:eastAsia="zh-CN"/>
                    </w:rPr>
                    <w:t>4</w:t>
                  </w:r>
                  <w:r>
                    <w:rPr>
                      <w:rFonts w:eastAsia="仿宋"/>
                      <w:color w:val="auto"/>
                      <w:szCs w:val="21"/>
                      <w:highlight w:val="none"/>
                      <w:lang w:val="en-US" w:eastAsia="zh-CN"/>
                    </w:rPr>
                    <w:t>8.8</w:t>
                  </w:r>
                </w:p>
              </w:tc>
              <w:tc>
                <w:tcPr>
                  <w:tcW w:w="434" w:type="dxa"/>
                  <w:vMerge w:val="continue"/>
                  <w:noWrap w:val="0"/>
                  <w:vAlign w:val="center"/>
                </w:tcPr>
                <w:p w14:paraId="447AE1AB">
                  <w:pPr>
                    <w:pStyle w:val="58"/>
                    <w:adjustRightInd w:val="0"/>
                    <w:snapToGrid w:val="0"/>
                    <w:spacing w:line="240" w:lineRule="auto"/>
                    <w:rPr>
                      <w:rFonts w:hint="default" w:eastAsia="仿宋"/>
                      <w:color w:val="auto"/>
                      <w:szCs w:val="21"/>
                      <w:highlight w:val="none"/>
                      <w:lang w:val="en-US" w:eastAsia="zh-CN"/>
                    </w:rPr>
                  </w:pPr>
                </w:p>
              </w:tc>
            </w:tr>
          </w:tbl>
          <w:p w14:paraId="22958399">
            <w:pPr>
              <w:keepNext/>
              <w:spacing w:line="500" w:lineRule="exact"/>
              <w:jc w:val="center"/>
              <w:rPr>
                <w:rFonts w:eastAsia="仿宋"/>
                <w:b/>
                <w:color w:val="auto"/>
                <w:szCs w:val="21"/>
                <w:highlight w:val="none"/>
              </w:rPr>
            </w:pPr>
            <w:r>
              <w:rPr>
                <w:rFonts w:hint="eastAsia" w:eastAsia="仿宋"/>
                <w:b/>
                <w:color w:val="auto"/>
                <w:szCs w:val="21"/>
                <w:highlight w:val="none"/>
                <w:lang w:val="en-US" w:eastAsia="zh-CN"/>
              </w:rPr>
              <w:t xml:space="preserve">表4-24 </w:t>
            </w:r>
            <w:r>
              <w:rPr>
                <w:rFonts w:eastAsia="仿宋"/>
                <w:b/>
                <w:color w:val="auto"/>
                <w:szCs w:val="21"/>
                <w:highlight w:val="none"/>
              </w:rPr>
              <w:t>工业企业噪声源强调查清单（室外声源）  单位：dB（A）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1646"/>
              <w:gridCol w:w="1439"/>
              <w:gridCol w:w="1232"/>
              <w:gridCol w:w="1143"/>
              <w:gridCol w:w="1538"/>
              <w:gridCol w:w="1849"/>
              <w:gridCol w:w="1201"/>
            </w:tblGrid>
            <w:tr w14:paraId="78D3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025" w:type="pct"/>
                  <w:vMerge w:val="restart"/>
                  <w:noWrap w:val="0"/>
                  <w:vAlign w:val="center"/>
                </w:tcPr>
                <w:p w14:paraId="4426F60B">
                  <w:pPr>
                    <w:autoSpaceDE w:val="0"/>
                    <w:autoSpaceDN w:val="0"/>
                    <w:snapToGrid w:val="0"/>
                    <w:jc w:val="center"/>
                    <w:rPr>
                      <w:rFonts w:eastAsia="仿宋"/>
                      <w:b/>
                      <w:bCs/>
                      <w:color w:val="auto"/>
                      <w:szCs w:val="22"/>
                      <w:highlight w:val="none"/>
                    </w:rPr>
                  </w:pPr>
                  <w:r>
                    <w:rPr>
                      <w:rFonts w:eastAsia="仿宋"/>
                      <w:b/>
                      <w:bCs/>
                      <w:color w:val="auto"/>
                      <w:szCs w:val="22"/>
                      <w:highlight w:val="none"/>
                    </w:rPr>
                    <w:t>声源名称</w:t>
                  </w:r>
                </w:p>
              </w:tc>
              <w:tc>
                <w:tcPr>
                  <w:tcW w:w="651" w:type="pct"/>
                  <w:vMerge w:val="restart"/>
                  <w:noWrap w:val="0"/>
                  <w:vAlign w:val="center"/>
                </w:tcPr>
                <w:p w14:paraId="36A89083">
                  <w:pPr>
                    <w:autoSpaceDE w:val="0"/>
                    <w:autoSpaceDN w:val="0"/>
                    <w:snapToGrid w:val="0"/>
                    <w:jc w:val="center"/>
                    <w:rPr>
                      <w:rFonts w:eastAsia="仿宋"/>
                      <w:b/>
                      <w:bCs/>
                      <w:color w:val="auto"/>
                      <w:szCs w:val="22"/>
                      <w:highlight w:val="none"/>
                    </w:rPr>
                  </w:pPr>
                  <w:r>
                    <w:rPr>
                      <w:rFonts w:eastAsia="仿宋"/>
                      <w:b/>
                      <w:bCs/>
                      <w:color w:val="auto"/>
                      <w:szCs w:val="22"/>
                      <w:highlight w:val="none"/>
                    </w:rPr>
                    <w:t>数量</w:t>
                  </w:r>
                </w:p>
                <w:p w14:paraId="3F293600">
                  <w:pPr>
                    <w:autoSpaceDE w:val="0"/>
                    <w:autoSpaceDN w:val="0"/>
                    <w:snapToGrid w:val="0"/>
                    <w:jc w:val="center"/>
                    <w:rPr>
                      <w:rFonts w:eastAsia="仿宋"/>
                      <w:b/>
                      <w:bCs/>
                      <w:color w:val="auto"/>
                      <w:szCs w:val="22"/>
                      <w:highlight w:val="none"/>
                    </w:rPr>
                  </w:pPr>
                  <w:r>
                    <w:rPr>
                      <w:rFonts w:eastAsia="仿宋"/>
                      <w:b/>
                      <w:bCs/>
                      <w:color w:val="auto"/>
                      <w:szCs w:val="22"/>
                      <w:highlight w:val="none"/>
                    </w:rPr>
                    <w:t>（台/套）</w:t>
                  </w:r>
                </w:p>
              </w:tc>
              <w:tc>
                <w:tcPr>
                  <w:tcW w:w="1508" w:type="pct"/>
                  <w:gridSpan w:val="3"/>
                  <w:noWrap w:val="0"/>
                  <w:vAlign w:val="center"/>
                </w:tcPr>
                <w:p w14:paraId="09EF1E39">
                  <w:pPr>
                    <w:autoSpaceDE w:val="0"/>
                    <w:autoSpaceDN w:val="0"/>
                    <w:snapToGrid w:val="0"/>
                    <w:jc w:val="center"/>
                    <w:rPr>
                      <w:rFonts w:eastAsia="仿宋"/>
                      <w:b/>
                      <w:bCs/>
                      <w:color w:val="auto"/>
                      <w:szCs w:val="22"/>
                      <w:highlight w:val="none"/>
                    </w:rPr>
                  </w:pPr>
                  <w:r>
                    <w:rPr>
                      <w:rFonts w:eastAsia="仿宋"/>
                      <w:b/>
                      <w:bCs/>
                      <w:color w:val="auto"/>
                      <w:szCs w:val="22"/>
                      <w:highlight w:val="none"/>
                    </w:rPr>
                    <w:t>空间相对位置/m</w:t>
                  </w:r>
                </w:p>
              </w:tc>
              <w:tc>
                <w:tcPr>
                  <w:tcW w:w="608" w:type="pct"/>
                  <w:vMerge w:val="restart"/>
                  <w:noWrap w:val="0"/>
                  <w:vAlign w:val="center"/>
                </w:tcPr>
                <w:p w14:paraId="7A14207D">
                  <w:pPr>
                    <w:autoSpaceDE w:val="0"/>
                    <w:autoSpaceDN w:val="0"/>
                    <w:snapToGrid w:val="0"/>
                    <w:jc w:val="center"/>
                    <w:rPr>
                      <w:rFonts w:eastAsia="仿宋"/>
                      <w:b/>
                      <w:bCs/>
                      <w:color w:val="auto"/>
                      <w:szCs w:val="22"/>
                      <w:highlight w:val="none"/>
                    </w:rPr>
                  </w:pPr>
                  <w:r>
                    <w:rPr>
                      <w:rFonts w:eastAsia="仿宋"/>
                      <w:b/>
                      <w:bCs/>
                      <w:color w:val="auto"/>
                      <w:szCs w:val="22"/>
                      <w:highlight w:val="none"/>
                    </w:rPr>
                    <w:t>声功率级/dB(A)</w:t>
                  </w:r>
                </w:p>
              </w:tc>
              <w:tc>
                <w:tcPr>
                  <w:tcW w:w="731" w:type="pct"/>
                  <w:vMerge w:val="restart"/>
                  <w:noWrap w:val="0"/>
                  <w:vAlign w:val="center"/>
                </w:tcPr>
                <w:p w14:paraId="678400FB">
                  <w:pPr>
                    <w:jc w:val="center"/>
                    <w:rPr>
                      <w:rFonts w:eastAsia="仿宋"/>
                      <w:b/>
                      <w:bCs/>
                      <w:color w:val="auto"/>
                      <w:szCs w:val="22"/>
                      <w:highlight w:val="none"/>
                    </w:rPr>
                  </w:pPr>
                  <w:r>
                    <w:rPr>
                      <w:rFonts w:eastAsia="仿宋"/>
                      <w:b/>
                      <w:bCs/>
                      <w:color w:val="auto"/>
                      <w:szCs w:val="22"/>
                      <w:highlight w:val="none"/>
                    </w:rPr>
                    <w:t>声源控制措施</w:t>
                  </w:r>
                </w:p>
              </w:tc>
              <w:tc>
                <w:tcPr>
                  <w:tcW w:w="475" w:type="pct"/>
                  <w:vMerge w:val="restart"/>
                  <w:noWrap w:val="0"/>
                  <w:vAlign w:val="center"/>
                </w:tcPr>
                <w:p w14:paraId="3818F34E">
                  <w:pPr>
                    <w:jc w:val="center"/>
                    <w:rPr>
                      <w:rFonts w:eastAsia="仿宋"/>
                      <w:b/>
                      <w:bCs/>
                      <w:color w:val="auto"/>
                      <w:szCs w:val="22"/>
                      <w:highlight w:val="none"/>
                    </w:rPr>
                  </w:pPr>
                  <w:r>
                    <w:rPr>
                      <w:rFonts w:eastAsia="仿宋"/>
                      <w:b/>
                      <w:bCs/>
                      <w:color w:val="auto"/>
                      <w:szCs w:val="22"/>
                      <w:highlight w:val="none"/>
                    </w:rPr>
                    <w:t>运行方式</w:t>
                  </w:r>
                </w:p>
              </w:tc>
            </w:tr>
            <w:tr w14:paraId="3A6B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025" w:type="pct"/>
                  <w:vMerge w:val="continue"/>
                  <w:noWrap w:val="0"/>
                  <w:vAlign w:val="top"/>
                </w:tcPr>
                <w:p w14:paraId="597E86AD">
                  <w:pPr>
                    <w:autoSpaceDE w:val="0"/>
                    <w:autoSpaceDN w:val="0"/>
                    <w:snapToGrid w:val="0"/>
                    <w:jc w:val="center"/>
                    <w:rPr>
                      <w:rFonts w:eastAsia="仿宋"/>
                      <w:color w:val="auto"/>
                      <w:szCs w:val="22"/>
                      <w:highlight w:val="none"/>
                    </w:rPr>
                  </w:pPr>
                </w:p>
              </w:tc>
              <w:tc>
                <w:tcPr>
                  <w:tcW w:w="651" w:type="pct"/>
                  <w:vMerge w:val="continue"/>
                  <w:noWrap w:val="0"/>
                  <w:vAlign w:val="top"/>
                </w:tcPr>
                <w:p w14:paraId="0F609500">
                  <w:pPr>
                    <w:autoSpaceDE w:val="0"/>
                    <w:autoSpaceDN w:val="0"/>
                    <w:snapToGrid w:val="0"/>
                    <w:jc w:val="center"/>
                    <w:rPr>
                      <w:rFonts w:eastAsia="仿宋"/>
                      <w:color w:val="auto"/>
                      <w:szCs w:val="22"/>
                      <w:highlight w:val="none"/>
                    </w:rPr>
                  </w:pPr>
                </w:p>
              </w:tc>
              <w:tc>
                <w:tcPr>
                  <w:tcW w:w="569" w:type="pct"/>
                  <w:noWrap w:val="0"/>
                  <w:vAlign w:val="center"/>
                </w:tcPr>
                <w:p w14:paraId="01D1A94C">
                  <w:pPr>
                    <w:autoSpaceDE w:val="0"/>
                    <w:autoSpaceDN w:val="0"/>
                    <w:snapToGrid w:val="0"/>
                    <w:jc w:val="center"/>
                    <w:rPr>
                      <w:rFonts w:eastAsia="仿宋"/>
                      <w:b/>
                      <w:bCs/>
                      <w:color w:val="auto"/>
                      <w:szCs w:val="22"/>
                      <w:highlight w:val="none"/>
                    </w:rPr>
                  </w:pPr>
                  <w:r>
                    <w:rPr>
                      <w:rFonts w:eastAsia="仿宋"/>
                      <w:b/>
                      <w:bCs/>
                      <w:color w:val="auto"/>
                      <w:szCs w:val="22"/>
                      <w:highlight w:val="none"/>
                    </w:rPr>
                    <w:t>X</w:t>
                  </w:r>
                </w:p>
              </w:tc>
              <w:tc>
                <w:tcPr>
                  <w:tcW w:w="487" w:type="pct"/>
                  <w:noWrap w:val="0"/>
                  <w:vAlign w:val="center"/>
                </w:tcPr>
                <w:p w14:paraId="1151672F">
                  <w:pPr>
                    <w:autoSpaceDE w:val="0"/>
                    <w:autoSpaceDN w:val="0"/>
                    <w:snapToGrid w:val="0"/>
                    <w:jc w:val="center"/>
                    <w:rPr>
                      <w:rFonts w:eastAsia="仿宋"/>
                      <w:b/>
                      <w:bCs/>
                      <w:color w:val="auto"/>
                      <w:szCs w:val="22"/>
                      <w:highlight w:val="none"/>
                    </w:rPr>
                  </w:pPr>
                  <w:r>
                    <w:rPr>
                      <w:rFonts w:eastAsia="仿宋"/>
                      <w:b/>
                      <w:bCs/>
                      <w:color w:val="auto"/>
                      <w:szCs w:val="22"/>
                      <w:highlight w:val="none"/>
                    </w:rPr>
                    <w:t>Y</w:t>
                  </w:r>
                </w:p>
              </w:tc>
              <w:tc>
                <w:tcPr>
                  <w:tcW w:w="452" w:type="pct"/>
                  <w:noWrap w:val="0"/>
                  <w:vAlign w:val="center"/>
                </w:tcPr>
                <w:p w14:paraId="2DF5C1EB">
                  <w:pPr>
                    <w:autoSpaceDE w:val="0"/>
                    <w:autoSpaceDN w:val="0"/>
                    <w:snapToGrid w:val="0"/>
                    <w:jc w:val="center"/>
                    <w:rPr>
                      <w:rFonts w:eastAsia="仿宋"/>
                      <w:b/>
                      <w:bCs/>
                      <w:color w:val="auto"/>
                      <w:szCs w:val="22"/>
                      <w:highlight w:val="none"/>
                    </w:rPr>
                  </w:pPr>
                  <w:r>
                    <w:rPr>
                      <w:rFonts w:eastAsia="仿宋"/>
                      <w:b/>
                      <w:bCs/>
                      <w:color w:val="auto"/>
                      <w:szCs w:val="22"/>
                      <w:highlight w:val="none"/>
                    </w:rPr>
                    <w:t>Z</w:t>
                  </w:r>
                </w:p>
              </w:tc>
              <w:tc>
                <w:tcPr>
                  <w:tcW w:w="608" w:type="pct"/>
                  <w:vMerge w:val="continue"/>
                  <w:noWrap w:val="0"/>
                  <w:vAlign w:val="top"/>
                </w:tcPr>
                <w:p w14:paraId="335CCB0C">
                  <w:pPr>
                    <w:autoSpaceDE w:val="0"/>
                    <w:autoSpaceDN w:val="0"/>
                    <w:snapToGrid w:val="0"/>
                    <w:jc w:val="center"/>
                    <w:rPr>
                      <w:rFonts w:eastAsia="仿宋"/>
                      <w:color w:val="auto"/>
                      <w:szCs w:val="22"/>
                      <w:highlight w:val="none"/>
                    </w:rPr>
                  </w:pPr>
                </w:p>
              </w:tc>
              <w:tc>
                <w:tcPr>
                  <w:tcW w:w="731" w:type="pct"/>
                  <w:vMerge w:val="continue"/>
                  <w:noWrap w:val="0"/>
                  <w:vAlign w:val="top"/>
                </w:tcPr>
                <w:p w14:paraId="5E6FC1B9">
                  <w:pPr>
                    <w:jc w:val="center"/>
                    <w:rPr>
                      <w:rFonts w:eastAsia="仿宋"/>
                      <w:color w:val="auto"/>
                      <w:szCs w:val="22"/>
                      <w:highlight w:val="none"/>
                    </w:rPr>
                  </w:pPr>
                </w:p>
              </w:tc>
              <w:tc>
                <w:tcPr>
                  <w:tcW w:w="475" w:type="pct"/>
                  <w:vMerge w:val="continue"/>
                  <w:noWrap w:val="0"/>
                  <w:vAlign w:val="top"/>
                </w:tcPr>
                <w:p w14:paraId="0268F989">
                  <w:pPr>
                    <w:jc w:val="center"/>
                    <w:rPr>
                      <w:rFonts w:eastAsia="仿宋"/>
                      <w:color w:val="auto"/>
                      <w:szCs w:val="22"/>
                      <w:highlight w:val="none"/>
                    </w:rPr>
                  </w:pPr>
                </w:p>
              </w:tc>
            </w:tr>
            <w:tr w14:paraId="41C7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pct"/>
                  <w:noWrap w:val="0"/>
                  <w:vAlign w:val="center"/>
                </w:tcPr>
                <w:p w14:paraId="2AE6DDB6">
                  <w:pPr>
                    <w:autoSpaceDE w:val="0"/>
                    <w:autoSpaceDN w:val="0"/>
                    <w:snapToGrid w:val="0"/>
                    <w:jc w:val="center"/>
                    <w:rPr>
                      <w:rFonts w:eastAsia="仿宋"/>
                      <w:color w:val="auto"/>
                      <w:szCs w:val="22"/>
                      <w:highlight w:val="none"/>
                    </w:rPr>
                  </w:pPr>
                  <w:r>
                    <w:rPr>
                      <w:rFonts w:eastAsia="仿宋"/>
                      <w:color w:val="auto"/>
                      <w:szCs w:val="22"/>
                      <w:highlight w:val="none"/>
                    </w:rPr>
                    <w:t>风机</w:t>
                  </w:r>
                </w:p>
              </w:tc>
              <w:tc>
                <w:tcPr>
                  <w:tcW w:w="651" w:type="pct"/>
                  <w:noWrap w:val="0"/>
                  <w:vAlign w:val="center"/>
                </w:tcPr>
                <w:p w14:paraId="42AB915C">
                  <w:pPr>
                    <w:autoSpaceDE w:val="0"/>
                    <w:autoSpaceDN w:val="0"/>
                    <w:snapToGrid w:val="0"/>
                    <w:jc w:val="center"/>
                    <w:rPr>
                      <w:rFonts w:hint="eastAsia" w:eastAsia="仿宋"/>
                      <w:color w:val="auto"/>
                      <w:szCs w:val="22"/>
                      <w:highlight w:val="none"/>
                      <w:lang w:eastAsia="zh-CN"/>
                    </w:rPr>
                  </w:pPr>
                  <w:r>
                    <w:rPr>
                      <w:rFonts w:hint="eastAsia" w:eastAsia="仿宋"/>
                      <w:color w:val="auto"/>
                      <w:szCs w:val="22"/>
                      <w:highlight w:val="none"/>
                      <w:lang w:val="en-US" w:eastAsia="zh-CN"/>
                    </w:rPr>
                    <w:t>2</w:t>
                  </w:r>
                </w:p>
              </w:tc>
              <w:tc>
                <w:tcPr>
                  <w:tcW w:w="569" w:type="pct"/>
                  <w:noWrap w:val="0"/>
                  <w:vAlign w:val="center"/>
                </w:tcPr>
                <w:p w14:paraId="4E9207E2">
                  <w:pPr>
                    <w:autoSpaceDE w:val="0"/>
                    <w:autoSpaceDN w:val="0"/>
                    <w:snapToGrid w:val="0"/>
                    <w:jc w:val="center"/>
                    <w:rPr>
                      <w:rFonts w:eastAsia="仿宋"/>
                      <w:color w:val="auto"/>
                      <w:szCs w:val="22"/>
                      <w:highlight w:val="none"/>
                    </w:rPr>
                  </w:pPr>
                  <w:r>
                    <w:rPr>
                      <w:rFonts w:eastAsia="仿宋"/>
                      <w:color w:val="auto"/>
                      <w:szCs w:val="22"/>
                      <w:highlight w:val="none"/>
                    </w:rPr>
                    <w:t>59.4</w:t>
                  </w:r>
                </w:p>
              </w:tc>
              <w:tc>
                <w:tcPr>
                  <w:tcW w:w="487" w:type="pct"/>
                  <w:noWrap w:val="0"/>
                  <w:vAlign w:val="center"/>
                </w:tcPr>
                <w:p w14:paraId="3C44000B">
                  <w:pPr>
                    <w:autoSpaceDE w:val="0"/>
                    <w:autoSpaceDN w:val="0"/>
                    <w:snapToGrid w:val="0"/>
                    <w:jc w:val="center"/>
                    <w:rPr>
                      <w:rFonts w:eastAsia="仿宋"/>
                      <w:color w:val="auto"/>
                      <w:szCs w:val="22"/>
                      <w:highlight w:val="none"/>
                    </w:rPr>
                  </w:pPr>
                  <w:r>
                    <w:rPr>
                      <w:rFonts w:eastAsia="仿宋"/>
                      <w:color w:val="auto"/>
                      <w:szCs w:val="22"/>
                      <w:highlight w:val="none"/>
                    </w:rPr>
                    <w:t>-30.2</w:t>
                  </w:r>
                </w:p>
              </w:tc>
              <w:tc>
                <w:tcPr>
                  <w:tcW w:w="452" w:type="pct"/>
                  <w:noWrap w:val="0"/>
                  <w:vAlign w:val="center"/>
                </w:tcPr>
                <w:p w14:paraId="2BB85338">
                  <w:pPr>
                    <w:autoSpaceDE w:val="0"/>
                    <w:autoSpaceDN w:val="0"/>
                    <w:snapToGrid w:val="0"/>
                    <w:jc w:val="center"/>
                    <w:rPr>
                      <w:rFonts w:eastAsia="仿宋"/>
                      <w:color w:val="auto"/>
                      <w:szCs w:val="22"/>
                      <w:highlight w:val="none"/>
                    </w:rPr>
                  </w:pPr>
                  <w:r>
                    <w:rPr>
                      <w:rFonts w:eastAsia="仿宋"/>
                      <w:color w:val="auto"/>
                      <w:szCs w:val="22"/>
                      <w:highlight w:val="none"/>
                    </w:rPr>
                    <w:t>1.2</w:t>
                  </w:r>
                </w:p>
              </w:tc>
              <w:tc>
                <w:tcPr>
                  <w:tcW w:w="608" w:type="pct"/>
                  <w:noWrap w:val="0"/>
                  <w:vAlign w:val="center"/>
                </w:tcPr>
                <w:p w14:paraId="52A0ABA9">
                  <w:pPr>
                    <w:autoSpaceDE w:val="0"/>
                    <w:autoSpaceDN w:val="0"/>
                    <w:snapToGrid w:val="0"/>
                    <w:jc w:val="center"/>
                    <w:rPr>
                      <w:rFonts w:eastAsia="仿宋"/>
                      <w:color w:val="auto"/>
                      <w:szCs w:val="22"/>
                      <w:highlight w:val="none"/>
                    </w:rPr>
                  </w:pPr>
                  <w:r>
                    <w:rPr>
                      <w:rFonts w:eastAsia="仿宋"/>
                      <w:color w:val="auto"/>
                      <w:szCs w:val="22"/>
                      <w:highlight w:val="none"/>
                    </w:rPr>
                    <w:t>85</w:t>
                  </w:r>
                </w:p>
              </w:tc>
              <w:tc>
                <w:tcPr>
                  <w:tcW w:w="731" w:type="pct"/>
                  <w:noWrap w:val="0"/>
                  <w:vAlign w:val="center"/>
                </w:tcPr>
                <w:p w14:paraId="42C22EBB">
                  <w:pPr>
                    <w:jc w:val="center"/>
                    <w:rPr>
                      <w:rFonts w:hint="default" w:eastAsia="仿宋"/>
                      <w:color w:val="auto"/>
                      <w:szCs w:val="22"/>
                      <w:highlight w:val="none"/>
                      <w:lang w:val="en-US" w:eastAsia="zh-CN"/>
                    </w:rPr>
                  </w:pPr>
                  <w:r>
                    <w:rPr>
                      <w:rFonts w:hint="eastAsia" w:eastAsia="仿宋"/>
                      <w:color w:val="auto"/>
                      <w:szCs w:val="22"/>
                      <w:highlight w:val="none"/>
                      <w:lang w:val="en-US" w:eastAsia="zh-CN"/>
                    </w:rPr>
                    <w:t>隔声减振</w:t>
                  </w:r>
                </w:p>
              </w:tc>
              <w:tc>
                <w:tcPr>
                  <w:tcW w:w="475" w:type="pct"/>
                  <w:noWrap w:val="0"/>
                  <w:vAlign w:val="center"/>
                </w:tcPr>
                <w:p w14:paraId="0675A00F">
                  <w:pPr>
                    <w:jc w:val="center"/>
                    <w:rPr>
                      <w:rFonts w:eastAsia="仿宋"/>
                      <w:color w:val="auto"/>
                      <w:szCs w:val="22"/>
                      <w:highlight w:val="none"/>
                    </w:rPr>
                  </w:pPr>
                  <w:r>
                    <w:rPr>
                      <w:rFonts w:eastAsia="仿宋"/>
                      <w:color w:val="auto"/>
                      <w:szCs w:val="22"/>
                      <w:highlight w:val="none"/>
                    </w:rPr>
                    <w:t>间歇运行</w:t>
                  </w:r>
                </w:p>
              </w:tc>
            </w:tr>
          </w:tbl>
          <w:p w14:paraId="65F390B8">
            <w:pPr>
              <w:pStyle w:val="5"/>
              <w:rPr>
                <w:color w:val="auto"/>
              </w:rPr>
            </w:pPr>
          </w:p>
          <w:p w14:paraId="5AFEB1D4">
            <w:pPr>
              <w:pStyle w:val="20"/>
              <w:jc w:val="center"/>
              <w:outlineLvl w:val="0"/>
              <w:rPr>
                <w:rFonts w:ascii="Times New Roman" w:hAnsi="Times New Roman" w:eastAsia="仿宋"/>
                <w:snapToGrid w:val="0"/>
                <w:color w:val="auto"/>
                <w:sz w:val="30"/>
                <w:szCs w:val="30"/>
                <w:vertAlign w:val="baseline"/>
              </w:rPr>
            </w:pPr>
          </w:p>
        </w:tc>
      </w:tr>
    </w:tbl>
    <w:p w14:paraId="6720CFD7">
      <w:pPr>
        <w:pStyle w:val="20"/>
        <w:ind w:firstLine="600"/>
        <w:jc w:val="center"/>
        <w:outlineLvl w:val="0"/>
        <w:rPr>
          <w:rFonts w:ascii="Times New Roman" w:hAnsi="Times New Roman" w:eastAsia="仿宋"/>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8495"/>
      </w:tblGrid>
      <w:tr w14:paraId="59EA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9" w:hRule="atLeast"/>
        </w:trPr>
        <w:tc>
          <w:tcPr>
            <w:tcW w:w="565" w:type="dxa"/>
          </w:tcPr>
          <w:p w14:paraId="7CDE6DD9">
            <w:pPr>
              <w:pStyle w:val="20"/>
              <w:jc w:val="center"/>
              <w:outlineLvl w:val="0"/>
              <w:rPr>
                <w:rFonts w:ascii="Times New Roman" w:hAnsi="Times New Roman" w:eastAsia="仿宋"/>
                <w:snapToGrid w:val="0"/>
                <w:color w:val="auto"/>
                <w:sz w:val="30"/>
                <w:szCs w:val="30"/>
                <w:vertAlign w:val="baseline"/>
              </w:rPr>
            </w:pPr>
          </w:p>
        </w:tc>
        <w:tc>
          <w:tcPr>
            <w:tcW w:w="8495" w:type="dxa"/>
          </w:tcPr>
          <w:p w14:paraId="1177039A">
            <w:pPr>
              <w:tabs>
                <w:tab w:val="left" w:pos="2130"/>
              </w:tabs>
              <w:spacing w:line="500" w:lineRule="exact"/>
              <w:ind w:firstLine="480" w:firstLineChars="200"/>
              <w:jc w:val="left"/>
              <w:rPr>
                <w:rFonts w:eastAsia="仿宋"/>
                <w:color w:val="auto"/>
                <w:sz w:val="24"/>
              </w:rPr>
            </w:pPr>
            <w:r>
              <w:rPr>
                <w:rFonts w:eastAsia="仿宋"/>
                <w:color w:val="auto"/>
                <w:sz w:val="24"/>
              </w:rPr>
              <w:t>（2）防治措施</w:t>
            </w:r>
          </w:p>
          <w:p w14:paraId="5002B31A">
            <w:pPr>
              <w:tabs>
                <w:tab w:val="left" w:pos="2130"/>
              </w:tabs>
              <w:spacing w:line="500" w:lineRule="exact"/>
              <w:ind w:firstLine="480" w:firstLineChars="200"/>
              <w:rPr>
                <w:rFonts w:eastAsia="仿宋"/>
                <w:color w:val="auto"/>
                <w:sz w:val="24"/>
              </w:rPr>
            </w:pPr>
            <w:r>
              <w:rPr>
                <w:rFonts w:eastAsia="仿宋"/>
                <w:color w:val="auto"/>
                <w:sz w:val="24"/>
              </w:rPr>
              <w:t>应按照《工业企业噪声控制设计规范》对厂内主要噪声源合理布局：</w:t>
            </w:r>
          </w:p>
          <w:p w14:paraId="1BC004CC">
            <w:pPr>
              <w:tabs>
                <w:tab w:val="left" w:pos="2130"/>
              </w:tabs>
              <w:spacing w:line="500" w:lineRule="exact"/>
              <w:ind w:firstLine="480" w:firstLineChars="200"/>
              <w:rPr>
                <w:rFonts w:eastAsia="仿宋"/>
                <w:color w:val="auto"/>
                <w:sz w:val="24"/>
              </w:rPr>
            </w:pPr>
            <w:r>
              <w:rPr>
                <w:rFonts w:hint="eastAsia" w:ascii="宋体" w:hAnsi="宋体" w:cs="宋体"/>
                <w:color w:val="auto"/>
                <w:sz w:val="24"/>
              </w:rPr>
              <w:t>①</w:t>
            </w:r>
            <w:r>
              <w:rPr>
                <w:rFonts w:eastAsia="仿宋"/>
                <w:color w:val="auto"/>
                <w:sz w:val="24"/>
              </w:rPr>
              <w:t>在满足工艺流程要求的前提下，高噪声设备相对集中，并尽量布置在厂房的一隅，车间隔声能力应按25dB(A)设计，并能充分利用建筑物的隔声及距离的衰减。</w:t>
            </w:r>
          </w:p>
          <w:p w14:paraId="08B6032C">
            <w:pPr>
              <w:tabs>
                <w:tab w:val="left" w:pos="2130"/>
              </w:tabs>
              <w:spacing w:line="500" w:lineRule="exact"/>
              <w:ind w:firstLine="480" w:firstLineChars="200"/>
              <w:rPr>
                <w:rFonts w:eastAsia="仿宋"/>
                <w:color w:val="auto"/>
                <w:sz w:val="24"/>
              </w:rPr>
            </w:pPr>
            <w:r>
              <w:rPr>
                <w:rFonts w:hint="eastAsia" w:ascii="宋体" w:hAnsi="宋体" w:cs="宋体"/>
                <w:color w:val="auto"/>
                <w:sz w:val="24"/>
              </w:rPr>
              <w:t>②</w:t>
            </w:r>
            <w:r>
              <w:rPr>
                <w:rFonts w:eastAsia="仿宋"/>
                <w:color w:val="auto"/>
                <w:sz w:val="24"/>
              </w:rPr>
              <w:t>有强烈振动的设备，不布置在楼板或平台上。</w:t>
            </w:r>
          </w:p>
          <w:p w14:paraId="09362A0B">
            <w:pPr>
              <w:tabs>
                <w:tab w:val="left" w:pos="2130"/>
              </w:tabs>
              <w:spacing w:line="500" w:lineRule="exact"/>
              <w:ind w:firstLine="480" w:firstLineChars="200"/>
              <w:rPr>
                <w:rFonts w:eastAsia="仿宋"/>
                <w:color w:val="auto"/>
                <w:sz w:val="24"/>
              </w:rPr>
            </w:pPr>
            <w:r>
              <w:rPr>
                <w:rFonts w:hint="eastAsia" w:ascii="宋体" w:hAnsi="宋体" w:cs="宋体"/>
                <w:color w:val="auto"/>
                <w:sz w:val="24"/>
              </w:rPr>
              <w:t>③</w:t>
            </w:r>
            <w:r>
              <w:rPr>
                <w:rFonts w:eastAsia="仿宋"/>
                <w:color w:val="auto"/>
                <w:sz w:val="24"/>
              </w:rPr>
              <w:t>设备布置时，考虑与其配用的噪声控制专用设备的安装和维修所需的空间。</w:t>
            </w:r>
          </w:p>
          <w:p w14:paraId="79447F86">
            <w:pPr>
              <w:tabs>
                <w:tab w:val="left" w:pos="2130"/>
              </w:tabs>
              <w:spacing w:line="500" w:lineRule="exact"/>
              <w:ind w:firstLine="480" w:firstLineChars="200"/>
              <w:rPr>
                <w:rFonts w:eastAsia="仿宋"/>
                <w:color w:val="auto"/>
                <w:sz w:val="24"/>
              </w:rPr>
            </w:pPr>
            <w:r>
              <w:rPr>
                <w:rFonts w:hint="eastAsia" w:ascii="宋体" w:hAnsi="宋体" w:cs="宋体"/>
                <w:color w:val="auto"/>
                <w:sz w:val="24"/>
              </w:rPr>
              <w:t>④</w:t>
            </w:r>
            <w:r>
              <w:rPr>
                <w:rFonts w:eastAsia="仿宋"/>
                <w:color w:val="auto"/>
                <w:sz w:val="24"/>
              </w:rPr>
              <w:t>选用噪声较低、振动较小的设备；在对主要噪声源设备选择时，应收集和比较同类型设备的噪声指标；对于噪声较大的设备，应从设备选型开始要求供货商提供符合要求的低噪声设备。</w:t>
            </w:r>
          </w:p>
          <w:p w14:paraId="15DF02C9">
            <w:pPr>
              <w:tabs>
                <w:tab w:val="left" w:pos="2130"/>
              </w:tabs>
              <w:spacing w:line="500" w:lineRule="exact"/>
              <w:ind w:firstLine="480" w:firstLineChars="200"/>
              <w:rPr>
                <w:rFonts w:eastAsia="仿宋"/>
                <w:color w:val="auto"/>
                <w:sz w:val="24"/>
              </w:rPr>
            </w:pPr>
            <w:r>
              <w:rPr>
                <w:rFonts w:eastAsia="仿宋"/>
                <w:color w:val="auto"/>
                <w:sz w:val="24"/>
              </w:rPr>
              <w:t>对厂外主要噪声降噪措施：</w:t>
            </w:r>
          </w:p>
          <w:p w14:paraId="2C3D7DE2">
            <w:pPr>
              <w:tabs>
                <w:tab w:val="left" w:pos="2130"/>
              </w:tabs>
              <w:spacing w:line="500" w:lineRule="exact"/>
              <w:ind w:firstLine="480" w:firstLineChars="200"/>
              <w:rPr>
                <w:rFonts w:eastAsia="仿宋"/>
                <w:color w:val="auto"/>
                <w:sz w:val="24"/>
              </w:rPr>
            </w:pPr>
            <w:r>
              <w:rPr>
                <w:rFonts w:hint="eastAsia" w:ascii="宋体" w:hAnsi="宋体" w:cs="宋体"/>
                <w:color w:val="auto"/>
                <w:sz w:val="24"/>
              </w:rPr>
              <w:t>①</w:t>
            </w:r>
            <w:r>
              <w:rPr>
                <w:rFonts w:eastAsia="仿宋"/>
                <w:color w:val="auto"/>
                <w:sz w:val="24"/>
              </w:rPr>
              <w:t>对于风机组，通过减轻设备振动达到降噪的目的。风机的外壳材料可选用铸铁，增加设备自重和外壳厚度，减小设备振动。在风机进、出口处设备柔性波纹管减振接头，降低振动产生的辐射</w:t>
            </w:r>
            <w:r>
              <w:rPr>
                <w:rFonts w:hint="eastAsia" w:eastAsia="仿宋"/>
                <w:color w:val="auto"/>
                <w:sz w:val="24"/>
              </w:rPr>
              <w:t>噪声</w:t>
            </w:r>
            <w:r>
              <w:rPr>
                <w:rFonts w:eastAsia="仿宋"/>
                <w:color w:val="auto"/>
                <w:sz w:val="24"/>
              </w:rPr>
              <w:t>，一般小型风机可以在机组下方加设减振器。</w:t>
            </w:r>
          </w:p>
          <w:p w14:paraId="0A61EC5E">
            <w:pPr>
              <w:tabs>
                <w:tab w:val="left" w:pos="2130"/>
              </w:tabs>
              <w:spacing w:line="500" w:lineRule="exact"/>
              <w:ind w:firstLine="480" w:firstLineChars="200"/>
              <w:rPr>
                <w:rFonts w:eastAsia="仿宋"/>
                <w:color w:val="auto"/>
                <w:sz w:val="24"/>
              </w:rPr>
            </w:pPr>
            <w:r>
              <w:rPr>
                <w:rFonts w:hint="eastAsia" w:ascii="宋体" w:hAnsi="宋体" w:cs="宋体"/>
                <w:color w:val="auto"/>
                <w:sz w:val="24"/>
              </w:rPr>
              <w:t>②</w:t>
            </w:r>
            <w:r>
              <w:rPr>
                <w:rFonts w:eastAsia="仿宋"/>
                <w:color w:val="auto"/>
                <w:sz w:val="24"/>
              </w:rPr>
              <w:t>设置隔声围挡，在噪声源</w:t>
            </w:r>
            <w:r>
              <w:rPr>
                <w:rFonts w:hint="eastAsia" w:eastAsia="仿宋"/>
                <w:color w:val="auto"/>
                <w:sz w:val="24"/>
              </w:rPr>
              <w:t>附近</w:t>
            </w:r>
            <w:r>
              <w:rPr>
                <w:rFonts w:eastAsia="仿宋"/>
                <w:color w:val="auto"/>
                <w:sz w:val="24"/>
              </w:rPr>
              <w:t>，阻挡噪声源传播，使噪声源不能影响到周围区域。</w:t>
            </w:r>
          </w:p>
          <w:p w14:paraId="4C7BAC04">
            <w:pPr>
              <w:tabs>
                <w:tab w:val="left" w:pos="2130"/>
              </w:tabs>
              <w:spacing w:line="500" w:lineRule="exact"/>
              <w:ind w:firstLine="480" w:firstLineChars="200"/>
              <w:rPr>
                <w:rFonts w:eastAsia="仿宋"/>
                <w:color w:val="auto"/>
                <w:sz w:val="24"/>
              </w:rPr>
            </w:pPr>
            <w:r>
              <w:rPr>
                <w:rFonts w:eastAsia="仿宋"/>
                <w:color w:val="auto"/>
                <w:sz w:val="24"/>
              </w:rPr>
              <w:t>（3）排放情况</w:t>
            </w:r>
          </w:p>
          <w:p w14:paraId="0650E7B9">
            <w:pPr>
              <w:tabs>
                <w:tab w:val="left" w:pos="2130"/>
              </w:tabs>
              <w:spacing w:line="500" w:lineRule="exact"/>
              <w:ind w:firstLine="480" w:firstLineChars="200"/>
              <w:rPr>
                <w:rFonts w:eastAsia="仿宋"/>
                <w:color w:val="auto"/>
                <w:sz w:val="24"/>
              </w:rPr>
            </w:pPr>
            <w:r>
              <w:rPr>
                <w:rFonts w:eastAsia="仿宋"/>
                <w:color w:val="auto"/>
                <w:sz w:val="24"/>
              </w:rPr>
              <w:t>经厂房隔声和距离衰减后，各厂界噪声情况见下表。</w:t>
            </w:r>
          </w:p>
          <w:p w14:paraId="621899AC">
            <w:pPr>
              <w:keepNext/>
              <w:spacing w:line="500" w:lineRule="exact"/>
              <w:ind w:firstLine="482"/>
              <w:jc w:val="center"/>
              <w:rPr>
                <w:rFonts w:eastAsia="仿宋"/>
                <w:b/>
                <w:color w:val="auto"/>
                <w:szCs w:val="21"/>
              </w:rPr>
            </w:pPr>
            <w:bookmarkStart w:id="10" w:name="_Hlk130999212"/>
            <w:r>
              <w:rPr>
                <w:rFonts w:hint="eastAsia" w:eastAsia="仿宋"/>
                <w:b/>
                <w:color w:val="auto"/>
                <w:szCs w:val="21"/>
              </w:rPr>
              <w:t xml:space="preserve">表4-30 </w:t>
            </w:r>
            <w:r>
              <w:rPr>
                <w:rFonts w:eastAsia="仿宋"/>
                <w:b/>
                <w:color w:val="auto"/>
                <w:szCs w:val="21"/>
              </w:rPr>
              <w:t>各厂界噪声预测结果</w:t>
            </w:r>
            <w:bookmarkEnd w:id="10"/>
            <w:r>
              <w:rPr>
                <w:rFonts w:eastAsia="仿宋"/>
                <w:b/>
                <w:color w:val="auto"/>
                <w:szCs w:val="21"/>
              </w:rPr>
              <w:t>单位：dB(A)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721"/>
              <w:gridCol w:w="721"/>
              <w:gridCol w:w="608"/>
              <w:gridCol w:w="483"/>
              <w:gridCol w:w="1116"/>
              <w:gridCol w:w="1116"/>
              <w:gridCol w:w="1116"/>
              <w:gridCol w:w="1117"/>
              <w:gridCol w:w="661"/>
            </w:tblGrid>
            <w:tr w14:paraId="0889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7FBB8A">
                  <w:pPr>
                    <w:autoSpaceDE w:val="0"/>
                    <w:autoSpaceDN w:val="0"/>
                    <w:jc w:val="center"/>
                    <w:rPr>
                      <w:rFonts w:hAnsi="仿宋" w:eastAsia="仿宋"/>
                      <w:b/>
                      <w:bCs/>
                      <w:color w:val="auto"/>
                      <w:szCs w:val="21"/>
                    </w:rPr>
                  </w:pPr>
                  <w:r>
                    <w:rPr>
                      <w:rFonts w:hAnsi="仿宋" w:eastAsia="仿宋"/>
                      <w:b/>
                      <w:bCs/>
                      <w:color w:val="auto"/>
                      <w:szCs w:val="21"/>
                    </w:rPr>
                    <w:t>预测方位</w:t>
                  </w:r>
                </w:p>
              </w:tc>
              <w:tc>
                <w:tcPr>
                  <w:tcW w:w="123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914542">
                  <w:pPr>
                    <w:pStyle w:val="58"/>
                    <w:snapToGrid w:val="0"/>
                    <w:spacing w:line="240" w:lineRule="auto"/>
                    <w:rPr>
                      <w:rFonts w:hAnsi="仿宋" w:eastAsia="仿宋"/>
                      <w:b/>
                      <w:bCs/>
                      <w:color w:val="auto"/>
                      <w:szCs w:val="21"/>
                    </w:rPr>
                  </w:pPr>
                  <w:r>
                    <w:rPr>
                      <w:rFonts w:hAnsi="仿宋" w:eastAsia="仿宋"/>
                      <w:b/>
                      <w:bCs/>
                      <w:color w:val="auto"/>
                      <w:szCs w:val="21"/>
                    </w:rPr>
                    <w:t>最大值点空间相对位置/m</w:t>
                  </w:r>
                </w:p>
              </w:tc>
              <w:tc>
                <w:tcPr>
                  <w:tcW w:w="2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BE5EF7">
                  <w:pPr>
                    <w:autoSpaceDE w:val="0"/>
                    <w:autoSpaceDN w:val="0"/>
                    <w:jc w:val="center"/>
                    <w:rPr>
                      <w:rFonts w:hAnsi="仿宋" w:eastAsia="仿宋"/>
                      <w:b/>
                      <w:bCs/>
                      <w:color w:val="auto"/>
                      <w:szCs w:val="21"/>
                    </w:rPr>
                  </w:pPr>
                  <w:r>
                    <w:rPr>
                      <w:rFonts w:hAnsi="仿宋" w:eastAsia="仿宋"/>
                      <w:b/>
                      <w:bCs/>
                      <w:color w:val="auto"/>
                      <w:szCs w:val="21"/>
                    </w:rPr>
                    <w:t>时段</w:t>
                  </w:r>
                </w:p>
              </w:tc>
              <w:tc>
                <w:tcPr>
                  <w:tcW w:w="6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2E15FD">
                  <w:pPr>
                    <w:autoSpaceDE w:val="0"/>
                    <w:autoSpaceDN w:val="0"/>
                    <w:jc w:val="center"/>
                    <w:rPr>
                      <w:rFonts w:hAnsi="仿宋" w:eastAsia="仿宋"/>
                      <w:b/>
                      <w:bCs/>
                      <w:color w:val="auto"/>
                      <w:szCs w:val="21"/>
                    </w:rPr>
                  </w:pPr>
                  <w:r>
                    <w:rPr>
                      <w:rFonts w:hAnsi="仿宋" w:eastAsia="仿宋"/>
                      <w:b/>
                      <w:bCs/>
                      <w:color w:val="auto"/>
                      <w:szCs w:val="21"/>
                    </w:rPr>
                    <w:t>贡献值（dB(A)）</w:t>
                  </w:r>
                </w:p>
              </w:tc>
              <w:tc>
                <w:tcPr>
                  <w:tcW w:w="6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0869D3">
                  <w:pPr>
                    <w:autoSpaceDE w:val="0"/>
                    <w:autoSpaceDN w:val="0"/>
                    <w:jc w:val="center"/>
                    <w:rPr>
                      <w:rFonts w:hAnsi="仿宋" w:eastAsia="仿宋"/>
                      <w:b/>
                      <w:bCs/>
                      <w:color w:val="auto"/>
                      <w:szCs w:val="21"/>
                    </w:rPr>
                  </w:pPr>
                  <w:r>
                    <w:rPr>
                      <w:rFonts w:hAnsi="仿宋" w:eastAsia="仿宋"/>
                      <w:b/>
                      <w:bCs/>
                      <w:color w:val="auto"/>
                      <w:szCs w:val="21"/>
                    </w:rPr>
                    <w:t>背景值（dB(A)）</w:t>
                  </w:r>
                </w:p>
              </w:tc>
              <w:tc>
                <w:tcPr>
                  <w:tcW w:w="67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C09B57">
                  <w:pPr>
                    <w:autoSpaceDE w:val="0"/>
                    <w:autoSpaceDN w:val="0"/>
                    <w:jc w:val="center"/>
                    <w:rPr>
                      <w:rFonts w:hAnsi="仿宋" w:eastAsia="仿宋"/>
                      <w:b/>
                      <w:bCs/>
                      <w:color w:val="auto"/>
                      <w:szCs w:val="21"/>
                    </w:rPr>
                  </w:pPr>
                  <w:r>
                    <w:rPr>
                      <w:rFonts w:hAnsi="仿宋" w:eastAsia="仿宋"/>
                      <w:b/>
                      <w:bCs/>
                      <w:color w:val="auto"/>
                      <w:szCs w:val="21"/>
                    </w:rPr>
                    <w:t>预测值（dB(A)）</w:t>
                  </w:r>
                </w:p>
              </w:tc>
              <w:tc>
                <w:tcPr>
                  <w:tcW w:w="67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4B8BA3">
                  <w:pPr>
                    <w:autoSpaceDE w:val="0"/>
                    <w:autoSpaceDN w:val="0"/>
                    <w:jc w:val="center"/>
                    <w:rPr>
                      <w:rFonts w:hAnsi="仿宋" w:eastAsia="仿宋"/>
                      <w:b/>
                      <w:bCs/>
                      <w:color w:val="auto"/>
                      <w:szCs w:val="21"/>
                    </w:rPr>
                  </w:pPr>
                  <w:r>
                    <w:rPr>
                      <w:rFonts w:hAnsi="仿宋" w:eastAsia="仿宋"/>
                      <w:b/>
                      <w:bCs/>
                      <w:color w:val="auto"/>
                      <w:szCs w:val="21"/>
                    </w:rPr>
                    <w:t>标准限值（dB(A)）</w:t>
                  </w:r>
                </w:p>
              </w:tc>
              <w:tc>
                <w:tcPr>
                  <w:tcW w:w="39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8CA2D4">
                  <w:pPr>
                    <w:autoSpaceDE w:val="0"/>
                    <w:autoSpaceDN w:val="0"/>
                    <w:jc w:val="center"/>
                    <w:rPr>
                      <w:rFonts w:hAnsi="仿宋" w:eastAsia="仿宋"/>
                      <w:b/>
                      <w:bCs/>
                      <w:color w:val="auto"/>
                      <w:szCs w:val="21"/>
                    </w:rPr>
                  </w:pPr>
                  <w:r>
                    <w:rPr>
                      <w:rFonts w:hAnsi="仿宋" w:eastAsia="仿宋"/>
                      <w:b/>
                      <w:bCs/>
                      <w:color w:val="auto"/>
                      <w:szCs w:val="21"/>
                    </w:rPr>
                    <w:t>达标情况</w:t>
                  </w:r>
                </w:p>
              </w:tc>
            </w:tr>
            <w:tr w14:paraId="4340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3305BB">
                  <w:pPr>
                    <w:widowControl/>
                    <w:jc w:val="center"/>
                    <w:rPr>
                      <w:rFonts w:eastAsia="仿宋"/>
                      <w:color w:val="auto"/>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93A60AC">
                  <w:pPr>
                    <w:autoSpaceDE w:val="0"/>
                    <w:autoSpaceDN w:val="0"/>
                    <w:jc w:val="center"/>
                    <w:rPr>
                      <w:rFonts w:eastAsia="仿宋"/>
                      <w:b/>
                      <w:bCs/>
                      <w:color w:val="auto"/>
                      <w:szCs w:val="21"/>
                    </w:rPr>
                  </w:pPr>
                  <w:r>
                    <w:rPr>
                      <w:rFonts w:eastAsia="仿宋"/>
                      <w:b/>
                      <w:bCs/>
                      <w:color w:val="auto"/>
                      <w:szCs w:val="21"/>
                    </w:rPr>
                    <w:t>X</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3E30E53">
                  <w:pPr>
                    <w:pStyle w:val="58"/>
                    <w:snapToGrid w:val="0"/>
                    <w:spacing w:line="240" w:lineRule="auto"/>
                    <w:rPr>
                      <w:rFonts w:eastAsia="仿宋"/>
                      <w:b/>
                      <w:bCs/>
                      <w:color w:val="auto"/>
                      <w:szCs w:val="21"/>
                    </w:rPr>
                  </w:pPr>
                  <w:r>
                    <w:rPr>
                      <w:rFonts w:eastAsia="仿宋"/>
                      <w:b/>
                      <w:bCs/>
                      <w:color w:val="auto"/>
                      <w:szCs w:val="21"/>
                    </w:rPr>
                    <w:t>Y</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69674F51">
                  <w:pPr>
                    <w:pStyle w:val="58"/>
                    <w:snapToGrid w:val="0"/>
                    <w:spacing w:line="240" w:lineRule="auto"/>
                    <w:rPr>
                      <w:rFonts w:eastAsia="仿宋"/>
                      <w:b/>
                      <w:bCs/>
                      <w:color w:val="auto"/>
                      <w:szCs w:val="21"/>
                    </w:rPr>
                  </w:pPr>
                  <w:r>
                    <w:rPr>
                      <w:rFonts w:eastAsia="仿宋"/>
                      <w:b/>
                      <w:bCs/>
                      <w:color w:val="auto"/>
                      <w:szCs w:val="21"/>
                    </w:rPr>
                    <w:t>Z</w:t>
                  </w:r>
                </w:p>
              </w:tc>
              <w:tc>
                <w:tcPr>
                  <w:tcW w:w="2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3D7DBA">
                  <w:pPr>
                    <w:pStyle w:val="58"/>
                    <w:snapToGrid w:val="0"/>
                    <w:spacing w:line="240" w:lineRule="auto"/>
                    <w:rPr>
                      <w:rFonts w:eastAsia="仿宋"/>
                      <w:color w:val="auto"/>
                      <w:szCs w:val="21"/>
                    </w:rPr>
                  </w:pPr>
                </w:p>
              </w:tc>
              <w:tc>
                <w:tcPr>
                  <w:tcW w:w="6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1AA8B5">
                  <w:pPr>
                    <w:pStyle w:val="58"/>
                    <w:snapToGrid w:val="0"/>
                    <w:spacing w:line="240" w:lineRule="auto"/>
                    <w:rPr>
                      <w:rFonts w:eastAsia="仿宋"/>
                      <w:color w:val="auto"/>
                      <w:szCs w:val="21"/>
                    </w:rPr>
                  </w:pPr>
                </w:p>
              </w:tc>
              <w:tc>
                <w:tcPr>
                  <w:tcW w:w="6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D8CA80">
                  <w:pPr>
                    <w:pStyle w:val="58"/>
                    <w:snapToGrid w:val="0"/>
                    <w:spacing w:line="240" w:lineRule="auto"/>
                    <w:rPr>
                      <w:rFonts w:eastAsia="仿宋"/>
                      <w:color w:val="auto"/>
                      <w:szCs w:val="21"/>
                    </w:rPr>
                  </w:pPr>
                </w:p>
              </w:tc>
              <w:tc>
                <w:tcPr>
                  <w:tcW w:w="67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FD63B4">
                  <w:pPr>
                    <w:pStyle w:val="58"/>
                    <w:snapToGrid w:val="0"/>
                    <w:spacing w:line="240" w:lineRule="auto"/>
                    <w:rPr>
                      <w:rFonts w:eastAsia="仿宋"/>
                      <w:color w:val="auto"/>
                      <w:szCs w:val="21"/>
                    </w:rPr>
                  </w:pPr>
                </w:p>
              </w:tc>
              <w:tc>
                <w:tcPr>
                  <w:tcW w:w="67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A8630B">
                  <w:pPr>
                    <w:pStyle w:val="58"/>
                    <w:snapToGrid w:val="0"/>
                    <w:spacing w:line="240" w:lineRule="auto"/>
                    <w:rPr>
                      <w:rFonts w:eastAsia="仿宋"/>
                      <w:color w:val="auto"/>
                      <w:szCs w:val="21"/>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EB81AA">
                  <w:pPr>
                    <w:widowControl/>
                    <w:jc w:val="center"/>
                    <w:rPr>
                      <w:rFonts w:eastAsia="仿宋"/>
                      <w:color w:val="auto"/>
                      <w:szCs w:val="21"/>
                    </w:rPr>
                  </w:pPr>
                </w:p>
              </w:tc>
            </w:tr>
            <w:tr w14:paraId="1BD0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14:paraId="2D816C4B">
                  <w:pPr>
                    <w:autoSpaceDE w:val="0"/>
                    <w:autoSpaceDN w:val="0"/>
                    <w:jc w:val="center"/>
                    <w:rPr>
                      <w:rFonts w:eastAsia="仿宋"/>
                      <w:color w:val="auto"/>
                      <w:szCs w:val="21"/>
                    </w:rPr>
                  </w:pPr>
                  <w:r>
                    <w:rPr>
                      <w:rFonts w:hAnsi="仿宋" w:eastAsia="仿宋"/>
                      <w:color w:val="auto"/>
                      <w:szCs w:val="21"/>
                    </w:rPr>
                    <w:t>东侧</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135979F1">
                  <w:pPr>
                    <w:autoSpaceDE w:val="0"/>
                    <w:autoSpaceDN w:val="0"/>
                    <w:jc w:val="center"/>
                    <w:rPr>
                      <w:rFonts w:hAnsi="仿宋" w:eastAsia="仿宋"/>
                      <w:color w:val="auto"/>
                      <w:szCs w:val="21"/>
                    </w:rPr>
                  </w:pPr>
                  <w:r>
                    <w:rPr>
                      <w:rFonts w:hAnsi="仿宋" w:eastAsia="仿宋"/>
                      <w:color w:val="auto"/>
                      <w:szCs w:val="21"/>
                    </w:rPr>
                    <w:t>32.5</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13EE09A">
                  <w:pPr>
                    <w:autoSpaceDE w:val="0"/>
                    <w:autoSpaceDN w:val="0"/>
                    <w:jc w:val="center"/>
                    <w:rPr>
                      <w:rFonts w:hAnsi="仿宋" w:eastAsia="仿宋"/>
                      <w:color w:val="auto"/>
                      <w:szCs w:val="21"/>
                    </w:rPr>
                  </w:pPr>
                  <w:r>
                    <w:rPr>
                      <w:rFonts w:hAnsi="仿宋" w:eastAsia="仿宋"/>
                      <w:color w:val="auto"/>
                      <w:szCs w:val="21"/>
                    </w:rPr>
                    <w:t>15.7</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64B64A12">
                  <w:pPr>
                    <w:autoSpaceDE w:val="0"/>
                    <w:autoSpaceDN w:val="0"/>
                    <w:jc w:val="center"/>
                    <w:rPr>
                      <w:rFonts w:hAnsi="仿宋" w:eastAsia="仿宋"/>
                      <w:color w:val="auto"/>
                      <w:szCs w:val="21"/>
                    </w:rPr>
                  </w:pPr>
                  <w:r>
                    <w:rPr>
                      <w:rFonts w:hAnsi="仿宋" w:eastAsia="仿宋"/>
                      <w:color w:val="auto"/>
                      <w:szCs w:val="21"/>
                    </w:rPr>
                    <w:t>1.2</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66EFADAE">
                  <w:pPr>
                    <w:autoSpaceDE w:val="0"/>
                    <w:autoSpaceDN w:val="0"/>
                    <w:jc w:val="center"/>
                    <w:rPr>
                      <w:rFonts w:hAnsi="仿宋" w:eastAsia="仿宋"/>
                      <w:color w:val="auto"/>
                      <w:szCs w:val="21"/>
                    </w:rPr>
                  </w:pPr>
                  <w:r>
                    <w:rPr>
                      <w:rFonts w:hAnsi="仿宋" w:eastAsia="仿宋"/>
                      <w:color w:val="auto"/>
                      <w:szCs w:val="21"/>
                    </w:rPr>
                    <w:t>昼间</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1581C95E">
                  <w:pPr>
                    <w:autoSpaceDE w:val="0"/>
                    <w:autoSpaceDN w:val="0"/>
                    <w:jc w:val="center"/>
                    <w:rPr>
                      <w:rFonts w:hAnsi="仿宋" w:eastAsia="仿宋"/>
                      <w:color w:val="auto"/>
                      <w:szCs w:val="21"/>
                    </w:rPr>
                  </w:pPr>
                  <w:r>
                    <w:rPr>
                      <w:rFonts w:hAnsi="仿宋" w:eastAsia="仿宋"/>
                      <w:color w:val="auto"/>
                      <w:szCs w:val="21"/>
                    </w:rPr>
                    <w:t>52.7</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5CF47B16">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54.5</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2F2E376A">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56.7</w:t>
                  </w: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06A2F3EF">
                  <w:pPr>
                    <w:autoSpaceDE w:val="0"/>
                    <w:autoSpaceDN w:val="0"/>
                    <w:jc w:val="center"/>
                    <w:rPr>
                      <w:rFonts w:hAnsi="仿宋" w:eastAsia="仿宋"/>
                      <w:color w:val="auto"/>
                      <w:szCs w:val="21"/>
                    </w:rPr>
                  </w:pPr>
                  <w:r>
                    <w:rPr>
                      <w:rFonts w:hAnsi="仿宋" w:eastAsia="仿宋"/>
                      <w:color w:val="auto"/>
                      <w:szCs w:val="21"/>
                    </w:rPr>
                    <w:t>65</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57422894">
                  <w:pPr>
                    <w:autoSpaceDE w:val="0"/>
                    <w:autoSpaceDN w:val="0"/>
                    <w:jc w:val="center"/>
                    <w:rPr>
                      <w:rFonts w:hAnsi="仿宋" w:eastAsia="仿宋"/>
                      <w:color w:val="auto"/>
                      <w:szCs w:val="21"/>
                    </w:rPr>
                  </w:pPr>
                  <w:r>
                    <w:rPr>
                      <w:rFonts w:hAnsi="仿宋" w:eastAsia="仿宋"/>
                      <w:color w:val="auto"/>
                      <w:szCs w:val="21"/>
                    </w:rPr>
                    <w:t>达标</w:t>
                  </w:r>
                </w:p>
              </w:tc>
            </w:tr>
            <w:tr w14:paraId="42EF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68" w:type="pct"/>
                  <w:vMerge w:val="continue"/>
                  <w:tcBorders>
                    <w:top w:val="nil"/>
                    <w:left w:val="single" w:color="auto" w:sz="4" w:space="0"/>
                    <w:bottom w:val="single" w:color="auto" w:sz="4" w:space="0"/>
                    <w:right w:val="single" w:color="auto" w:sz="4" w:space="0"/>
                  </w:tcBorders>
                  <w:shd w:val="clear" w:color="auto" w:fill="auto"/>
                  <w:vAlign w:val="center"/>
                </w:tcPr>
                <w:p w14:paraId="45AC03E2">
                  <w:pPr>
                    <w:widowControl/>
                    <w:jc w:val="center"/>
                    <w:rPr>
                      <w:rFonts w:eastAsia="仿宋"/>
                      <w:color w:val="auto"/>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BEE9AC8">
                  <w:pPr>
                    <w:autoSpaceDE w:val="0"/>
                    <w:autoSpaceDN w:val="0"/>
                    <w:jc w:val="center"/>
                    <w:rPr>
                      <w:rFonts w:hAnsi="仿宋" w:eastAsia="仿宋"/>
                      <w:color w:val="auto"/>
                      <w:szCs w:val="21"/>
                    </w:rPr>
                  </w:pPr>
                  <w:r>
                    <w:rPr>
                      <w:rFonts w:hAnsi="仿宋" w:eastAsia="仿宋"/>
                      <w:color w:val="auto"/>
                      <w:szCs w:val="21"/>
                    </w:rPr>
                    <w:t>32.5</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9C40C0B">
                  <w:pPr>
                    <w:autoSpaceDE w:val="0"/>
                    <w:autoSpaceDN w:val="0"/>
                    <w:jc w:val="center"/>
                    <w:rPr>
                      <w:rFonts w:hAnsi="仿宋" w:eastAsia="仿宋"/>
                      <w:color w:val="auto"/>
                      <w:szCs w:val="21"/>
                    </w:rPr>
                  </w:pPr>
                  <w:r>
                    <w:rPr>
                      <w:rFonts w:hAnsi="仿宋" w:eastAsia="仿宋"/>
                      <w:color w:val="auto"/>
                      <w:szCs w:val="21"/>
                    </w:rPr>
                    <w:t>15.7</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1EB53CEB">
                  <w:pPr>
                    <w:autoSpaceDE w:val="0"/>
                    <w:autoSpaceDN w:val="0"/>
                    <w:jc w:val="center"/>
                    <w:rPr>
                      <w:rFonts w:hAnsi="仿宋" w:eastAsia="仿宋"/>
                      <w:color w:val="auto"/>
                      <w:szCs w:val="21"/>
                    </w:rPr>
                  </w:pPr>
                  <w:r>
                    <w:rPr>
                      <w:rFonts w:hAnsi="仿宋" w:eastAsia="仿宋"/>
                      <w:color w:val="auto"/>
                      <w:szCs w:val="21"/>
                    </w:rPr>
                    <w:t>1.2</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409255BE">
                  <w:pPr>
                    <w:autoSpaceDE w:val="0"/>
                    <w:autoSpaceDN w:val="0"/>
                    <w:jc w:val="center"/>
                    <w:rPr>
                      <w:rFonts w:hAnsi="仿宋" w:eastAsia="仿宋"/>
                      <w:color w:val="auto"/>
                      <w:szCs w:val="21"/>
                    </w:rPr>
                  </w:pPr>
                  <w:r>
                    <w:rPr>
                      <w:rFonts w:hAnsi="仿宋" w:eastAsia="仿宋"/>
                      <w:color w:val="auto"/>
                      <w:szCs w:val="21"/>
                    </w:rPr>
                    <w:t>夜间</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656FDD22">
                  <w:pPr>
                    <w:autoSpaceDE w:val="0"/>
                    <w:autoSpaceDN w:val="0"/>
                    <w:jc w:val="center"/>
                    <w:rPr>
                      <w:rFonts w:hAnsi="仿宋" w:eastAsia="仿宋"/>
                      <w:color w:val="auto"/>
                      <w:szCs w:val="21"/>
                    </w:rPr>
                  </w:pPr>
                  <w:r>
                    <w:rPr>
                      <w:rFonts w:hAnsi="仿宋" w:eastAsia="仿宋"/>
                      <w:color w:val="auto"/>
                      <w:szCs w:val="21"/>
                    </w:rPr>
                    <w:t>52.7</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24177EDC">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48.5</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5F5E5F34">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54.1</w:t>
                  </w: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428E1081">
                  <w:pPr>
                    <w:autoSpaceDE w:val="0"/>
                    <w:autoSpaceDN w:val="0"/>
                    <w:jc w:val="center"/>
                    <w:rPr>
                      <w:rFonts w:hAnsi="仿宋" w:eastAsia="仿宋"/>
                      <w:color w:val="auto"/>
                      <w:szCs w:val="21"/>
                    </w:rPr>
                  </w:pPr>
                  <w:r>
                    <w:rPr>
                      <w:rFonts w:hAnsi="仿宋" w:eastAsia="仿宋"/>
                      <w:color w:val="auto"/>
                      <w:szCs w:val="21"/>
                    </w:rPr>
                    <w:t>55</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067D6F68">
                  <w:pPr>
                    <w:autoSpaceDE w:val="0"/>
                    <w:autoSpaceDN w:val="0"/>
                    <w:jc w:val="center"/>
                    <w:rPr>
                      <w:rFonts w:hAnsi="仿宋" w:eastAsia="仿宋"/>
                      <w:color w:val="auto"/>
                      <w:szCs w:val="21"/>
                    </w:rPr>
                  </w:pPr>
                  <w:r>
                    <w:rPr>
                      <w:rFonts w:hAnsi="仿宋" w:eastAsia="仿宋"/>
                      <w:color w:val="auto"/>
                      <w:szCs w:val="21"/>
                    </w:rPr>
                    <w:t>达标</w:t>
                  </w:r>
                </w:p>
              </w:tc>
            </w:tr>
            <w:tr w14:paraId="5E0E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14:paraId="242977DA">
                  <w:pPr>
                    <w:autoSpaceDE w:val="0"/>
                    <w:autoSpaceDN w:val="0"/>
                    <w:jc w:val="center"/>
                    <w:rPr>
                      <w:rFonts w:eastAsia="仿宋"/>
                      <w:color w:val="auto"/>
                      <w:szCs w:val="21"/>
                    </w:rPr>
                  </w:pPr>
                  <w:r>
                    <w:rPr>
                      <w:rFonts w:hAnsi="仿宋" w:eastAsia="仿宋"/>
                      <w:color w:val="auto"/>
                      <w:szCs w:val="21"/>
                    </w:rPr>
                    <w:t>南侧</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A70F120">
                  <w:pPr>
                    <w:autoSpaceDE w:val="0"/>
                    <w:autoSpaceDN w:val="0"/>
                    <w:jc w:val="center"/>
                    <w:rPr>
                      <w:rFonts w:hAnsi="仿宋" w:eastAsia="仿宋"/>
                      <w:color w:val="auto"/>
                      <w:szCs w:val="21"/>
                    </w:rPr>
                  </w:pPr>
                  <w:r>
                    <w:rPr>
                      <w:rFonts w:hAnsi="仿宋" w:eastAsia="仿宋"/>
                      <w:color w:val="auto"/>
                      <w:szCs w:val="21"/>
                    </w:rPr>
                    <w:t>32.5</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3399355">
                  <w:pPr>
                    <w:autoSpaceDE w:val="0"/>
                    <w:autoSpaceDN w:val="0"/>
                    <w:jc w:val="center"/>
                    <w:rPr>
                      <w:rFonts w:hAnsi="仿宋" w:eastAsia="仿宋"/>
                      <w:color w:val="auto"/>
                      <w:szCs w:val="21"/>
                    </w:rPr>
                  </w:pPr>
                  <w:r>
                    <w:rPr>
                      <w:rFonts w:hAnsi="仿宋" w:eastAsia="仿宋"/>
                      <w:color w:val="auto"/>
                      <w:szCs w:val="21"/>
                    </w:rPr>
                    <w:t>-35.3</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73E54299">
                  <w:pPr>
                    <w:autoSpaceDE w:val="0"/>
                    <w:autoSpaceDN w:val="0"/>
                    <w:jc w:val="center"/>
                    <w:rPr>
                      <w:rFonts w:hAnsi="仿宋" w:eastAsia="仿宋"/>
                      <w:color w:val="auto"/>
                      <w:szCs w:val="21"/>
                    </w:rPr>
                  </w:pPr>
                  <w:r>
                    <w:rPr>
                      <w:rFonts w:hAnsi="仿宋" w:eastAsia="仿宋"/>
                      <w:color w:val="auto"/>
                      <w:szCs w:val="21"/>
                    </w:rPr>
                    <w:t>1.2</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0F961891">
                  <w:pPr>
                    <w:autoSpaceDE w:val="0"/>
                    <w:autoSpaceDN w:val="0"/>
                    <w:jc w:val="center"/>
                    <w:rPr>
                      <w:rFonts w:hAnsi="仿宋" w:eastAsia="仿宋"/>
                      <w:color w:val="auto"/>
                      <w:szCs w:val="21"/>
                    </w:rPr>
                  </w:pPr>
                  <w:r>
                    <w:rPr>
                      <w:rFonts w:hAnsi="仿宋" w:eastAsia="仿宋"/>
                      <w:color w:val="auto"/>
                      <w:szCs w:val="21"/>
                    </w:rPr>
                    <w:t>昼间</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48B723C9">
                  <w:pPr>
                    <w:autoSpaceDE w:val="0"/>
                    <w:autoSpaceDN w:val="0"/>
                    <w:jc w:val="center"/>
                    <w:rPr>
                      <w:rFonts w:hAnsi="仿宋" w:eastAsia="仿宋"/>
                      <w:color w:val="auto"/>
                      <w:szCs w:val="21"/>
                    </w:rPr>
                  </w:pPr>
                  <w:r>
                    <w:rPr>
                      <w:rFonts w:hAnsi="仿宋" w:eastAsia="仿宋"/>
                      <w:color w:val="auto"/>
                      <w:szCs w:val="21"/>
                    </w:rPr>
                    <w:t>42.6</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68490C5F">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57</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4D841AB2">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57.2</w:t>
                  </w: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6BA2D2E9">
                  <w:pPr>
                    <w:autoSpaceDE w:val="0"/>
                    <w:autoSpaceDN w:val="0"/>
                    <w:jc w:val="center"/>
                    <w:rPr>
                      <w:rFonts w:hAnsi="仿宋" w:eastAsia="仿宋"/>
                      <w:color w:val="auto"/>
                      <w:szCs w:val="21"/>
                    </w:rPr>
                  </w:pPr>
                  <w:r>
                    <w:rPr>
                      <w:rFonts w:hAnsi="仿宋" w:eastAsia="仿宋"/>
                      <w:color w:val="auto"/>
                      <w:szCs w:val="21"/>
                    </w:rPr>
                    <w:t>65</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7F1AE78B">
                  <w:pPr>
                    <w:autoSpaceDE w:val="0"/>
                    <w:autoSpaceDN w:val="0"/>
                    <w:jc w:val="center"/>
                    <w:rPr>
                      <w:rFonts w:hAnsi="仿宋" w:eastAsia="仿宋"/>
                      <w:color w:val="auto"/>
                      <w:szCs w:val="21"/>
                    </w:rPr>
                  </w:pPr>
                  <w:r>
                    <w:rPr>
                      <w:rFonts w:hAnsi="仿宋" w:eastAsia="仿宋"/>
                      <w:color w:val="auto"/>
                      <w:szCs w:val="21"/>
                    </w:rPr>
                    <w:t>达标</w:t>
                  </w:r>
                </w:p>
              </w:tc>
            </w:tr>
            <w:tr w14:paraId="2D85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68" w:type="pct"/>
                  <w:vMerge w:val="continue"/>
                  <w:tcBorders>
                    <w:top w:val="nil"/>
                    <w:left w:val="single" w:color="auto" w:sz="4" w:space="0"/>
                    <w:bottom w:val="single" w:color="auto" w:sz="4" w:space="0"/>
                    <w:right w:val="single" w:color="auto" w:sz="4" w:space="0"/>
                  </w:tcBorders>
                  <w:shd w:val="clear" w:color="auto" w:fill="auto"/>
                  <w:vAlign w:val="center"/>
                </w:tcPr>
                <w:p w14:paraId="5A7CCB5A">
                  <w:pPr>
                    <w:widowControl/>
                    <w:jc w:val="center"/>
                    <w:rPr>
                      <w:rFonts w:eastAsia="仿宋"/>
                      <w:color w:val="auto"/>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338F31F">
                  <w:pPr>
                    <w:autoSpaceDE w:val="0"/>
                    <w:autoSpaceDN w:val="0"/>
                    <w:jc w:val="center"/>
                    <w:rPr>
                      <w:rFonts w:hAnsi="仿宋" w:eastAsia="仿宋"/>
                      <w:color w:val="auto"/>
                      <w:szCs w:val="21"/>
                    </w:rPr>
                  </w:pPr>
                  <w:r>
                    <w:rPr>
                      <w:rFonts w:hAnsi="仿宋" w:eastAsia="仿宋"/>
                      <w:color w:val="auto"/>
                      <w:szCs w:val="21"/>
                    </w:rPr>
                    <w:t>32.5</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389EC6A6">
                  <w:pPr>
                    <w:autoSpaceDE w:val="0"/>
                    <w:autoSpaceDN w:val="0"/>
                    <w:jc w:val="center"/>
                    <w:rPr>
                      <w:rFonts w:hAnsi="仿宋" w:eastAsia="仿宋"/>
                      <w:color w:val="auto"/>
                      <w:szCs w:val="21"/>
                    </w:rPr>
                  </w:pPr>
                  <w:r>
                    <w:rPr>
                      <w:rFonts w:hAnsi="仿宋" w:eastAsia="仿宋"/>
                      <w:color w:val="auto"/>
                      <w:szCs w:val="21"/>
                    </w:rPr>
                    <w:t>-35.3</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4E3DBA93">
                  <w:pPr>
                    <w:autoSpaceDE w:val="0"/>
                    <w:autoSpaceDN w:val="0"/>
                    <w:jc w:val="center"/>
                    <w:rPr>
                      <w:rFonts w:hAnsi="仿宋" w:eastAsia="仿宋"/>
                      <w:color w:val="auto"/>
                      <w:szCs w:val="21"/>
                    </w:rPr>
                  </w:pPr>
                  <w:r>
                    <w:rPr>
                      <w:rFonts w:hAnsi="仿宋" w:eastAsia="仿宋"/>
                      <w:color w:val="auto"/>
                      <w:szCs w:val="21"/>
                    </w:rPr>
                    <w:t>1.2</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4F6DD2E9">
                  <w:pPr>
                    <w:autoSpaceDE w:val="0"/>
                    <w:autoSpaceDN w:val="0"/>
                    <w:jc w:val="center"/>
                    <w:rPr>
                      <w:rFonts w:hAnsi="仿宋" w:eastAsia="仿宋"/>
                      <w:color w:val="auto"/>
                      <w:szCs w:val="21"/>
                    </w:rPr>
                  </w:pPr>
                  <w:r>
                    <w:rPr>
                      <w:rFonts w:hAnsi="仿宋" w:eastAsia="仿宋"/>
                      <w:color w:val="auto"/>
                      <w:szCs w:val="21"/>
                    </w:rPr>
                    <w:t>夜间</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5B2B8D90">
                  <w:pPr>
                    <w:autoSpaceDE w:val="0"/>
                    <w:autoSpaceDN w:val="0"/>
                    <w:jc w:val="center"/>
                    <w:rPr>
                      <w:rFonts w:hAnsi="仿宋" w:eastAsia="仿宋"/>
                      <w:color w:val="auto"/>
                      <w:szCs w:val="21"/>
                    </w:rPr>
                  </w:pPr>
                  <w:r>
                    <w:rPr>
                      <w:rFonts w:hAnsi="仿宋" w:eastAsia="仿宋"/>
                      <w:color w:val="auto"/>
                      <w:szCs w:val="21"/>
                    </w:rPr>
                    <w:t>42.6</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363B9562">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49.5</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7AEAC54A">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50.3</w:t>
                  </w: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2B18B1D7">
                  <w:pPr>
                    <w:autoSpaceDE w:val="0"/>
                    <w:autoSpaceDN w:val="0"/>
                    <w:jc w:val="center"/>
                    <w:rPr>
                      <w:rFonts w:hAnsi="仿宋" w:eastAsia="仿宋"/>
                      <w:color w:val="auto"/>
                      <w:szCs w:val="21"/>
                    </w:rPr>
                  </w:pPr>
                  <w:r>
                    <w:rPr>
                      <w:rFonts w:hAnsi="仿宋" w:eastAsia="仿宋"/>
                      <w:color w:val="auto"/>
                      <w:szCs w:val="21"/>
                    </w:rPr>
                    <w:t>55</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0DD352E5">
                  <w:pPr>
                    <w:autoSpaceDE w:val="0"/>
                    <w:autoSpaceDN w:val="0"/>
                    <w:jc w:val="center"/>
                    <w:rPr>
                      <w:rFonts w:hAnsi="仿宋" w:eastAsia="仿宋"/>
                      <w:color w:val="auto"/>
                      <w:szCs w:val="21"/>
                    </w:rPr>
                  </w:pPr>
                  <w:r>
                    <w:rPr>
                      <w:rFonts w:hAnsi="仿宋" w:eastAsia="仿宋"/>
                      <w:color w:val="auto"/>
                      <w:szCs w:val="21"/>
                    </w:rPr>
                    <w:t>达标</w:t>
                  </w:r>
                </w:p>
              </w:tc>
            </w:tr>
            <w:tr w14:paraId="58BC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14:paraId="43859204">
                  <w:pPr>
                    <w:autoSpaceDE w:val="0"/>
                    <w:autoSpaceDN w:val="0"/>
                    <w:jc w:val="center"/>
                    <w:rPr>
                      <w:rFonts w:eastAsia="仿宋"/>
                      <w:color w:val="auto"/>
                      <w:szCs w:val="21"/>
                    </w:rPr>
                  </w:pPr>
                  <w:r>
                    <w:rPr>
                      <w:rFonts w:hAnsi="仿宋" w:eastAsia="仿宋"/>
                      <w:color w:val="auto"/>
                      <w:szCs w:val="21"/>
                    </w:rPr>
                    <w:t>西侧</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E1EFF54">
                  <w:pPr>
                    <w:autoSpaceDE w:val="0"/>
                    <w:autoSpaceDN w:val="0"/>
                    <w:jc w:val="center"/>
                    <w:rPr>
                      <w:rFonts w:hAnsi="仿宋" w:eastAsia="仿宋"/>
                      <w:color w:val="auto"/>
                      <w:szCs w:val="21"/>
                    </w:rPr>
                  </w:pPr>
                  <w:r>
                    <w:rPr>
                      <w:rFonts w:hAnsi="仿宋" w:eastAsia="仿宋"/>
                      <w:color w:val="auto"/>
                      <w:szCs w:val="21"/>
                    </w:rPr>
                    <w:t>-32.5</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256E65B">
                  <w:pPr>
                    <w:autoSpaceDE w:val="0"/>
                    <w:autoSpaceDN w:val="0"/>
                    <w:jc w:val="center"/>
                    <w:rPr>
                      <w:rFonts w:hAnsi="仿宋" w:eastAsia="仿宋"/>
                      <w:color w:val="auto"/>
                      <w:szCs w:val="21"/>
                    </w:rPr>
                  </w:pPr>
                  <w:r>
                    <w:rPr>
                      <w:rFonts w:hAnsi="仿宋" w:eastAsia="仿宋"/>
                      <w:color w:val="auto"/>
                      <w:szCs w:val="21"/>
                    </w:rPr>
                    <w:t>8.3</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615F33F2">
                  <w:pPr>
                    <w:autoSpaceDE w:val="0"/>
                    <w:autoSpaceDN w:val="0"/>
                    <w:jc w:val="center"/>
                    <w:rPr>
                      <w:rFonts w:hAnsi="仿宋" w:eastAsia="仿宋"/>
                      <w:color w:val="auto"/>
                      <w:szCs w:val="21"/>
                    </w:rPr>
                  </w:pPr>
                  <w:r>
                    <w:rPr>
                      <w:rFonts w:hAnsi="仿宋" w:eastAsia="仿宋"/>
                      <w:color w:val="auto"/>
                      <w:szCs w:val="21"/>
                    </w:rPr>
                    <w:t>1.2</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3B0788DB">
                  <w:pPr>
                    <w:autoSpaceDE w:val="0"/>
                    <w:autoSpaceDN w:val="0"/>
                    <w:jc w:val="center"/>
                    <w:rPr>
                      <w:rFonts w:hAnsi="仿宋" w:eastAsia="仿宋"/>
                      <w:color w:val="auto"/>
                      <w:szCs w:val="21"/>
                    </w:rPr>
                  </w:pPr>
                  <w:r>
                    <w:rPr>
                      <w:rFonts w:hAnsi="仿宋" w:eastAsia="仿宋"/>
                      <w:color w:val="auto"/>
                      <w:szCs w:val="21"/>
                    </w:rPr>
                    <w:t>昼间</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3CB649F6">
                  <w:pPr>
                    <w:autoSpaceDE w:val="0"/>
                    <w:autoSpaceDN w:val="0"/>
                    <w:jc w:val="center"/>
                    <w:rPr>
                      <w:rFonts w:hAnsi="仿宋" w:eastAsia="仿宋"/>
                      <w:color w:val="auto"/>
                      <w:szCs w:val="21"/>
                    </w:rPr>
                  </w:pPr>
                  <w:r>
                    <w:rPr>
                      <w:rFonts w:hint="eastAsia" w:hAnsi="仿宋" w:eastAsia="仿宋"/>
                      <w:color w:val="auto"/>
                      <w:szCs w:val="21"/>
                    </w:rPr>
                    <w:t>40.5</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3F2E1513">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58.5</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5E861AF6">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58.6</w:t>
                  </w: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7E65A5FE">
                  <w:pPr>
                    <w:autoSpaceDE w:val="0"/>
                    <w:autoSpaceDN w:val="0"/>
                    <w:jc w:val="center"/>
                    <w:rPr>
                      <w:rFonts w:hAnsi="仿宋" w:eastAsia="仿宋"/>
                      <w:color w:val="auto"/>
                      <w:szCs w:val="21"/>
                    </w:rPr>
                  </w:pPr>
                  <w:r>
                    <w:rPr>
                      <w:rFonts w:hAnsi="仿宋" w:eastAsia="仿宋"/>
                      <w:color w:val="auto"/>
                      <w:szCs w:val="21"/>
                    </w:rPr>
                    <w:t>65</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0F523963">
                  <w:pPr>
                    <w:autoSpaceDE w:val="0"/>
                    <w:autoSpaceDN w:val="0"/>
                    <w:jc w:val="center"/>
                    <w:rPr>
                      <w:rFonts w:hAnsi="仿宋" w:eastAsia="仿宋"/>
                      <w:color w:val="auto"/>
                      <w:szCs w:val="21"/>
                    </w:rPr>
                  </w:pPr>
                  <w:r>
                    <w:rPr>
                      <w:rFonts w:hAnsi="仿宋" w:eastAsia="仿宋"/>
                      <w:color w:val="auto"/>
                      <w:szCs w:val="21"/>
                    </w:rPr>
                    <w:t>达标</w:t>
                  </w:r>
                </w:p>
              </w:tc>
            </w:tr>
            <w:tr w14:paraId="5E89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68" w:type="pct"/>
                  <w:vMerge w:val="continue"/>
                  <w:tcBorders>
                    <w:top w:val="nil"/>
                    <w:left w:val="single" w:color="auto" w:sz="4" w:space="0"/>
                    <w:bottom w:val="single" w:color="auto" w:sz="4" w:space="0"/>
                    <w:right w:val="single" w:color="auto" w:sz="4" w:space="0"/>
                  </w:tcBorders>
                  <w:shd w:val="clear" w:color="auto" w:fill="auto"/>
                  <w:vAlign w:val="center"/>
                </w:tcPr>
                <w:p w14:paraId="26EEC110">
                  <w:pPr>
                    <w:widowControl/>
                    <w:jc w:val="center"/>
                    <w:rPr>
                      <w:rFonts w:eastAsia="仿宋"/>
                      <w:color w:val="auto"/>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704CED4">
                  <w:pPr>
                    <w:autoSpaceDE w:val="0"/>
                    <w:autoSpaceDN w:val="0"/>
                    <w:jc w:val="center"/>
                    <w:rPr>
                      <w:rFonts w:hAnsi="仿宋" w:eastAsia="仿宋"/>
                      <w:color w:val="auto"/>
                      <w:szCs w:val="21"/>
                    </w:rPr>
                  </w:pPr>
                  <w:r>
                    <w:rPr>
                      <w:rFonts w:hAnsi="仿宋" w:eastAsia="仿宋"/>
                      <w:color w:val="auto"/>
                      <w:szCs w:val="21"/>
                    </w:rPr>
                    <w:t>-32.5</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0AC0BD61">
                  <w:pPr>
                    <w:autoSpaceDE w:val="0"/>
                    <w:autoSpaceDN w:val="0"/>
                    <w:jc w:val="center"/>
                    <w:rPr>
                      <w:rFonts w:hAnsi="仿宋" w:eastAsia="仿宋"/>
                      <w:color w:val="auto"/>
                      <w:szCs w:val="21"/>
                    </w:rPr>
                  </w:pPr>
                  <w:r>
                    <w:rPr>
                      <w:rFonts w:hAnsi="仿宋" w:eastAsia="仿宋"/>
                      <w:color w:val="auto"/>
                      <w:szCs w:val="21"/>
                    </w:rPr>
                    <w:t>8.3</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0B82F676">
                  <w:pPr>
                    <w:autoSpaceDE w:val="0"/>
                    <w:autoSpaceDN w:val="0"/>
                    <w:jc w:val="center"/>
                    <w:rPr>
                      <w:rFonts w:hAnsi="仿宋" w:eastAsia="仿宋"/>
                      <w:color w:val="auto"/>
                      <w:szCs w:val="21"/>
                    </w:rPr>
                  </w:pPr>
                  <w:r>
                    <w:rPr>
                      <w:rFonts w:hAnsi="仿宋" w:eastAsia="仿宋"/>
                      <w:color w:val="auto"/>
                      <w:szCs w:val="21"/>
                    </w:rPr>
                    <w:t>1.2</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68663B08">
                  <w:pPr>
                    <w:autoSpaceDE w:val="0"/>
                    <w:autoSpaceDN w:val="0"/>
                    <w:jc w:val="center"/>
                    <w:rPr>
                      <w:rFonts w:hAnsi="仿宋" w:eastAsia="仿宋"/>
                      <w:color w:val="auto"/>
                      <w:szCs w:val="21"/>
                    </w:rPr>
                  </w:pPr>
                  <w:r>
                    <w:rPr>
                      <w:rFonts w:hAnsi="仿宋" w:eastAsia="仿宋"/>
                      <w:color w:val="auto"/>
                      <w:szCs w:val="21"/>
                    </w:rPr>
                    <w:t>夜间</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215A7D35">
                  <w:pPr>
                    <w:autoSpaceDE w:val="0"/>
                    <w:autoSpaceDN w:val="0"/>
                    <w:jc w:val="center"/>
                    <w:rPr>
                      <w:rFonts w:hAnsi="仿宋" w:eastAsia="仿宋"/>
                      <w:color w:val="auto"/>
                      <w:szCs w:val="21"/>
                    </w:rPr>
                  </w:pPr>
                  <w:r>
                    <w:rPr>
                      <w:rFonts w:hint="eastAsia" w:hAnsi="仿宋" w:eastAsia="仿宋"/>
                      <w:color w:val="auto"/>
                      <w:szCs w:val="21"/>
                    </w:rPr>
                    <w:t>40.5</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4110AAFD">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52</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1FEB5F98">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52.3</w:t>
                  </w: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012DEF4B">
                  <w:pPr>
                    <w:autoSpaceDE w:val="0"/>
                    <w:autoSpaceDN w:val="0"/>
                    <w:jc w:val="center"/>
                    <w:rPr>
                      <w:rFonts w:hAnsi="仿宋" w:eastAsia="仿宋"/>
                      <w:color w:val="auto"/>
                      <w:szCs w:val="21"/>
                    </w:rPr>
                  </w:pPr>
                  <w:r>
                    <w:rPr>
                      <w:rFonts w:hAnsi="仿宋" w:eastAsia="仿宋"/>
                      <w:color w:val="auto"/>
                      <w:szCs w:val="21"/>
                    </w:rPr>
                    <w:t>55</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726FBCE6">
                  <w:pPr>
                    <w:autoSpaceDE w:val="0"/>
                    <w:autoSpaceDN w:val="0"/>
                    <w:jc w:val="center"/>
                    <w:rPr>
                      <w:rFonts w:hAnsi="仿宋" w:eastAsia="仿宋"/>
                      <w:color w:val="auto"/>
                      <w:szCs w:val="21"/>
                    </w:rPr>
                  </w:pPr>
                  <w:r>
                    <w:rPr>
                      <w:rFonts w:hAnsi="仿宋" w:eastAsia="仿宋"/>
                      <w:color w:val="auto"/>
                      <w:szCs w:val="21"/>
                    </w:rPr>
                    <w:t>达标</w:t>
                  </w:r>
                </w:p>
              </w:tc>
            </w:tr>
            <w:tr w14:paraId="24C0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68" w:type="pct"/>
                  <w:vMerge w:val="restart"/>
                  <w:tcBorders>
                    <w:top w:val="nil"/>
                    <w:left w:val="single" w:color="auto" w:sz="4" w:space="0"/>
                    <w:bottom w:val="single" w:color="auto" w:sz="4" w:space="0"/>
                    <w:right w:val="single" w:color="auto" w:sz="4" w:space="0"/>
                  </w:tcBorders>
                  <w:shd w:val="clear" w:color="auto" w:fill="auto"/>
                  <w:vAlign w:val="center"/>
                </w:tcPr>
                <w:p w14:paraId="4C3C9B18">
                  <w:pPr>
                    <w:autoSpaceDE w:val="0"/>
                    <w:autoSpaceDN w:val="0"/>
                    <w:jc w:val="center"/>
                    <w:rPr>
                      <w:rFonts w:eastAsia="仿宋"/>
                      <w:color w:val="auto"/>
                      <w:szCs w:val="21"/>
                    </w:rPr>
                  </w:pPr>
                  <w:r>
                    <w:rPr>
                      <w:rFonts w:hAnsi="仿宋" w:eastAsia="仿宋"/>
                      <w:color w:val="auto"/>
                      <w:szCs w:val="21"/>
                    </w:rPr>
                    <w:t>北侧</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82EFFA4">
                  <w:pPr>
                    <w:autoSpaceDE w:val="0"/>
                    <w:autoSpaceDN w:val="0"/>
                    <w:jc w:val="center"/>
                    <w:rPr>
                      <w:rFonts w:hAnsi="仿宋" w:eastAsia="仿宋"/>
                      <w:color w:val="auto"/>
                      <w:szCs w:val="21"/>
                    </w:rPr>
                  </w:pPr>
                  <w:r>
                    <w:rPr>
                      <w:rFonts w:hAnsi="仿宋" w:eastAsia="仿宋"/>
                      <w:color w:val="auto"/>
                      <w:szCs w:val="21"/>
                    </w:rPr>
                    <w:t>32.5</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CA673BB">
                  <w:pPr>
                    <w:autoSpaceDE w:val="0"/>
                    <w:autoSpaceDN w:val="0"/>
                    <w:jc w:val="center"/>
                    <w:rPr>
                      <w:rFonts w:hAnsi="仿宋" w:eastAsia="仿宋"/>
                      <w:color w:val="auto"/>
                      <w:szCs w:val="21"/>
                    </w:rPr>
                  </w:pPr>
                  <w:r>
                    <w:rPr>
                      <w:rFonts w:hAnsi="仿宋" w:eastAsia="仿宋"/>
                      <w:color w:val="auto"/>
                      <w:szCs w:val="21"/>
                    </w:rPr>
                    <w:t>36.7</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4E4E12D4">
                  <w:pPr>
                    <w:autoSpaceDE w:val="0"/>
                    <w:autoSpaceDN w:val="0"/>
                    <w:jc w:val="center"/>
                    <w:rPr>
                      <w:rFonts w:hAnsi="仿宋" w:eastAsia="仿宋"/>
                      <w:color w:val="auto"/>
                      <w:szCs w:val="21"/>
                    </w:rPr>
                  </w:pPr>
                  <w:r>
                    <w:rPr>
                      <w:rFonts w:hAnsi="仿宋" w:eastAsia="仿宋"/>
                      <w:color w:val="auto"/>
                      <w:szCs w:val="21"/>
                    </w:rPr>
                    <w:t>1.2</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1F1EE492">
                  <w:pPr>
                    <w:autoSpaceDE w:val="0"/>
                    <w:autoSpaceDN w:val="0"/>
                    <w:jc w:val="center"/>
                    <w:rPr>
                      <w:rFonts w:hAnsi="仿宋" w:eastAsia="仿宋"/>
                      <w:color w:val="auto"/>
                      <w:szCs w:val="21"/>
                    </w:rPr>
                  </w:pPr>
                  <w:r>
                    <w:rPr>
                      <w:rFonts w:hAnsi="仿宋" w:eastAsia="仿宋"/>
                      <w:color w:val="auto"/>
                      <w:szCs w:val="21"/>
                    </w:rPr>
                    <w:t>昼间</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0DA8CDC7">
                  <w:pPr>
                    <w:autoSpaceDE w:val="0"/>
                    <w:autoSpaceDN w:val="0"/>
                    <w:jc w:val="center"/>
                    <w:rPr>
                      <w:rFonts w:hAnsi="仿宋" w:eastAsia="仿宋"/>
                      <w:color w:val="auto"/>
                      <w:szCs w:val="21"/>
                    </w:rPr>
                  </w:pPr>
                  <w:r>
                    <w:rPr>
                      <w:rFonts w:hAnsi="仿宋" w:eastAsia="仿宋"/>
                      <w:color w:val="auto"/>
                      <w:szCs w:val="21"/>
                    </w:rPr>
                    <w:t>54.2</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649847B4">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57</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439F231C">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58.8</w:t>
                  </w: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7D5CBFB2">
                  <w:pPr>
                    <w:autoSpaceDE w:val="0"/>
                    <w:autoSpaceDN w:val="0"/>
                    <w:jc w:val="center"/>
                    <w:rPr>
                      <w:rFonts w:hAnsi="仿宋" w:eastAsia="仿宋"/>
                      <w:color w:val="auto"/>
                      <w:szCs w:val="21"/>
                    </w:rPr>
                  </w:pPr>
                  <w:r>
                    <w:rPr>
                      <w:rFonts w:hAnsi="仿宋" w:eastAsia="仿宋"/>
                      <w:color w:val="auto"/>
                      <w:szCs w:val="21"/>
                    </w:rPr>
                    <w:t>65</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1AED41E0">
                  <w:pPr>
                    <w:autoSpaceDE w:val="0"/>
                    <w:autoSpaceDN w:val="0"/>
                    <w:jc w:val="center"/>
                    <w:rPr>
                      <w:rFonts w:hAnsi="仿宋" w:eastAsia="仿宋"/>
                      <w:color w:val="auto"/>
                      <w:szCs w:val="21"/>
                    </w:rPr>
                  </w:pPr>
                  <w:r>
                    <w:rPr>
                      <w:rFonts w:hAnsi="仿宋" w:eastAsia="仿宋"/>
                      <w:color w:val="auto"/>
                      <w:szCs w:val="21"/>
                    </w:rPr>
                    <w:t>达标</w:t>
                  </w:r>
                </w:p>
              </w:tc>
            </w:tr>
            <w:tr w14:paraId="14A7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68" w:type="pct"/>
                  <w:vMerge w:val="continue"/>
                  <w:tcBorders>
                    <w:top w:val="nil"/>
                    <w:left w:val="single" w:color="auto" w:sz="4" w:space="0"/>
                    <w:bottom w:val="single" w:color="auto" w:sz="4" w:space="0"/>
                    <w:right w:val="single" w:color="auto" w:sz="4" w:space="0"/>
                  </w:tcBorders>
                  <w:shd w:val="clear" w:color="auto" w:fill="auto"/>
                  <w:vAlign w:val="center"/>
                </w:tcPr>
                <w:p w14:paraId="77C46C33">
                  <w:pPr>
                    <w:widowControl/>
                    <w:jc w:val="center"/>
                    <w:rPr>
                      <w:rFonts w:eastAsia="仿宋"/>
                      <w:color w:val="auto"/>
                      <w:szCs w:val="21"/>
                    </w:rPr>
                  </w:pP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5808E82A">
                  <w:pPr>
                    <w:autoSpaceDE w:val="0"/>
                    <w:autoSpaceDN w:val="0"/>
                    <w:jc w:val="center"/>
                    <w:rPr>
                      <w:rFonts w:hAnsi="仿宋" w:eastAsia="仿宋"/>
                      <w:color w:val="auto"/>
                      <w:szCs w:val="21"/>
                    </w:rPr>
                  </w:pPr>
                  <w:r>
                    <w:rPr>
                      <w:rFonts w:hAnsi="仿宋" w:eastAsia="仿宋"/>
                      <w:color w:val="auto"/>
                      <w:szCs w:val="21"/>
                    </w:rPr>
                    <w:t>32.5</w:t>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B15A257">
                  <w:pPr>
                    <w:autoSpaceDE w:val="0"/>
                    <w:autoSpaceDN w:val="0"/>
                    <w:jc w:val="center"/>
                    <w:rPr>
                      <w:rFonts w:hAnsi="仿宋" w:eastAsia="仿宋"/>
                      <w:color w:val="auto"/>
                      <w:szCs w:val="21"/>
                    </w:rPr>
                  </w:pPr>
                  <w:r>
                    <w:rPr>
                      <w:rFonts w:hAnsi="仿宋" w:eastAsia="仿宋"/>
                      <w:color w:val="auto"/>
                      <w:szCs w:val="21"/>
                    </w:rPr>
                    <w:t>36.7</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42BEE986">
                  <w:pPr>
                    <w:autoSpaceDE w:val="0"/>
                    <w:autoSpaceDN w:val="0"/>
                    <w:jc w:val="center"/>
                    <w:rPr>
                      <w:rFonts w:hAnsi="仿宋" w:eastAsia="仿宋"/>
                      <w:color w:val="auto"/>
                      <w:szCs w:val="21"/>
                    </w:rPr>
                  </w:pPr>
                  <w:r>
                    <w:rPr>
                      <w:rFonts w:hAnsi="仿宋" w:eastAsia="仿宋"/>
                      <w:color w:val="auto"/>
                      <w:szCs w:val="21"/>
                    </w:rPr>
                    <w:t>1.2</w:t>
                  </w:r>
                </w:p>
              </w:tc>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0A8F8802">
                  <w:pPr>
                    <w:autoSpaceDE w:val="0"/>
                    <w:autoSpaceDN w:val="0"/>
                    <w:jc w:val="center"/>
                    <w:rPr>
                      <w:rFonts w:hAnsi="仿宋" w:eastAsia="仿宋"/>
                      <w:color w:val="auto"/>
                      <w:szCs w:val="21"/>
                    </w:rPr>
                  </w:pPr>
                  <w:r>
                    <w:rPr>
                      <w:rFonts w:hAnsi="仿宋" w:eastAsia="仿宋"/>
                      <w:color w:val="auto"/>
                      <w:szCs w:val="21"/>
                    </w:rPr>
                    <w:t>夜间</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2D7E2FE6">
                  <w:pPr>
                    <w:autoSpaceDE w:val="0"/>
                    <w:autoSpaceDN w:val="0"/>
                    <w:jc w:val="center"/>
                    <w:rPr>
                      <w:rFonts w:hAnsi="仿宋" w:eastAsia="仿宋"/>
                      <w:color w:val="auto"/>
                      <w:szCs w:val="21"/>
                    </w:rPr>
                  </w:pPr>
                  <w:r>
                    <w:rPr>
                      <w:rFonts w:hAnsi="仿宋" w:eastAsia="仿宋"/>
                      <w:color w:val="auto"/>
                      <w:szCs w:val="21"/>
                    </w:rPr>
                    <w:t>54.2</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17790AAF">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52.5</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15901338">
                  <w:pPr>
                    <w:autoSpaceDE w:val="0"/>
                    <w:autoSpaceDN w:val="0"/>
                    <w:jc w:val="center"/>
                    <w:rPr>
                      <w:rFonts w:hint="default" w:hAnsi="仿宋" w:eastAsia="仿宋"/>
                      <w:color w:val="auto"/>
                      <w:szCs w:val="21"/>
                      <w:lang w:val="en-US" w:eastAsia="zh-CN"/>
                    </w:rPr>
                  </w:pPr>
                  <w:r>
                    <w:rPr>
                      <w:rFonts w:hint="eastAsia" w:hAnsi="仿宋" w:eastAsia="仿宋"/>
                      <w:color w:val="auto"/>
                      <w:szCs w:val="21"/>
                      <w:lang w:val="en-US" w:eastAsia="zh-CN"/>
                    </w:rPr>
                    <w:t>56.4</w:t>
                  </w:r>
                </w:p>
              </w:tc>
              <w:tc>
                <w:tcPr>
                  <w:tcW w:w="675" w:type="pct"/>
                  <w:tcBorders>
                    <w:top w:val="single" w:color="auto" w:sz="4" w:space="0"/>
                    <w:left w:val="single" w:color="auto" w:sz="4" w:space="0"/>
                    <w:bottom w:val="single" w:color="auto" w:sz="4" w:space="0"/>
                    <w:right w:val="single" w:color="auto" w:sz="4" w:space="0"/>
                  </w:tcBorders>
                  <w:shd w:val="clear" w:color="auto" w:fill="auto"/>
                  <w:vAlign w:val="center"/>
                </w:tcPr>
                <w:p w14:paraId="51873194">
                  <w:pPr>
                    <w:autoSpaceDE w:val="0"/>
                    <w:autoSpaceDN w:val="0"/>
                    <w:jc w:val="center"/>
                    <w:rPr>
                      <w:rFonts w:hAnsi="仿宋" w:eastAsia="仿宋"/>
                      <w:color w:val="auto"/>
                      <w:szCs w:val="21"/>
                    </w:rPr>
                  </w:pPr>
                  <w:r>
                    <w:rPr>
                      <w:rFonts w:hAnsi="仿宋" w:eastAsia="仿宋"/>
                      <w:color w:val="auto"/>
                      <w:szCs w:val="21"/>
                    </w:rPr>
                    <w:t>55</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02C27AFD">
                  <w:pPr>
                    <w:autoSpaceDE w:val="0"/>
                    <w:autoSpaceDN w:val="0"/>
                    <w:jc w:val="center"/>
                    <w:rPr>
                      <w:rFonts w:hAnsi="仿宋" w:eastAsia="仿宋"/>
                      <w:color w:val="auto"/>
                      <w:szCs w:val="21"/>
                    </w:rPr>
                  </w:pPr>
                  <w:r>
                    <w:rPr>
                      <w:rFonts w:hAnsi="仿宋" w:eastAsia="仿宋"/>
                      <w:color w:val="auto"/>
                      <w:szCs w:val="21"/>
                    </w:rPr>
                    <w:t>达标</w:t>
                  </w:r>
                </w:p>
              </w:tc>
            </w:tr>
          </w:tbl>
          <w:p w14:paraId="02B5C4C5">
            <w:pPr>
              <w:tabs>
                <w:tab w:val="left" w:pos="2130"/>
              </w:tabs>
              <w:rPr>
                <w:rFonts w:hint="default" w:eastAsia="仿宋"/>
                <w:color w:val="auto"/>
                <w:sz w:val="21"/>
                <w:szCs w:val="21"/>
                <w:lang w:val="en-US" w:eastAsia="zh-CN"/>
              </w:rPr>
            </w:pPr>
            <w:r>
              <w:rPr>
                <w:rFonts w:hint="eastAsia" w:eastAsia="仿宋"/>
                <w:color w:val="auto"/>
                <w:sz w:val="21"/>
                <w:szCs w:val="21"/>
                <w:lang w:val="en-US" w:eastAsia="zh-CN"/>
              </w:rPr>
              <w:t>注：</w:t>
            </w:r>
            <w:r>
              <w:rPr>
                <w:rFonts w:hint="default" w:ascii="Times New Roman" w:hAnsi="Times New Roman" w:eastAsia="仿宋" w:cs="Times New Roman"/>
                <w:color w:val="auto"/>
                <w:szCs w:val="21"/>
              </w:rPr>
              <w:t>表中坐标以本</w:t>
            </w:r>
            <w:r>
              <w:rPr>
                <w:rFonts w:hint="eastAsia" w:ascii="Times New Roman" w:hAnsi="Times New Roman" w:eastAsia="仿宋" w:cs="Times New Roman"/>
                <w:color w:val="auto"/>
                <w:szCs w:val="21"/>
                <w:lang w:val="en-US" w:eastAsia="zh-CN"/>
              </w:rPr>
              <w:t>厂区</w:t>
            </w:r>
            <w:r>
              <w:rPr>
                <w:rFonts w:hint="default" w:ascii="Times New Roman" w:hAnsi="Times New Roman" w:eastAsia="仿宋" w:cs="Times New Roman"/>
                <w:color w:val="auto"/>
                <w:szCs w:val="21"/>
              </w:rPr>
              <w:t>中心（119.6339683</w:t>
            </w:r>
            <w:r>
              <w:rPr>
                <w:rFonts w:hint="default" w:ascii="Times New Roman" w:hAnsi="Times New Roman" w:eastAsia="仿宋" w:cs="Times New Roman"/>
                <w:color w:val="auto"/>
              </w:rPr>
              <w:t>°</w:t>
            </w:r>
            <w:r>
              <w:rPr>
                <w:rFonts w:hint="default" w:ascii="Times New Roman" w:hAnsi="Times New Roman" w:eastAsia="仿宋" w:cs="Times New Roman"/>
                <w:color w:val="auto"/>
                <w:szCs w:val="21"/>
              </w:rPr>
              <w:t>，31.6706511</w:t>
            </w:r>
            <w:r>
              <w:rPr>
                <w:rFonts w:hint="default" w:ascii="Times New Roman" w:hAnsi="Times New Roman" w:eastAsia="仿宋" w:cs="Times New Roman"/>
                <w:color w:val="auto"/>
              </w:rPr>
              <w:t>°</w:t>
            </w:r>
            <w:r>
              <w:rPr>
                <w:rFonts w:hint="default" w:ascii="Times New Roman" w:hAnsi="Times New Roman" w:eastAsia="仿宋" w:cs="Times New Roman"/>
                <w:color w:val="auto"/>
                <w:szCs w:val="21"/>
              </w:rPr>
              <w:t>）为坐标原点，正东向为X轴正方向，正北向为Y轴正方向。</w:t>
            </w:r>
          </w:p>
          <w:p w14:paraId="0D06F02D">
            <w:pPr>
              <w:tabs>
                <w:tab w:val="left" w:pos="2130"/>
              </w:tabs>
              <w:spacing w:line="500" w:lineRule="exact"/>
              <w:ind w:firstLine="480" w:firstLineChars="200"/>
              <w:rPr>
                <w:rFonts w:eastAsia="仿宋"/>
                <w:color w:val="auto"/>
                <w:sz w:val="24"/>
              </w:rPr>
            </w:pPr>
            <w:r>
              <w:rPr>
                <w:rFonts w:eastAsia="仿宋"/>
                <w:color w:val="auto"/>
                <w:sz w:val="24"/>
              </w:rPr>
              <w:t>本项目噪声经过建筑物、距离衰减后，东、南、西、北厂界昼、夜间噪声值均符合《工业企业厂界环境噪声排放标准》（GB12348-2008）中3类标准。</w:t>
            </w:r>
          </w:p>
          <w:p w14:paraId="668A19DA">
            <w:pPr>
              <w:tabs>
                <w:tab w:val="left" w:pos="2130"/>
              </w:tabs>
              <w:spacing w:line="500" w:lineRule="exact"/>
              <w:ind w:firstLine="480" w:firstLineChars="200"/>
              <w:rPr>
                <w:rFonts w:eastAsia="仿宋"/>
                <w:color w:val="auto"/>
                <w:sz w:val="24"/>
              </w:rPr>
            </w:pPr>
            <w:r>
              <w:rPr>
                <w:rFonts w:eastAsia="仿宋"/>
                <w:color w:val="auto"/>
                <w:sz w:val="24"/>
              </w:rPr>
              <w:t>（4）环境噪声影响分析</w:t>
            </w:r>
          </w:p>
          <w:p w14:paraId="4F214A6E">
            <w:pPr>
              <w:tabs>
                <w:tab w:val="left" w:pos="2130"/>
              </w:tabs>
              <w:spacing w:line="500" w:lineRule="exact"/>
              <w:ind w:firstLine="480" w:firstLineChars="200"/>
              <w:rPr>
                <w:rFonts w:eastAsia="仿宋"/>
                <w:color w:val="auto"/>
                <w:sz w:val="24"/>
              </w:rPr>
            </w:pPr>
            <w:r>
              <w:rPr>
                <w:rFonts w:eastAsia="仿宋"/>
                <w:color w:val="auto"/>
                <w:sz w:val="24"/>
              </w:rPr>
              <w:t>本项目通过对主要噪声设备安装</w:t>
            </w:r>
            <w:r>
              <w:rPr>
                <w:rFonts w:hint="eastAsia" w:eastAsia="仿宋"/>
                <w:color w:val="auto"/>
                <w:sz w:val="24"/>
                <w:lang w:val="en-US" w:eastAsia="zh-CN"/>
              </w:rPr>
              <w:t>减振</w:t>
            </w:r>
            <w:r>
              <w:rPr>
                <w:rFonts w:eastAsia="仿宋"/>
                <w:color w:val="auto"/>
                <w:sz w:val="24"/>
              </w:rPr>
              <w:t>垫，合理布局，厂房隔声，加强设备维护和运营管理来减小作业噪声对外界影响。各东、南、西、北厂界昼、夜间噪声值均符合《工业企业厂界环境噪声排放标准》（GB12348-2008）中3类标准。对外界噪声影响较小。</w:t>
            </w:r>
          </w:p>
          <w:p w14:paraId="4576C8E7">
            <w:pPr>
              <w:tabs>
                <w:tab w:val="left" w:pos="2130"/>
              </w:tabs>
              <w:spacing w:line="500" w:lineRule="exact"/>
              <w:ind w:firstLine="480" w:firstLineChars="200"/>
              <w:rPr>
                <w:rFonts w:eastAsia="仿宋"/>
                <w:color w:val="auto"/>
                <w:sz w:val="24"/>
              </w:rPr>
            </w:pPr>
            <w:r>
              <w:rPr>
                <w:rFonts w:eastAsia="仿宋"/>
                <w:color w:val="auto"/>
                <w:sz w:val="24"/>
              </w:rPr>
              <w:t>2、监测要求</w:t>
            </w:r>
          </w:p>
          <w:p w14:paraId="41A234A5">
            <w:pPr>
              <w:tabs>
                <w:tab w:val="left" w:pos="2130"/>
              </w:tabs>
              <w:spacing w:line="500" w:lineRule="exact"/>
              <w:ind w:firstLine="480" w:firstLineChars="200"/>
              <w:rPr>
                <w:rFonts w:eastAsia="仿宋"/>
                <w:b/>
                <w:color w:val="auto"/>
                <w:szCs w:val="21"/>
              </w:rPr>
            </w:pPr>
            <w:r>
              <w:rPr>
                <w:rFonts w:eastAsia="仿宋"/>
                <w:color w:val="auto"/>
                <w:sz w:val="24"/>
              </w:rPr>
              <w:t>根据</w:t>
            </w:r>
            <w:r>
              <w:rPr>
                <w:rFonts w:hint="eastAsia" w:eastAsia="仿宋"/>
                <w:color w:val="auto"/>
                <w:sz w:val="24"/>
              </w:rPr>
              <w:t>《排污单位自行监测技术指南 总则》（HJ819-2017）中自行监测要求</w:t>
            </w:r>
            <w:r>
              <w:rPr>
                <w:rFonts w:eastAsia="仿宋"/>
                <w:color w:val="auto"/>
                <w:sz w:val="24"/>
              </w:rPr>
              <w:t>，本项目运营期</w:t>
            </w:r>
            <w:r>
              <w:rPr>
                <w:rFonts w:hint="eastAsia" w:eastAsia="仿宋"/>
                <w:color w:val="auto"/>
                <w:sz w:val="24"/>
              </w:rPr>
              <w:t>噪声</w:t>
            </w:r>
            <w:r>
              <w:rPr>
                <w:rFonts w:eastAsia="仿宋"/>
                <w:color w:val="auto"/>
                <w:sz w:val="24"/>
              </w:rPr>
              <w:t>监测计划如下表。</w:t>
            </w:r>
          </w:p>
          <w:p w14:paraId="14EFEBDF">
            <w:pPr>
              <w:keepNext/>
              <w:spacing w:line="500" w:lineRule="exact"/>
              <w:ind w:firstLine="482"/>
              <w:jc w:val="center"/>
              <w:rPr>
                <w:rFonts w:eastAsia="仿宋"/>
                <w:b/>
                <w:color w:val="auto"/>
                <w:szCs w:val="21"/>
              </w:rPr>
            </w:pPr>
            <w:r>
              <w:rPr>
                <w:rFonts w:hint="eastAsia" w:eastAsia="仿宋"/>
                <w:b/>
                <w:color w:val="auto"/>
                <w:szCs w:val="21"/>
              </w:rPr>
              <w:t xml:space="preserve">表4-31 </w:t>
            </w:r>
            <w:r>
              <w:rPr>
                <w:rFonts w:eastAsia="仿宋"/>
                <w:b/>
                <w:color w:val="auto"/>
                <w:szCs w:val="21"/>
              </w:rPr>
              <w:t>环境监测计划</w:t>
            </w:r>
          </w:p>
          <w:tbl>
            <w:tblPr>
              <w:tblStyle w:val="25"/>
              <w:tblW w:w="82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2"/>
              <w:gridCol w:w="1079"/>
              <w:gridCol w:w="1621"/>
              <w:gridCol w:w="1216"/>
              <w:gridCol w:w="2565"/>
              <w:gridCol w:w="1183"/>
            </w:tblGrid>
            <w:tr w14:paraId="3A365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369" w:type="pct"/>
                  <w:vAlign w:val="center"/>
                </w:tcPr>
                <w:p w14:paraId="209641DE">
                  <w:pPr>
                    <w:snapToGrid w:val="0"/>
                    <w:jc w:val="center"/>
                    <w:rPr>
                      <w:rFonts w:eastAsia="仿宋"/>
                      <w:b/>
                      <w:bCs/>
                      <w:color w:val="auto"/>
                      <w:szCs w:val="21"/>
                    </w:rPr>
                  </w:pPr>
                  <w:r>
                    <w:rPr>
                      <w:rFonts w:eastAsia="仿宋"/>
                      <w:b/>
                      <w:bCs/>
                      <w:color w:val="auto"/>
                      <w:szCs w:val="21"/>
                    </w:rPr>
                    <w:t>类别</w:t>
                  </w:r>
                </w:p>
              </w:tc>
              <w:tc>
                <w:tcPr>
                  <w:tcW w:w="651" w:type="pct"/>
                  <w:vAlign w:val="center"/>
                </w:tcPr>
                <w:p w14:paraId="3EAC0F14">
                  <w:pPr>
                    <w:snapToGrid w:val="0"/>
                    <w:jc w:val="center"/>
                    <w:rPr>
                      <w:rFonts w:eastAsia="仿宋"/>
                      <w:b/>
                      <w:bCs/>
                      <w:color w:val="auto"/>
                      <w:szCs w:val="21"/>
                    </w:rPr>
                  </w:pPr>
                  <w:r>
                    <w:rPr>
                      <w:rFonts w:eastAsia="仿宋"/>
                      <w:b/>
                      <w:bCs/>
                      <w:color w:val="auto"/>
                      <w:szCs w:val="21"/>
                    </w:rPr>
                    <w:t>监测位置</w:t>
                  </w:r>
                </w:p>
              </w:tc>
              <w:tc>
                <w:tcPr>
                  <w:tcW w:w="979" w:type="pct"/>
                  <w:vAlign w:val="center"/>
                </w:tcPr>
                <w:p w14:paraId="562BB13B">
                  <w:pPr>
                    <w:snapToGrid w:val="0"/>
                    <w:jc w:val="center"/>
                    <w:rPr>
                      <w:rFonts w:eastAsia="仿宋"/>
                      <w:b/>
                      <w:bCs/>
                      <w:color w:val="auto"/>
                      <w:szCs w:val="21"/>
                    </w:rPr>
                  </w:pPr>
                  <w:r>
                    <w:rPr>
                      <w:rFonts w:eastAsia="仿宋"/>
                      <w:b/>
                      <w:bCs/>
                      <w:color w:val="auto"/>
                      <w:szCs w:val="21"/>
                    </w:rPr>
                    <w:t>监测指标</w:t>
                  </w:r>
                </w:p>
              </w:tc>
              <w:tc>
                <w:tcPr>
                  <w:tcW w:w="734" w:type="pct"/>
                  <w:vAlign w:val="center"/>
                </w:tcPr>
                <w:p w14:paraId="2F29D932">
                  <w:pPr>
                    <w:snapToGrid w:val="0"/>
                    <w:jc w:val="center"/>
                    <w:rPr>
                      <w:rFonts w:eastAsia="仿宋"/>
                      <w:b/>
                      <w:bCs/>
                      <w:color w:val="auto"/>
                      <w:szCs w:val="21"/>
                    </w:rPr>
                  </w:pPr>
                  <w:r>
                    <w:rPr>
                      <w:rFonts w:eastAsia="仿宋"/>
                      <w:b/>
                      <w:bCs/>
                      <w:color w:val="auto"/>
                      <w:szCs w:val="21"/>
                    </w:rPr>
                    <w:t>监测频率</w:t>
                  </w:r>
                </w:p>
              </w:tc>
              <w:tc>
                <w:tcPr>
                  <w:tcW w:w="1549" w:type="pct"/>
                  <w:vAlign w:val="center"/>
                </w:tcPr>
                <w:p w14:paraId="4CE1225B">
                  <w:pPr>
                    <w:snapToGrid w:val="0"/>
                    <w:jc w:val="center"/>
                    <w:rPr>
                      <w:rFonts w:eastAsia="仿宋"/>
                      <w:b/>
                      <w:bCs/>
                      <w:color w:val="auto"/>
                      <w:szCs w:val="21"/>
                    </w:rPr>
                  </w:pPr>
                  <w:r>
                    <w:rPr>
                      <w:rFonts w:eastAsia="仿宋"/>
                      <w:b/>
                      <w:bCs/>
                      <w:color w:val="auto"/>
                      <w:szCs w:val="21"/>
                    </w:rPr>
                    <w:t>排放标准</w:t>
                  </w:r>
                </w:p>
              </w:tc>
              <w:tc>
                <w:tcPr>
                  <w:tcW w:w="714" w:type="pct"/>
                  <w:vAlign w:val="center"/>
                </w:tcPr>
                <w:p w14:paraId="4F5CBC32">
                  <w:pPr>
                    <w:snapToGrid w:val="0"/>
                    <w:jc w:val="center"/>
                    <w:rPr>
                      <w:rFonts w:eastAsia="仿宋"/>
                      <w:b/>
                      <w:bCs/>
                      <w:color w:val="auto"/>
                      <w:szCs w:val="21"/>
                    </w:rPr>
                  </w:pPr>
                  <w:r>
                    <w:rPr>
                      <w:rFonts w:eastAsia="仿宋"/>
                      <w:b/>
                      <w:bCs/>
                      <w:color w:val="auto"/>
                      <w:szCs w:val="21"/>
                    </w:rPr>
                    <w:t>监测单位</w:t>
                  </w:r>
                </w:p>
              </w:tc>
            </w:tr>
            <w:tr w14:paraId="084F7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369" w:type="pct"/>
                  <w:vAlign w:val="center"/>
                </w:tcPr>
                <w:p w14:paraId="61243D29">
                  <w:pPr>
                    <w:snapToGrid w:val="0"/>
                    <w:jc w:val="center"/>
                    <w:rPr>
                      <w:rFonts w:eastAsia="仿宋"/>
                      <w:color w:val="auto"/>
                      <w:szCs w:val="21"/>
                    </w:rPr>
                  </w:pPr>
                  <w:r>
                    <w:rPr>
                      <w:rFonts w:eastAsia="仿宋"/>
                      <w:color w:val="auto"/>
                      <w:szCs w:val="21"/>
                    </w:rPr>
                    <w:t>噪声</w:t>
                  </w:r>
                </w:p>
              </w:tc>
              <w:tc>
                <w:tcPr>
                  <w:tcW w:w="651" w:type="pct"/>
                  <w:vAlign w:val="center"/>
                </w:tcPr>
                <w:p w14:paraId="6AB87AA6">
                  <w:pPr>
                    <w:snapToGrid w:val="0"/>
                    <w:jc w:val="center"/>
                    <w:rPr>
                      <w:rFonts w:eastAsia="仿宋"/>
                      <w:color w:val="auto"/>
                      <w:szCs w:val="21"/>
                    </w:rPr>
                  </w:pPr>
                  <w:r>
                    <w:rPr>
                      <w:rFonts w:eastAsia="仿宋"/>
                      <w:color w:val="auto"/>
                      <w:szCs w:val="21"/>
                    </w:rPr>
                    <w:t>厂界</w:t>
                  </w:r>
                </w:p>
              </w:tc>
              <w:tc>
                <w:tcPr>
                  <w:tcW w:w="979" w:type="pct"/>
                  <w:vAlign w:val="center"/>
                </w:tcPr>
                <w:p w14:paraId="10544D44">
                  <w:pPr>
                    <w:snapToGrid w:val="0"/>
                    <w:jc w:val="center"/>
                    <w:rPr>
                      <w:rFonts w:eastAsia="仿宋"/>
                      <w:color w:val="auto"/>
                      <w:szCs w:val="21"/>
                    </w:rPr>
                  </w:pPr>
                  <w:r>
                    <w:rPr>
                      <w:rFonts w:eastAsia="仿宋"/>
                      <w:color w:val="auto"/>
                      <w:szCs w:val="21"/>
                    </w:rPr>
                    <w:t>等效连续A声级</w:t>
                  </w:r>
                </w:p>
              </w:tc>
              <w:tc>
                <w:tcPr>
                  <w:tcW w:w="734" w:type="pct"/>
                  <w:vAlign w:val="center"/>
                </w:tcPr>
                <w:p w14:paraId="5575E152">
                  <w:pPr>
                    <w:snapToGrid w:val="0"/>
                    <w:jc w:val="center"/>
                    <w:rPr>
                      <w:rFonts w:eastAsia="仿宋"/>
                      <w:color w:val="auto"/>
                      <w:szCs w:val="21"/>
                    </w:rPr>
                  </w:pPr>
                  <w:r>
                    <w:rPr>
                      <w:rFonts w:eastAsia="仿宋"/>
                      <w:color w:val="auto"/>
                      <w:szCs w:val="21"/>
                    </w:rPr>
                    <w:t>每季度一次</w:t>
                  </w:r>
                </w:p>
              </w:tc>
              <w:tc>
                <w:tcPr>
                  <w:tcW w:w="1549" w:type="pct"/>
                  <w:vAlign w:val="center"/>
                </w:tcPr>
                <w:p w14:paraId="00185BCA">
                  <w:pPr>
                    <w:snapToGrid w:val="0"/>
                    <w:jc w:val="center"/>
                    <w:rPr>
                      <w:rFonts w:eastAsia="仿宋"/>
                      <w:color w:val="auto"/>
                      <w:szCs w:val="21"/>
                    </w:rPr>
                  </w:pPr>
                  <w:r>
                    <w:rPr>
                      <w:rFonts w:eastAsia="仿宋"/>
                      <w:color w:val="auto"/>
                      <w:szCs w:val="21"/>
                    </w:rPr>
                    <w:t>东、南、西、北厂界：昼间65dB(A)；夜间55dB(A)</w:t>
                  </w:r>
                </w:p>
              </w:tc>
              <w:tc>
                <w:tcPr>
                  <w:tcW w:w="714" w:type="pct"/>
                  <w:vAlign w:val="center"/>
                </w:tcPr>
                <w:p w14:paraId="692B9FE1">
                  <w:pPr>
                    <w:snapToGrid w:val="0"/>
                    <w:jc w:val="center"/>
                    <w:rPr>
                      <w:rFonts w:eastAsia="仿宋"/>
                      <w:color w:val="auto"/>
                      <w:szCs w:val="21"/>
                    </w:rPr>
                  </w:pPr>
                  <w:r>
                    <w:rPr>
                      <w:rFonts w:eastAsia="仿宋"/>
                      <w:color w:val="auto"/>
                      <w:szCs w:val="21"/>
                    </w:rPr>
                    <w:t>有资质的环境监测机构</w:t>
                  </w:r>
                </w:p>
              </w:tc>
            </w:tr>
          </w:tbl>
          <w:p w14:paraId="041AA1B8">
            <w:pPr>
              <w:spacing w:line="500" w:lineRule="exact"/>
              <w:ind w:firstLine="482" w:firstLineChars="200"/>
              <w:rPr>
                <w:rFonts w:eastAsia="仿宋"/>
                <w:b/>
                <w:bCs/>
                <w:color w:val="auto"/>
                <w:sz w:val="24"/>
              </w:rPr>
            </w:pPr>
            <w:r>
              <w:rPr>
                <w:rFonts w:eastAsia="仿宋"/>
                <w:b/>
                <w:bCs/>
                <w:color w:val="auto"/>
                <w:sz w:val="24"/>
              </w:rPr>
              <w:t>（四）固体废物</w:t>
            </w:r>
          </w:p>
          <w:p w14:paraId="77953E16">
            <w:pPr>
              <w:spacing w:line="500" w:lineRule="exact"/>
              <w:ind w:firstLine="480" w:firstLineChars="200"/>
              <w:rPr>
                <w:rFonts w:eastAsia="仿宋"/>
                <w:bCs/>
                <w:color w:val="auto"/>
                <w:sz w:val="24"/>
              </w:rPr>
            </w:pPr>
            <w:r>
              <w:rPr>
                <w:rFonts w:eastAsia="仿宋"/>
                <w:bCs/>
                <w:color w:val="auto"/>
                <w:sz w:val="24"/>
              </w:rPr>
              <w:t>1、污染物产生情况</w:t>
            </w:r>
          </w:p>
          <w:p w14:paraId="51EC9144">
            <w:pPr>
              <w:spacing w:line="500" w:lineRule="exact"/>
              <w:ind w:firstLine="480" w:firstLineChars="200"/>
              <w:rPr>
                <w:rFonts w:eastAsia="仿宋"/>
                <w:bCs/>
                <w:color w:val="auto"/>
                <w:sz w:val="24"/>
              </w:rPr>
            </w:pPr>
            <w:r>
              <w:rPr>
                <w:rFonts w:eastAsia="仿宋"/>
                <w:bCs/>
                <w:color w:val="auto"/>
                <w:sz w:val="24"/>
              </w:rPr>
              <w:t>（1）生活垃圾：本项目建成后</w:t>
            </w:r>
            <w:r>
              <w:rPr>
                <w:rFonts w:hint="eastAsia" w:eastAsia="仿宋"/>
                <w:bCs/>
                <w:color w:val="auto"/>
                <w:sz w:val="24"/>
              </w:rPr>
              <w:t>新增</w:t>
            </w:r>
            <w:r>
              <w:rPr>
                <w:rFonts w:eastAsia="仿宋"/>
                <w:bCs/>
                <w:color w:val="auto"/>
                <w:sz w:val="24"/>
              </w:rPr>
              <w:t>员工</w:t>
            </w:r>
            <w:r>
              <w:rPr>
                <w:rFonts w:hint="eastAsia" w:eastAsia="仿宋"/>
                <w:bCs/>
                <w:color w:val="auto"/>
                <w:sz w:val="24"/>
                <w:lang w:val="en-US" w:eastAsia="zh-CN"/>
              </w:rPr>
              <w:t>50</w:t>
            </w:r>
            <w:r>
              <w:rPr>
                <w:rFonts w:eastAsia="仿宋"/>
                <w:bCs/>
                <w:color w:val="auto"/>
                <w:sz w:val="24"/>
              </w:rPr>
              <w:t>人，按每人每天产生0.5kg，则</w:t>
            </w:r>
            <w:r>
              <w:rPr>
                <w:rFonts w:hint="eastAsia" w:eastAsia="仿宋"/>
                <w:bCs/>
                <w:color w:val="auto"/>
                <w:sz w:val="24"/>
              </w:rPr>
              <w:t>新增</w:t>
            </w:r>
            <w:r>
              <w:rPr>
                <w:rFonts w:eastAsia="仿宋"/>
                <w:bCs/>
                <w:color w:val="auto"/>
                <w:sz w:val="24"/>
              </w:rPr>
              <w:t>生活垃圾产生量共计</w:t>
            </w:r>
            <w:r>
              <w:rPr>
                <w:rFonts w:hint="eastAsia" w:eastAsia="仿宋"/>
                <w:bCs/>
                <w:color w:val="auto"/>
                <w:sz w:val="24"/>
                <w:lang w:val="en-US" w:eastAsia="zh-CN"/>
              </w:rPr>
              <w:t>25</w:t>
            </w:r>
            <w:r>
              <w:rPr>
                <w:rFonts w:eastAsia="仿宋"/>
                <w:bCs/>
                <w:color w:val="auto"/>
                <w:sz w:val="24"/>
              </w:rPr>
              <w:t>t/a。</w:t>
            </w:r>
          </w:p>
          <w:p w14:paraId="5AF4AA23">
            <w:pPr>
              <w:spacing w:line="500" w:lineRule="exact"/>
              <w:ind w:firstLine="480" w:firstLineChars="200"/>
              <w:rPr>
                <w:bCs/>
                <w:color w:val="auto"/>
                <w:sz w:val="24"/>
              </w:rPr>
            </w:pPr>
            <w:r>
              <w:rPr>
                <w:rFonts w:eastAsia="仿宋"/>
                <w:bCs/>
                <w:color w:val="auto"/>
                <w:sz w:val="24"/>
              </w:rPr>
              <w:t>（2）</w:t>
            </w:r>
            <w:r>
              <w:rPr>
                <w:rFonts w:hint="eastAsia" w:eastAsia="仿宋"/>
                <w:bCs/>
                <w:color w:val="auto"/>
                <w:sz w:val="24"/>
              </w:rPr>
              <w:t>废</w:t>
            </w:r>
            <w:r>
              <w:rPr>
                <w:rFonts w:hint="eastAsia" w:eastAsia="仿宋"/>
                <w:bCs/>
                <w:color w:val="auto"/>
                <w:sz w:val="24"/>
                <w:lang w:val="en-US" w:eastAsia="zh-CN"/>
              </w:rPr>
              <w:t>胶带</w:t>
            </w:r>
            <w:r>
              <w:rPr>
                <w:rFonts w:hint="eastAsia" w:eastAsia="仿宋"/>
                <w:bCs/>
                <w:color w:val="auto"/>
                <w:sz w:val="24"/>
              </w:rPr>
              <w:t>（S1）：本项目</w:t>
            </w:r>
            <w:r>
              <w:rPr>
                <w:rFonts w:hint="eastAsia" w:eastAsia="仿宋"/>
                <w:bCs/>
                <w:color w:val="auto"/>
                <w:sz w:val="24"/>
                <w:lang w:val="en-US" w:eastAsia="zh-CN"/>
              </w:rPr>
              <w:t>遮蔽工段产生废胶带，根据建设单位提供资料，废胶带产生量为2t/a</w:t>
            </w:r>
            <w:r>
              <w:rPr>
                <w:rFonts w:hint="eastAsia" w:eastAsia="仿宋"/>
                <w:bCs/>
                <w:color w:val="auto"/>
                <w:sz w:val="24"/>
              </w:rPr>
              <w:t>。</w:t>
            </w:r>
          </w:p>
          <w:p w14:paraId="45A6A3A5">
            <w:pPr>
              <w:spacing w:line="500" w:lineRule="exact"/>
              <w:ind w:firstLine="480" w:firstLineChars="200"/>
              <w:rPr>
                <w:rFonts w:eastAsia="仿宋"/>
                <w:bCs/>
                <w:color w:val="auto"/>
                <w:sz w:val="24"/>
              </w:rPr>
            </w:pPr>
            <w:r>
              <w:rPr>
                <w:rFonts w:hint="eastAsia" w:eastAsia="仿宋"/>
                <w:bCs/>
                <w:color w:val="auto"/>
                <w:sz w:val="24"/>
              </w:rPr>
              <w:t>（3）</w:t>
            </w:r>
            <w:r>
              <w:rPr>
                <w:rFonts w:hint="eastAsia" w:eastAsia="仿宋"/>
                <w:bCs/>
                <w:color w:val="auto"/>
                <w:sz w:val="24"/>
                <w:lang w:val="en-US" w:eastAsia="zh-CN"/>
              </w:rPr>
              <w:t>废粉（S2）</w:t>
            </w:r>
            <w:r>
              <w:rPr>
                <w:rFonts w:eastAsia="仿宋"/>
                <w:bCs/>
                <w:color w:val="auto"/>
                <w:sz w:val="24"/>
              </w:rPr>
              <w:t>：</w:t>
            </w:r>
            <w:r>
              <w:rPr>
                <w:rFonts w:hint="eastAsia" w:eastAsia="仿宋"/>
                <w:bCs/>
                <w:color w:val="auto"/>
                <w:sz w:val="24"/>
                <w:lang w:val="en-US" w:eastAsia="zh-CN"/>
              </w:rPr>
              <w:t>本项目喷粉过程中会产生废粉，根据工程核算分析，废粉产生量为6.3t/a</w:t>
            </w:r>
            <w:r>
              <w:rPr>
                <w:rFonts w:hint="eastAsia" w:eastAsia="仿宋"/>
                <w:bCs/>
                <w:color w:val="auto"/>
                <w:sz w:val="24"/>
              </w:rPr>
              <w:t>。</w:t>
            </w:r>
          </w:p>
          <w:p w14:paraId="04927C94">
            <w:pPr>
              <w:spacing w:line="500" w:lineRule="exact"/>
              <w:ind w:firstLine="480" w:firstLineChars="200"/>
              <w:rPr>
                <w:rFonts w:eastAsia="仿宋"/>
                <w:bCs/>
                <w:color w:val="auto"/>
                <w:sz w:val="24"/>
              </w:rPr>
            </w:pPr>
            <w:r>
              <w:rPr>
                <w:rFonts w:hint="eastAsia" w:eastAsia="仿宋"/>
                <w:bCs/>
                <w:color w:val="auto"/>
                <w:sz w:val="24"/>
              </w:rPr>
              <w:t>（</w:t>
            </w:r>
            <w:r>
              <w:rPr>
                <w:rFonts w:hint="eastAsia" w:eastAsia="仿宋"/>
                <w:bCs/>
                <w:color w:val="auto"/>
                <w:sz w:val="24"/>
                <w:lang w:val="en-US" w:eastAsia="zh-CN"/>
              </w:rPr>
              <w:t>4</w:t>
            </w:r>
            <w:r>
              <w:rPr>
                <w:rFonts w:hint="eastAsia" w:eastAsia="仿宋"/>
                <w:bCs/>
                <w:color w:val="auto"/>
                <w:sz w:val="24"/>
              </w:rPr>
              <w:t>）废活性炭</w:t>
            </w:r>
          </w:p>
          <w:p w14:paraId="5494FE39">
            <w:pPr>
              <w:spacing w:line="500" w:lineRule="exact"/>
              <w:ind w:firstLine="480" w:firstLineChars="200"/>
              <w:jc w:val="left"/>
              <w:rPr>
                <w:rFonts w:eastAsia="仿宋"/>
                <w:color w:val="auto"/>
                <w:sz w:val="24"/>
                <w:szCs w:val="22"/>
                <w:highlight w:val="none"/>
              </w:rPr>
            </w:pPr>
            <w:r>
              <w:rPr>
                <w:rFonts w:hAnsi="仿宋" w:eastAsia="仿宋"/>
                <w:color w:val="auto"/>
                <w:sz w:val="24"/>
                <w:szCs w:val="22"/>
                <w:highlight w:val="none"/>
              </w:rPr>
              <w:t>本项目</w:t>
            </w:r>
            <w:r>
              <w:rPr>
                <w:rFonts w:hint="eastAsia" w:hAnsi="仿宋" w:eastAsia="仿宋"/>
                <w:color w:val="auto"/>
                <w:sz w:val="24"/>
                <w:szCs w:val="22"/>
                <w:highlight w:val="none"/>
                <w:lang w:val="en-US" w:eastAsia="zh-CN"/>
              </w:rPr>
              <w:t>固化有机废气采用二级活性炭吸附装置处理</w:t>
            </w:r>
            <w:r>
              <w:rPr>
                <w:rFonts w:hAnsi="仿宋" w:eastAsia="仿宋"/>
                <w:color w:val="auto"/>
                <w:sz w:val="24"/>
                <w:szCs w:val="22"/>
                <w:highlight w:val="none"/>
              </w:rPr>
              <w:t>，活性炭吸附装置定期更换活性炭产生废活性炭。根据《省生态环境厅关于将排污单位活性炭使用更换纳入排污许可管理的通知》（江苏省生态环境厅，</w:t>
            </w:r>
            <w:r>
              <w:rPr>
                <w:rFonts w:eastAsia="仿宋"/>
                <w:color w:val="auto"/>
                <w:sz w:val="24"/>
                <w:szCs w:val="22"/>
                <w:highlight w:val="none"/>
              </w:rPr>
              <w:t>2021</w:t>
            </w:r>
            <w:r>
              <w:rPr>
                <w:rFonts w:hAnsi="仿宋" w:eastAsia="仿宋"/>
                <w:color w:val="auto"/>
                <w:sz w:val="24"/>
                <w:szCs w:val="22"/>
                <w:highlight w:val="none"/>
              </w:rPr>
              <w:t>年</w:t>
            </w:r>
            <w:r>
              <w:rPr>
                <w:rFonts w:eastAsia="仿宋"/>
                <w:color w:val="auto"/>
                <w:sz w:val="24"/>
                <w:szCs w:val="22"/>
                <w:highlight w:val="none"/>
              </w:rPr>
              <w:t>7</w:t>
            </w:r>
            <w:r>
              <w:rPr>
                <w:rFonts w:hAnsi="仿宋" w:eastAsia="仿宋"/>
                <w:color w:val="auto"/>
                <w:sz w:val="24"/>
                <w:szCs w:val="22"/>
                <w:highlight w:val="none"/>
              </w:rPr>
              <w:t>月</w:t>
            </w:r>
            <w:r>
              <w:rPr>
                <w:rFonts w:eastAsia="仿宋"/>
                <w:color w:val="auto"/>
                <w:sz w:val="24"/>
                <w:szCs w:val="22"/>
                <w:highlight w:val="none"/>
              </w:rPr>
              <w:t>19</w:t>
            </w:r>
            <w:r>
              <w:rPr>
                <w:rFonts w:hAnsi="仿宋" w:eastAsia="仿宋"/>
                <w:color w:val="auto"/>
                <w:sz w:val="24"/>
                <w:szCs w:val="22"/>
                <w:highlight w:val="none"/>
              </w:rPr>
              <w:t>日）中活性炭产生量计算公式：</w:t>
            </w:r>
          </w:p>
          <w:p w14:paraId="49512A06">
            <w:pPr>
              <w:widowControl/>
              <w:spacing w:line="500" w:lineRule="exact"/>
              <w:ind w:firstLine="480" w:firstLineChars="200"/>
              <w:jc w:val="left"/>
              <w:rPr>
                <w:rFonts w:eastAsia="仿宋"/>
                <w:color w:val="auto"/>
                <w:sz w:val="24"/>
                <w:szCs w:val="22"/>
              </w:rPr>
            </w:pPr>
            <w:r>
              <w:rPr>
                <w:rFonts w:eastAsia="仿宋"/>
                <w:color w:val="auto"/>
                <w:sz w:val="24"/>
                <w:szCs w:val="22"/>
              </w:rPr>
              <w:t>T=m×s÷</w:t>
            </w:r>
            <w:r>
              <w:rPr>
                <w:rFonts w:hAnsi="仿宋" w:eastAsia="仿宋"/>
                <w:color w:val="auto"/>
                <w:sz w:val="24"/>
                <w:szCs w:val="22"/>
              </w:rPr>
              <w:t>（</w:t>
            </w:r>
            <w:r>
              <w:rPr>
                <w:rFonts w:eastAsia="仿宋"/>
                <w:color w:val="auto"/>
                <w:sz w:val="24"/>
                <w:szCs w:val="22"/>
              </w:rPr>
              <w:t>c×10</w:t>
            </w:r>
            <w:r>
              <w:rPr>
                <w:rFonts w:eastAsia="仿宋"/>
                <w:color w:val="auto"/>
                <w:sz w:val="24"/>
                <w:szCs w:val="22"/>
                <w:vertAlign w:val="superscript"/>
              </w:rPr>
              <w:t>-6</w:t>
            </w:r>
            <w:r>
              <w:rPr>
                <w:rFonts w:eastAsia="仿宋"/>
                <w:color w:val="auto"/>
                <w:sz w:val="24"/>
                <w:szCs w:val="22"/>
              </w:rPr>
              <w:t>×Q×t</w:t>
            </w:r>
            <w:r>
              <w:rPr>
                <w:rFonts w:hAnsi="仿宋" w:eastAsia="仿宋"/>
                <w:color w:val="auto"/>
                <w:sz w:val="24"/>
                <w:szCs w:val="22"/>
              </w:rPr>
              <w:t>）</w:t>
            </w:r>
          </w:p>
          <w:p w14:paraId="5D943ADD">
            <w:pPr>
              <w:widowControl/>
              <w:spacing w:line="500" w:lineRule="exact"/>
              <w:ind w:firstLine="480" w:firstLineChars="200"/>
              <w:jc w:val="left"/>
              <w:rPr>
                <w:rFonts w:eastAsia="仿宋"/>
                <w:color w:val="auto"/>
                <w:sz w:val="24"/>
                <w:szCs w:val="22"/>
              </w:rPr>
            </w:pPr>
            <w:r>
              <w:rPr>
                <w:rFonts w:hAnsi="仿宋" w:eastAsia="仿宋"/>
                <w:color w:val="auto"/>
                <w:sz w:val="24"/>
                <w:szCs w:val="22"/>
              </w:rPr>
              <w:t>式中：</w:t>
            </w:r>
          </w:p>
          <w:p w14:paraId="29DA573C">
            <w:pPr>
              <w:widowControl/>
              <w:spacing w:line="500" w:lineRule="exact"/>
              <w:ind w:firstLine="480" w:firstLineChars="200"/>
              <w:jc w:val="left"/>
              <w:rPr>
                <w:rFonts w:eastAsia="仿宋"/>
                <w:color w:val="auto"/>
                <w:sz w:val="24"/>
                <w:szCs w:val="22"/>
              </w:rPr>
            </w:pPr>
            <w:r>
              <w:rPr>
                <w:rFonts w:eastAsia="仿宋"/>
                <w:color w:val="auto"/>
                <w:sz w:val="24"/>
                <w:szCs w:val="22"/>
              </w:rPr>
              <w:t>T—</w:t>
            </w:r>
            <w:r>
              <w:rPr>
                <w:rFonts w:hAnsi="仿宋" w:eastAsia="仿宋"/>
                <w:color w:val="auto"/>
                <w:sz w:val="24"/>
                <w:szCs w:val="22"/>
              </w:rPr>
              <w:t>更换周期，天；</w:t>
            </w:r>
          </w:p>
          <w:p w14:paraId="67081E11">
            <w:pPr>
              <w:widowControl/>
              <w:spacing w:line="500" w:lineRule="exact"/>
              <w:ind w:firstLine="480" w:firstLineChars="200"/>
              <w:jc w:val="left"/>
              <w:rPr>
                <w:rFonts w:eastAsia="仿宋"/>
                <w:color w:val="auto"/>
                <w:sz w:val="24"/>
                <w:szCs w:val="22"/>
              </w:rPr>
            </w:pPr>
            <w:r>
              <w:rPr>
                <w:rFonts w:eastAsia="仿宋"/>
                <w:color w:val="auto"/>
                <w:sz w:val="24"/>
                <w:szCs w:val="22"/>
              </w:rPr>
              <w:t>m—</w:t>
            </w:r>
            <w:r>
              <w:rPr>
                <w:rFonts w:hAnsi="仿宋" w:eastAsia="仿宋"/>
                <w:color w:val="auto"/>
                <w:sz w:val="24"/>
                <w:szCs w:val="22"/>
              </w:rPr>
              <w:t>活性炭的用量，</w:t>
            </w:r>
            <w:r>
              <w:rPr>
                <w:rFonts w:eastAsia="仿宋"/>
                <w:color w:val="auto"/>
                <w:sz w:val="24"/>
                <w:szCs w:val="22"/>
              </w:rPr>
              <w:t>kg</w:t>
            </w:r>
            <w:r>
              <w:rPr>
                <w:rFonts w:hAnsi="仿宋" w:eastAsia="仿宋"/>
                <w:color w:val="auto"/>
                <w:sz w:val="24"/>
                <w:szCs w:val="22"/>
              </w:rPr>
              <w:t>；本项目</w:t>
            </w:r>
            <w:r>
              <w:rPr>
                <w:rFonts w:hint="eastAsia" w:hAnsi="仿宋" w:eastAsia="仿宋"/>
                <w:color w:val="auto"/>
                <w:sz w:val="24"/>
                <w:szCs w:val="22"/>
              </w:rPr>
              <w:t>为二级活性炭吸附装置</w:t>
            </w:r>
            <w:r>
              <w:rPr>
                <w:rFonts w:hAnsi="仿宋" w:eastAsia="仿宋"/>
                <w:color w:val="auto"/>
                <w:sz w:val="24"/>
                <w:szCs w:val="22"/>
              </w:rPr>
              <w:t>；</w:t>
            </w:r>
          </w:p>
          <w:p w14:paraId="325A37F3">
            <w:pPr>
              <w:widowControl/>
              <w:spacing w:line="500" w:lineRule="exact"/>
              <w:ind w:firstLine="480" w:firstLineChars="200"/>
              <w:jc w:val="left"/>
              <w:rPr>
                <w:rFonts w:eastAsia="仿宋"/>
                <w:color w:val="auto"/>
                <w:sz w:val="24"/>
                <w:szCs w:val="22"/>
              </w:rPr>
            </w:pPr>
            <w:r>
              <w:rPr>
                <w:rFonts w:eastAsia="仿宋"/>
                <w:color w:val="auto"/>
                <w:sz w:val="24"/>
                <w:szCs w:val="22"/>
              </w:rPr>
              <w:t>s—</w:t>
            </w:r>
            <w:r>
              <w:rPr>
                <w:rFonts w:hAnsi="仿宋" w:eastAsia="仿宋"/>
                <w:color w:val="auto"/>
                <w:sz w:val="24"/>
                <w:szCs w:val="22"/>
              </w:rPr>
              <w:t>动态吸附量，</w:t>
            </w:r>
            <w:r>
              <w:rPr>
                <w:rFonts w:eastAsia="仿宋"/>
                <w:color w:val="auto"/>
                <w:sz w:val="24"/>
                <w:szCs w:val="22"/>
              </w:rPr>
              <w:t>%</w:t>
            </w:r>
            <w:r>
              <w:rPr>
                <w:rFonts w:hAnsi="仿宋" w:eastAsia="仿宋"/>
                <w:color w:val="auto"/>
                <w:sz w:val="24"/>
                <w:szCs w:val="22"/>
              </w:rPr>
              <w:t>；本项目取值10</w:t>
            </w:r>
            <w:r>
              <w:rPr>
                <w:rFonts w:eastAsia="仿宋"/>
                <w:color w:val="auto"/>
                <w:sz w:val="24"/>
                <w:szCs w:val="22"/>
              </w:rPr>
              <w:t>%</w:t>
            </w:r>
            <w:r>
              <w:rPr>
                <w:rFonts w:hAnsi="仿宋" w:eastAsia="仿宋"/>
                <w:color w:val="auto"/>
                <w:sz w:val="24"/>
                <w:szCs w:val="22"/>
              </w:rPr>
              <w:t>；</w:t>
            </w:r>
          </w:p>
          <w:p w14:paraId="0E2D6948">
            <w:pPr>
              <w:widowControl/>
              <w:spacing w:line="500" w:lineRule="exact"/>
              <w:ind w:firstLine="480" w:firstLineChars="200"/>
              <w:jc w:val="left"/>
              <w:rPr>
                <w:rFonts w:eastAsia="仿宋"/>
                <w:color w:val="auto"/>
                <w:sz w:val="24"/>
                <w:szCs w:val="22"/>
              </w:rPr>
            </w:pPr>
            <w:r>
              <w:rPr>
                <w:rFonts w:eastAsia="仿宋"/>
                <w:color w:val="auto"/>
                <w:sz w:val="24"/>
                <w:szCs w:val="22"/>
              </w:rPr>
              <w:t>c—</w:t>
            </w:r>
            <w:r>
              <w:rPr>
                <w:rFonts w:hAnsi="仿宋" w:eastAsia="仿宋"/>
                <w:color w:val="auto"/>
                <w:sz w:val="24"/>
                <w:szCs w:val="22"/>
              </w:rPr>
              <w:t>活性炭削减的</w:t>
            </w:r>
            <w:r>
              <w:rPr>
                <w:rFonts w:eastAsia="仿宋"/>
                <w:color w:val="auto"/>
                <w:sz w:val="24"/>
                <w:szCs w:val="22"/>
              </w:rPr>
              <w:t>VOCs</w:t>
            </w:r>
            <w:r>
              <w:rPr>
                <w:rFonts w:hAnsi="仿宋" w:eastAsia="仿宋"/>
                <w:color w:val="auto"/>
                <w:sz w:val="24"/>
                <w:szCs w:val="22"/>
              </w:rPr>
              <w:t>浓度，</w:t>
            </w:r>
            <w:r>
              <w:rPr>
                <w:rFonts w:eastAsia="仿宋"/>
                <w:color w:val="auto"/>
                <w:sz w:val="24"/>
                <w:szCs w:val="22"/>
              </w:rPr>
              <w:t>mg/m</w:t>
            </w:r>
            <w:r>
              <w:rPr>
                <w:rFonts w:eastAsia="仿宋"/>
                <w:color w:val="auto"/>
                <w:sz w:val="24"/>
                <w:szCs w:val="22"/>
                <w:vertAlign w:val="superscript"/>
              </w:rPr>
              <w:t>3</w:t>
            </w:r>
            <w:r>
              <w:rPr>
                <w:rFonts w:hAnsi="仿宋" w:eastAsia="仿宋"/>
                <w:color w:val="auto"/>
                <w:sz w:val="24"/>
                <w:szCs w:val="22"/>
              </w:rPr>
              <w:t>；</w:t>
            </w:r>
          </w:p>
          <w:p w14:paraId="49F56207">
            <w:pPr>
              <w:widowControl/>
              <w:spacing w:line="500" w:lineRule="exact"/>
              <w:ind w:firstLine="480" w:firstLineChars="200"/>
              <w:jc w:val="left"/>
              <w:rPr>
                <w:rFonts w:eastAsia="仿宋"/>
                <w:color w:val="auto"/>
                <w:sz w:val="24"/>
                <w:szCs w:val="22"/>
              </w:rPr>
            </w:pPr>
            <w:r>
              <w:rPr>
                <w:rFonts w:eastAsia="仿宋"/>
                <w:color w:val="auto"/>
                <w:sz w:val="24"/>
                <w:szCs w:val="22"/>
              </w:rPr>
              <w:t>Q—</w:t>
            </w:r>
            <w:r>
              <w:rPr>
                <w:rFonts w:hAnsi="仿宋" w:eastAsia="仿宋"/>
                <w:color w:val="auto"/>
                <w:sz w:val="24"/>
                <w:szCs w:val="22"/>
              </w:rPr>
              <w:t>风量，单位</w:t>
            </w:r>
            <w:r>
              <w:rPr>
                <w:rFonts w:eastAsia="仿宋"/>
                <w:color w:val="auto"/>
                <w:sz w:val="24"/>
                <w:szCs w:val="22"/>
              </w:rPr>
              <w:t>m</w:t>
            </w:r>
            <w:r>
              <w:rPr>
                <w:rFonts w:eastAsia="仿宋"/>
                <w:color w:val="auto"/>
                <w:sz w:val="24"/>
                <w:szCs w:val="22"/>
                <w:vertAlign w:val="superscript"/>
              </w:rPr>
              <w:t>3</w:t>
            </w:r>
            <w:r>
              <w:rPr>
                <w:rFonts w:eastAsia="仿宋"/>
                <w:color w:val="auto"/>
                <w:sz w:val="24"/>
                <w:szCs w:val="22"/>
              </w:rPr>
              <w:t>/h</w:t>
            </w:r>
            <w:r>
              <w:rPr>
                <w:rFonts w:hAnsi="仿宋" w:eastAsia="仿宋"/>
                <w:color w:val="auto"/>
                <w:sz w:val="24"/>
                <w:szCs w:val="22"/>
              </w:rPr>
              <w:t>；</w:t>
            </w:r>
          </w:p>
          <w:p w14:paraId="22E706F3">
            <w:pPr>
              <w:widowControl/>
              <w:spacing w:line="500" w:lineRule="exact"/>
              <w:ind w:firstLine="480" w:firstLineChars="200"/>
              <w:jc w:val="left"/>
              <w:rPr>
                <w:rFonts w:eastAsia="仿宋"/>
                <w:color w:val="auto"/>
                <w:sz w:val="24"/>
                <w:szCs w:val="22"/>
              </w:rPr>
            </w:pPr>
            <w:r>
              <w:rPr>
                <w:rFonts w:eastAsia="仿宋"/>
                <w:color w:val="auto"/>
                <w:sz w:val="24"/>
                <w:szCs w:val="22"/>
              </w:rPr>
              <w:t>t—</w:t>
            </w:r>
            <w:r>
              <w:rPr>
                <w:rFonts w:hAnsi="仿宋" w:eastAsia="仿宋"/>
                <w:color w:val="auto"/>
                <w:sz w:val="24"/>
                <w:szCs w:val="22"/>
              </w:rPr>
              <w:t>运行时间，单位</w:t>
            </w:r>
            <w:r>
              <w:rPr>
                <w:rFonts w:eastAsia="仿宋"/>
                <w:color w:val="auto"/>
                <w:sz w:val="24"/>
                <w:szCs w:val="22"/>
              </w:rPr>
              <w:t>h/d</w:t>
            </w:r>
            <w:r>
              <w:rPr>
                <w:rFonts w:hAnsi="仿宋" w:eastAsia="仿宋"/>
                <w:color w:val="auto"/>
                <w:sz w:val="24"/>
                <w:szCs w:val="22"/>
              </w:rPr>
              <w:t>。</w:t>
            </w:r>
          </w:p>
          <w:p w14:paraId="03E1BBDC">
            <w:pPr>
              <w:pStyle w:val="65"/>
              <w:spacing w:line="500" w:lineRule="exact"/>
              <w:ind w:firstLine="480"/>
              <w:rPr>
                <w:rFonts w:hint="default" w:hAnsi="仿宋" w:eastAsia="仿宋"/>
                <w:color w:val="auto"/>
                <w:szCs w:val="22"/>
                <w:highlight w:val="none"/>
                <w:lang w:val="en-US" w:eastAsia="zh-CN"/>
              </w:rPr>
            </w:pPr>
            <w:r>
              <w:rPr>
                <w:rFonts w:hint="eastAsia" w:hAnsi="仿宋" w:eastAsia="仿宋"/>
                <w:color w:val="auto"/>
                <w:szCs w:val="22"/>
                <w:highlight w:val="none"/>
              </w:rPr>
              <w:t>本项目</w:t>
            </w:r>
            <w:r>
              <w:rPr>
                <w:rFonts w:hint="eastAsia" w:hAnsi="仿宋" w:eastAsia="仿宋"/>
                <w:color w:val="auto"/>
                <w:szCs w:val="22"/>
                <w:highlight w:val="none"/>
                <w:lang w:val="en-US" w:eastAsia="zh-CN"/>
              </w:rPr>
              <w:t>2号活性炭吸附装置的填充量为500kg，经计算14天更换一次，则废活性炭的产生量约为38.72t/a（含吸附的有机废气量28.22t/a，含原有28.215t/a）；</w:t>
            </w:r>
          </w:p>
          <w:p w14:paraId="705E3F95">
            <w:pPr>
              <w:pStyle w:val="65"/>
              <w:spacing w:line="500" w:lineRule="exact"/>
              <w:ind w:firstLine="480"/>
              <w:rPr>
                <w:rFonts w:hint="default" w:hAnsi="仿宋" w:eastAsia="仿宋"/>
                <w:color w:val="auto"/>
                <w:szCs w:val="22"/>
                <w:highlight w:val="none"/>
                <w:lang w:val="en-US" w:eastAsia="zh-CN"/>
              </w:rPr>
            </w:pPr>
            <w:r>
              <w:rPr>
                <w:rFonts w:hint="eastAsia" w:hAnsi="仿宋" w:eastAsia="仿宋"/>
                <w:color w:val="auto"/>
                <w:szCs w:val="22"/>
                <w:highlight w:val="none"/>
                <w:lang w:val="en-US" w:eastAsia="zh-CN"/>
              </w:rPr>
              <w:t>3号活性炭的填充量为500kg，经计算，3号设施活性炭每3个月更换一次，则废活性炭的产生量为2.13t/a（含吸附的有机废气量0.125t/a）；</w:t>
            </w:r>
          </w:p>
          <w:p w14:paraId="1DD6918F">
            <w:pPr>
              <w:pStyle w:val="65"/>
              <w:spacing w:line="500" w:lineRule="exact"/>
              <w:ind w:firstLine="480"/>
              <w:rPr>
                <w:rFonts w:eastAsia="仿宋"/>
                <w:bCs/>
                <w:color w:val="auto"/>
                <w:highlight w:val="yellow"/>
              </w:rPr>
            </w:pPr>
            <w:r>
              <w:rPr>
                <w:rFonts w:hint="eastAsia" w:hAnsi="仿宋" w:eastAsia="仿宋"/>
                <w:color w:val="auto"/>
                <w:szCs w:val="22"/>
                <w:highlight w:val="none"/>
              </w:rPr>
              <w:t>综上，本项目废活性炭的产生量约为</w:t>
            </w:r>
            <w:r>
              <w:rPr>
                <w:rFonts w:hint="eastAsia" w:hAnsi="仿宋" w:eastAsia="仿宋"/>
                <w:color w:val="auto"/>
                <w:szCs w:val="22"/>
                <w:highlight w:val="none"/>
                <w:lang w:val="en-US" w:eastAsia="zh-CN"/>
              </w:rPr>
              <w:t>40.85</w:t>
            </w:r>
            <w:r>
              <w:rPr>
                <w:rFonts w:hint="eastAsia" w:hAnsi="仿宋" w:eastAsia="仿宋"/>
                <w:color w:val="auto"/>
                <w:szCs w:val="22"/>
                <w:highlight w:val="none"/>
              </w:rPr>
              <w:t>t/a。</w:t>
            </w:r>
            <w:r>
              <w:rPr>
                <w:rFonts w:hAnsi="仿宋" w:eastAsia="仿宋"/>
                <w:color w:val="auto"/>
                <w:szCs w:val="22"/>
                <w:highlight w:val="none"/>
              </w:rPr>
              <w:t>更换下来的废活性炭装入密封容器内，防止活性炭吸附的有机废气解析挥发出来，按照危废暂存要求做好防雨、防渗漏等措施。</w:t>
            </w:r>
          </w:p>
          <w:p w14:paraId="2337142A">
            <w:pPr>
              <w:numPr>
                <w:ilvl w:val="0"/>
                <w:numId w:val="5"/>
              </w:numPr>
              <w:spacing w:line="500" w:lineRule="exact"/>
              <w:ind w:firstLine="480" w:firstLineChars="200"/>
              <w:rPr>
                <w:rFonts w:hint="eastAsia" w:eastAsia="仿宋"/>
                <w:bCs/>
                <w:color w:val="auto"/>
                <w:sz w:val="24"/>
              </w:rPr>
            </w:pPr>
            <w:r>
              <w:rPr>
                <w:rFonts w:hint="eastAsia" w:eastAsia="仿宋"/>
                <w:bCs/>
                <w:color w:val="auto"/>
                <w:sz w:val="24"/>
              </w:rPr>
              <w:t>废包装桶：本项目</w:t>
            </w:r>
            <w:r>
              <w:rPr>
                <w:rFonts w:hint="eastAsia" w:eastAsia="仿宋"/>
                <w:bCs/>
                <w:color w:val="auto"/>
                <w:sz w:val="24"/>
                <w:lang w:val="en-US" w:eastAsia="zh-CN"/>
              </w:rPr>
              <w:t>除锈剂、磷化剂、脱脂剂</w:t>
            </w:r>
            <w:r>
              <w:rPr>
                <w:rFonts w:hint="eastAsia" w:eastAsia="仿宋"/>
                <w:bCs/>
                <w:color w:val="auto"/>
                <w:sz w:val="24"/>
              </w:rPr>
              <w:t>均采用25kg桶装，废包装桶产生量约为</w:t>
            </w:r>
            <w:r>
              <w:rPr>
                <w:rFonts w:hint="eastAsia" w:eastAsia="仿宋"/>
                <w:bCs/>
                <w:color w:val="auto"/>
                <w:sz w:val="24"/>
                <w:lang w:val="en-US" w:eastAsia="zh-CN"/>
              </w:rPr>
              <w:t>960</w:t>
            </w:r>
            <w:r>
              <w:rPr>
                <w:rFonts w:hint="eastAsia" w:eastAsia="仿宋"/>
                <w:bCs/>
                <w:color w:val="auto"/>
                <w:sz w:val="24"/>
              </w:rPr>
              <w:t>个，单桶重量约为0.5kg，则废包装桶</w:t>
            </w:r>
            <w:r>
              <w:rPr>
                <w:rFonts w:hint="eastAsia" w:eastAsia="仿宋"/>
                <w:bCs/>
                <w:color w:val="auto"/>
                <w:sz w:val="24"/>
                <w:lang w:val="en-US" w:eastAsia="zh-CN"/>
              </w:rPr>
              <w:t>0.48</w:t>
            </w:r>
            <w:r>
              <w:rPr>
                <w:rFonts w:hint="eastAsia" w:eastAsia="仿宋"/>
                <w:bCs/>
                <w:color w:val="auto"/>
                <w:sz w:val="24"/>
              </w:rPr>
              <w:t>t/a。</w:t>
            </w:r>
          </w:p>
          <w:p w14:paraId="7CDFCFA6">
            <w:pPr>
              <w:numPr>
                <w:ilvl w:val="0"/>
                <w:numId w:val="5"/>
              </w:numPr>
              <w:spacing w:line="500" w:lineRule="exact"/>
              <w:ind w:firstLine="480" w:firstLineChars="200"/>
              <w:rPr>
                <w:rFonts w:hint="eastAsia" w:eastAsia="仿宋"/>
                <w:bCs/>
                <w:color w:val="auto"/>
                <w:sz w:val="24"/>
              </w:rPr>
            </w:pPr>
            <w:r>
              <w:rPr>
                <w:rFonts w:hint="eastAsia" w:eastAsia="仿宋"/>
                <w:bCs/>
                <w:color w:val="auto"/>
                <w:sz w:val="24"/>
                <w:lang w:val="en-US" w:eastAsia="zh-CN"/>
              </w:rPr>
              <w:t>其他废包装材料：本项目塑粉、表调剂等采用25kg/袋装，高温胶带采用箱装。根据建设单位提供资料，产生的其他废包装材料量约为0.5t/a。</w:t>
            </w:r>
          </w:p>
          <w:p w14:paraId="190CDE09">
            <w:pPr>
              <w:numPr>
                <w:ilvl w:val="0"/>
                <w:numId w:val="5"/>
              </w:numPr>
              <w:spacing w:line="500" w:lineRule="exact"/>
              <w:ind w:firstLine="480" w:firstLineChars="200"/>
              <w:rPr>
                <w:rFonts w:hint="eastAsia" w:eastAsia="仿宋"/>
                <w:bCs/>
                <w:color w:val="auto"/>
                <w:sz w:val="24"/>
              </w:rPr>
            </w:pPr>
            <w:r>
              <w:rPr>
                <w:rFonts w:hint="eastAsia" w:eastAsia="仿宋"/>
                <w:bCs/>
                <w:color w:val="auto"/>
                <w:sz w:val="24"/>
                <w:lang w:val="en-US" w:eastAsia="zh-CN"/>
              </w:rPr>
              <w:t>蒸馏残渣：本项目含氮磷废水依托原有含氮磷含重金属废水处理系统处理，该系统内含MVR蒸发器一座，含氮磷含重金属废水经前道处理后入蒸发器进行蒸发，参照原有项目，蒸馏残渣产生量约40t/a，拟作为危险废物委托有资质单位处置。</w:t>
            </w:r>
          </w:p>
          <w:p w14:paraId="199C24A1">
            <w:pPr>
              <w:numPr>
                <w:ilvl w:val="0"/>
                <w:numId w:val="5"/>
              </w:numPr>
              <w:spacing w:line="500" w:lineRule="exact"/>
              <w:ind w:firstLine="480" w:firstLineChars="200"/>
              <w:rPr>
                <w:rFonts w:hint="eastAsia" w:eastAsia="仿宋"/>
                <w:bCs/>
                <w:color w:val="auto"/>
                <w:sz w:val="24"/>
              </w:rPr>
            </w:pPr>
            <w:r>
              <w:rPr>
                <w:rFonts w:hint="eastAsia" w:eastAsia="仿宋"/>
                <w:bCs/>
                <w:color w:val="auto"/>
                <w:sz w:val="24"/>
                <w:lang w:val="en-US" w:eastAsia="zh-CN"/>
              </w:rPr>
              <w:t>污泥：本项目不含氮磷废水依托污水处理站，包括不含氮磷不含重金属废水处理系统、含氮磷含重金属废水处理系统两套，处理过程中均会产生污泥，参照原有项目，本项目新增生化池污泥15吨/年、其他污泥89吨/年，生化池污泥作为固废外售综合利用，其他污泥拟作为危险废物委托有资质单位处置。</w:t>
            </w:r>
          </w:p>
          <w:p w14:paraId="614267F5">
            <w:pPr>
              <w:spacing w:line="500" w:lineRule="exact"/>
              <w:ind w:firstLine="480" w:firstLineChars="200"/>
              <w:rPr>
                <w:rFonts w:eastAsia="仿宋"/>
                <w:b/>
                <w:color w:val="auto"/>
                <w:szCs w:val="21"/>
              </w:rPr>
            </w:pPr>
            <w:r>
              <w:rPr>
                <w:rFonts w:eastAsia="仿宋"/>
                <w:bCs/>
                <w:color w:val="auto"/>
                <w:sz w:val="24"/>
              </w:rPr>
              <w:t>根据《中华人民共和国固体废物污染环境防治法》、《固体废物鉴别标准通则》（GB34330-2017）和《建设项目危险废物环境影响评价指南》（公告2017年第43号）的规定，判断建设项目生产过程中产生的副产物是否属于固体废物，判定依据及结果见下表。</w:t>
            </w:r>
          </w:p>
          <w:p w14:paraId="4A67B507">
            <w:pPr>
              <w:keepNext/>
              <w:spacing w:line="500" w:lineRule="exact"/>
              <w:ind w:firstLine="482"/>
              <w:jc w:val="center"/>
              <w:rPr>
                <w:rFonts w:eastAsia="仿宋"/>
                <w:b/>
                <w:color w:val="auto"/>
                <w:szCs w:val="21"/>
                <w:highlight w:val="none"/>
              </w:rPr>
            </w:pPr>
            <w:r>
              <w:rPr>
                <w:rFonts w:hint="eastAsia" w:eastAsia="仿宋"/>
                <w:b/>
                <w:color w:val="auto"/>
                <w:szCs w:val="21"/>
                <w:highlight w:val="none"/>
              </w:rPr>
              <w:t xml:space="preserve">表4-32 </w:t>
            </w:r>
            <w:r>
              <w:rPr>
                <w:rFonts w:hint="eastAsia" w:eastAsia="仿宋"/>
                <w:b/>
                <w:color w:val="auto"/>
                <w:szCs w:val="21"/>
                <w:highlight w:val="none"/>
                <w:lang w:val="en-US" w:eastAsia="zh-CN"/>
              </w:rPr>
              <w:t>本项目</w:t>
            </w:r>
            <w:r>
              <w:rPr>
                <w:rFonts w:eastAsia="仿宋"/>
                <w:b/>
                <w:color w:val="auto"/>
                <w:szCs w:val="21"/>
                <w:highlight w:val="none"/>
              </w:rPr>
              <w:t>固废属性判定表</w:t>
            </w:r>
          </w:p>
          <w:tbl>
            <w:tblPr>
              <w:tblStyle w:val="25"/>
              <w:tblW w:w="499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9"/>
              <w:gridCol w:w="920"/>
              <w:gridCol w:w="894"/>
              <w:gridCol w:w="565"/>
              <w:gridCol w:w="1209"/>
              <w:gridCol w:w="577"/>
              <w:gridCol w:w="623"/>
              <w:gridCol w:w="1867"/>
              <w:gridCol w:w="1193"/>
            </w:tblGrid>
            <w:tr w14:paraId="4B422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7" w:type="pct"/>
                  <w:vMerge w:val="restart"/>
                  <w:shd w:val="clear" w:color="auto" w:fill="auto"/>
                  <w:vAlign w:val="center"/>
                </w:tcPr>
                <w:p w14:paraId="13ACA1A9">
                  <w:pPr>
                    <w:snapToGrid w:val="0"/>
                    <w:jc w:val="center"/>
                    <w:rPr>
                      <w:rFonts w:eastAsia="仿宋"/>
                      <w:b/>
                      <w:bCs/>
                      <w:color w:val="auto"/>
                      <w:szCs w:val="21"/>
                    </w:rPr>
                  </w:pPr>
                  <w:bookmarkStart w:id="11" w:name="_Hlk109984870"/>
                  <w:r>
                    <w:rPr>
                      <w:rFonts w:eastAsia="仿宋"/>
                      <w:b/>
                      <w:bCs/>
                      <w:color w:val="auto"/>
                      <w:szCs w:val="21"/>
                    </w:rPr>
                    <w:t>序号</w:t>
                  </w:r>
                </w:p>
              </w:tc>
              <w:tc>
                <w:tcPr>
                  <w:tcW w:w="557" w:type="pct"/>
                  <w:vMerge w:val="restart"/>
                  <w:shd w:val="clear" w:color="auto" w:fill="auto"/>
                  <w:vAlign w:val="center"/>
                </w:tcPr>
                <w:p w14:paraId="2E88752E">
                  <w:pPr>
                    <w:snapToGrid w:val="0"/>
                    <w:jc w:val="center"/>
                    <w:rPr>
                      <w:rFonts w:eastAsia="仿宋"/>
                      <w:b/>
                      <w:bCs/>
                      <w:color w:val="auto"/>
                      <w:szCs w:val="21"/>
                    </w:rPr>
                  </w:pPr>
                  <w:r>
                    <w:rPr>
                      <w:rFonts w:eastAsia="仿宋"/>
                      <w:b/>
                      <w:bCs/>
                      <w:color w:val="auto"/>
                      <w:szCs w:val="21"/>
                    </w:rPr>
                    <w:t>副产物名称</w:t>
                  </w:r>
                </w:p>
              </w:tc>
              <w:tc>
                <w:tcPr>
                  <w:tcW w:w="541" w:type="pct"/>
                  <w:vMerge w:val="restart"/>
                  <w:shd w:val="clear" w:color="auto" w:fill="auto"/>
                  <w:vAlign w:val="center"/>
                </w:tcPr>
                <w:p w14:paraId="3ED1BC13">
                  <w:pPr>
                    <w:snapToGrid w:val="0"/>
                    <w:jc w:val="center"/>
                    <w:rPr>
                      <w:rFonts w:eastAsia="仿宋"/>
                      <w:b/>
                      <w:bCs/>
                      <w:color w:val="auto"/>
                      <w:szCs w:val="21"/>
                    </w:rPr>
                  </w:pPr>
                  <w:r>
                    <w:rPr>
                      <w:rFonts w:eastAsia="仿宋"/>
                      <w:b/>
                      <w:bCs/>
                      <w:color w:val="auto"/>
                      <w:szCs w:val="21"/>
                    </w:rPr>
                    <w:t>产生工序</w:t>
                  </w:r>
                </w:p>
              </w:tc>
              <w:tc>
                <w:tcPr>
                  <w:tcW w:w="342" w:type="pct"/>
                  <w:vMerge w:val="restart"/>
                  <w:shd w:val="clear" w:color="auto" w:fill="auto"/>
                  <w:vAlign w:val="center"/>
                </w:tcPr>
                <w:p w14:paraId="682A35D4">
                  <w:pPr>
                    <w:snapToGrid w:val="0"/>
                    <w:jc w:val="center"/>
                    <w:rPr>
                      <w:rFonts w:eastAsia="仿宋"/>
                      <w:b/>
                      <w:bCs/>
                      <w:color w:val="auto"/>
                      <w:szCs w:val="21"/>
                    </w:rPr>
                  </w:pPr>
                  <w:r>
                    <w:rPr>
                      <w:rFonts w:eastAsia="仿宋"/>
                      <w:b/>
                      <w:bCs/>
                      <w:color w:val="auto"/>
                      <w:szCs w:val="21"/>
                    </w:rPr>
                    <w:t>形态</w:t>
                  </w:r>
                </w:p>
              </w:tc>
              <w:tc>
                <w:tcPr>
                  <w:tcW w:w="732" w:type="pct"/>
                  <w:vMerge w:val="restart"/>
                  <w:shd w:val="clear" w:color="auto" w:fill="auto"/>
                  <w:vAlign w:val="center"/>
                </w:tcPr>
                <w:p w14:paraId="6DB3DEA0">
                  <w:pPr>
                    <w:snapToGrid w:val="0"/>
                    <w:jc w:val="center"/>
                    <w:rPr>
                      <w:rFonts w:eastAsia="仿宋"/>
                      <w:b/>
                      <w:bCs/>
                      <w:color w:val="auto"/>
                      <w:szCs w:val="21"/>
                    </w:rPr>
                  </w:pPr>
                  <w:r>
                    <w:rPr>
                      <w:rFonts w:eastAsia="仿宋"/>
                      <w:b/>
                      <w:bCs/>
                      <w:color w:val="auto"/>
                      <w:szCs w:val="21"/>
                    </w:rPr>
                    <w:t>主要成分</w:t>
                  </w:r>
                </w:p>
              </w:tc>
              <w:tc>
                <w:tcPr>
                  <w:tcW w:w="1857" w:type="pct"/>
                  <w:gridSpan w:val="3"/>
                  <w:shd w:val="clear" w:color="auto" w:fill="auto"/>
                  <w:vAlign w:val="center"/>
                </w:tcPr>
                <w:p w14:paraId="44E3BEF9">
                  <w:pPr>
                    <w:snapToGrid w:val="0"/>
                    <w:jc w:val="center"/>
                    <w:rPr>
                      <w:rFonts w:eastAsia="仿宋"/>
                      <w:b/>
                      <w:bCs/>
                      <w:color w:val="auto"/>
                      <w:szCs w:val="21"/>
                    </w:rPr>
                  </w:pPr>
                  <w:r>
                    <w:rPr>
                      <w:rFonts w:eastAsia="仿宋"/>
                      <w:b/>
                      <w:bCs/>
                      <w:color w:val="auto"/>
                      <w:szCs w:val="21"/>
                    </w:rPr>
                    <w:t>种类判别</w:t>
                  </w:r>
                </w:p>
              </w:tc>
              <w:tc>
                <w:tcPr>
                  <w:tcW w:w="722" w:type="pct"/>
                  <w:vMerge w:val="restart"/>
                  <w:shd w:val="clear" w:color="auto" w:fill="auto"/>
                  <w:vAlign w:val="center"/>
                </w:tcPr>
                <w:p w14:paraId="37E0A2E3">
                  <w:pPr>
                    <w:snapToGrid w:val="0"/>
                    <w:jc w:val="center"/>
                    <w:rPr>
                      <w:rFonts w:eastAsia="仿宋"/>
                      <w:b/>
                      <w:bCs/>
                      <w:color w:val="auto"/>
                      <w:szCs w:val="21"/>
                    </w:rPr>
                  </w:pPr>
                  <w:r>
                    <w:rPr>
                      <w:rFonts w:eastAsia="仿宋"/>
                      <w:b/>
                      <w:bCs/>
                      <w:color w:val="auto"/>
                      <w:szCs w:val="21"/>
                    </w:rPr>
                    <w:t>利用</w:t>
                  </w:r>
                </w:p>
                <w:p w14:paraId="388487D8">
                  <w:pPr>
                    <w:snapToGrid w:val="0"/>
                    <w:jc w:val="center"/>
                    <w:rPr>
                      <w:rFonts w:eastAsia="仿宋"/>
                      <w:b/>
                      <w:bCs/>
                      <w:color w:val="auto"/>
                      <w:szCs w:val="21"/>
                    </w:rPr>
                  </w:pPr>
                  <w:r>
                    <w:rPr>
                      <w:rFonts w:eastAsia="仿宋"/>
                      <w:b/>
                      <w:bCs/>
                      <w:color w:val="auto"/>
                      <w:szCs w:val="21"/>
                    </w:rPr>
                    <w:t>途径</w:t>
                  </w:r>
                </w:p>
              </w:tc>
            </w:tr>
            <w:tr w14:paraId="3F3E0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7" w:type="pct"/>
                  <w:vMerge w:val="continue"/>
                  <w:shd w:val="clear" w:color="auto" w:fill="auto"/>
                  <w:vAlign w:val="center"/>
                </w:tcPr>
                <w:p w14:paraId="425BD346">
                  <w:pPr>
                    <w:snapToGrid w:val="0"/>
                    <w:jc w:val="center"/>
                    <w:rPr>
                      <w:rFonts w:eastAsia="仿宋"/>
                      <w:color w:val="auto"/>
                      <w:szCs w:val="21"/>
                    </w:rPr>
                  </w:pPr>
                </w:p>
              </w:tc>
              <w:tc>
                <w:tcPr>
                  <w:tcW w:w="557" w:type="pct"/>
                  <w:vMerge w:val="continue"/>
                  <w:shd w:val="clear" w:color="auto" w:fill="auto"/>
                  <w:vAlign w:val="center"/>
                </w:tcPr>
                <w:p w14:paraId="096C1E2A">
                  <w:pPr>
                    <w:snapToGrid w:val="0"/>
                    <w:jc w:val="center"/>
                    <w:rPr>
                      <w:rFonts w:eastAsia="仿宋"/>
                      <w:color w:val="auto"/>
                      <w:szCs w:val="21"/>
                    </w:rPr>
                  </w:pPr>
                </w:p>
              </w:tc>
              <w:tc>
                <w:tcPr>
                  <w:tcW w:w="541" w:type="pct"/>
                  <w:vMerge w:val="continue"/>
                  <w:shd w:val="clear" w:color="auto" w:fill="auto"/>
                  <w:vAlign w:val="center"/>
                </w:tcPr>
                <w:p w14:paraId="5F2FCB62">
                  <w:pPr>
                    <w:snapToGrid w:val="0"/>
                    <w:jc w:val="center"/>
                    <w:rPr>
                      <w:rFonts w:eastAsia="仿宋"/>
                      <w:color w:val="auto"/>
                      <w:szCs w:val="21"/>
                    </w:rPr>
                  </w:pPr>
                </w:p>
              </w:tc>
              <w:tc>
                <w:tcPr>
                  <w:tcW w:w="342" w:type="pct"/>
                  <w:vMerge w:val="continue"/>
                  <w:shd w:val="clear" w:color="auto" w:fill="auto"/>
                  <w:vAlign w:val="center"/>
                </w:tcPr>
                <w:p w14:paraId="1D77B8C8">
                  <w:pPr>
                    <w:snapToGrid w:val="0"/>
                    <w:jc w:val="center"/>
                    <w:rPr>
                      <w:rFonts w:eastAsia="仿宋"/>
                      <w:color w:val="auto"/>
                      <w:szCs w:val="21"/>
                    </w:rPr>
                  </w:pPr>
                </w:p>
              </w:tc>
              <w:tc>
                <w:tcPr>
                  <w:tcW w:w="732" w:type="pct"/>
                  <w:vMerge w:val="continue"/>
                  <w:shd w:val="clear" w:color="auto" w:fill="auto"/>
                  <w:vAlign w:val="center"/>
                </w:tcPr>
                <w:p w14:paraId="767441B9">
                  <w:pPr>
                    <w:snapToGrid w:val="0"/>
                    <w:jc w:val="center"/>
                    <w:rPr>
                      <w:rFonts w:eastAsia="仿宋"/>
                      <w:color w:val="auto"/>
                      <w:szCs w:val="21"/>
                    </w:rPr>
                  </w:pPr>
                </w:p>
              </w:tc>
              <w:tc>
                <w:tcPr>
                  <w:tcW w:w="349" w:type="pct"/>
                  <w:shd w:val="clear" w:color="auto" w:fill="auto"/>
                  <w:vAlign w:val="center"/>
                </w:tcPr>
                <w:p w14:paraId="0072F5EB">
                  <w:pPr>
                    <w:snapToGrid w:val="0"/>
                    <w:jc w:val="center"/>
                    <w:rPr>
                      <w:rFonts w:eastAsia="仿宋"/>
                      <w:b/>
                      <w:bCs/>
                      <w:color w:val="auto"/>
                      <w:szCs w:val="21"/>
                    </w:rPr>
                  </w:pPr>
                  <w:r>
                    <w:rPr>
                      <w:rFonts w:eastAsia="仿宋"/>
                      <w:b/>
                      <w:bCs/>
                      <w:color w:val="auto"/>
                      <w:szCs w:val="21"/>
                    </w:rPr>
                    <w:t>固体废物</w:t>
                  </w:r>
                </w:p>
              </w:tc>
              <w:tc>
                <w:tcPr>
                  <w:tcW w:w="377" w:type="pct"/>
                  <w:shd w:val="clear" w:color="auto" w:fill="auto"/>
                  <w:vAlign w:val="center"/>
                </w:tcPr>
                <w:p w14:paraId="6F1B7117">
                  <w:pPr>
                    <w:snapToGrid w:val="0"/>
                    <w:jc w:val="center"/>
                    <w:rPr>
                      <w:rFonts w:eastAsia="仿宋"/>
                      <w:b/>
                      <w:bCs/>
                      <w:color w:val="auto"/>
                      <w:szCs w:val="21"/>
                    </w:rPr>
                  </w:pPr>
                  <w:r>
                    <w:rPr>
                      <w:rFonts w:eastAsia="仿宋"/>
                      <w:b/>
                      <w:bCs/>
                      <w:color w:val="auto"/>
                      <w:szCs w:val="21"/>
                    </w:rPr>
                    <w:t>副产品</w:t>
                  </w:r>
                </w:p>
              </w:tc>
              <w:tc>
                <w:tcPr>
                  <w:tcW w:w="1130" w:type="pct"/>
                  <w:shd w:val="clear" w:color="auto" w:fill="auto"/>
                  <w:vAlign w:val="center"/>
                </w:tcPr>
                <w:p w14:paraId="4672459F">
                  <w:pPr>
                    <w:snapToGrid w:val="0"/>
                    <w:jc w:val="center"/>
                    <w:rPr>
                      <w:rFonts w:eastAsia="仿宋"/>
                      <w:b/>
                      <w:bCs/>
                      <w:color w:val="auto"/>
                      <w:szCs w:val="21"/>
                    </w:rPr>
                  </w:pPr>
                  <w:r>
                    <w:rPr>
                      <w:rFonts w:eastAsia="仿宋"/>
                      <w:b/>
                      <w:bCs/>
                      <w:color w:val="auto"/>
                      <w:szCs w:val="21"/>
                    </w:rPr>
                    <w:t>判定依据</w:t>
                  </w:r>
                </w:p>
              </w:tc>
              <w:tc>
                <w:tcPr>
                  <w:tcW w:w="722" w:type="pct"/>
                  <w:vMerge w:val="continue"/>
                  <w:shd w:val="clear" w:color="auto" w:fill="auto"/>
                  <w:vAlign w:val="center"/>
                </w:tcPr>
                <w:p w14:paraId="166566F4">
                  <w:pPr>
                    <w:snapToGrid w:val="0"/>
                    <w:jc w:val="center"/>
                    <w:rPr>
                      <w:rFonts w:eastAsia="仿宋"/>
                      <w:color w:val="auto"/>
                      <w:szCs w:val="21"/>
                    </w:rPr>
                  </w:pPr>
                </w:p>
              </w:tc>
            </w:tr>
            <w:tr w14:paraId="1C44A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7" w:type="pct"/>
                  <w:shd w:val="clear" w:color="auto" w:fill="auto"/>
                  <w:vAlign w:val="center"/>
                </w:tcPr>
                <w:p w14:paraId="73247537">
                  <w:pPr>
                    <w:snapToGrid w:val="0"/>
                    <w:jc w:val="center"/>
                    <w:rPr>
                      <w:rFonts w:eastAsia="仿宋"/>
                      <w:color w:val="auto"/>
                      <w:szCs w:val="21"/>
                    </w:rPr>
                  </w:pPr>
                  <w:r>
                    <w:rPr>
                      <w:rFonts w:eastAsia="仿宋"/>
                      <w:color w:val="auto"/>
                      <w:szCs w:val="21"/>
                    </w:rPr>
                    <w:t>1</w:t>
                  </w:r>
                </w:p>
              </w:tc>
              <w:tc>
                <w:tcPr>
                  <w:tcW w:w="557" w:type="pct"/>
                  <w:shd w:val="clear" w:color="auto" w:fill="auto"/>
                  <w:vAlign w:val="center"/>
                </w:tcPr>
                <w:p w14:paraId="5F649EB4">
                  <w:pPr>
                    <w:snapToGrid w:val="0"/>
                    <w:jc w:val="center"/>
                    <w:rPr>
                      <w:rFonts w:eastAsia="仿宋"/>
                      <w:color w:val="auto"/>
                      <w:szCs w:val="21"/>
                    </w:rPr>
                  </w:pPr>
                  <w:r>
                    <w:rPr>
                      <w:rFonts w:eastAsia="仿宋"/>
                      <w:color w:val="auto"/>
                      <w:szCs w:val="21"/>
                    </w:rPr>
                    <w:t>生活垃圾</w:t>
                  </w:r>
                </w:p>
              </w:tc>
              <w:tc>
                <w:tcPr>
                  <w:tcW w:w="541" w:type="pct"/>
                  <w:shd w:val="clear" w:color="auto" w:fill="auto"/>
                  <w:vAlign w:val="center"/>
                </w:tcPr>
                <w:p w14:paraId="67C4A09E">
                  <w:pPr>
                    <w:snapToGrid w:val="0"/>
                    <w:jc w:val="center"/>
                    <w:rPr>
                      <w:rFonts w:eastAsia="仿宋"/>
                      <w:color w:val="auto"/>
                      <w:szCs w:val="21"/>
                    </w:rPr>
                  </w:pPr>
                  <w:r>
                    <w:rPr>
                      <w:rFonts w:eastAsia="仿宋"/>
                      <w:color w:val="auto"/>
                      <w:szCs w:val="21"/>
                    </w:rPr>
                    <w:t>/</w:t>
                  </w:r>
                </w:p>
              </w:tc>
              <w:tc>
                <w:tcPr>
                  <w:tcW w:w="342" w:type="pct"/>
                  <w:shd w:val="clear" w:color="auto" w:fill="auto"/>
                  <w:vAlign w:val="center"/>
                </w:tcPr>
                <w:p w14:paraId="10563CCA">
                  <w:pPr>
                    <w:snapToGrid w:val="0"/>
                    <w:jc w:val="center"/>
                    <w:rPr>
                      <w:rFonts w:eastAsia="仿宋"/>
                      <w:color w:val="auto"/>
                      <w:szCs w:val="21"/>
                    </w:rPr>
                  </w:pPr>
                  <w:r>
                    <w:rPr>
                      <w:rFonts w:eastAsia="仿宋"/>
                      <w:color w:val="auto"/>
                      <w:szCs w:val="21"/>
                    </w:rPr>
                    <w:t>固态</w:t>
                  </w:r>
                </w:p>
              </w:tc>
              <w:tc>
                <w:tcPr>
                  <w:tcW w:w="732" w:type="pct"/>
                  <w:shd w:val="clear" w:color="auto" w:fill="auto"/>
                  <w:vAlign w:val="center"/>
                </w:tcPr>
                <w:p w14:paraId="3BA31305">
                  <w:pPr>
                    <w:snapToGrid w:val="0"/>
                    <w:jc w:val="center"/>
                    <w:rPr>
                      <w:rFonts w:eastAsia="仿宋"/>
                      <w:color w:val="auto"/>
                      <w:szCs w:val="21"/>
                    </w:rPr>
                  </w:pPr>
                  <w:r>
                    <w:rPr>
                      <w:rFonts w:eastAsia="仿宋"/>
                      <w:color w:val="auto"/>
                      <w:szCs w:val="21"/>
                    </w:rPr>
                    <w:t>/</w:t>
                  </w:r>
                </w:p>
              </w:tc>
              <w:tc>
                <w:tcPr>
                  <w:tcW w:w="349" w:type="pct"/>
                  <w:shd w:val="clear" w:color="auto" w:fill="auto"/>
                  <w:vAlign w:val="center"/>
                </w:tcPr>
                <w:p w14:paraId="5EB8EAE3">
                  <w:pPr>
                    <w:snapToGrid w:val="0"/>
                    <w:jc w:val="center"/>
                    <w:rPr>
                      <w:rFonts w:eastAsia="仿宋"/>
                      <w:color w:val="auto"/>
                      <w:szCs w:val="21"/>
                    </w:rPr>
                  </w:pPr>
                  <w:r>
                    <w:rPr>
                      <w:rFonts w:eastAsia="仿宋"/>
                      <w:color w:val="auto"/>
                      <w:szCs w:val="21"/>
                    </w:rPr>
                    <w:t>√</w:t>
                  </w:r>
                </w:p>
              </w:tc>
              <w:tc>
                <w:tcPr>
                  <w:tcW w:w="377" w:type="pct"/>
                  <w:shd w:val="clear" w:color="auto" w:fill="auto"/>
                  <w:vAlign w:val="center"/>
                </w:tcPr>
                <w:p w14:paraId="77CBC420">
                  <w:pPr>
                    <w:snapToGrid w:val="0"/>
                    <w:jc w:val="center"/>
                    <w:rPr>
                      <w:rFonts w:eastAsia="仿宋"/>
                      <w:color w:val="auto"/>
                      <w:szCs w:val="21"/>
                    </w:rPr>
                  </w:pPr>
                  <w:r>
                    <w:rPr>
                      <w:rFonts w:eastAsia="仿宋"/>
                      <w:color w:val="auto"/>
                      <w:szCs w:val="21"/>
                    </w:rPr>
                    <w:t>/</w:t>
                  </w:r>
                </w:p>
              </w:tc>
              <w:tc>
                <w:tcPr>
                  <w:tcW w:w="1130" w:type="pct"/>
                  <w:vMerge w:val="restart"/>
                  <w:shd w:val="clear" w:color="auto" w:fill="auto"/>
                  <w:vAlign w:val="center"/>
                </w:tcPr>
                <w:p w14:paraId="455EAEA9">
                  <w:pPr>
                    <w:snapToGrid w:val="0"/>
                    <w:jc w:val="center"/>
                    <w:rPr>
                      <w:rFonts w:eastAsia="仿宋"/>
                      <w:color w:val="auto"/>
                      <w:szCs w:val="21"/>
                    </w:rPr>
                  </w:pPr>
                  <w:r>
                    <w:rPr>
                      <w:rFonts w:eastAsia="仿宋"/>
                      <w:color w:val="auto"/>
                      <w:szCs w:val="21"/>
                    </w:rPr>
                    <w:t>《固体废物鉴别标准通则》（GB34330-2017）</w:t>
                  </w:r>
                </w:p>
              </w:tc>
              <w:tc>
                <w:tcPr>
                  <w:tcW w:w="722" w:type="pct"/>
                  <w:shd w:val="clear" w:color="auto" w:fill="auto"/>
                  <w:vAlign w:val="center"/>
                </w:tcPr>
                <w:p w14:paraId="7068702A">
                  <w:pPr>
                    <w:snapToGrid w:val="0"/>
                    <w:jc w:val="center"/>
                    <w:rPr>
                      <w:rFonts w:eastAsia="仿宋"/>
                      <w:color w:val="auto"/>
                      <w:szCs w:val="21"/>
                    </w:rPr>
                  </w:pPr>
                  <w:r>
                    <w:rPr>
                      <w:rFonts w:eastAsia="仿宋"/>
                      <w:color w:val="auto"/>
                      <w:szCs w:val="21"/>
                    </w:rPr>
                    <w:t>环卫部门清运</w:t>
                  </w:r>
                </w:p>
              </w:tc>
            </w:tr>
            <w:tr w14:paraId="6A18D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7" w:type="pct"/>
                  <w:shd w:val="clear" w:color="auto" w:fill="auto"/>
                  <w:vAlign w:val="center"/>
                </w:tcPr>
                <w:p w14:paraId="04032AE5">
                  <w:pPr>
                    <w:snapToGrid w:val="0"/>
                    <w:jc w:val="center"/>
                    <w:rPr>
                      <w:rFonts w:eastAsia="仿宋"/>
                      <w:color w:val="auto"/>
                      <w:szCs w:val="21"/>
                    </w:rPr>
                  </w:pPr>
                  <w:r>
                    <w:rPr>
                      <w:rFonts w:hint="eastAsia" w:eastAsia="仿宋"/>
                      <w:color w:val="auto"/>
                      <w:szCs w:val="21"/>
                    </w:rPr>
                    <w:t>2</w:t>
                  </w:r>
                </w:p>
              </w:tc>
              <w:tc>
                <w:tcPr>
                  <w:tcW w:w="557" w:type="pct"/>
                  <w:shd w:val="clear" w:color="auto" w:fill="auto"/>
                  <w:vAlign w:val="center"/>
                </w:tcPr>
                <w:p w14:paraId="22B31D91">
                  <w:pPr>
                    <w:snapToGrid w:val="0"/>
                    <w:jc w:val="center"/>
                    <w:rPr>
                      <w:rFonts w:hint="eastAsia" w:eastAsia="仿宋"/>
                      <w:color w:val="auto"/>
                      <w:szCs w:val="21"/>
                      <w:lang w:val="en-US" w:eastAsia="zh-CN"/>
                    </w:rPr>
                  </w:pPr>
                  <w:r>
                    <w:rPr>
                      <w:rFonts w:hint="eastAsia" w:eastAsia="仿宋"/>
                      <w:color w:val="auto"/>
                      <w:szCs w:val="21"/>
                      <w:lang w:val="en-US" w:eastAsia="zh-CN"/>
                    </w:rPr>
                    <w:t>废胶带</w:t>
                  </w:r>
                </w:p>
              </w:tc>
              <w:tc>
                <w:tcPr>
                  <w:tcW w:w="541" w:type="pct"/>
                  <w:shd w:val="clear" w:color="auto" w:fill="auto"/>
                  <w:vAlign w:val="center"/>
                </w:tcPr>
                <w:p w14:paraId="47904BDA">
                  <w:pPr>
                    <w:snapToGrid w:val="0"/>
                    <w:jc w:val="center"/>
                    <w:rPr>
                      <w:rFonts w:hint="eastAsia" w:eastAsia="仿宋"/>
                      <w:color w:val="auto"/>
                      <w:szCs w:val="21"/>
                      <w:lang w:val="en-US" w:eastAsia="zh-CN"/>
                    </w:rPr>
                  </w:pPr>
                  <w:r>
                    <w:rPr>
                      <w:rFonts w:hint="eastAsia" w:eastAsia="仿宋"/>
                      <w:color w:val="auto"/>
                      <w:szCs w:val="21"/>
                      <w:lang w:val="en-US" w:eastAsia="zh-CN"/>
                    </w:rPr>
                    <w:t>遮蔽</w:t>
                  </w:r>
                </w:p>
              </w:tc>
              <w:tc>
                <w:tcPr>
                  <w:tcW w:w="342" w:type="pct"/>
                  <w:shd w:val="clear" w:color="auto" w:fill="auto"/>
                  <w:vAlign w:val="center"/>
                </w:tcPr>
                <w:p w14:paraId="34874357">
                  <w:pPr>
                    <w:snapToGrid w:val="0"/>
                    <w:jc w:val="center"/>
                    <w:rPr>
                      <w:rFonts w:eastAsia="仿宋"/>
                      <w:color w:val="auto"/>
                      <w:szCs w:val="21"/>
                    </w:rPr>
                  </w:pPr>
                  <w:r>
                    <w:rPr>
                      <w:rFonts w:eastAsia="仿宋"/>
                      <w:color w:val="auto"/>
                      <w:szCs w:val="21"/>
                    </w:rPr>
                    <w:t>固态</w:t>
                  </w:r>
                </w:p>
              </w:tc>
              <w:tc>
                <w:tcPr>
                  <w:tcW w:w="732" w:type="pct"/>
                  <w:shd w:val="clear" w:color="auto" w:fill="auto"/>
                  <w:vAlign w:val="center"/>
                </w:tcPr>
                <w:p w14:paraId="793E07C5">
                  <w:pPr>
                    <w:snapToGrid w:val="0"/>
                    <w:jc w:val="center"/>
                    <w:rPr>
                      <w:rFonts w:hint="default" w:eastAsia="仿宋"/>
                      <w:color w:val="auto"/>
                      <w:szCs w:val="21"/>
                      <w:lang w:val="en-US" w:eastAsia="zh-CN"/>
                    </w:rPr>
                  </w:pPr>
                  <w:r>
                    <w:rPr>
                      <w:rFonts w:hint="eastAsia" w:eastAsia="仿宋"/>
                      <w:color w:val="auto"/>
                      <w:szCs w:val="21"/>
                      <w:lang w:val="en-US" w:eastAsia="zh-CN"/>
                    </w:rPr>
                    <w:t>胶带、塑粉</w:t>
                  </w:r>
                </w:p>
              </w:tc>
              <w:tc>
                <w:tcPr>
                  <w:tcW w:w="349" w:type="pct"/>
                  <w:shd w:val="clear" w:color="auto" w:fill="auto"/>
                  <w:vAlign w:val="center"/>
                </w:tcPr>
                <w:p w14:paraId="47488193">
                  <w:pPr>
                    <w:snapToGrid w:val="0"/>
                    <w:jc w:val="center"/>
                    <w:rPr>
                      <w:rFonts w:eastAsia="仿宋"/>
                      <w:color w:val="auto"/>
                      <w:szCs w:val="21"/>
                    </w:rPr>
                  </w:pPr>
                  <w:r>
                    <w:rPr>
                      <w:rFonts w:eastAsia="仿宋"/>
                      <w:color w:val="auto"/>
                      <w:szCs w:val="21"/>
                    </w:rPr>
                    <w:t>√</w:t>
                  </w:r>
                </w:p>
              </w:tc>
              <w:tc>
                <w:tcPr>
                  <w:tcW w:w="377" w:type="pct"/>
                  <w:shd w:val="clear" w:color="auto" w:fill="auto"/>
                  <w:vAlign w:val="center"/>
                </w:tcPr>
                <w:p w14:paraId="2D6E2CD7">
                  <w:pPr>
                    <w:snapToGrid w:val="0"/>
                    <w:jc w:val="center"/>
                    <w:rPr>
                      <w:rFonts w:eastAsia="仿宋"/>
                      <w:color w:val="auto"/>
                      <w:szCs w:val="21"/>
                    </w:rPr>
                  </w:pPr>
                  <w:r>
                    <w:rPr>
                      <w:rFonts w:eastAsia="仿宋"/>
                      <w:color w:val="auto"/>
                      <w:szCs w:val="21"/>
                    </w:rPr>
                    <w:t>/</w:t>
                  </w:r>
                </w:p>
              </w:tc>
              <w:tc>
                <w:tcPr>
                  <w:tcW w:w="1130" w:type="pct"/>
                  <w:vMerge w:val="continue"/>
                  <w:shd w:val="clear" w:color="auto" w:fill="auto"/>
                  <w:vAlign w:val="center"/>
                </w:tcPr>
                <w:p w14:paraId="598F0404">
                  <w:pPr>
                    <w:snapToGrid w:val="0"/>
                    <w:jc w:val="center"/>
                    <w:rPr>
                      <w:rFonts w:eastAsia="仿宋"/>
                      <w:color w:val="auto"/>
                      <w:szCs w:val="21"/>
                    </w:rPr>
                  </w:pPr>
                </w:p>
              </w:tc>
              <w:tc>
                <w:tcPr>
                  <w:tcW w:w="722" w:type="pct"/>
                  <w:vMerge w:val="restart"/>
                  <w:shd w:val="clear" w:color="auto" w:fill="auto"/>
                  <w:vAlign w:val="center"/>
                </w:tcPr>
                <w:p w14:paraId="7A41F40F">
                  <w:pPr>
                    <w:snapToGrid w:val="0"/>
                    <w:jc w:val="center"/>
                    <w:rPr>
                      <w:rFonts w:eastAsia="仿宋"/>
                      <w:color w:val="auto"/>
                      <w:szCs w:val="21"/>
                    </w:rPr>
                  </w:pPr>
                  <w:r>
                    <w:rPr>
                      <w:rFonts w:hint="eastAsia" w:eastAsia="仿宋"/>
                      <w:color w:val="auto"/>
                      <w:szCs w:val="21"/>
                    </w:rPr>
                    <w:t>委托有资质单位处置</w:t>
                  </w:r>
                </w:p>
              </w:tc>
            </w:tr>
            <w:tr w14:paraId="299BF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7" w:type="pct"/>
                  <w:shd w:val="clear" w:color="auto" w:fill="auto"/>
                  <w:vAlign w:val="center"/>
                </w:tcPr>
                <w:p w14:paraId="7C17B5FC">
                  <w:pPr>
                    <w:snapToGrid w:val="0"/>
                    <w:jc w:val="center"/>
                    <w:rPr>
                      <w:rFonts w:eastAsia="仿宋"/>
                      <w:color w:val="auto"/>
                      <w:szCs w:val="21"/>
                    </w:rPr>
                  </w:pPr>
                  <w:r>
                    <w:rPr>
                      <w:rFonts w:hint="eastAsia" w:eastAsia="仿宋"/>
                      <w:color w:val="auto"/>
                      <w:szCs w:val="21"/>
                    </w:rPr>
                    <w:t>3</w:t>
                  </w:r>
                </w:p>
              </w:tc>
              <w:tc>
                <w:tcPr>
                  <w:tcW w:w="557" w:type="pct"/>
                  <w:shd w:val="clear" w:color="auto" w:fill="auto"/>
                  <w:vAlign w:val="center"/>
                </w:tcPr>
                <w:p w14:paraId="23733E43">
                  <w:pPr>
                    <w:snapToGrid w:val="0"/>
                    <w:jc w:val="center"/>
                    <w:rPr>
                      <w:rFonts w:hint="eastAsia" w:eastAsia="仿宋"/>
                      <w:color w:val="auto"/>
                      <w:szCs w:val="21"/>
                      <w:lang w:val="en-US" w:eastAsia="zh-CN"/>
                    </w:rPr>
                  </w:pPr>
                  <w:r>
                    <w:rPr>
                      <w:rFonts w:hint="eastAsia" w:eastAsia="仿宋"/>
                      <w:color w:val="auto"/>
                      <w:szCs w:val="21"/>
                      <w:lang w:val="en-US" w:eastAsia="zh-CN"/>
                    </w:rPr>
                    <w:t>废粉</w:t>
                  </w:r>
                </w:p>
              </w:tc>
              <w:tc>
                <w:tcPr>
                  <w:tcW w:w="541" w:type="pct"/>
                  <w:shd w:val="clear" w:color="auto" w:fill="auto"/>
                  <w:vAlign w:val="center"/>
                </w:tcPr>
                <w:p w14:paraId="490DF408">
                  <w:pPr>
                    <w:snapToGrid w:val="0"/>
                    <w:jc w:val="center"/>
                    <w:rPr>
                      <w:rFonts w:hint="eastAsia" w:eastAsia="仿宋"/>
                      <w:color w:val="auto"/>
                      <w:szCs w:val="21"/>
                      <w:lang w:val="en-US" w:eastAsia="zh-CN"/>
                    </w:rPr>
                  </w:pPr>
                  <w:r>
                    <w:rPr>
                      <w:rFonts w:hint="eastAsia" w:eastAsia="仿宋"/>
                      <w:color w:val="auto"/>
                      <w:szCs w:val="21"/>
                      <w:lang w:val="en-US" w:eastAsia="zh-CN"/>
                    </w:rPr>
                    <w:t>喷粉</w:t>
                  </w:r>
                </w:p>
              </w:tc>
              <w:tc>
                <w:tcPr>
                  <w:tcW w:w="342" w:type="pct"/>
                  <w:shd w:val="clear" w:color="auto" w:fill="auto"/>
                  <w:vAlign w:val="center"/>
                </w:tcPr>
                <w:p w14:paraId="30B2A0CE">
                  <w:pPr>
                    <w:snapToGrid w:val="0"/>
                    <w:jc w:val="center"/>
                    <w:rPr>
                      <w:rFonts w:eastAsia="仿宋"/>
                      <w:color w:val="auto"/>
                      <w:szCs w:val="21"/>
                    </w:rPr>
                  </w:pPr>
                  <w:r>
                    <w:rPr>
                      <w:rFonts w:hint="eastAsia" w:eastAsia="仿宋"/>
                      <w:color w:val="auto"/>
                      <w:szCs w:val="21"/>
                    </w:rPr>
                    <w:t>固态</w:t>
                  </w:r>
                </w:p>
              </w:tc>
              <w:tc>
                <w:tcPr>
                  <w:tcW w:w="732" w:type="pct"/>
                  <w:shd w:val="clear" w:color="auto" w:fill="auto"/>
                  <w:vAlign w:val="center"/>
                </w:tcPr>
                <w:p w14:paraId="162ADA33">
                  <w:pPr>
                    <w:snapToGrid w:val="0"/>
                    <w:jc w:val="center"/>
                    <w:rPr>
                      <w:rFonts w:hint="eastAsia" w:eastAsia="仿宋"/>
                      <w:color w:val="auto"/>
                      <w:szCs w:val="21"/>
                      <w:lang w:val="en-US" w:eastAsia="zh-CN"/>
                    </w:rPr>
                  </w:pPr>
                  <w:r>
                    <w:rPr>
                      <w:rFonts w:hint="eastAsia" w:eastAsia="仿宋"/>
                      <w:color w:val="auto"/>
                      <w:szCs w:val="21"/>
                      <w:lang w:val="en-US" w:eastAsia="zh-CN"/>
                    </w:rPr>
                    <w:t>塑粉</w:t>
                  </w:r>
                </w:p>
              </w:tc>
              <w:tc>
                <w:tcPr>
                  <w:tcW w:w="349" w:type="pct"/>
                  <w:shd w:val="clear" w:color="auto" w:fill="auto"/>
                  <w:vAlign w:val="center"/>
                </w:tcPr>
                <w:p w14:paraId="17595EED">
                  <w:pPr>
                    <w:snapToGrid w:val="0"/>
                    <w:jc w:val="center"/>
                    <w:rPr>
                      <w:rFonts w:eastAsia="仿宋"/>
                      <w:color w:val="auto"/>
                      <w:szCs w:val="21"/>
                    </w:rPr>
                  </w:pPr>
                  <w:r>
                    <w:rPr>
                      <w:rFonts w:eastAsia="仿宋"/>
                      <w:color w:val="auto"/>
                      <w:szCs w:val="21"/>
                    </w:rPr>
                    <w:t>√</w:t>
                  </w:r>
                </w:p>
              </w:tc>
              <w:tc>
                <w:tcPr>
                  <w:tcW w:w="377" w:type="pct"/>
                  <w:shd w:val="clear" w:color="auto" w:fill="auto"/>
                  <w:vAlign w:val="center"/>
                </w:tcPr>
                <w:p w14:paraId="37FD82FC">
                  <w:pPr>
                    <w:snapToGrid w:val="0"/>
                    <w:jc w:val="center"/>
                    <w:rPr>
                      <w:rFonts w:eastAsia="仿宋"/>
                      <w:color w:val="auto"/>
                      <w:szCs w:val="21"/>
                    </w:rPr>
                  </w:pPr>
                  <w:r>
                    <w:rPr>
                      <w:rFonts w:eastAsia="仿宋"/>
                      <w:color w:val="auto"/>
                      <w:szCs w:val="21"/>
                    </w:rPr>
                    <w:t>/</w:t>
                  </w:r>
                </w:p>
              </w:tc>
              <w:tc>
                <w:tcPr>
                  <w:tcW w:w="1130" w:type="pct"/>
                  <w:vMerge w:val="continue"/>
                  <w:shd w:val="clear" w:color="auto" w:fill="auto"/>
                  <w:vAlign w:val="center"/>
                </w:tcPr>
                <w:p w14:paraId="4C81B4E0">
                  <w:pPr>
                    <w:snapToGrid w:val="0"/>
                    <w:jc w:val="center"/>
                    <w:rPr>
                      <w:rFonts w:eastAsia="仿宋"/>
                      <w:color w:val="auto"/>
                      <w:szCs w:val="21"/>
                    </w:rPr>
                  </w:pPr>
                </w:p>
              </w:tc>
              <w:tc>
                <w:tcPr>
                  <w:tcW w:w="722" w:type="pct"/>
                  <w:vMerge w:val="continue"/>
                  <w:shd w:val="clear" w:color="auto" w:fill="auto"/>
                  <w:vAlign w:val="center"/>
                </w:tcPr>
                <w:p w14:paraId="0CB6DEDB">
                  <w:pPr>
                    <w:snapToGrid w:val="0"/>
                    <w:jc w:val="center"/>
                    <w:rPr>
                      <w:rFonts w:eastAsia="仿宋"/>
                      <w:color w:val="auto"/>
                      <w:szCs w:val="21"/>
                    </w:rPr>
                  </w:pPr>
                </w:p>
              </w:tc>
            </w:tr>
            <w:tr w14:paraId="2208A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7" w:type="pct"/>
                  <w:shd w:val="clear" w:color="auto" w:fill="auto"/>
                  <w:vAlign w:val="center"/>
                </w:tcPr>
                <w:p w14:paraId="1BE81384">
                  <w:pPr>
                    <w:snapToGrid w:val="0"/>
                    <w:jc w:val="center"/>
                    <w:rPr>
                      <w:rFonts w:eastAsia="仿宋"/>
                      <w:color w:val="auto"/>
                      <w:szCs w:val="21"/>
                    </w:rPr>
                  </w:pPr>
                  <w:r>
                    <w:rPr>
                      <w:rFonts w:hint="eastAsia" w:eastAsia="仿宋"/>
                      <w:color w:val="auto"/>
                      <w:szCs w:val="21"/>
                    </w:rPr>
                    <w:t>4</w:t>
                  </w:r>
                </w:p>
              </w:tc>
              <w:tc>
                <w:tcPr>
                  <w:tcW w:w="557" w:type="pct"/>
                  <w:shd w:val="clear" w:color="auto" w:fill="auto"/>
                  <w:vAlign w:val="center"/>
                </w:tcPr>
                <w:p w14:paraId="1D1E8777">
                  <w:pPr>
                    <w:snapToGrid w:val="0"/>
                    <w:jc w:val="center"/>
                    <w:rPr>
                      <w:rFonts w:hint="eastAsia" w:eastAsia="仿宋"/>
                      <w:color w:val="auto"/>
                      <w:szCs w:val="21"/>
                      <w:lang w:val="en-US" w:eastAsia="zh-CN"/>
                    </w:rPr>
                  </w:pPr>
                  <w:r>
                    <w:rPr>
                      <w:rFonts w:hint="eastAsia" w:eastAsia="仿宋"/>
                      <w:color w:val="auto"/>
                      <w:szCs w:val="21"/>
                      <w:lang w:val="en-US" w:eastAsia="zh-CN"/>
                    </w:rPr>
                    <w:t>废活性炭</w:t>
                  </w:r>
                </w:p>
              </w:tc>
              <w:tc>
                <w:tcPr>
                  <w:tcW w:w="541" w:type="pct"/>
                  <w:shd w:val="clear" w:color="auto" w:fill="auto"/>
                  <w:vAlign w:val="center"/>
                </w:tcPr>
                <w:p w14:paraId="3BEF7F53">
                  <w:pPr>
                    <w:snapToGrid w:val="0"/>
                    <w:jc w:val="center"/>
                    <w:rPr>
                      <w:rFonts w:hint="default" w:eastAsia="仿宋"/>
                      <w:color w:val="auto"/>
                      <w:szCs w:val="21"/>
                      <w:lang w:val="en-US" w:eastAsia="zh-CN"/>
                    </w:rPr>
                  </w:pPr>
                  <w:r>
                    <w:rPr>
                      <w:rFonts w:hint="eastAsia" w:eastAsia="仿宋"/>
                      <w:color w:val="auto"/>
                      <w:szCs w:val="21"/>
                      <w:lang w:val="en-US" w:eastAsia="zh-CN"/>
                    </w:rPr>
                    <w:t>废气处理</w:t>
                  </w:r>
                </w:p>
              </w:tc>
              <w:tc>
                <w:tcPr>
                  <w:tcW w:w="342" w:type="pct"/>
                  <w:shd w:val="clear" w:color="auto" w:fill="auto"/>
                  <w:vAlign w:val="center"/>
                </w:tcPr>
                <w:p w14:paraId="679D4BC5">
                  <w:pPr>
                    <w:snapToGrid w:val="0"/>
                    <w:jc w:val="center"/>
                    <w:rPr>
                      <w:rFonts w:hint="eastAsia" w:eastAsia="仿宋"/>
                      <w:color w:val="auto"/>
                      <w:szCs w:val="21"/>
                      <w:lang w:val="en-US" w:eastAsia="zh-CN"/>
                    </w:rPr>
                  </w:pPr>
                  <w:r>
                    <w:rPr>
                      <w:rFonts w:hint="eastAsia" w:eastAsia="仿宋"/>
                      <w:color w:val="auto"/>
                      <w:szCs w:val="21"/>
                      <w:lang w:val="en-US" w:eastAsia="zh-CN"/>
                    </w:rPr>
                    <w:t>固态</w:t>
                  </w:r>
                </w:p>
              </w:tc>
              <w:tc>
                <w:tcPr>
                  <w:tcW w:w="732" w:type="pct"/>
                  <w:shd w:val="clear" w:color="auto" w:fill="auto"/>
                  <w:vAlign w:val="center"/>
                </w:tcPr>
                <w:p w14:paraId="43C7942A">
                  <w:pPr>
                    <w:snapToGrid w:val="0"/>
                    <w:jc w:val="center"/>
                    <w:rPr>
                      <w:rFonts w:hint="default" w:eastAsia="仿宋"/>
                      <w:color w:val="auto"/>
                      <w:szCs w:val="21"/>
                      <w:lang w:val="en-US" w:eastAsia="zh-CN"/>
                    </w:rPr>
                  </w:pPr>
                  <w:r>
                    <w:rPr>
                      <w:rFonts w:hint="eastAsia" w:eastAsia="仿宋"/>
                      <w:color w:val="auto"/>
                      <w:szCs w:val="21"/>
                      <w:lang w:val="en-US" w:eastAsia="zh-CN"/>
                    </w:rPr>
                    <w:t>吸附有机物</w:t>
                  </w:r>
                </w:p>
              </w:tc>
              <w:tc>
                <w:tcPr>
                  <w:tcW w:w="349" w:type="pct"/>
                  <w:shd w:val="clear" w:color="auto" w:fill="auto"/>
                  <w:vAlign w:val="center"/>
                </w:tcPr>
                <w:p w14:paraId="61A5BE54">
                  <w:pPr>
                    <w:snapToGrid w:val="0"/>
                    <w:jc w:val="center"/>
                    <w:rPr>
                      <w:rFonts w:eastAsia="仿宋"/>
                      <w:color w:val="auto"/>
                      <w:szCs w:val="21"/>
                    </w:rPr>
                  </w:pPr>
                  <w:r>
                    <w:rPr>
                      <w:rFonts w:eastAsia="仿宋"/>
                      <w:color w:val="auto"/>
                      <w:szCs w:val="21"/>
                    </w:rPr>
                    <w:t>√</w:t>
                  </w:r>
                </w:p>
              </w:tc>
              <w:tc>
                <w:tcPr>
                  <w:tcW w:w="377" w:type="pct"/>
                  <w:shd w:val="clear" w:color="auto" w:fill="auto"/>
                  <w:vAlign w:val="center"/>
                </w:tcPr>
                <w:p w14:paraId="658C88BE">
                  <w:pPr>
                    <w:snapToGrid w:val="0"/>
                    <w:jc w:val="center"/>
                    <w:rPr>
                      <w:rFonts w:eastAsia="仿宋"/>
                      <w:color w:val="auto"/>
                      <w:szCs w:val="21"/>
                    </w:rPr>
                  </w:pPr>
                  <w:r>
                    <w:rPr>
                      <w:rFonts w:eastAsia="仿宋"/>
                      <w:color w:val="auto"/>
                      <w:szCs w:val="21"/>
                    </w:rPr>
                    <w:t>/</w:t>
                  </w:r>
                </w:p>
              </w:tc>
              <w:tc>
                <w:tcPr>
                  <w:tcW w:w="1130" w:type="pct"/>
                  <w:vMerge w:val="continue"/>
                  <w:shd w:val="clear" w:color="auto" w:fill="auto"/>
                  <w:vAlign w:val="center"/>
                </w:tcPr>
                <w:p w14:paraId="09E8CED0">
                  <w:pPr>
                    <w:snapToGrid w:val="0"/>
                    <w:jc w:val="center"/>
                    <w:rPr>
                      <w:rFonts w:eastAsia="仿宋"/>
                      <w:color w:val="auto"/>
                      <w:szCs w:val="21"/>
                    </w:rPr>
                  </w:pPr>
                </w:p>
              </w:tc>
              <w:tc>
                <w:tcPr>
                  <w:tcW w:w="722" w:type="pct"/>
                  <w:vMerge w:val="continue"/>
                  <w:shd w:val="clear" w:color="auto" w:fill="auto"/>
                  <w:vAlign w:val="center"/>
                </w:tcPr>
                <w:p w14:paraId="10D252C7">
                  <w:pPr>
                    <w:snapToGrid w:val="0"/>
                    <w:jc w:val="center"/>
                    <w:rPr>
                      <w:rFonts w:eastAsia="仿宋"/>
                      <w:color w:val="auto"/>
                      <w:szCs w:val="21"/>
                    </w:rPr>
                  </w:pPr>
                </w:p>
              </w:tc>
            </w:tr>
            <w:tr w14:paraId="0E744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7" w:type="pct"/>
                  <w:shd w:val="clear" w:color="auto" w:fill="auto"/>
                  <w:vAlign w:val="center"/>
                </w:tcPr>
                <w:p w14:paraId="41796690">
                  <w:pPr>
                    <w:snapToGrid w:val="0"/>
                    <w:jc w:val="center"/>
                    <w:rPr>
                      <w:rFonts w:eastAsia="仿宋"/>
                      <w:color w:val="auto"/>
                      <w:szCs w:val="21"/>
                    </w:rPr>
                  </w:pPr>
                  <w:r>
                    <w:rPr>
                      <w:rFonts w:hint="eastAsia" w:eastAsia="仿宋"/>
                      <w:color w:val="auto"/>
                      <w:szCs w:val="21"/>
                    </w:rPr>
                    <w:t>5</w:t>
                  </w:r>
                </w:p>
              </w:tc>
              <w:tc>
                <w:tcPr>
                  <w:tcW w:w="557" w:type="pct"/>
                  <w:shd w:val="clear" w:color="auto" w:fill="auto"/>
                  <w:vAlign w:val="center"/>
                </w:tcPr>
                <w:p w14:paraId="7A65B369">
                  <w:pPr>
                    <w:snapToGrid w:val="0"/>
                    <w:jc w:val="center"/>
                    <w:rPr>
                      <w:rFonts w:hint="eastAsia" w:eastAsia="仿宋"/>
                      <w:color w:val="auto"/>
                      <w:szCs w:val="21"/>
                      <w:lang w:val="en-US" w:eastAsia="zh-CN"/>
                    </w:rPr>
                  </w:pPr>
                  <w:r>
                    <w:rPr>
                      <w:rFonts w:hint="eastAsia" w:eastAsia="仿宋"/>
                      <w:color w:val="auto"/>
                      <w:szCs w:val="21"/>
                      <w:lang w:val="en-US" w:eastAsia="zh-CN"/>
                    </w:rPr>
                    <w:t>废包装桶</w:t>
                  </w:r>
                </w:p>
              </w:tc>
              <w:tc>
                <w:tcPr>
                  <w:tcW w:w="541" w:type="pct"/>
                  <w:shd w:val="clear" w:color="auto" w:fill="auto"/>
                  <w:vAlign w:val="center"/>
                </w:tcPr>
                <w:p w14:paraId="7514BD63">
                  <w:pPr>
                    <w:snapToGrid w:val="0"/>
                    <w:jc w:val="center"/>
                    <w:rPr>
                      <w:rFonts w:hint="eastAsia" w:eastAsia="仿宋"/>
                      <w:color w:val="auto"/>
                      <w:szCs w:val="21"/>
                      <w:lang w:val="en-US" w:eastAsia="zh-CN"/>
                    </w:rPr>
                  </w:pPr>
                  <w:r>
                    <w:rPr>
                      <w:rFonts w:hint="eastAsia" w:eastAsia="仿宋"/>
                      <w:color w:val="auto"/>
                      <w:szCs w:val="21"/>
                      <w:lang w:val="en-US" w:eastAsia="zh-CN"/>
                    </w:rPr>
                    <w:t>原辅料包装</w:t>
                  </w:r>
                </w:p>
              </w:tc>
              <w:tc>
                <w:tcPr>
                  <w:tcW w:w="342" w:type="pct"/>
                  <w:shd w:val="clear" w:color="auto" w:fill="auto"/>
                  <w:vAlign w:val="center"/>
                </w:tcPr>
                <w:p w14:paraId="66F3F1AE">
                  <w:pPr>
                    <w:snapToGrid w:val="0"/>
                    <w:jc w:val="center"/>
                    <w:rPr>
                      <w:rFonts w:hint="eastAsia" w:eastAsia="仿宋"/>
                      <w:color w:val="auto"/>
                      <w:szCs w:val="21"/>
                      <w:lang w:val="en-US" w:eastAsia="zh-CN"/>
                    </w:rPr>
                  </w:pPr>
                  <w:r>
                    <w:rPr>
                      <w:rFonts w:hint="eastAsia" w:eastAsia="仿宋"/>
                      <w:color w:val="auto"/>
                      <w:szCs w:val="21"/>
                      <w:lang w:val="en-US" w:eastAsia="zh-CN"/>
                    </w:rPr>
                    <w:t>固态</w:t>
                  </w:r>
                </w:p>
              </w:tc>
              <w:tc>
                <w:tcPr>
                  <w:tcW w:w="732" w:type="pct"/>
                  <w:shd w:val="clear" w:color="auto" w:fill="auto"/>
                  <w:vAlign w:val="center"/>
                </w:tcPr>
                <w:p w14:paraId="5ABF1FFE">
                  <w:pPr>
                    <w:snapToGrid w:val="0"/>
                    <w:jc w:val="center"/>
                    <w:rPr>
                      <w:rFonts w:hint="eastAsia" w:eastAsia="仿宋"/>
                      <w:color w:val="auto"/>
                      <w:szCs w:val="21"/>
                      <w:lang w:val="en-US" w:eastAsia="zh-CN"/>
                    </w:rPr>
                  </w:pPr>
                  <w:r>
                    <w:rPr>
                      <w:rFonts w:hint="eastAsia" w:eastAsia="仿宋"/>
                      <w:color w:val="auto"/>
                      <w:szCs w:val="21"/>
                      <w:lang w:val="en-US" w:eastAsia="zh-CN"/>
                    </w:rPr>
                    <w:t>沾染有机物</w:t>
                  </w:r>
                </w:p>
              </w:tc>
              <w:tc>
                <w:tcPr>
                  <w:tcW w:w="349" w:type="pct"/>
                  <w:shd w:val="clear" w:color="auto" w:fill="auto"/>
                  <w:vAlign w:val="center"/>
                </w:tcPr>
                <w:p w14:paraId="1704E4D1">
                  <w:pPr>
                    <w:snapToGrid w:val="0"/>
                    <w:jc w:val="center"/>
                    <w:rPr>
                      <w:rFonts w:eastAsia="仿宋"/>
                      <w:color w:val="auto"/>
                      <w:szCs w:val="21"/>
                    </w:rPr>
                  </w:pPr>
                  <w:r>
                    <w:rPr>
                      <w:rFonts w:eastAsia="仿宋"/>
                      <w:color w:val="auto"/>
                      <w:szCs w:val="21"/>
                    </w:rPr>
                    <w:t>√</w:t>
                  </w:r>
                </w:p>
              </w:tc>
              <w:tc>
                <w:tcPr>
                  <w:tcW w:w="377" w:type="pct"/>
                  <w:shd w:val="clear" w:color="auto" w:fill="auto"/>
                  <w:vAlign w:val="center"/>
                </w:tcPr>
                <w:p w14:paraId="5D9CF736">
                  <w:pPr>
                    <w:snapToGrid w:val="0"/>
                    <w:jc w:val="center"/>
                    <w:rPr>
                      <w:rFonts w:eastAsia="仿宋"/>
                      <w:color w:val="auto"/>
                      <w:szCs w:val="21"/>
                    </w:rPr>
                  </w:pPr>
                  <w:r>
                    <w:rPr>
                      <w:rFonts w:eastAsia="仿宋"/>
                      <w:color w:val="auto"/>
                      <w:szCs w:val="21"/>
                    </w:rPr>
                    <w:t>/</w:t>
                  </w:r>
                </w:p>
              </w:tc>
              <w:tc>
                <w:tcPr>
                  <w:tcW w:w="1130" w:type="pct"/>
                  <w:vMerge w:val="continue"/>
                  <w:shd w:val="clear" w:color="auto" w:fill="auto"/>
                  <w:vAlign w:val="center"/>
                </w:tcPr>
                <w:p w14:paraId="486D8A7C">
                  <w:pPr>
                    <w:snapToGrid w:val="0"/>
                    <w:jc w:val="center"/>
                    <w:rPr>
                      <w:rFonts w:eastAsia="仿宋"/>
                      <w:color w:val="auto"/>
                      <w:szCs w:val="21"/>
                    </w:rPr>
                  </w:pPr>
                </w:p>
              </w:tc>
              <w:tc>
                <w:tcPr>
                  <w:tcW w:w="722" w:type="pct"/>
                  <w:vMerge w:val="continue"/>
                  <w:shd w:val="clear" w:color="auto" w:fill="auto"/>
                  <w:vAlign w:val="center"/>
                </w:tcPr>
                <w:p w14:paraId="3A001D46">
                  <w:pPr>
                    <w:snapToGrid w:val="0"/>
                    <w:jc w:val="center"/>
                    <w:rPr>
                      <w:rFonts w:eastAsia="仿宋"/>
                      <w:color w:val="auto"/>
                      <w:szCs w:val="21"/>
                    </w:rPr>
                  </w:pPr>
                </w:p>
              </w:tc>
            </w:tr>
            <w:tr w14:paraId="7A908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 w:hRule="atLeast"/>
                <w:jc w:val="center"/>
              </w:trPr>
              <w:tc>
                <w:tcPr>
                  <w:tcW w:w="247" w:type="pct"/>
                  <w:shd w:val="clear" w:color="auto" w:fill="auto"/>
                  <w:vAlign w:val="center"/>
                </w:tcPr>
                <w:p w14:paraId="62A7ECBC">
                  <w:pPr>
                    <w:snapToGrid w:val="0"/>
                    <w:jc w:val="center"/>
                    <w:rPr>
                      <w:rFonts w:eastAsia="仿宋"/>
                      <w:color w:val="auto"/>
                      <w:szCs w:val="21"/>
                    </w:rPr>
                  </w:pPr>
                  <w:r>
                    <w:rPr>
                      <w:rFonts w:hint="eastAsia" w:eastAsia="仿宋"/>
                      <w:color w:val="auto"/>
                      <w:szCs w:val="21"/>
                    </w:rPr>
                    <w:t>6</w:t>
                  </w:r>
                </w:p>
              </w:tc>
              <w:tc>
                <w:tcPr>
                  <w:tcW w:w="557" w:type="pct"/>
                  <w:shd w:val="clear" w:color="auto" w:fill="auto"/>
                  <w:vAlign w:val="center"/>
                </w:tcPr>
                <w:p w14:paraId="25260387">
                  <w:pPr>
                    <w:snapToGrid w:val="0"/>
                    <w:jc w:val="center"/>
                    <w:rPr>
                      <w:rFonts w:hint="default" w:eastAsia="仿宋"/>
                      <w:color w:val="auto"/>
                      <w:szCs w:val="21"/>
                      <w:lang w:val="en-US" w:eastAsia="zh-CN"/>
                    </w:rPr>
                  </w:pPr>
                  <w:r>
                    <w:rPr>
                      <w:rFonts w:hint="eastAsia" w:eastAsia="仿宋"/>
                      <w:color w:val="auto"/>
                      <w:szCs w:val="21"/>
                      <w:lang w:val="en-US" w:eastAsia="zh-CN"/>
                    </w:rPr>
                    <w:t>其他包装材料</w:t>
                  </w:r>
                </w:p>
              </w:tc>
              <w:tc>
                <w:tcPr>
                  <w:tcW w:w="541" w:type="pct"/>
                  <w:shd w:val="clear" w:color="auto" w:fill="auto"/>
                  <w:vAlign w:val="center"/>
                </w:tcPr>
                <w:p w14:paraId="7574B40D">
                  <w:pPr>
                    <w:snapToGrid w:val="0"/>
                    <w:jc w:val="center"/>
                    <w:rPr>
                      <w:rFonts w:hint="default" w:eastAsia="仿宋"/>
                      <w:color w:val="auto"/>
                      <w:szCs w:val="21"/>
                      <w:lang w:val="en-US" w:eastAsia="zh-CN"/>
                    </w:rPr>
                  </w:pPr>
                  <w:r>
                    <w:rPr>
                      <w:rFonts w:hint="eastAsia" w:eastAsia="仿宋"/>
                      <w:color w:val="auto"/>
                      <w:szCs w:val="21"/>
                      <w:lang w:val="en-US" w:eastAsia="zh-CN"/>
                    </w:rPr>
                    <w:t>原辅料包装</w:t>
                  </w:r>
                </w:p>
              </w:tc>
              <w:tc>
                <w:tcPr>
                  <w:tcW w:w="342" w:type="pct"/>
                  <w:shd w:val="clear" w:color="auto" w:fill="auto"/>
                  <w:vAlign w:val="center"/>
                </w:tcPr>
                <w:p w14:paraId="5DE268F6">
                  <w:pPr>
                    <w:snapToGrid w:val="0"/>
                    <w:jc w:val="center"/>
                    <w:rPr>
                      <w:rFonts w:eastAsia="仿宋"/>
                      <w:color w:val="auto"/>
                      <w:szCs w:val="21"/>
                    </w:rPr>
                  </w:pPr>
                  <w:r>
                    <w:rPr>
                      <w:rFonts w:hint="eastAsia" w:eastAsia="仿宋"/>
                      <w:color w:val="auto"/>
                      <w:szCs w:val="21"/>
                    </w:rPr>
                    <w:t>固态</w:t>
                  </w:r>
                </w:p>
              </w:tc>
              <w:tc>
                <w:tcPr>
                  <w:tcW w:w="732" w:type="pct"/>
                  <w:shd w:val="clear" w:color="auto" w:fill="auto"/>
                  <w:vAlign w:val="center"/>
                </w:tcPr>
                <w:p w14:paraId="293AFE3A">
                  <w:pPr>
                    <w:snapToGrid w:val="0"/>
                    <w:jc w:val="center"/>
                    <w:rPr>
                      <w:rFonts w:hint="default" w:eastAsia="仿宋"/>
                      <w:color w:val="auto"/>
                      <w:szCs w:val="21"/>
                      <w:lang w:val="en-US" w:eastAsia="zh-CN"/>
                    </w:rPr>
                  </w:pPr>
                  <w:r>
                    <w:rPr>
                      <w:rFonts w:hint="eastAsia" w:eastAsia="仿宋"/>
                      <w:color w:val="auto"/>
                      <w:szCs w:val="21"/>
                      <w:lang w:val="en-US" w:eastAsia="zh-CN"/>
                    </w:rPr>
                    <w:t>/</w:t>
                  </w:r>
                </w:p>
              </w:tc>
              <w:tc>
                <w:tcPr>
                  <w:tcW w:w="349" w:type="pct"/>
                  <w:shd w:val="clear" w:color="auto" w:fill="auto"/>
                  <w:vAlign w:val="center"/>
                </w:tcPr>
                <w:p w14:paraId="29E9CB9E">
                  <w:pPr>
                    <w:snapToGrid w:val="0"/>
                    <w:jc w:val="center"/>
                    <w:rPr>
                      <w:rFonts w:eastAsia="仿宋"/>
                      <w:color w:val="auto"/>
                      <w:szCs w:val="21"/>
                    </w:rPr>
                  </w:pPr>
                  <w:r>
                    <w:rPr>
                      <w:rFonts w:eastAsia="仿宋"/>
                      <w:color w:val="auto"/>
                      <w:szCs w:val="21"/>
                    </w:rPr>
                    <w:t>√</w:t>
                  </w:r>
                </w:p>
              </w:tc>
              <w:tc>
                <w:tcPr>
                  <w:tcW w:w="377" w:type="pct"/>
                  <w:shd w:val="clear" w:color="auto" w:fill="auto"/>
                  <w:vAlign w:val="center"/>
                </w:tcPr>
                <w:p w14:paraId="75F68892">
                  <w:pPr>
                    <w:snapToGrid w:val="0"/>
                    <w:jc w:val="center"/>
                    <w:rPr>
                      <w:rFonts w:eastAsia="仿宋"/>
                      <w:color w:val="auto"/>
                      <w:szCs w:val="21"/>
                    </w:rPr>
                  </w:pPr>
                  <w:r>
                    <w:rPr>
                      <w:rFonts w:eastAsia="仿宋"/>
                      <w:color w:val="auto"/>
                      <w:szCs w:val="21"/>
                    </w:rPr>
                    <w:t>/</w:t>
                  </w:r>
                </w:p>
              </w:tc>
              <w:tc>
                <w:tcPr>
                  <w:tcW w:w="1130" w:type="pct"/>
                  <w:vMerge w:val="continue"/>
                  <w:shd w:val="clear" w:color="auto" w:fill="auto"/>
                  <w:vAlign w:val="center"/>
                </w:tcPr>
                <w:p w14:paraId="2ED3C16B">
                  <w:pPr>
                    <w:snapToGrid w:val="0"/>
                    <w:jc w:val="center"/>
                    <w:rPr>
                      <w:rFonts w:eastAsia="仿宋"/>
                      <w:color w:val="auto"/>
                      <w:szCs w:val="21"/>
                    </w:rPr>
                  </w:pPr>
                </w:p>
              </w:tc>
              <w:tc>
                <w:tcPr>
                  <w:tcW w:w="722" w:type="pct"/>
                  <w:shd w:val="clear" w:color="auto" w:fill="auto"/>
                  <w:vAlign w:val="center"/>
                </w:tcPr>
                <w:p w14:paraId="070E1B4B">
                  <w:pPr>
                    <w:snapToGrid w:val="0"/>
                    <w:jc w:val="center"/>
                    <w:rPr>
                      <w:rFonts w:hint="default" w:eastAsia="仿宋"/>
                      <w:color w:val="auto"/>
                      <w:szCs w:val="21"/>
                      <w:lang w:val="en-US" w:eastAsia="zh-CN"/>
                    </w:rPr>
                  </w:pPr>
                  <w:r>
                    <w:rPr>
                      <w:rFonts w:hint="eastAsia" w:eastAsia="仿宋"/>
                      <w:color w:val="auto"/>
                      <w:szCs w:val="21"/>
                      <w:lang w:val="en-US" w:eastAsia="zh-CN"/>
                    </w:rPr>
                    <w:t>外售综合利用</w:t>
                  </w:r>
                </w:p>
              </w:tc>
            </w:tr>
            <w:tr w14:paraId="0132A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7" w:type="pct"/>
                  <w:shd w:val="clear" w:color="auto" w:fill="auto"/>
                  <w:vAlign w:val="center"/>
                </w:tcPr>
                <w:p w14:paraId="075E674E">
                  <w:pPr>
                    <w:snapToGrid w:val="0"/>
                    <w:jc w:val="center"/>
                    <w:rPr>
                      <w:rFonts w:eastAsia="仿宋"/>
                      <w:color w:val="auto"/>
                      <w:szCs w:val="21"/>
                    </w:rPr>
                  </w:pPr>
                  <w:r>
                    <w:rPr>
                      <w:rFonts w:hint="eastAsia" w:eastAsia="仿宋"/>
                      <w:color w:val="auto"/>
                      <w:szCs w:val="21"/>
                    </w:rPr>
                    <w:t>7</w:t>
                  </w:r>
                </w:p>
              </w:tc>
              <w:tc>
                <w:tcPr>
                  <w:tcW w:w="557" w:type="pct"/>
                  <w:shd w:val="clear" w:color="auto" w:fill="auto"/>
                  <w:vAlign w:val="center"/>
                </w:tcPr>
                <w:p w14:paraId="3104B1B6">
                  <w:pPr>
                    <w:snapToGrid w:val="0"/>
                    <w:jc w:val="center"/>
                    <w:rPr>
                      <w:rFonts w:hint="default" w:eastAsia="仿宋"/>
                      <w:color w:val="auto"/>
                      <w:szCs w:val="21"/>
                      <w:lang w:val="en-US" w:eastAsia="zh-CN"/>
                    </w:rPr>
                  </w:pPr>
                  <w:r>
                    <w:rPr>
                      <w:rFonts w:hint="eastAsia" w:eastAsia="仿宋"/>
                      <w:color w:val="auto"/>
                      <w:szCs w:val="21"/>
                      <w:lang w:val="en-US" w:eastAsia="zh-CN"/>
                    </w:rPr>
                    <w:t>蒸馏残渣</w:t>
                  </w:r>
                </w:p>
              </w:tc>
              <w:tc>
                <w:tcPr>
                  <w:tcW w:w="541" w:type="pct"/>
                  <w:shd w:val="clear" w:color="auto" w:fill="auto"/>
                  <w:vAlign w:val="center"/>
                </w:tcPr>
                <w:p w14:paraId="2BBCEC8A">
                  <w:pPr>
                    <w:snapToGrid w:val="0"/>
                    <w:jc w:val="center"/>
                    <w:rPr>
                      <w:rFonts w:hint="default" w:eastAsia="仿宋"/>
                      <w:color w:val="auto"/>
                      <w:szCs w:val="21"/>
                      <w:lang w:val="en-US" w:eastAsia="zh-CN"/>
                    </w:rPr>
                  </w:pPr>
                  <w:r>
                    <w:rPr>
                      <w:rFonts w:hint="eastAsia" w:eastAsia="仿宋"/>
                      <w:color w:val="auto"/>
                      <w:szCs w:val="21"/>
                      <w:lang w:val="en-US" w:eastAsia="zh-CN"/>
                    </w:rPr>
                    <w:t>废水处理</w:t>
                  </w:r>
                </w:p>
              </w:tc>
              <w:tc>
                <w:tcPr>
                  <w:tcW w:w="342" w:type="pct"/>
                  <w:shd w:val="clear" w:color="auto" w:fill="auto"/>
                  <w:vAlign w:val="center"/>
                </w:tcPr>
                <w:p w14:paraId="1C9A11E2">
                  <w:pPr>
                    <w:snapToGrid w:val="0"/>
                    <w:jc w:val="center"/>
                    <w:rPr>
                      <w:rFonts w:eastAsia="仿宋"/>
                      <w:color w:val="auto"/>
                      <w:szCs w:val="21"/>
                    </w:rPr>
                  </w:pPr>
                  <w:r>
                    <w:rPr>
                      <w:rFonts w:hint="eastAsia" w:eastAsia="仿宋"/>
                      <w:color w:val="auto"/>
                      <w:szCs w:val="21"/>
                    </w:rPr>
                    <w:t>固态</w:t>
                  </w:r>
                </w:p>
              </w:tc>
              <w:tc>
                <w:tcPr>
                  <w:tcW w:w="732" w:type="pct"/>
                  <w:shd w:val="clear" w:color="auto" w:fill="auto"/>
                  <w:vAlign w:val="center"/>
                </w:tcPr>
                <w:p w14:paraId="70A3AE01">
                  <w:pPr>
                    <w:snapToGrid w:val="0"/>
                    <w:jc w:val="center"/>
                    <w:rPr>
                      <w:rFonts w:hint="default" w:eastAsia="仿宋"/>
                      <w:color w:val="auto"/>
                      <w:szCs w:val="21"/>
                      <w:lang w:val="en-US" w:eastAsia="zh-CN"/>
                    </w:rPr>
                  </w:pPr>
                  <w:r>
                    <w:rPr>
                      <w:rFonts w:hint="eastAsia" w:eastAsia="仿宋"/>
                      <w:color w:val="auto"/>
                      <w:szCs w:val="21"/>
                      <w:lang w:val="en-US" w:eastAsia="zh-CN"/>
                    </w:rPr>
                    <w:t>含氮磷等</w:t>
                  </w:r>
                </w:p>
              </w:tc>
              <w:tc>
                <w:tcPr>
                  <w:tcW w:w="349" w:type="pct"/>
                  <w:shd w:val="clear" w:color="auto" w:fill="auto"/>
                  <w:vAlign w:val="center"/>
                </w:tcPr>
                <w:p w14:paraId="6494B719">
                  <w:pPr>
                    <w:snapToGrid w:val="0"/>
                    <w:jc w:val="center"/>
                    <w:rPr>
                      <w:rFonts w:eastAsia="仿宋"/>
                      <w:color w:val="auto"/>
                      <w:szCs w:val="21"/>
                    </w:rPr>
                  </w:pPr>
                  <w:r>
                    <w:rPr>
                      <w:rFonts w:eastAsia="仿宋"/>
                      <w:color w:val="auto"/>
                      <w:szCs w:val="21"/>
                    </w:rPr>
                    <w:t>√</w:t>
                  </w:r>
                </w:p>
              </w:tc>
              <w:tc>
                <w:tcPr>
                  <w:tcW w:w="377" w:type="pct"/>
                  <w:shd w:val="clear" w:color="auto" w:fill="auto"/>
                  <w:vAlign w:val="center"/>
                </w:tcPr>
                <w:p w14:paraId="66DBF8B1">
                  <w:pPr>
                    <w:snapToGrid w:val="0"/>
                    <w:jc w:val="center"/>
                    <w:rPr>
                      <w:rFonts w:eastAsia="仿宋"/>
                      <w:color w:val="auto"/>
                      <w:szCs w:val="21"/>
                    </w:rPr>
                  </w:pPr>
                  <w:r>
                    <w:rPr>
                      <w:rFonts w:eastAsia="仿宋"/>
                      <w:color w:val="auto"/>
                      <w:szCs w:val="21"/>
                    </w:rPr>
                    <w:t>/</w:t>
                  </w:r>
                </w:p>
              </w:tc>
              <w:tc>
                <w:tcPr>
                  <w:tcW w:w="1130" w:type="pct"/>
                  <w:vMerge w:val="continue"/>
                  <w:shd w:val="clear" w:color="auto" w:fill="auto"/>
                  <w:vAlign w:val="center"/>
                </w:tcPr>
                <w:p w14:paraId="332C86AD">
                  <w:pPr>
                    <w:snapToGrid w:val="0"/>
                    <w:jc w:val="center"/>
                    <w:rPr>
                      <w:rFonts w:eastAsia="仿宋"/>
                      <w:color w:val="auto"/>
                      <w:szCs w:val="21"/>
                    </w:rPr>
                  </w:pPr>
                </w:p>
              </w:tc>
              <w:tc>
                <w:tcPr>
                  <w:tcW w:w="722" w:type="pct"/>
                  <w:shd w:val="clear" w:color="auto" w:fill="auto"/>
                  <w:vAlign w:val="center"/>
                </w:tcPr>
                <w:p w14:paraId="14071EAE">
                  <w:pPr>
                    <w:snapToGrid w:val="0"/>
                    <w:jc w:val="center"/>
                    <w:rPr>
                      <w:rFonts w:eastAsia="仿宋"/>
                      <w:color w:val="auto"/>
                      <w:szCs w:val="21"/>
                    </w:rPr>
                  </w:pPr>
                  <w:r>
                    <w:rPr>
                      <w:rFonts w:hint="eastAsia" w:eastAsia="仿宋"/>
                      <w:color w:val="auto"/>
                      <w:szCs w:val="21"/>
                    </w:rPr>
                    <w:t>委托有资质单位处置</w:t>
                  </w:r>
                </w:p>
              </w:tc>
            </w:tr>
            <w:tr w14:paraId="2E963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7" w:type="pct"/>
                  <w:shd w:val="clear" w:color="auto" w:fill="auto"/>
                  <w:vAlign w:val="center"/>
                </w:tcPr>
                <w:p w14:paraId="5AD33118">
                  <w:pPr>
                    <w:snapToGrid w:val="0"/>
                    <w:jc w:val="center"/>
                    <w:rPr>
                      <w:rFonts w:eastAsia="仿宋"/>
                      <w:color w:val="auto"/>
                      <w:szCs w:val="21"/>
                    </w:rPr>
                  </w:pPr>
                  <w:r>
                    <w:rPr>
                      <w:rFonts w:hint="eastAsia" w:eastAsia="仿宋"/>
                      <w:color w:val="auto"/>
                      <w:szCs w:val="21"/>
                    </w:rPr>
                    <w:t>8</w:t>
                  </w:r>
                </w:p>
              </w:tc>
              <w:tc>
                <w:tcPr>
                  <w:tcW w:w="557" w:type="pct"/>
                  <w:shd w:val="clear" w:color="auto" w:fill="auto"/>
                  <w:vAlign w:val="center"/>
                </w:tcPr>
                <w:p w14:paraId="2D59AFF9">
                  <w:pPr>
                    <w:snapToGrid w:val="0"/>
                    <w:jc w:val="center"/>
                    <w:rPr>
                      <w:rFonts w:hint="default" w:eastAsia="仿宋"/>
                      <w:color w:val="auto"/>
                      <w:szCs w:val="21"/>
                      <w:lang w:val="en-US" w:eastAsia="zh-CN"/>
                    </w:rPr>
                  </w:pPr>
                  <w:r>
                    <w:rPr>
                      <w:rFonts w:hint="eastAsia" w:eastAsia="仿宋"/>
                      <w:color w:val="auto"/>
                      <w:szCs w:val="21"/>
                      <w:lang w:val="en-US" w:eastAsia="zh-CN"/>
                    </w:rPr>
                    <w:t>生化污泥</w:t>
                  </w:r>
                </w:p>
              </w:tc>
              <w:tc>
                <w:tcPr>
                  <w:tcW w:w="541" w:type="pct"/>
                  <w:shd w:val="clear" w:color="auto" w:fill="auto"/>
                  <w:vAlign w:val="center"/>
                </w:tcPr>
                <w:p w14:paraId="5CE7B81D">
                  <w:pPr>
                    <w:snapToGrid w:val="0"/>
                    <w:jc w:val="center"/>
                    <w:rPr>
                      <w:rFonts w:hint="default" w:eastAsia="仿宋"/>
                      <w:color w:val="auto"/>
                      <w:szCs w:val="21"/>
                      <w:lang w:val="en-US" w:eastAsia="zh-CN"/>
                    </w:rPr>
                  </w:pPr>
                  <w:r>
                    <w:rPr>
                      <w:rFonts w:hint="eastAsia" w:eastAsia="仿宋"/>
                      <w:color w:val="auto"/>
                      <w:szCs w:val="21"/>
                      <w:lang w:val="en-US" w:eastAsia="zh-CN"/>
                    </w:rPr>
                    <w:t>废水处理</w:t>
                  </w:r>
                </w:p>
              </w:tc>
              <w:tc>
                <w:tcPr>
                  <w:tcW w:w="342" w:type="pct"/>
                  <w:shd w:val="clear" w:color="auto" w:fill="auto"/>
                  <w:vAlign w:val="center"/>
                </w:tcPr>
                <w:p w14:paraId="6F61B66D">
                  <w:pPr>
                    <w:snapToGrid w:val="0"/>
                    <w:jc w:val="center"/>
                    <w:rPr>
                      <w:rFonts w:eastAsia="仿宋"/>
                      <w:color w:val="auto"/>
                      <w:szCs w:val="21"/>
                    </w:rPr>
                  </w:pPr>
                  <w:r>
                    <w:rPr>
                      <w:rFonts w:hint="eastAsia" w:eastAsia="仿宋"/>
                      <w:color w:val="auto"/>
                      <w:szCs w:val="21"/>
                    </w:rPr>
                    <w:t>固态</w:t>
                  </w:r>
                </w:p>
              </w:tc>
              <w:tc>
                <w:tcPr>
                  <w:tcW w:w="732" w:type="pct"/>
                  <w:shd w:val="clear" w:color="auto" w:fill="auto"/>
                  <w:vAlign w:val="center"/>
                </w:tcPr>
                <w:p w14:paraId="40145AE1">
                  <w:pPr>
                    <w:snapToGrid w:val="0"/>
                    <w:jc w:val="center"/>
                    <w:rPr>
                      <w:rFonts w:hint="eastAsia" w:eastAsia="仿宋"/>
                      <w:color w:val="auto"/>
                      <w:szCs w:val="21"/>
                      <w:lang w:val="en-US" w:eastAsia="zh-CN"/>
                    </w:rPr>
                  </w:pPr>
                  <w:r>
                    <w:rPr>
                      <w:rFonts w:hint="eastAsia" w:eastAsia="仿宋"/>
                      <w:color w:val="auto"/>
                      <w:szCs w:val="21"/>
                      <w:lang w:val="en-US" w:eastAsia="zh-CN"/>
                    </w:rPr>
                    <w:t>微生物</w:t>
                  </w:r>
                </w:p>
              </w:tc>
              <w:tc>
                <w:tcPr>
                  <w:tcW w:w="349" w:type="pct"/>
                  <w:shd w:val="clear" w:color="auto" w:fill="auto"/>
                  <w:vAlign w:val="center"/>
                </w:tcPr>
                <w:p w14:paraId="318C39B7">
                  <w:pPr>
                    <w:snapToGrid w:val="0"/>
                    <w:jc w:val="center"/>
                    <w:rPr>
                      <w:rFonts w:eastAsia="仿宋"/>
                      <w:color w:val="auto"/>
                      <w:szCs w:val="21"/>
                    </w:rPr>
                  </w:pPr>
                  <w:r>
                    <w:rPr>
                      <w:rFonts w:eastAsia="仿宋"/>
                      <w:color w:val="auto"/>
                      <w:szCs w:val="21"/>
                    </w:rPr>
                    <w:t>√</w:t>
                  </w:r>
                </w:p>
              </w:tc>
              <w:tc>
                <w:tcPr>
                  <w:tcW w:w="377" w:type="pct"/>
                  <w:shd w:val="clear" w:color="auto" w:fill="auto"/>
                  <w:vAlign w:val="center"/>
                </w:tcPr>
                <w:p w14:paraId="7A9461F9">
                  <w:pPr>
                    <w:snapToGrid w:val="0"/>
                    <w:jc w:val="center"/>
                    <w:rPr>
                      <w:rFonts w:eastAsia="仿宋"/>
                      <w:color w:val="auto"/>
                      <w:szCs w:val="21"/>
                    </w:rPr>
                  </w:pPr>
                  <w:r>
                    <w:rPr>
                      <w:rFonts w:eastAsia="仿宋"/>
                      <w:color w:val="auto"/>
                      <w:szCs w:val="21"/>
                    </w:rPr>
                    <w:t>/</w:t>
                  </w:r>
                </w:p>
              </w:tc>
              <w:tc>
                <w:tcPr>
                  <w:tcW w:w="1130" w:type="pct"/>
                  <w:vMerge w:val="continue"/>
                  <w:shd w:val="clear" w:color="auto" w:fill="auto"/>
                  <w:vAlign w:val="center"/>
                </w:tcPr>
                <w:p w14:paraId="44C62E8F">
                  <w:pPr>
                    <w:snapToGrid w:val="0"/>
                    <w:jc w:val="center"/>
                    <w:rPr>
                      <w:rFonts w:eastAsia="仿宋"/>
                      <w:color w:val="auto"/>
                      <w:szCs w:val="21"/>
                    </w:rPr>
                  </w:pPr>
                </w:p>
              </w:tc>
              <w:tc>
                <w:tcPr>
                  <w:tcW w:w="722" w:type="pct"/>
                  <w:shd w:val="clear" w:color="auto" w:fill="auto"/>
                  <w:vAlign w:val="center"/>
                </w:tcPr>
                <w:p w14:paraId="5EC94BD2">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外售综合利用</w:t>
                  </w:r>
                </w:p>
              </w:tc>
            </w:tr>
            <w:tr w14:paraId="346B9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247" w:type="pct"/>
                  <w:shd w:val="clear" w:color="auto" w:fill="auto"/>
                  <w:vAlign w:val="center"/>
                </w:tcPr>
                <w:p w14:paraId="1E935B8E">
                  <w:pPr>
                    <w:snapToGrid w:val="0"/>
                    <w:jc w:val="center"/>
                    <w:rPr>
                      <w:rFonts w:eastAsia="仿宋"/>
                      <w:color w:val="auto"/>
                      <w:szCs w:val="21"/>
                    </w:rPr>
                  </w:pPr>
                  <w:r>
                    <w:rPr>
                      <w:rFonts w:hint="eastAsia" w:eastAsia="仿宋"/>
                      <w:color w:val="auto"/>
                      <w:szCs w:val="21"/>
                    </w:rPr>
                    <w:t>9</w:t>
                  </w:r>
                </w:p>
              </w:tc>
              <w:tc>
                <w:tcPr>
                  <w:tcW w:w="557" w:type="pct"/>
                  <w:shd w:val="clear" w:color="auto" w:fill="auto"/>
                  <w:vAlign w:val="center"/>
                </w:tcPr>
                <w:p w14:paraId="09554979">
                  <w:pPr>
                    <w:snapToGrid w:val="0"/>
                    <w:jc w:val="center"/>
                    <w:rPr>
                      <w:rFonts w:hint="eastAsia" w:eastAsia="仿宋"/>
                      <w:color w:val="auto"/>
                      <w:szCs w:val="21"/>
                      <w:lang w:eastAsia="zh-CN"/>
                    </w:rPr>
                  </w:pPr>
                  <w:r>
                    <w:rPr>
                      <w:rFonts w:hint="eastAsia" w:eastAsia="仿宋"/>
                      <w:color w:val="auto"/>
                      <w:szCs w:val="21"/>
                      <w:lang w:val="en-US" w:eastAsia="zh-CN"/>
                    </w:rPr>
                    <w:t>污泥</w:t>
                  </w:r>
                </w:p>
              </w:tc>
              <w:tc>
                <w:tcPr>
                  <w:tcW w:w="541" w:type="pct"/>
                  <w:shd w:val="clear" w:color="auto" w:fill="auto"/>
                  <w:vAlign w:val="center"/>
                </w:tcPr>
                <w:p w14:paraId="76FF03FA">
                  <w:pPr>
                    <w:snapToGrid w:val="0"/>
                    <w:jc w:val="center"/>
                    <w:rPr>
                      <w:rFonts w:hint="default" w:eastAsia="仿宋"/>
                      <w:color w:val="auto"/>
                      <w:szCs w:val="21"/>
                      <w:lang w:val="en-US" w:eastAsia="zh-CN"/>
                    </w:rPr>
                  </w:pPr>
                  <w:r>
                    <w:rPr>
                      <w:rFonts w:hint="eastAsia" w:eastAsia="仿宋"/>
                      <w:color w:val="auto"/>
                      <w:szCs w:val="21"/>
                      <w:lang w:val="en-US" w:eastAsia="zh-CN"/>
                    </w:rPr>
                    <w:t>废水处理</w:t>
                  </w:r>
                </w:p>
              </w:tc>
              <w:tc>
                <w:tcPr>
                  <w:tcW w:w="342" w:type="pct"/>
                  <w:shd w:val="clear" w:color="auto" w:fill="auto"/>
                  <w:vAlign w:val="center"/>
                </w:tcPr>
                <w:p w14:paraId="67AE6288">
                  <w:pPr>
                    <w:snapToGrid w:val="0"/>
                    <w:jc w:val="center"/>
                    <w:rPr>
                      <w:rFonts w:hint="eastAsia" w:eastAsia="仿宋"/>
                      <w:color w:val="auto"/>
                      <w:szCs w:val="21"/>
                      <w:lang w:eastAsia="zh-CN"/>
                    </w:rPr>
                  </w:pPr>
                  <w:r>
                    <w:rPr>
                      <w:rFonts w:hint="eastAsia" w:eastAsia="仿宋"/>
                      <w:color w:val="auto"/>
                      <w:szCs w:val="21"/>
                      <w:lang w:val="en-US" w:eastAsia="zh-CN"/>
                    </w:rPr>
                    <w:t>固态</w:t>
                  </w:r>
                </w:p>
              </w:tc>
              <w:tc>
                <w:tcPr>
                  <w:tcW w:w="732" w:type="pct"/>
                  <w:shd w:val="clear" w:color="auto" w:fill="auto"/>
                  <w:vAlign w:val="center"/>
                </w:tcPr>
                <w:p w14:paraId="005EF1AC">
                  <w:pPr>
                    <w:snapToGrid w:val="0"/>
                    <w:jc w:val="center"/>
                    <w:rPr>
                      <w:rFonts w:eastAsia="仿宋"/>
                      <w:color w:val="auto"/>
                      <w:szCs w:val="21"/>
                    </w:rPr>
                  </w:pPr>
                  <w:r>
                    <w:rPr>
                      <w:rFonts w:hint="eastAsia" w:eastAsia="仿宋"/>
                      <w:color w:val="auto"/>
                      <w:szCs w:val="21"/>
                    </w:rPr>
                    <w:t>含有机物</w:t>
                  </w:r>
                </w:p>
              </w:tc>
              <w:tc>
                <w:tcPr>
                  <w:tcW w:w="349" w:type="pct"/>
                  <w:shd w:val="clear" w:color="auto" w:fill="auto"/>
                  <w:vAlign w:val="center"/>
                </w:tcPr>
                <w:p w14:paraId="66B809BC">
                  <w:pPr>
                    <w:snapToGrid w:val="0"/>
                    <w:jc w:val="center"/>
                    <w:rPr>
                      <w:rFonts w:eastAsia="仿宋"/>
                      <w:color w:val="auto"/>
                      <w:szCs w:val="21"/>
                    </w:rPr>
                  </w:pPr>
                  <w:r>
                    <w:rPr>
                      <w:rFonts w:eastAsia="仿宋"/>
                      <w:color w:val="auto"/>
                      <w:szCs w:val="21"/>
                    </w:rPr>
                    <w:t>√</w:t>
                  </w:r>
                </w:p>
              </w:tc>
              <w:tc>
                <w:tcPr>
                  <w:tcW w:w="377" w:type="pct"/>
                  <w:shd w:val="clear" w:color="auto" w:fill="auto"/>
                  <w:vAlign w:val="center"/>
                </w:tcPr>
                <w:p w14:paraId="6D16223C">
                  <w:pPr>
                    <w:snapToGrid w:val="0"/>
                    <w:jc w:val="center"/>
                    <w:rPr>
                      <w:rFonts w:eastAsia="仿宋"/>
                      <w:color w:val="auto"/>
                      <w:szCs w:val="21"/>
                    </w:rPr>
                  </w:pPr>
                  <w:r>
                    <w:rPr>
                      <w:rFonts w:eastAsia="仿宋"/>
                      <w:color w:val="auto"/>
                      <w:szCs w:val="21"/>
                    </w:rPr>
                    <w:t>/</w:t>
                  </w:r>
                </w:p>
              </w:tc>
              <w:tc>
                <w:tcPr>
                  <w:tcW w:w="1130" w:type="pct"/>
                  <w:vMerge w:val="continue"/>
                  <w:shd w:val="clear" w:color="auto" w:fill="auto"/>
                  <w:vAlign w:val="center"/>
                </w:tcPr>
                <w:p w14:paraId="7E461438">
                  <w:pPr>
                    <w:snapToGrid w:val="0"/>
                    <w:jc w:val="center"/>
                    <w:rPr>
                      <w:rFonts w:eastAsia="仿宋"/>
                      <w:color w:val="auto"/>
                      <w:szCs w:val="21"/>
                    </w:rPr>
                  </w:pPr>
                </w:p>
              </w:tc>
              <w:tc>
                <w:tcPr>
                  <w:tcW w:w="722" w:type="pct"/>
                  <w:shd w:val="clear" w:color="auto" w:fill="auto"/>
                  <w:vAlign w:val="center"/>
                </w:tcPr>
                <w:p w14:paraId="3034246D">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rPr>
                    <w:t>委托有资质单位处置</w:t>
                  </w:r>
                </w:p>
              </w:tc>
            </w:tr>
            <w:bookmarkEnd w:id="11"/>
          </w:tbl>
          <w:p w14:paraId="671B575F">
            <w:pPr>
              <w:keepNext/>
              <w:spacing w:line="500" w:lineRule="exact"/>
              <w:jc w:val="center"/>
              <w:rPr>
                <w:rFonts w:eastAsia="仿宋"/>
                <w:b/>
                <w:color w:val="auto"/>
                <w:szCs w:val="21"/>
                <w:highlight w:val="none"/>
              </w:rPr>
            </w:pPr>
            <w:r>
              <w:rPr>
                <w:rFonts w:hint="eastAsia" w:eastAsia="仿宋"/>
                <w:b/>
                <w:color w:val="auto"/>
                <w:szCs w:val="21"/>
                <w:highlight w:val="none"/>
              </w:rPr>
              <w:t xml:space="preserve">表4-33 </w:t>
            </w:r>
            <w:r>
              <w:rPr>
                <w:rFonts w:hint="eastAsia" w:eastAsia="仿宋"/>
                <w:b/>
                <w:color w:val="auto"/>
                <w:szCs w:val="21"/>
                <w:highlight w:val="none"/>
                <w:lang w:val="en-US" w:eastAsia="zh-CN"/>
              </w:rPr>
              <w:t>本项目</w:t>
            </w:r>
            <w:r>
              <w:rPr>
                <w:rFonts w:eastAsia="仿宋"/>
                <w:b/>
                <w:color w:val="auto"/>
                <w:szCs w:val="21"/>
                <w:highlight w:val="none"/>
              </w:rPr>
              <w:t>运营期固体废物分析结果汇总表</w:t>
            </w:r>
          </w:p>
          <w:tbl>
            <w:tblPr>
              <w:tblStyle w:val="25"/>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612"/>
              <w:gridCol w:w="515"/>
              <w:gridCol w:w="670"/>
              <w:gridCol w:w="415"/>
              <w:gridCol w:w="745"/>
              <w:gridCol w:w="1220"/>
              <w:gridCol w:w="588"/>
              <w:gridCol w:w="747"/>
              <w:gridCol w:w="1284"/>
              <w:gridCol w:w="839"/>
            </w:tblGrid>
            <w:tr w14:paraId="6A14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740" w:type="dxa"/>
                  <w:shd w:val="clear" w:color="auto" w:fill="auto"/>
                  <w:vAlign w:val="center"/>
                </w:tcPr>
                <w:p w14:paraId="186A0912">
                  <w:pPr>
                    <w:snapToGrid w:val="0"/>
                    <w:jc w:val="center"/>
                    <w:rPr>
                      <w:rFonts w:eastAsia="仿宋"/>
                      <w:b/>
                      <w:bCs/>
                      <w:color w:val="auto"/>
                      <w:sz w:val="21"/>
                      <w:szCs w:val="21"/>
                    </w:rPr>
                  </w:pPr>
                  <w:bookmarkStart w:id="12" w:name="_Hlk109984884"/>
                  <w:r>
                    <w:rPr>
                      <w:rFonts w:eastAsia="仿宋"/>
                      <w:b/>
                      <w:bCs/>
                      <w:color w:val="auto"/>
                      <w:sz w:val="21"/>
                      <w:szCs w:val="21"/>
                    </w:rPr>
                    <w:t>固废名称</w:t>
                  </w:r>
                </w:p>
              </w:tc>
              <w:tc>
                <w:tcPr>
                  <w:tcW w:w="612" w:type="dxa"/>
                  <w:shd w:val="clear" w:color="auto" w:fill="auto"/>
                  <w:vAlign w:val="center"/>
                </w:tcPr>
                <w:p w14:paraId="26C3EE56">
                  <w:pPr>
                    <w:snapToGrid w:val="0"/>
                    <w:jc w:val="center"/>
                    <w:rPr>
                      <w:rFonts w:hint="eastAsia" w:eastAsia="仿宋"/>
                      <w:b/>
                      <w:bCs/>
                      <w:color w:val="auto"/>
                      <w:sz w:val="21"/>
                      <w:szCs w:val="21"/>
                      <w:lang w:val="en-US" w:eastAsia="zh-CN"/>
                    </w:rPr>
                  </w:pPr>
                  <w:r>
                    <w:rPr>
                      <w:rFonts w:hint="eastAsia" w:eastAsia="仿宋"/>
                      <w:b/>
                      <w:bCs/>
                      <w:color w:val="auto"/>
                      <w:sz w:val="21"/>
                      <w:szCs w:val="21"/>
                      <w:lang w:val="en-US" w:eastAsia="zh-CN"/>
                    </w:rPr>
                    <w:t>编号</w:t>
                  </w:r>
                </w:p>
              </w:tc>
              <w:tc>
                <w:tcPr>
                  <w:tcW w:w="515" w:type="dxa"/>
                  <w:shd w:val="clear" w:color="auto" w:fill="auto"/>
                  <w:vAlign w:val="center"/>
                </w:tcPr>
                <w:p w14:paraId="74ACE39F">
                  <w:pPr>
                    <w:snapToGrid w:val="0"/>
                    <w:jc w:val="center"/>
                    <w:rPr>
                      <w:rFonts w:eastAsia="仿宋"/>
                      <w:b/>
                      <w:bCs/>
                      <w:color w:val="auto"/>
                      <w:sz w:val="21"/>
                      <w:szCs w:val="21"/>
                    </w:rPr>
                  </w:pPr>
                  <w:r>
                    <w:rPr>
                      <w:rFonts w:eastAsia="仿宋"/>
                      <w:b/>
                      <w:bCs/>
                      <w:color w:val="auto"/>
                      <w:sz w:val="21"/>
                      <w:szCs w:val="21"/>
                    </w:rPr>
                    <w:t>性质</w:t>
                  </w:r>
                </w:p>
              </w:tc>
              <w:tc>
                <w:tcPr>
                  <w:tcW w:w="670" w:type="dxa"/>
                  <w:shd w:val="clear" w:color="auto" w:fill="auto"/>
                  <w:vAlign w:val="center"/>
                </w:tcPr>
                <w:p w14:paraId="3CB88639">
                  <w:pPr>
                    <w:snapToGrid w:val="0"/>
                    <w:jc w:val="center"/>
                    <w:rPr>
                      <w:rFonts w:eastAsia="仿宋"/>
                      <w:b/>
                      <w:bCs/>
                      <w:color w:val="auto"/>
                      <w:sz w:val="21"/>
                      <w:szCs w:val="21"/>
                    </w:rPr>
                  </w:pPr>
                  <w:r>
                    <w:rPr>
                      <w:rFonts w:eastAsia="仿宋"/>
                      <w:b/>
                      <w:bCs/>
                      <w:color w:val="auto"/>
                      <w:sz w:val="21"/>
                      <w:szCs w:val="21"/>
                    </w:rPr>
                    <w:t>产生工序</w:t>
                  </w:r>
                </w:p>
              </w:tc>
              <w:tc>
                <w:tcPr>
                  <w:tcW w:w="415" w:type="dxa"/>
                  <w:shd w:val="clear" w:color="auto" w:fill="auto"/>
                  <w:vAlign w:val="center"/>
                </w:tcPr>
                <w:p w14:paraId="47BEF5F0">
                  <w:pPr>
                    <w:snapToGrid w:val="0"/>
                    <w:jc w:val="center"/>
                    <w:rPr>
                      <w:rFonts w:eastAsia="仿宋"/>
                      <w:b/>
                      <w:bCs/>
                      <w:color w:val="auto"/>
                      <w:sz w:val="21"/>
                      <w:szCs w:val="21"/>
                    </w:rPr>
                  </w:pPr>
                  <w:r>
                    <w:rPr>
                      <w:rFonts w:eastAsia="仿宋"/>
                      <w:b/>
                      <w:bCs/>
                      <w:color w:val="auto"/>
                      <w:sz w:val="21"/>
                      <w:szCs w:val="21"/>
                    </w:rPr>
                    <w:t>形态</w:t>
                  </w:r>
                </w:p>
              </w:tc>
              <w:tc>
                <w:tcPr>
                  <w:tcW w:w="745" w:type="dxa"/>
                  <w:shd w:val="clear" w:color="auto" w:fill="auto"/>
                  <w:vAlign w:val="center"/>
                </w:tcPr>
                <w:p w14:paraId="2545F467">
                  <w:pPr>
                    <w:snapToGrid w:val="0"/>
                    <w:jc w:val="center"/>
                    <w:rPr>
                      <w:rFonts w:eastAsia="仿宋"/>
                      <w:b/>
                      <w:bCs/>
                      <w:color w:val="auto"/>
                      <w:sz w:val="21"/>
                      <w:szCs w:val="21"/>
                    </w:rPr>
                  </w:pPr>
                  <w:r>
                    <w:rPr>
                      <w:rFonts w:eastAsia="仿宋"/>
                      <w:b/>
                      <w:bCs/>
                      <w:color w:val="auto"/>
                      <w:sz w:val="21"/>
                      <w:szCs w:val="21"/>
                    </w:rPr>
                    <w:t>主要</w:t>
                  </w:r>
                </w:p>
                <w:p w14:paraId="352D52D0">
                  <w:pPr>
                    <w:snapToGrid w:val="0"/>
                    <w:jc w:val="center"/>
                    <w:rPr>
                      <w:rFonts w:eastAsia="仿宋"/>
                      <w:b/>
                      <w:bCs/>
                      <w:color w:val="auto"/>
                      <w:sz w:val="21"/>
                      <w:szCs w:val="21"/>
                    </w:rPr>
                  </w:pPr>
                  <w:r>
                    <w:rPr>
                      <w:rFonts w:eastAsia="仿宋"/>
                      <w:b/>
                      <w:bCs/>
                      <w:color w:val="auto"/>
                      <w:sz w:val="21"/>
                      <w:szCs w:val="21"/>
                    </w:rPr>
                    <w:t>成分</w:t>
                  </w:r>
                </w:p>
              </w:tc>
              <w:tc>
                <w:tcPr>
                  <w:tcW w:w="1220" w:type="dxa"/>
                  <w:vAlign w:val="center"/>
                </w:tcPr>
                <w:p w14:paraId="256D9B44">
                  <w:pPr>
                    <w:snapToGrid w:val="0"/>
                    <w:jc w:val="center"/>
                    <w:rPr>
                      <w:rFonts w:eastAsia="仿宋"/>
                      <w:b/>
                      <w:bCs/>
                      <w:color w:val="auto"/>
                      <w:sz w:val="21"/>
                      <w:szCs w:val="21"/>
                    </w:rPr>
                  </w:pPr>
                  <w:r>
                    <w:rPr>
                      <w:rFonts w:eastAsia="仿宋"/>
                      <w:b/>
                      <w:bCs/>
                      <w:color w:val="auto"/>
                      <w:sz w:val="21"/>
                      <w:szCs w:val="21"/>
                    </w:rPr>
                    <w:t>危险特性鉴别方法</w:t>
                  </w:r>
                </w:p>
              </w:tc>
              <w:tc>
                <w:tcPr>
                  <w:tcW w:w="588" w:type="dxa"/>
                  <w:vAlign w:val="center"/>
                </w:tcPr>
                <w:p w14:paraId="7DEBD437">
                  <w:pPr>
                    <w:snapToGrid w:val="0"/>
                    <w:jc w:val="center"/>
                    <w:rPr>
                      <w:rFonts w:eastAsia="仿宋"/>
                      <w:b/>
                      <w:bCs/>
                      <w:color w:val="auto"/>
                      <w:sz w:val="21"/>
                      <w:szCs w:val="21"/>
                    </w:rPr>
                  </w:pPr>
                  <w:r>
                    <w:rPr>
                      <w:rFonts w:eastAsia="仿宋"/>
                      <w:b/>
                      <w:bCs/>
                      <w:color w:val="auto"/>
                      <w:sz w:val="21"/>
                      <w:szCs w:val="21"/>
                    </w:rPr>
                    <w:t>危险特性</w:t>
                  </w:r>
                </w:p>
              </w:tc>
              <w:tc>
                <w:tcPr>
                  <w:tcW w:w="747" w:type="dxa"/>
                  <w:vAlign w:val="center"/>
                </w:tcPr>
                <w:p w14:paraId="3C5C804F">
                  <w:pPr>
                    <w:snapToGrid w:val="0"/>
                    <w:jc w:val="center"/>
                    <w:rPr>
                      <w:rFonts w:eastAsia="仿宋"/>
                      <w:b/>
                      <w:bCs/>
                      <w:color w:val="auto"/>
                      <w:sz w:val="21"/>
                      <w:szCs w:val="21"/>
                    </w:rPr>
                  </w:pPr>
                  <w:r>
                    <w:rPr>
                      <w:rFonts w:eastAsia="仿宋"/>
                      <w:b/>
                      <w:bCs/>
                      <w:color w:val="auto"/>
                      <w:sz w:val="21"/>
                      <w:szCs w:val="21"/>
                    </w:rPr>
                    <w:t>废物类别</w:t>
                  </w:r>
                </w:p>
              </w:tc>
              <w:tc>
                <w:tcPr>
                  <w:tcW w:w="1284" w:type="dxa"/>
                  <w:shd w:val="clear" w:color="auto" w:fill="auto"/>
                  <w:vAlign w:val="center"/>
                </w:tcPr>
                <w:p w14:paraId="6B754567">
                  <w:pPr>
                    <w:snapToGrid w:val="0"/>
                    <w:jc w:val="center"/>
                    <w:rPr>
                      <w:rFonts w:eastAsia="仿宋"/>
                      <w:b/>
                      <w:bCs/>
                      <w:color w:val="auto"/>
                      <w:sz w:val="21"/>
                      <w:szCs w:val="21"/>
                    </w:rPr>
                  </w:pPr>
                  <w:r>
                    <w:rPr>
                      <w:rFonts w:eastAsia="仿宋"/>
                      <w:b/>
                      <w:bCs/>
                      <w:color w:val="auto"/>
                      <w:sz w:val="21"/>
                      <w:szCs w:val="21"/>
                    </w:rPr>
                    <w:t>废物</w:t>
                  </w:r>
                </w:p>
                <w:p w14:paraId="5218A452">
                  <w:pPr>
                    <w:snapToGrid w:val="0"/>
                    <w:jc w:val="center"/>
                    <w:rPr>
                      <w:rFonts w:eastAsia="仿宋"/>
                      <w:b/>
                      <w:bCs/>
                      <w:color w:val="auto"/>
                      <w:sz w:val="21"/>
                      <w:szCs w:val="21"/>
                    </w:rPr>
                  </w:pPr>
                  <w:r>
                    <w:rPr>
                      <w:rFonts w:eastAsia="仿宋"/>
                      <w:b/>
                      <w:bCs/>
                      <w:color w:val="auto"/>
                      <w:sz w:val="21"/>
                      <w:szCs w:val="21"/>
                    </w:rPr>
                    <w:t>代码</w:t>
                  </w:r>
                </w:p>
              </w:tc>
              <w:tc>
                <w:tcPr>
                  <w:tcW w:w="839" w:type="dxa"/>
                  <w:shd w:val="clear" w:color="auto" w:fill="auto"/>
                  <w:vAlign w:val="center"/>
                </w:tcPr>
                <w:p w14:paraId="6F7544C8">
                  <w:pPr>
                    <w:snapToGrid w:val="0"/>
                    <w:jc w:val="center"/>
                    <w:rPr>
                      <w:rFonts w:eastAsia="仿宋"/>
                      <w:b/>
                      <w:bCs/>
                      <w:color w:val="auto"/>
                      <w:sz w:val="21"/>
                      <w:szCs w:val="21"/>
                    </w:rPr>
                  </w:pPr>
                  <w:r>
                    <w:rPr>
                      <w:rFonts w:eastAsia="仿宋"/>
                      <w:b/>
                      <w:bCs/>
                      <w:color w:val="auto"/>
                      <w:sz w:val="21"/>
                      <w:szCs w:val="21"/>
                    </w:rPr>
                    <w:t>产生量（t/a）</w:t>
                  </w:r>
                </w:p>
              </w:tc>
            </w:tr>
            <w:tr w14:paraId="48E6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40" w:type="dxa"/>
                  <w:shd w:val="clear" w:color="auto" w:fill="auto"/>
                  <w:vAlign w:val="center"/>
                </w:tcPr>
                <w:p w14:paraId="635DA6A6">
                  <w:pPr>
                    <w:snapToGrid w:val="0"/>
                    <w:jc w:val="center"/>
                    <w:rPr>
                      <w:rFonts w:eastAsia="仿宋"/>
                      <w:color w:val="auto"/>
                      <w:sz w:val="21"/>
                      <w:szCs w:val="21"/>
                    </w:rPr>
                  </w:pPr>
                  <w:r>
                    <w:rPr>
                      <w:rFonts w:eastAsia="仿宋"/>
                      <w:color w:val="auto"/>
                      <w:sz w:val="21"/>
                      <w:szCs w:val="21"/>
                    </w:rPr>
                    <w:t>生活垃圾</w:t>
                  </w:r>
                </w:p>
              </w:tc>
              <w:tc>
                <w:tcPr>
                  <w:tcW w:w="612" w:type="dxa"/>
                  <w:shd w:val="clear" w:color="auto" w:fill="auto"/>
                  <w:vAlign w:val="center"/>
                </w:tcPr>
                <w:p w14:paraId="44A3E8ED">
                  <w:pPr>
                    <w:snapToGrid w:val="0"/>
                    <w:jc w:val="center"/>
                    <w:rPr>
                      <w:rFonts w:hint="eastAsia" w:eastAsia="仿宋"/>
                      <w:color w:val="auto"/>
                      <w:sz w:val="21"/>
                      <w:szCs w:val="21"/>
                      <w:lang w:val="en-US" w:eastAsia="zh-CN"/>
                    </w:rPr>
                  </w:pPr>
                  <w:r>
                    <w:rPr>
                      <w:rFonts w:hint="eastAsia" w:eastAsia="仿宋"/>
                      <w:color w:val="auto"/>
                      <w:sz w:val="21"/>
                      <w:szCs w:val="21"/>
                      <w:lang w:val="en-US" w:eastAsia="zh-CN"/>
                    </w:rPr>
                    <w:t>/</w:t>
                  </w:r>
                </w:p>
              </w:tc>
              <w:tc>
                <w:tcPr>
                  <w:tcW w:w="515" w:type="dxa"/>
                  <w:vMerge w:val="restart"/>
                  <w:shd w:val="clear" w:color="auto" w:fill="auto"/>
                  <w:vAlign w:val="center"/>
                </w:tcPr>
                <w:p w14:paraId="0A309AD4">
                  <w:pPr>
                    <w:snapToGrid w:val="0"/>
                    <w:jc w:val="center"/>
                    <w:rPr>
                      <w:rFonts w:eastAsia="仿宋"/>
                      <w:color w:val="auto"/>
                      <w:sz w:val="21"/>
                      <w:szCs w:val="21"/>
                    </w:rPr>
                  </w:pPr>
                  <w:r>
                    <w:rPr>
                      <w:rFonts w:eastAsia="仿宋"/>
                      <w:color w:val="auto"/>
                      <w:sz w:val="21"/>
                      <w:szCs w:val="21"/>
                    </w:rPr>
                    <w:t>一般固废</w:t>
                  </w:r>
                </w:p>
              </w:tc>
              <w:tc>
                <w:tcPr>
                  <w:tcW w:w="670" w:type="dxa"/>
                  <w:shd w:val="clear" w:color="auto" w:fill="auto"/>
                  <w:vAlign w:val="center"/>
                </w:tcPr>
                <w:p w14:paraId="56BCE27B">
                  <w:pPr>
                    <w:snapToGrid w:val="0"/>
                    <w:jc w:val="center"/>
                    <w:rPr>
                      <w:rFonts w:eastAsia="仿宋"/>
                      <w:color w:val="auto"/>
                      <w:sz w:val="21"/>
                      <w:szCs w:val="21"/>
                    </w:rPr>
                  </w:pPr>
                  <w:r>
                    <w:rPr>
                      <w:rFonts w:eastAsia="仿宋"/>
                      <w:color w:val="auto"/>
                      <w:sz w:val="21"/>
                      <w:szCs w:val="21"/>
                    </w:rPr>
                    <w:t>/</w:t>
                  </w:r>
                </w:p>
              </w:tc>
              <w:tc>
                <w:tcPr>
                  <w:tcW w:w="415" w:type="dxa"/>
                  <w:shd w:val="clear" w:color="auto" w:fill="auto"/>
                  <w:vAlign w:val="center"/>
                </w:tcPr>
                <w:p w14:paraId="3974A455">
                  <w:pPr>
                    <w:snapToGrid w:val="0"/>
                    <w:jc w:val="center"/>
                    <w:rPr>
                      <w:rFonts w:eastAsia="仿宋"/>
                      <w:color w:val="auto"/>
                      <w:sz w:val="21"/>
                      <w:szCs w:val="21"/>
                    </w:rPr>
                  </w:pPr>
                  <w:r>
                    <w:rPr>
                      <w:rFonts w:eastAsia="仿宋"/>
                      <w:color w:val="auto"/>
                      <w:sz w:val="21"/>
                      <w:szCs w:val="21"/>
                    </w:rPr>
                    <w:t>固态</w:t>
                  </w:r>
                </w:p>
              </w:tc>
              <w:tc>
                <w:tcPr>
                  <w:tcW w:w="745" w:type="dxa"/>
                  <w:shd w:val="clear" w:color="auto" w:fill="auto"/>
                  <w:vAlign w:val="center"/>
                </w:tcPr>
                <w:p w14:paraId="68C1636A">
                  <w:pPr>
                    <w:snapToGrid w:val="0"/>
                    <w:jc w:val="center"/>
                    <w:rPr>
                      <w:rFonts w:eastAsia="仿宋"/>
                      <w:color w:val="auto"/>
                      <w:sz w:val="21"/>
                      <w:szCs w:val="21"/>
                    </w:rPr>
                  </w:pPr>
                  <w:r>
                    <w:rPr>
                      <w:rFonts w:eastAsia="仿宋"/>
                      <w:color w:val="auto"/>
                      <w:sz w:val="21"/>
                      <w:szCs w:val="21"/>
                    </w:rPr>
                    <w:t>/</w:t>
                  </w:r>
                </w:p>
              </w:tc>
              <w:tc>
                <w:tcPr>
                  <w:tcW w:w="1220" w:type="dxa"/>
                  <w:vMerge w:val="restart"/>
                  <w:vAlign w:val="center"/>
                </w:tcPr>
                <w:p w14:paraId="0361AF92">
                  <w:pPr>
                    <w:snapToGrid w:val="0"/>
                    <w:jc w:val="center"/>
                    <w:rPr>
                      <w:rFonts w:eastAsia="仿宋"/>
                      <w:color w:val="auto"/>
                      <w:sz w:val="21"/>
                      <w:szCs w:val="21"/>
                    </w:rPr>
                  </w:pPr>
                  <w:r>
                    <w:rPr>
                      <w:rFonts w:hint="eastAsia" w:eastAsia="仿宋"/>
                      <w:color w:val="auto"/>
                      <w:sz w:val="21"/>
                      <w:szCs w:val="21"/>
                      <w:lang w:eastAsia="zh-CN"/>
                    </w:rPr>
                    <w:t>《国家危险废物名录》（2025）</w:t>
                  </w:r>
                  <w:r>
                    <w:rPr>
                      <w:rFonts w:eastAsia="仿宋"/>
                      <w:color w:val="auto"/>
                      <w:sz w:val="21"/>
                      <w:szCs w:val="21"/>
                    </w:rPr>
                    <w:t>、</w:t>
                  </w:r>
                  <w:r>
                    <w:rPr>
                      <w:rFonts w:hint="eastAsia" w:eastAsia="仿宋"/>
                      <w:color w:val="auto"/>
                      <w:sz w:val="21"/>
                      <w:szCs w:val="21"/>
                    </w:rPr>
                    <w:t>《固体废物分类与代码目录》的公告（生态环境部公告2024年第4号）</w:t>
                  </w:r>
                </w:p>
              </w:tc>
              <w:tc>
                <w:tcPr>
                  <w:tcW w:w="588" w:type="dxa"/>
                  <w:vAlign w:val="center"/>
                </w:tcPr>
                <w:p w14:paraId="0C05B18E">
                  <w:pPr>
                    <w:snapToGrid w:val="0"/>
                    <w:jc w:val="center"/>
                    <w:rPr>
                      <w:rFonts w:eastAsia="仿宋"/>
                      <w:color w:val="auto"/>
                      <w:sz w:val="21"/>
                      <w:szCs w:val="21"/>
                    </w:rPr>
                  </w:pPr>
                  <w:r>
                    <w:rPr>
                      <w:rFonts w:eastAsia="仿宋"/>
                      <w:color w:val="auto"/>
                      <w:sz w:val="21"/>
                      <w:szCs w:val="21"/>
                    </w:rPr>
                    <w:t>/</w:t>
                  </w:r>
                </w:p>
              </w:tc>
              <w:tc>
                <w:tcPr>
                  <w:tcW w:w="747" w:type="dxa"/>
                  <w:vAlign w:val="center"/>
                </w:tcPr>
                <w:p w14:paraId="47D4DAD1">
                  <w:pPr>
                    <w:snapToGrid w:val="0"/>
                    <w:jc w:val="center"/>
                    <w:rPr>
                      <w:rFonts w:hint="default" w:eastAsia="仿宋"/>
                      <w:color w:val="auto"/>
                      <w:sz w:val="21"/>
                      <w:szCs w:val="21"/>
                      <w:lang w:val="en-US" w:eastAsia="zh-CN"/>
                    </w:rPr>
                  </w:pPr>
                  <w:r>
                    <w:rPr>
                      <w:rFonts w:hint="eastAsia" w:eastAsia="仿宋"/>
                      <w:color w:val="auto"/>
                      <w:sz w:val="21"/>
                      <w:szCs w:val="21"/>
                    </w:rPr>
                    <w:t>SW</w:t>
                  </w:r>
                  <w:r>
                    <w:rPr>
                      <w:rFonts w:hint="eastAsia" w:eastAsia="仿宋"/>
                      <w:color w:val="auto"/>
                      <w:sz w:val="21"/>
                      <w:szCs w:val="21"/>
                      <w:lang w:val="en-US" w:eastAsia="zh-CN"/>
                    </w:rPr>
                    <w:t>64</w:t>
                  </w:r>
                </w:p>
              </w:tc>
              <w:tc>
                <w:tcPr>
                  <w:tcW w:w="1284" w:type="dxa"/>
                  <w:shd w:val="clear" w:color="auto" w:fill="auto"/>
                  <w:vAlign w:val="center"/>
                </w:tcPr>
                <w:p w14:paraId="796789C5">
                  <w:pPr>
                    <w:snapToGrid w:val="0"/>
                    <w:jc w:val="center"/>
                    <w:rPr>
                      <w:rFonts w:hint="default" w:eastAsia="仿宋"/>
                      <w:color w:val="auto"/>
                      <w:sz w:val="21"/>
                      <w:szCs w:val="21"/>
                      <w:lang w:val="en-US" w:eastAsia="zh-CN"/>
                    </w:rPr>
                  </w:pPr>
                  <w:r>
                    <w:rPr>
                      <w:rFonts w:hint="eastAsia" w:eastAsia="仿宋"/>
                      <w:color w:val="auto"/>
                      <w:sz w:val="21"/>
                      <w:szCs w:val="21"/>
                    </w:rPr>
                    <w:t>900-099-S</w:t>
                  </w:r>
                  <w:r>
                    <w:rPr>
                      <w:rFonts w:hint="eastAsia" w:eastAsia="仿宋"/>
                      <w:color w:val="auto"/>
                      <w:sz w:val="21"/>
                      <w:szCs w:val="21"/>
                      <w:lang w:val="en-US" w:eastAsia="zh-CN"/>
                    </w:rPr>
                    <w:t>64</w:t>
                  </w:r>
                </w:p>
              </w:tc>
              <w:tc>
                <w:tcPr>
                  <w:tcW w:w="839" w:type="dxa"/>
                  <w:shd w:val="clear" w:color="auto" w:fill="auto"/>
                  <w:vAlign w:val="center"/>
                </w:tcPr>
                <w:p w14:paraId="691A7D7F">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25</w:t>
                  </w:r>
                </w:p>
              </w:tc>
            </w:tr>
            <w:tr w14:paraId="7853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740" w:type="dxa"/>
                  <w:shd w:val="clear" w:color="auto" w:fill="auto"/>
                  <w:vAlign w:val="center"/>
                </w:tcPr>
                <w:p w14:paraId="562221D1">
                  <w:pPr>
                    <w:snapToGrid w:val="0"/>
                    <w:jc w:val="center"/>
                    <w:rPr>
                      <w:rFonts w:eastAsia="仿宋"/>
                      <w:color w:val="auto"/>
                      <w:sz w:val="21"/>
                      <w:szCs w:val="21"/>
                    </w:rPr>
                  </w:pPr>
                  <w:r>
                    <w:rPr>
                      <w:rFonts w:hint="eastAsia" w:eastAsia="仿宋"/>
                      <w:color w:val="auto"/>
                      <w:sz w:val="21"/>
                      <w:szCs w:val="21"/>
                      <w:lang w:val="en-US" w:eastAsia="zh-CN"/>
                    </w:rPr>
                    <w:t>其他包装材料</w:t>
                  </w:r>
                </w:p>
              </w:tc>
              <w:tc>
                <w:tcPr>
                  <w:tcW w:w="612" w:type="dxa"/>
                  <w:shd w:val="clear" w:color="auto" w:fill="auto"/>
                  <w:vAlign w:val="center"/>
                </w:tcPr>
                <w:p w14:paraId="7F52FF3F">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w:t>
                  </w:r>
                </w:p>
              </w:tc>
              <w:tc>
                <w:tcPr>
                  <w:tcW w:w="515" w:type="dxa"/>
                  <w:vMerge w:val="continue"/>
                  <w:shd w:val="clear" w:color="auto" w:fill="auto"/>
                  <w:vAlign w:val="center"/>
                </w:tcPr>
                <w:p w14:paraId="7DDF30A0">
                  <w:pPr>
                    <w:snapToGrid w:val="0"/>
                    <w:jc w:val="center"/>
                    <w:rPr>
                      <w:rFonts w:eastAsia="仿宋"/>
                      <w:color w:val="auto"/>
                      <w:sz w:val="21"/>
                      <w:szCs w:val="21"/>
                    </w:rPr>
                  </w:pPr>
                </w:p>
              </w:tc>
              <w:tc>
                <w:tcPr>
                  <w:tcW w:w="670" w:type="dxa"/>
                  <w:shd w:val="clear" w:color="auto" w:fill="auto"/>
                  <w:vAlign w:val="center"/>
                </w:tcPr>
                <w:p w14:paraId="194B14BE">
                  <w:pPr>
                    <w:snapToGrid w:val="0"/>
                    <w:jc w:val="center"/>
                    <w:rPr>
                      <w:rFonts w:eastAsia="仿宋"/>
                      <w:color w:val="auto"/>
                      <w:sz w:val="21"/>
                      <w:szCs w:val="21"/>
                    </w:rPr>
                  </w:pPr>
                  <w:r>
                    <w:rPr>
                      <w:rFonts w:hint="eastAsia" w:eastAsia="仿宋"/>
                      <w:color w:val="auto"/>
                      <w:sz w:val="21"/>
                      <w:szCs w:val="21"/>
                      <w:lang w:val="en-US" w:eastAsia="zh-CN"/>
                    </w:rPr>
                    <w:t>原辅料包装</w:t>
                  </w:r>
                </w:p>
              </w:tc>
              <w:tc>
                <w:tcPr>
                  <w:tcW w:w="415" w:type="dxa"/>
                  <w:shd w:val="clear" w:color="auto" w:fill="auto"/>
                  <w:vAlign w:val="center"/>
                </w:tcPr>
                <w:p w14:paraId="4C9B6468">
                  <w:pPr>
                    <w:snapToGrid w:val="0"/>
                    <w:jc w:val="center"/>
                    <w:rPr>
                      <w:rFonts w:eastAsia="仿宋"/>
                      <w:color w:val="auto"/>
                      <w:sz w:val="21"/>
                      <w:szCs w:val="21"/>
                    </w:rPr>
                  </w:pPr>
                  <w:r>
                    <w:rPr>
                      <w:rFonts w:hint="eastAsia" w:eastAsia="仿宋"/>
                      <w:color w:val="auto"/>
                      <w:sz w:val="21"/>
                      <w:szCs w:val="21"/>
                    </w:rPr>
                    <w:t>固态</w:t>
                  </w:r>
                </w:p>
              </w:tc>
              <w:tc>
                <w:tcPr>
                  <w:tcW w:w="745" w:type="dxa"/>
                  <w:shd w:val="clear" w:color="auto" w:fill="auto"/>
                  <w:vAlign w:val="center"/>
                </w:tcPr>
                <w:p w14:paraId="7CCA3EEB">
                  <w:pPr>
                    <w:snapToGrid w:val="0"/>
                    <w:jc w:val="center"/>
                    <w:rPr>
                      <w:rFonts w:eastAsia="仿宋"/>
                      <w:color w:val="auto"/>
                      <w:sz w:val="21"/>
                      <w:szCs w:val="21"/>
                    </w:rPr>
                  </w:pPr>
                  <w:r>
                    <w:rPr>
                      <w:rFonts w:hint="eastAsia" w:eastAsia="仿宋"/>
                      <w:color w:val="auto"/>
                      <w:sz w:val="21"/>
                      <w:szCs w:val="21"/>
                      <w:lang w:val="en-US" w:eastAsia="zh-CN"/>
                    </w:rPr>
                    <w:t>/</w:t>
                  </w:r>
                </w:p>
              </w:tc>
              <w:tc>
                <w:tcPr>
                  <w:tcW w:w="1220" w:type="dxa"/>
                  <w:vMerge w:val="continue"/>
                  <w:vAlign w:val="center"/>
                </w:tcPr>
                <w:p w14:paraId="78E61A34">
                  <w:pPr>
                    <w:snapToGrid w:val="0"/>
                    <w:jc w:val="center"/>
                    <w:rPr>
                      <w:rFonts w:eastAsia="仿宋"/>
                      <w:color w:val="auto"/>
                      <w:sz w:val="21"/>
                      <w:szCs w:val="21"/>
                    </w:rPr>
                  </w:pPr>
                </w:p>
              </w:tc>
              <w:tc>
                <w:tcPr>
                  <w:tcW w:w="588" w:type="dxa"/>
                  <w:vAlign w:val="center"/>
                </w:tcPr>
                <w:p w14:paraId="5FB29A3F">
                  <w:pPr>
                    <w:snapToGrid w:val="0"/>
                    <w:jc w:val="center"/>
                    <w:rPr>
                      <w:rFonts w:eastAsia="仿宋"/>
                      <w:color w:val="auto"/>
                      <w:sz w:val="21"/>
                      <w:szCs w:val="21"/>
                    </w:rPr>
                  </w:pPr>
                  <w:r>
                    <w:rPr>
                      <w:rFonts w:eastAsia="仿宋"/>
                      <w:color w:val="auto"/>
                      <w:sz w:val="21"/>
                      <w:szCs w:val="21"/>
                    </w:rPr>
                    <w:t>/</w:t>
                  </w:r>
                </w:p>
              </w:tc>
              <w:tc>
                <w:tcPr>
                  <w:tcW w:w="747" w:type="dxa"/>
                  <w:vAlign w:val="center"/>
                </w:tcPr>
                <w:p w14:paraId="459F5DF3">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SW59</w:t>
                  </w:r>
                </w:p>
              </w:tc>
              <w:tc>
                <w:tcPr>
                  <w:tcW w:w="1284" w:type="dxa"/>
                  <w:shd w:val="clear" w:color="auto" w:fill="auto"/>
                  <w:vAlign w:val="center"/>
                </w:tcPr>
                <w:p w14:paraId="27B28520">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900-099-S59</w:t>
                  </w:r>
                </w:p>
              </w:tc>
              <w:tc>
                <w:tcPr>
                  <w:tcW w:w="839" w:type="dxa"/>
                  <w:shd w:val="clear" w:color="auto" w:fill="auto"/>
                  <w:vAlign w:val="center"/>
                </w:tcPr>
                <w:p w14:paraId="42255776">
                  <w:pPr>
                    <w:snapToGrid w:val="0"/>
                    <w:jc w:val="center"/>
                    <w:rPr>
                      <w:rFonts w:hint="default" w:eastAsia="仿宋"/>
                      <w:color w:val="auto"/>
                      <w:sz w:val="21"/>
                      <w:szCs w:val="21"/>
                      <w:highlight w:val="yellow"/>
                      <w:lang w:val="en-US" w:eastAsia="zh-CN"/>
                    </w:rPr>
                  </w:pPr>
                  <w:r>
                    <w:rPr>
                      <w:rFonts w:hint="eastAsia" w:eastAsia="仿宋"/>
                      <w:color w:val="auto"/>
                      <w:sz w:val="21"/>
                      <w:szCs w:val="21"/>
                      <w:highlight w:val="none"/>
                      <w:lang w:val="en-US" w:eastAsia="zh-CN"/>
                    </w:rPr>
                    <w:t>0.5</w:t>
                  </w:r>
                </w:p>
              </w:tc>
            </w:tr>
            <w:tr w14:paraId="4110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40" w:type="dxa"/>
                  <w:shd w:val="clear" w:color="auto" w:fill="auto"/>
                  <w:vAlign w:val="center"/>
                </w:tcPr>
                <w:p w14:paraId="6994FB4D">
                  <w:pPr>
                    <w:snapToGrid w:val="0"/>
                    <w:jc w:val="center"/>
                    <w:rPr>
                      <w:rFonts w:eastAsia="仿宋"/>
                      <w:color w:val="auto"/>
                      <w:sz w:val="21"/>
                      <w:szCs w:val="21"/>
                    </w:rPr>
                  </w:pPr>
                  <w:r>
                    <w:rPr>
                      <w:rFonts w:hint="eastAsia" w:eastAsia="仿宋"/>
                      <w:color w:val="auto"/>
                      <w:sz w:val="21"/>
                      <w:szCs w:val="21"/>
                      <w:lang w:val="en-US" w:eastAsia="zh-CN"/>
                    </w:rPr>
                    <w:t>生化污泥</w:t>
                  </w:r>
                </w:p>
              </w:tc>
              <w:tc>
                <w:tcPr>
                  <w:tcW w:w="612" w:type="dxa"/>
                  <w:shd w:val="clear" w:color="auto" w:fill="auto"/>
                  <w:vAlign w:val="center"/>
                </w:tcPr>
                <w:p w14:paraId="5C15D545">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w:t>
                  </w:r>
                </w:p>
              </w:tc>
              <w:tc>
                <w:tcPr>
                  <w:tcW w:w="515" w:type="dxa"/>
                  <w:vMerge w:val="continue"/>
                  <w:shd w:val="clear" w:color="auto" w:fill="auto"/>
                  <w:vAlign w:val="center"/>
                </w:tcPr>
                <w:p w14:paraId="68AE2F7B">
                  <w:pPr>
                    <w:snapToGrid w:val="0"/>
                    <w:jc w:val="center"/>
                    <w:rPr>
                      <w:rFonts w:eastAsia="仿宋"/>
                      <w:color w:val="auto"/>
                      <w:sz w:val="21"/>
                      <w:szCs w:val="21"/>
                    </w:rPr>
                  </w:pPr>
                </w:p>
              </w:tc>
              <w:tc>
                <w:tcPr>
                  <w:tcW w:w="670" w:type="dxa"/>
                  <w:shd w:val="clear" w:color="auto" w:fill="auto"/>
                  <w:vAlign w:val="center"/>
                </w:tcPr>
                <w:p w14:paraId="63FD71AE">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废水处理</w:t>
                  </w:r>
                </w:p>
              </w:tc>
              <w:tc>
                <w:tcPr>
                  <w:tcW w:w="415" w:type="dxa"/>
                  <w:shd w:val="clear" w:color="auto" w:fill="auto"/>
                  <w:vAlign w:val="center"/>
                </w:tcPr>
                <w:p w14:paraId="236F0DFE">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rPr>
                    <w:t>固态</w:t>
                  </w:r>
                </w:p>
              </w:tc>
              <w:tc>
                <w:tcPr>
                  <w:tcW w:w="745" w:type="dxa"/>
                  <w:shd w:val="clear" w:color="auto" w:fill="auto"/>
                  <w:vAlign w:val="center"/>
                </w:tcPr>
                <w:p w14:paraId="142E4D86">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微生物</w:t>
                  </w:r>
                </w:p>
              </w:tc>
              <w:tc>
                <w:tcPr>
                  <w:tcW w:w="1220" w:type="dxa"/>
                  <w:vMerge w:val="continue"/>
                  <w:vAlign w:val="center"/>
                </w:tcPr>
                <w:p w14:paraId="1BF4CEF1">
                  <w:pPr>
                    <w:snapToGrid w:val="0"/>
                    <w:jc w:val="center"/>
                    <w:rPr>
                      <w:rFonts w:eastAsia="仿宋"/>
                      <w:color w:val="auto"/>
                      <w:sz w:val="21"/>
                      <w:szCs w:val="21"/>
                    </w:rPr>
                  </w:pPr>
                </w:p>
              </w:tc>
              <w:tc>
                <w:tcPr>
                  <w:tcW w:w="588" w:type="dxa"/>
                  <w:vAlign w:val="center"/>
                </w:tcPr>
                <w:p w14:paraId="0266A0A7">
                  <w:pPr>
                    <w:snapToGrid w:val="0"/>
                    <w:jc w:val="center"/>
                    <w:rPr>
                      <w:rFonts w:eastAsia="仿宋"/>
                      <w:color w:val="auto"/>
                      <w:sz w:val="21"/>
                      <w:szCs w:val="21"/>
                    </w:rPr>
                  </w:pPr>
                  <w:r>
                    <w:rPr>
                      <w:rFonts w:eastAsia="仿宋"/>
                      <w:color w:val="auto"/>
                      <w:sz w:val="21"/>
                      <w:szCs w:val="21"/>
                    </w:rPr>
                    <w:t>/</w:t>
                  </w:r>
                </w:p>
              </w:tc>
              <w:tc>
                <w:tcPr>
                  <w:tcW w:w="747" w:type="dxa"/>
                  <w:shd w:val="clear" w:color="auto" w:fill="auto"/>
                  <w:vAlign w:val="center"/>
                </w:tcPr>
                <w:p w14:paraId="270EFAEC">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SW59</w:t>
                  </w:r>
                </w:p>
              </w:tc>
              <w:tc>
                <w:tcPr>
                  <w:tcW w:w="1284" w:type="dxa"/>
                  <w:shd w:val="clear" w:color="auto" w:fill="auto"/>
                  <w:vAlign w:val="center"/>
                </w:tcPr>
                <w:p w14:paraId="1982043D">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900-099-S59</w:t>
                  </w:r>
                </w:p>
              </w:tc>
              <w:tc>
                <w:tcPr>
                  <w:tcW w:w="839" w:type="dxa"/>
                  <w:shd w:val="clear" w:color="auto" w:fill="auto"/>
                  <w:vAlign w:val="center"/>
                </w:tcPr>
                <w:p w14:paraId="33C0A98F">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15</w:t>
                  </w:r>
                </w:p>
              </w:tc>
            </w:tr>
            <w:tr w14:paraId="6B6D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740" w:type="dxa"/>
                  <w:shd w:val="clear" w:color="auto" w:fill="auto"/>
                  <w:vAlign w:val="center"/>
                </w:tcPr>
                <w:p w14:paraId="6812C28D">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废胶带</w:t>
                  </w:r>
                </w:p>
              </w:tc>
              <w:tc>
                <w:tcPr>
                  <w:tcW w:w="612" w:type="dxa"/>
                  <w:shd w:val="clear" w:color="auto" w:fill="auto"/>
                  <w:vAlign w:val="center"/>
                </w:tcPr>
                <w:p w14:paraId="3BA697CD">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S1</w:t>
                  </w:r>
                </w:p>
              </w:tc>
              <w:tc>
                <w:tcPr>
                  <w:tcW w:w="515" w:type="dxa"/>
                  <w:vMerge w:val="restart"/>
                  <w:shd w:val="clear" w:color="auto" w:fill="auto"/>
                  <w:vAlign w:val="center"/>
                </w:tcPr>
                <w:p w14:paraId="1D63FAE8">
                  <w:pPr>
                    <w:snapToGrid w:val="0"/>
                    <w:jc w:val="center"/>
                    <w:rPr>
                      <w:rFonts w:eastAsia="仿宋"/>
                      <w:color w:val="auto"/>
                      <w:sz w:val="21"/>
                      <w:szCs w:val="21"/>
                    </w:rPr>
                  </w:pPr>
                  <w:r>
                    <w:rPr>
                      <w:rFonts w:hint="eastAsia" w:eastAsia="仿宋"/>
                      <w:color w:val="auto"/>
                      <w:sz w:val="21"/>
                      <w:szCs w:val="21"/>
                    </w:rPr>
                    <w:t>危险废物</w:t>
                  </w:r>
                </w:p>
              </w:tc>
              <w:tc>
                <w:tcPr>
                  <w:tcW w:w="670" w:type="dxa"/>
                  <w:shd w:val="clear" w:color="auto" w:fill="auto"/>
                  <w:vAlign w:val="center"/>
                </w:tcPr>
                <w:p w14:paraId="734BC400">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遮蔽</w:t>
                  </w:r>
                </w:p>
              </w:tc>
              <w:tc>
                <w:tcPr>
                  <w:tcW w:w="415" w:type="dxa"/>
                  <w:shd w:val="clear" w:color="auto" w:fill="auto"/>
                  <w:vAlign w:val="center"/>
                </w:tcPr>
                <w:p w14:paraId="47DAC22E">
                  <w:pPr>
                    <w:snapToGrid w:val="0"/>
                    <w:jc w:val="center"/>
                    <w:rPr>
                      <w:rFonts w:ascii="Times New Roman" w:hAnsi="Times New Roman" w:eastAsia="仿宋" w:cs="Times New Roman"/>
                      <w:color w:val="auto"/>
                      <w:kern w:val="2"/>
                      <w:sz w:val="21"/>
                      <w:szCs w:val="21"/>
                      <w:lang w:val="en-US" w:eastAsia="zh-CN" w:bidi="ar-SA"/>
                    </w:rPr>
                  </w:pPr>
                  <w:r>
                    <w:rPr>
                      <w:rFonts w:eastAsia="仿宋"/>
                      <w:color w:val="auto"/>
                      <w:sz w:val="21"/>
                      <w:szCs w:val="21"/>
                    </w:rPr>
                    <w:t>固态</w:t>
                  </w:r>
                </w:p>
              </w:tc>
              <w:tc>
                <w:tcPr>
                  <w:tcW w:w="745" w:type="dxa"/>
                  <w:shd w:val="clear" w:color="auto" w:fill="auto"/>
                  <w:vAlign w:val="center"/>
                </w:tcPr>
                <w:p w14:paraId="200F7F91">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胶带、塑粉</w:t>
                  </w:r>
                </w:p>
              </w:tc>
              <w:tc>
                <w:tcPr>
                  <w:tcW w:w="1220" w:type="dxa"/>
                  <w:vMerge w:val="continue"/>
                  <w:vAlign w:val="center"/>
                </w:tcPr>
                <w:p w14:paraId="233EF0A0">
                  <w:pPr>
                    <w:snapToGrid w:val="0"/>
                    <w:jc w:val="center"/>
                    <w:rPr>
                      <w:rFonts w:eastAsia="仿宋"/>
                      <w:color w:val="auto"/>
                      <w:sz w:val="21"/>
                      <w:szCs w:val="21"/>
                    </w:rPr>
                  </w:pPr>
                </w:p>
              </w:tc>
              <w:tc>
                <w:tcPr>
                  <w:tcW w:w="588" w:type="dxa"/>
                  <w:vAlign w:val="center"/>
                </w:tcPr>
                <w:p w14:paraId="11C4DFEF">
                  <w:pPr>
                    <w:snapToGrid w:val="0"/>
                    <w:jc w:val="center"/>
                    <w:rPr>
                      <w:rFonts w:eastAsia="仿宋"/>
                      <w:color w:val="auto"/>
                      <w:sz w:val="21"/>
                      <w:szCs w:val="21"/>
                    </w:rPr>
                  </w:pPr>
                  <w:r>
                    <w:rPr>
                      <w:rFonts w:eastAsia="仿宋"/>
                      <w:color w:val="auto"/>
                      <w:kern w:val="0"/>
                      <w:sz w:val="21"/>
                      <w:szCs w:val="21"/>
                    </w:rPr>
                    <w:t>T/In</w:t>
                  </w:r>
                </w:p>
              </w:tc>
              <w:tc>
                <w:tcPr>
                  <w:tcW w:w="747" w:type="dxa"/>
                  <w:shd w:val="clear" w:color="auto" w:fill="auto"/>
                  <w:vAlign w:val="center"/>
                </w:tcPr>
                <w:p w14:paraId="2A4473F7">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HW49</w:t>
                  </w:r>
                </w:p>
              </w:tc>
              <w:tc>
                <w:tcPr>
                  <w:tcW w:w="1284" w:type="dxa"/>
                  <w:shd w:val="clear" w:color="auto" w:fill="auto"/>
                  <w:vAlign w:val="center"/>
                </w:tcPr>
                <w:p w14:paraId="2689B264">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900-041-49</w:t>
                  </w:r>
                </w:p>
              </w:tc>
              <w:tc>
                <w:tcPr>
                  <w:tcW w:w="839" w:type="dxa"/>
                  <w:shd w:val="clear" w:color="auto" w:fill="auto"/>
                  <w:vAlign w:val="center"/>
                </w:tcPr>
                <w:p w14:paraId="4283F7BD">
                  <w:pPr>
                    <w:snapToGrid w:val="0"/>
                    <w:jc w:val="center"/>
                    <w:rPr>
                      <w:rFonts w:hint="eastAsia" w:eastAsia="仿宋"/>
                      <w:color w:val="auto"/>
                      <w:sz w:val="21"/>
                      <w:szCs w:val="21"/>
                      <w:lang w:val="en-US" w:eastAsia="zh-CN"/>
                    </w:rPr>
                  </w:pPr>
                  <w:r>
                    <w:rPr>
                      <w:rFonts w:hint="eastAsia" w:eastAsia="仿宋"/>
                      <w:color w:val="auto"/>
                      <w:sz w:val="21"/>
                      <w:szCs w:val="21"/>
                      <w:lang w:val="en-US" w:eastAsia="zh-CN"/>
                    </w:rPr>
                    <w:t>2</w:t>
                  </w:r>
                </w:p>
              </w:tc>
            </w:tr>
            <w:tr w14:paraId="5E62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40" w:type="dxa"/>
                  <w:shd w:val="clear" w:color="auto" w:fill="auto"/>
                  <w:vAlign w:val="center"/>
                </w:tcPr>
                <w:p w14:paraId="16CE8B3D">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废粉</w:t>
                  </w:r>
                </w:p>
              </w:tc>
              <w:tc>
                <w:tcPr>
                  <w:tcW w:w="612" w:type="dxa"/>
                  <w:shd w:val="clear" w:color="auto" w:fill="auto"/>
                  <w:vAlign w:val="center"/>
                </w:tcPr>
                <w:p w14:paraId="0612A728">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S2</w:t>
                  </w:r>
                </w:p>
              </w:tc>
              <w:tc>
                <w:tcPr>
                  <w:tcW w:w="515" w:type="dxa"/>
                  <w:vMerge w:val="continue"/>
                  <w:shd w:val="clear" w:color="auto" w:fill="auto"/>
                  <w:vAlign w:val="center"/>
                </w:tcPr>
                <w:p w14:paraId="01D0E953">
                  <w:pPr>
                    <w:snapToGrid w:val="0"/>
                    <w:jc w:val="center"/>
                    <w:rPr>
                      <w:rFonts w:eastAsia="仿宋"/>
                      <w:color w:val="auto"/>
                      <w:sz w:val="21"/>
                      <w:szCs w:val="21"/>
                    </w:rPr>
                  </w:pPr>
                </w:p>
              </w:tc>
              <w:tc>
                <w:tcPr>
                  <w:tcW w:w="670" w:type="dxa"/>
                  <w:shd w:val="clear" w:color="auto" w:fill="auto"/>
                  <w:vAlign w:val="center"/>
                </w:tcPr>
                <w:p w14:paraId="658CE895">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喷粉</w:t>
                  </w:r>
                </w:p>
              </w:tc>
              <w:tc>
                <w:tcPr>
                  <w:tcW w:w="415" w:type="dxa"/>
                  <w:shd w:val="clear" w:color="auto" w:fill="auto"/>
                  <w:vAlign w:val="center"/>
                </w:tcPr>
                <w:p w14:paraId="67B331F2">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rPr>
                    <w:t>固态</w:t>
                  </w:r>
                </w:p>
              </w:tc>
              <w:tc>
                <w:tcPr>
                  <w:tcW w:w="745" w:type="dxa"/>
                  <w:shd w:val="clear" w:color="auto" w:fill="auto"/>
                  <w:vAlign w:val="center"/>
                </w:tcPr>
                <w:p w14:paraId="51FBFA9F">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塑粉</w:t>
                  </w:r>
                </w:p>
              </w:tc>
              <w:tc>
                <w:tcPr>
                  <w:tcW w:w="1220" w:type="dxa"/>
                  <w:vMerge w:val="continue"/>
                  <w:vAlign w:val="center"/>
                </w:tcPr>
                <w:p w14:paraId="40800816">
                  <w:pPr>
                    <w:snapToGrid w:val="0"/>
                    <w:jc w:val="center"/>
                    <w:rPr>
                      <w:rFonts w:eastAsia="仿宋"/>
                      <w:color w:val="auto"/>
                      <w:sz w:val="21"/>
                      <w:szCs w:val="21"/>
                    </w:rPr>
                  </w:pPr>
                </w:p>
              </w:tc>
              <w:tc>
                <w:tcPr>
                  <w:tcW w:w="588" w:type="dxa"/>
                  <w:vAlign w:val="center"/>
                </w:tcPr>
                <w:p w14:paraId="5D0064CE">
                  <w:pPr>
                    <w:snapToGrid w:val="0"/>
                    <w:jc w:val="center"/>
                    <w:rPr>
                      <w:rFonts w:eastAsia="仿宋"/>
                      <w:color w:val="auto"/>
                      <w:sz w:val="21"/>
                      <w:szCs w:val="21"/>
                    </w:rPr>
                  </w:pPr>
                  <w:r>
                    <w:rPr>
                      <w:rFonts w:eastAsia="仿宋"/>
                      <w:color w:val="auto"/>
                      <w:kern w:val="0"/>
                      <w:sz w:val="21"/>
                      <w:szCs w:val="21"/>
                    </w:rPr>
                    <w:t>T</w:t>
                  </w:r>
                </w:p>
              </w:tc>
              <w:tc>
                <w:tcPr>
                  <w:tcW w:w="747" w:type="dxa"/>
                  <w:shd w:val="clear" w:color="auto" w:fill="auto"/>
                  <w:vAlign w:val="center"/>
                </w:tcPr>
                <w:p w14:paraId="03196F46">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HW12</w:t>
                  </w:r>
                </w:p>
              </w:tc>
              <w:tc>
                <w:tcPr>
                  <w:tcW w:w="1284" w:type="dxa"/>
                  <w:shd w:val="clear" w:color="auto" w:fill="auto"/>
                  <w:vAlign w:val="center"/>
                </w:tcPr>
                <w:p w14:paraId="576BCBA2">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900-299-12</w:t>
                  </w:r>
                </w:p>
              </w:tc>
              <w:tc>
                <w:tcPr>
                  <w:tcW w:w="839" w:type="dxa"/>
                  <w:shd w:val="clear" w:color="auto" w:fill="auto"/>
                  <w:vAlign w:val="center"/>
                </w:tcPr>
                <w:p w14:paraId="060A018E">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6.3</w:t>
                  </w:r>
                </w:p>
              </w:tc>
            </w:tr>
            <w:tr w14:paraId="19A4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740" w:type="dxa"/>
                  <w:shd w:val="clear" w:color="auto" w:fill="auto"/>
                  <w:vAlign w:val="center"/>
                </w:tcPr>
                <w:p w14:paraId="5C5E1047">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废活性炭</w:t>
                  </w:r>
                </w:p>
              </w:tc>
              <w:tc>
                <w:tcPr>
                  <w:tcW w:w="612" w:type="dxa"/>
                  <w:shd w:val="clear" w:color="auto" w:fill="auto"/>
                  <w:vAlign w:val="center"/>
                </w:tcPr>
                <w:p w14:paraId="5525A510">
                  <w:pPr>
                    <w:snapToGrid w:val="0"/>
                    <w:jc w:val="center"/>
                    <w:rPr>
                      <w:rFonts w:hint="eastAsia" w:eastAsia="仿宋"/>
                      <w:color w:val="auto"/>
                      <w:sz w:val="21"/>
                      <w:szCs w:val="21"/>
                    </w:rPr>
                  </w:pPr>
                  <w:r>
                    <w:rPr>
                      <w:rFonts w:hint="eastAsia" w:eastAsia="仿宋"/>
                      <w:color w:val="auto"/>
                      <w:sz w:val="21"/>
                      <w:szCs w:val="21"/>
                      <w:lang w:val="en-US" w:eastAsia="zh-CN"/>
                    </w:rPr>
                    <w:t>/</w:t>
                  </w:r>
                </w:p>
              </w:tc>
              <w:tc>
                <w:tcPr>
                  <w:tcW w:w="515" w:type="dxa"/>
                  <w:vMerge w:val="continue"/>
                  <w:shd w:val="clear" w:color="auto" w:fill="auto"/>
                  <w:vAlign w:val="center"/>
                </w:tcPr>
                <w:p w14:paraId="065ABF7C">
                  <w:pPr>
                    <w:snapToGrid w:val="0"/>
                    <w:jc w:val="center"/>
                    <w:rPr>
                      <w:rFonts w:eastAsia="仿宋"/>
                      <w:color w:val="auto"/>
                      <w:sz w:val="21"/>
                      <w:szCs w:val="21"/>
                    </w:rPr>
                  </w:pPr>
                </w:p>
              </w:tc>
              <w:tc>
                <w:tcPr>
                  <w:tcW w:w="670" w:type="dxa"/>
                  <w:shd w:val="clear" w:color="auto" w:fill="auto"/>
                  <w:vAlign w:val="center"/>
                </w:tcPr>
                <w:p w14:paraId="74F70BEC">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废气处理</w:t>
                  </w:r>
                </w:p>
              </w:tc>
              <w:tc>
                <w:tcPr>
                  <w:tcW w:w="415" w:type="dxa"/>
                  <w:shd w:val="clear" w:color="auto" w:fill="auto"/>
                  <w:vAlign w:val="center"/>
                </w:tcPr>
                <w:p w14:paraId="30D2F0BB">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固态</w:t>
                  </w:r>
                </w:p>
              </w:tc>
              <w:tc>
                <w:tcPr>
                  <w:tcW w:w="745" w:type="dxa"/>
                  <w:shd w:val="clear" w:color="auto" w:fill="auto"/>
                  <w:vAlign w:val="center"/>
                </w:tcPr>
                <w:p w14:paraId="1E12E888">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吸附有机物</w:t>
                  </w:r>
                </w:p>
              </w:tc>
              <w:tc>
                <w:tcPr>
                  <w:tcW w:w="1220" w:type="dxa"/>
                  <w:vMerge w:val="continue"/>
                  <w:vAlign w:val="center"/>
                </w:tcPr>
                <w:p w14:paraId="4908F8EC">
                  <w:pPr>
                    <w:snapToGrid w:val="0"/>
                    <w:jc w:val="center"/>
                    <w:rPr>
                      <w:rFonts w:eastAsia="仿宋"/>
                      <w:color w:val="auto"/>
                      <w:sz w:val="21"/>
                      <w:szCs w:val="21"/>
                    </w:rPr>
                  </w:pPr>
                </w:p>
              </w:tc>
              <w:tc>
                <w:tcPr>
                  <w:tcW w:w="588" w:type="dxa"/>
                  <w:vAlign w:val="center"/>
                </w:tcPr>
                <w:p w14:paraId="0E3EF407">
                  <w:pPr>
                    <w:snapToGrid w:val="0"/>
                    <w:jc w:val="center"/>
                    <w:rPr>
                      <w:rFonts w:hint="eastAsia" w:eastAsia="仿宋"/>
                      <w:color w:val="auto"/>
                      <w:sz w:val="21"/>
                      <w:szCs w:val="21"/>
                      <w:lang w:val="en-US" w:eastAsia="zh-CN"/>
                    </w:rPr>
                  </w:pPr>
                  <w:r>
                    <w:rPr>
                      <w:rFonts w:hint="eastAsia" w:eastAsia="仿宋"/>
                      <w:color w:val="auto"/>
                      <w:sz w:val="21"/>
                      <w:szCs w:val="21"/>
                      <w:lang w:val="en-US" w:eastAsia="zh-CN"/>
                    </w:rPr>
                    <w:t>T</w:t>
                  </w:r>
                </w:p>
              </w:tc>
              <w:tc>
                <w:tcPr>
                  <w:tcW w:w="747" w:type="dxa"/>
                  <w:vAlign w:val="center"/>
                </w:tcPr>
                <w:p w14:paraId="1966B712">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HW49</w:t>
                  </w:r>
                </w:p>
              </w:tc>
              <w:tc>
                <w:tcPr>
                  <w:tcW w:w="1284" w:type="dxa"/>
                  <w:shd w:val="clear" w:color="auto" w:fill="auto"/>
                  <w:vAlign w:val="center"/>
                </w:tcPr>
                <w:p w14:paraId="0664A7DC">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900-039-49</w:t>
                  </w:r>
                </w:p>
              </w:tc>
              <w:tc>
                <w:tcPr>
                  <w:tcW w:w="839" w:type="dxa"/>
                  <w:shd w:val="clear" w:color="auto" w:fill="auto"/>
                  <w:vAlign w:val="center"/>
                </w:tcPr>
                <w:p w14:paraId="34253DDC">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40.85</w:t>
                  </w:r>
                </w:p>
              </w:tc>
            </w:tr>
            <w:tr w14:paraId="11CD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40" w:type="dxa"/>
                  <w:shd w:val="clear" w:color="auto" w:fill="auto"/>
                  <w:vAlign w:val="center"/>
                </w:tcPr>
                <w:p w14:paraId="33934891">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废包装桶</w:t>
                  </w:r>
                </w:p>
              </w:tc>
              <w:tc>
                <w:tcPr>
                  <w:tcW w:w="612" w:type="dxa"/>
                  <w:shd w:val="clear" w:color="auto" w:fill="auto"/>
                  <w:vAlign w:val="center"/>
                </w:tcPr>
                <w:p w14:paraId="00F48EC9">
                  <w:pPr>
                    <w:snapToGrid w:val="0"/>
                    <w:jc w:val="center"/>
                    <w:rPr>
                      <w:rFonts w:hint="eastAsia" w:eastAsia="仿宋"/>
                      <w:color w:val="auto"/>
                      <w:sz w:val="21"/>
                      <w:szCs w:val="21"/>
                    </w:rPr>
                  </w:pPr>
                  <w:r>
                    <w:rPr>
                      <w:rFonts w:hint="eastAsia" w:eastAsia="仿宋"/>
                      <w:color w:val="auto"/>
                      <w:sz w:val="21"/>
                      <w:szCs w:val="21"/>
                      <w:lang w:val="en-US" w:eastAsia="zh-CN"/>
                    </w:rPr>
                    <w:t>/</w:t>
                  </w:r>
                </w:p>
              </w:tc>
              <w:tc>
                <w:tcPr>
                  <w:tcW w:w="515" w:type="dxa"/>
                  <w:vMerge w:val="continue"/>
                  <w:shd w:val="clear" w:color="auto" w:fill="auto"/>
                  <w:vAlign w:val="center"/>
                </w:tcPr>
                <w:p w14:paraId="158A798F">
                  <w:pPr>
                    <w:snapToGrid w:val="0"/>
                    <w:jc w:val="center"/>
                    <w:rPr>
                      <w:rFonts w:eastAsia="仿宋"/>
                      <w:color w:val="auto"/>
                      <w:sz w:val="21"/>
                      <w:szCs w:val="21"/>
                    </w:rPr>
                  </w:pPr>
                </w:p>
              </w:tc>
              <w:tc>
                <w:tcPr>
                  <w:tcW w:w="670" w:type="dxa"/>
                  <w:shd w:val="clear" w:color="auto" w:fill="auto"/>
                  <w:vAlign w:val="center"/>
                </w:tcPr>
                <w:p w14:paraId="025A3105">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原辅料包装</w:t>
                  </w:r>
                </w:p>
              </w:tc>
              <w:tc>
                <w:tcPr>
                  <w:tcW w:w="415" w:type="dxa"/>
                  <w:shd w:val="clear" w:color="auto" w:fill="auto"/>
                  <w:vAlign w:val="center"/>
                </w:tcPr>
                <w:p w14:paraId="0C457026">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固态</w:t>
                  </w:r>
                </w:p>
              </w:tc>
              <w:tc>
                <w:tcPr>
                  <w:tcW w:w="745" w:type="dxa"/>
                  <w:shd w:val="clear" w:color="auto" w:fill="auto"/>
                  <w:vAlign w:val="center"/>
                </w:tcPr>
                <w:p w14:paraId="489E4C53">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沾染有机物</w:t>
                  </w:r>
                </w:p>
              </w:tc>
              <w:tc>
                <w:tcPr>
                  <w:tcW w:w="1220" w:type="dxa"/>
                  <w:vMerge w:val="continue"/>
                  <w:vAlign w:val="center"/>
                </w:tcPr>
                <w:p w14:paraId="58D8A4F4">
                  <w:pPr>
                    <w:snapToGrid w:val="0"/>
                    <w:jc w:val="center"/>
                    <w:rPr>
                      <w:rFonts w:eastAsia="仿宋"/>
                      <w:color w:val="auto"/>
                      <w:sz w:val="21"/>
                      <w:szCs w:val="21"/>
                    </w:rPr>
                  </w:pPr>
                </w:p>
              </w:tc>
              <w:tc>
                <w:tcPr>
                  <w:tcW w:w="588" w:type="dxa"/>
                  <w:shd w:val="clear" w:color="auto" w:fill="auto"/>
                  <w:vAlign w:val="center"/>
                </w:tcPr>
                <w:p w14:paraId="4C390D31">
                  <w:pPr>
                    <w:snapToGrid w:val="0"/>
                    <w:jc w:val="center"/>
                    <w:rPr>
                      <w:rFonts w:ascii="Times New Roman" w:hAnsi="Times New Roman" w:eastAsia="仿宋" w:cs="Times New Roman"/>
                      <w:color w:val="auto"/>
                      <w:kern w:val="2"/>
                      <w:sz w:val="21"/>
                      <w:szCs w:val="21"/>
                      <w:lang w:val="en-US" w:eastAsia="zh-CN" w:bidi="ar-SA"/>
                    </w:rPr>
                  </w:pPr>
                  <w:r>
                    <w:rPr>
                      <w:rFonts w:eastAsia="仿宋"/>
                      <w:color w:val="auto"/>
                      <w:kern w:val="0"/>
                      <w:sz w:val="21"/>
                      <w:szCs w:val="21"/>
                    </w:rPr>
                    <w:t>T/In</w:t>
                  </w:r>
                </w:p>
              </w:tc>
              <w:tc>
                <w:tcPr>
                  <w:tcW w:w="747" w:type="dxa"/>
                  <w:shd w:val="clear" w:color="auto" w:fill="auto"/>
                  <w:vAlign w:val="center"/>
                </w:tcPr>
                <w:p w14:paraId="6E40B2B3">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HW49</w:t>
                  </w:r>
                </w:p>
              </w:tc>
              <w:tc>
                <w:tcPr>
                  <w:tcW w:w="1284" w:type="dxa"/>
                  <w:shd w:val="clear" w:color="auto" w:fill="auto"/>
                  <w:vAlign w:val="center"/>
                </w:tcPr>
                <w:p w14:paraId="06BE44FD">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900-041-49</w:t>
                  </w:r>
                </w:p>
              </w:tc>
              <w:tc>
                <w:tcPr>
                  <w:tcW w:w="839" w:type="dxa"/>
                  <w:shd w:val="clear" w:color="auto" w:fill="auto"/>
                  <w:vAlign w:val="center"/>
                </w:tcPr>
                <w:p w14:paraId="03D5C387">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0.48</w:t>
                  </w:r>
                </w:p>
              </w:tc>
            </w:tr>
            <w:tr w14:paraId="4984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40" w:type="dxa"/>
                  <w:shd w:val="clear" w:color="auto" w:fill="auto"/>
                  <w:vAlign w:val="center"/>
                </w:tcPr>
                <w:p w14:paraId="4B307031">
                  <w:pPr>
                    <w:snapToGrid w:val="0"/>
                    <w:jc w:val="center"/>
                    <w:rPr>
                      <w:rFonts w:eastAsia="仿宋"/>
                      <w:color w:val="auto"/>
                      <w:sz w:val="21"/>
                      <w:szCs w:val="21"/>
                    </w:rPr>
                  </w:pPr>
                  <w:r>
                    <w:rPr>
                      <w:rFonts w:hint="eastAsia" w:eastAsia="仿宋"/>
                      <w:color w:val="auto"/>
                      <w:sz w:val="21"/>
                      <w:szCs w:val="21"/>
                      <w:lang w:val="en-US" w:eastAsia="zh-CN"/>
                    </w:rPr>
                    <w:t>蒸馏残渣</w:t>
                  </w:r>
                </w:p>
              </w:tc>
              <w:tc>
                <w:tcPr>
                  <w:tcW w:w="612" w:type="dxa"/>
                  <w:shd w:val="clear" w:color="auto" w:fill="auto"/>
                  <w:vAlign w:val="center"/>
                </w:tcPr>
                <w:p w14:paraId="419A0313">
                  <w:pPr>
                    <w:snapToGrid w:val="0"/>
                    <w:jc w:val="center"/>
                    <w:rPr>
                      <w:rFonts w:hint="eastAsia" w:eastAsia="仿宋"/>
                      <w:color w:val="auto"/>
                      <w:sz w:val="21"/>
                      <w:szCs w:val="21"/>
                    </w:rPr>
                  </w:pPr>
                  <w:r>
                    <w:rPr>
                      <w:rFonts w:hint="eastAsia" w:eastAsia="仿宋"/>
                      <w:color w:val="auto"/>
                      <w:sz w:val="21"/>
                      <w:szCs w:val="21"/>
                      <w:lang w:val="en-US" w:eastAsia="zh-CN"/>
                    </w:rPr>
                    <w:t>/</w:t>
                  </w:r>
                </w:p>
              </w:tc>
              <w:tc>
                <w:tcPr>
                  <w:tcW w:w="515" w:type="dxa"/>
                  <w:vMerge w:val="continue"/>
                  <w:shd w:val="clear" w:color="auto" w:fill="auto"/>
                  <w:vAlign w:val="center"/>
                </w:tcPr>
                <w:p w14:paraId="7B6B8CAB">
                  <w:pPr>
                    <w:snapToGrid w:val="0"/>
                    <w:jc w:val="center"/>
                    <w:rPr>
                      <w:rFonts w:eastAsia="仿宋"/>
                      <w:color w:val="auto"/>
                      <w:sz w:val="21"/>
                      <w:szCs w:val="21"/>
                    </w:rPr>
                  </w:pPr>
                </w:p>
              </w:tc>
              <w:tc>
                <w:tcPr>
                  <w:tcW w:w="670" w:type="dxa"/>
                  <w:shd w:val="clear" w:color="auto" w:fill="auto"/>
                  <w:vAlign w:val="center"/>
                </w:tcPr>
                <w:p w14:paraId="2E27D36C">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废水处理</w:t>
                  </w:r>
                </w:p>
              </w:tc>
              <w:tc>
                <w:tcPr>
                  <w:tcW w:w="415" w:type="dxa"/>
                  <w:shd w:val="clear" w:color="auto" w:fill="auto"/>
                  <w:vAlign w:val="center"/>
                </w:tcPr>
                <w:p w14:paraId="618BAB24">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rPr>
                    <w:t>固态</w:t>
                  </w:r>
                </w:p>
              </w:tc>
              <w:tc>
                <w:tcPr>
                  <w:tcW w:w="745" w:type="dxa"/>
                  <w:shd w:val="clear" w:color="auto" w:fill="auto"/>
                  <w:vAlign w:val="center"/>
                </w:tcPr>
                <w:p w14:paraId="3BB7BF75">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含氮磷等</w:t>
                  </w:r>
                </w:p>
              </w:tc>
              <w:tc>
                <w:tcPr>
                  <w:tcW w:w="1220" w:type="dxa"/>
                  <w:vMerge w:val="continue"/>
                  <w:vAlign w:val="center"/>
                </w:tcPr>
                <w:p w14:paraId="3548E68F">
                  <w:pPr>
                    <w:snapToGrid w:val="0"/>
                    <w:jc w:val="center"/>
                    <w:rPr>
                      <w:rFonts w:eastAsia="仿宋"/>
                      <w:color w:val="auto"/>
                      <w:sz w:val="21"/>
                      <w:szCs w:val="21"/>
                    </w:rPr>
                  </w:pPr>
                </w:p>
              </w:tc>
              <w:tc>
                <w:tcPr>
                  <w:tcW w:w="588" w:type="dxa"/>
                  <w:vAlign w:val="center"/>
                </w:tcPr>
                <w:p w14:paraId="5144C4E2">
                  <w:pPr>
                    <w:snapToGrid w:val="0"/>
                    <w:jc w:val="center"/>
                    <w:rPr>
                      <w:rFonts w:eastAsia="仿宋"/>
                      <w:color w:val="auto"/>
                      <w:sz w:val="21"/>
                      <w:szCs w:val="21"/>
                    </w:rPr>
                  </w:pPr>
                  <w:r>
                    <w:rPr>
                      <w:rFonts w:eastAsia="仿宋"/>
                      <w:color w:val="auto"/>
                      <w:sz w:val="21"/>
                      <w:szCs w:val="21"/>
                    </w:rPr>
                    <w:t>T/C/I/R</w:t>
                  </w:r>
                </w:p>
              </w:tc>
              <w:tc>
                <w:tcPr>
                  <w:tcW w:w="747" w:type="dxa"/>
                  <w:shd w:val="clear" w:color="auto" w:fill="auto"/>
                  <w:vAlign w:val="center"/>
                </w:tcPr>
                <w:p w14:paraId="25596492">
                  <w:pPr>
                    <w:adjustRightInd w:val="0"/>
                    <w:snapToGrid w:val="0"/>
                    <w:jc w:val="center"/>
                    <w:rPr>
                      <w:rFonts w:ascii="Times New Roman" w:hAnsi="Times New Roman" w:eastAsia="仿宋" w:cs="Times New Roman"/>
                      <w:color w:val="auto"/>
                      <w:kern w:val="2"/>
                      <w:sz w:val="21"/>
                      <w:szCs w:val="21"/>
                      <w:lang w:val="en-US" w:eastAsia="zh-CN" w:bidi="ar-SA"/>
                    </w:rPr>
                  </w:pPr>
                  <w:r>
                    <w:rPr>
                      <w:rFonts w:eastAsia="仿宋"/>
                      <w:color w:val="auto"/>
                      <w:sz w:val="21"/>
                      <w:szCs w:val="21"/>
                    </w:rPr>
                    <w:t>HW11</w:t>
                  </w:r>
                </w:p>
              </w:tc>
              <w:tc>
                <w:tcPr>
                  <w:tcW w:w="1284" w:type="dxa"/>
                  <w:shd w:val="clear" w:color="auto" w:fill="auto"/>
                  <w:vAlign w:val="center"/>
                </w:tcPr>
                <w:p w14:paraId="15200EBD">
                  <w:pPr>
                    <w:adjustRightInd w:val="0"/>
                    <w:snapToGrid w:val="0"/>
                    <w:jc w:val="center"/>
                    <w:rPr>
                      <w:rFonts w:ascii="Times New Roman" w:hAnsi="Times New Roman" w:eastAsia="仿宋" w:cs="Times New Roman"/>
                      <w:color w:val="auto"/>
                      <w:kern w:val="2"/>
                      <w:sz w:val="21"/>
                      <w:szCs w:val="21"/>
                      <w:lang w:val="en-US" w:eastAsia="zh-CN" w:bidi="ar-SA"/>
                    </w:rPr>
                  </w:pPr>
                  <w:r>
                    <w:rPr>
                      <w:rFonts w:eastAsia="仿宋"/>
                      <w:color w:val="auto"/>
                      <w:sz w:val="21"/>
                      <w:szCs w:val="21"/>
                    </w:rPr>
                    <w:t>900-013-11</w:t>
                  </w:r>
                </w:p>
              </w:tc>
              <w:tc>
                <w:tcPr>
                  <w:tcW w:w="839" w:type="dxa"/>
                  <w:shd w:val="clear" w:color="auto" w:fill="auto"/>
                  <w:vAlign w:val="center"/>
                </w:tcPr>
                <w:p w14:paraId="4559D324">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40</w:t>
                  </w:r>
                </w:p>
              </w:tc>
            </w:tr>
            <w:tr w14:paraId="7568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740" w:type="dxa"/>
                  <w:shd w:val="clear" w:color="auto" w:fill="auto"/>
                  <w:vAlign w:val="center"/>
                </w:tcPr>
                <w:p w14:paraId="401A263D">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其他污泥</w:t>
                  </w:r>
                </w:p>
              </w:tc>
              <w:tc>
                <w:tcPr>
                  <w:tcW w:w="612" w:type="dxa"/>
                  <w:shd w:val="clear" w:color="auto" w:fill="auto"/>
                  <w:vAlign w:val="center"/>
                </w:tcPr>
                <w:p w14:paraId="50F54103">
                  <w:pPr>
                    <w:snapToGrid w:val="0"/>
                    <w:jc w:val="center"/>
                    <w:rPr>
                      <w:rFonts w:hint="eastAsia" w:eastAsia="仿宋"/>
                      <w:color w:val="auto"/>
                      <w:sz w:val="21"/>
                      <w:szCs w:val="21"/>
                    </w:rPr>
                  </w:pPr>
                  <w:r>
                    <w:rPr>
                      <w:rFonts w:hint="eastAsia" w:eastAsia="仿宋"/>
                      <w:color w:val="auto"/>
                      <w:sz w:val="21"/>
                      <w:szCs w:val="21"/>
                      <w:lang w:val="en-US" w:eastAsia="zh-CN"/>
                    </w:rPr>
                    <w:t>/</w:t>
                  </w:r>
                </w:p>
              </w:tc>
              <w:tc>
                <w:tcPr>
                  <w:tcW w:w="515" w:type="dxa"/>
                  <w:vMerge w:val="continue"/>
                  <w:shd w:val="clear" w:color="auto" w:fill="auto"/>
                  <w:vAlign w:val="center"/>
                </w:tcPr>
                <w:p w14:paraId="0A97A43A">
                  <w:pPr>
                    <w:snapToGrid w:val="0"/>
                    <w:jc w:val="center"/>
                    <w:rPr>
                      <w:rFonts w:eastAsia="仿宋"/>
                      <w:color w:val="auto"/>
                      <w:sz w:val="21"/>
                      <w:szCs w:val="21"/>
                    </w:rPr>
                  </w:pPr>
                </w:p>
              </w:tc>
              <w:tc>
                <w:tcPr>
                  <w:tcW w:w="670" w:type="dxa"/>
                  <w:shd w:val="clear" w:color="auto" w:fill="auto"/>
                  <w:vAlign w:val="center"/>
                </w:tcPr>
                <w:p w14:paraId="2FFC8A4F">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废水处理</w:t>
                  </w:r>
                </w:p>
              </w:tc>
              <w:tc>
                <w:tcPr>
                  <w:tcW w:w="415" w:type="dxa"/>
                  <w:shd w:val="clear" w:color="auto" w:fill="auto"/>
                  <w:vAlign w:val="center"/>
                </w:tcPr>
                <w:p w14:paraId="0F80089B">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固态</w:t>
                  </w:r>
                </w:p>
              </w:tc>
              <w:tc>
                <w:tcPr>
                  <w:tcW w:w="745" w:type="dxa"/>
                  <w:shd w:val="clear" w:color="auto" w:fill="auto"/>
                  <w:vAlign w:val="center"/>
                </w:tcPr>
                <w:p w14:paraId="12EBBA36">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rPr>
                    <w:t>含有机物</w:t>
                  </w:r>
                </w:p>
              </w:tc>
              <w:tc>
                <w:tcPr>
                  <w:tcW w:w="1220" w:type="dxa"/>
                  <w:vMerge w:val="continue"/>
                  <w:vAlign w:val="center"/>
                </w:tcPr>
                <w:p w14:paraId="76FB8E20">
                  <w:pPr>
                    <w:snapToGrid w:val="0"/>
                    <w:jc w:val="center"/>
                    <w:rPr>
                      <w:rFonts w:eastAsia="仿宋"/>
                      <w:color w:val="auto"/>
                      <w:sz w:val="21"/>
                      <w:szCs w:val="21"/>
                    </w:rPr>
                  </w:pPr>
                </w:p>
              </w:tc>
              <w:tc>
                <w:tcPr>
                  <w:tcW w:w="588" w:type="dxa"/>
                  <w:vAlign w:val="center"/>
                </w:tcPr>
                <w:p w14:paraId="14B49984">
                  <w:pPr>
                    <w:snapToGrid w:val="0"/>
                    <w:jc w:val="center"/>
                    <w:rPr>
                      <w:rFonts w:hint="eastAsia" w:eastAsia="仿宋"/>
                      <w:color w:val="auto"/>
                      <w:sz w:val="21"/>
                      <w:szCs w:val="21"/>
                    </w:rPr>
                  </w:pPr>
                  <w:r>
                    <w:rPr>
                      <w:rFonts w:eastAsia="仿宋"/>
                      <w:color w:val="auto"/>
                      <w:sz w:val="21"/>
                      <w:szCs w:val="21"/>
                    </w:rPr>
                    <w:t>T/C</w:t>
                  </w:r>
                </w:p>
              </w:tc>
              <w:tc>
                <w:tcPr>
                  <w:tcW w:w="747" w:type="dxa"/>
                  <w:vAlign w:val="center"/>
                </w:tcPr>
                <w:p w14:paraId="05BA1EFE">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HW17</w:t>
                  </w:r>
                </w:p>
              </w:tc>
              <w:tc>
                <w:tcPr>
                  <w:tcW w:w="1284" w:type="dxa"/>
                  <w:shd w:val="clear" w:color="auto" w:fill="auto"/>
                  <w:vAlign w:val="center"/>
                </w:tcPr>
                <w:p w14:paraId="0357D66B">
                  <w:pPr>
                    <w:snapToGrid w:val="0"/>
                    <w:jc w:val="center"/>
                    <w:rPr>
                      <w:rFonts w:hint="eastAsia" w:eastAsia="仿宋"/>
                      <w:color w:val="auto"/>
                      <w:sz w:val="21"/>
                      <w:szCs w:val="21"/>
                    </w:rPr>
                  </w:pPr>
                  <w:r>
                    <w:rPr>
                      <w:rFonts w:eastAsia="仿宋"/>
                      <w:color w:val="auto"/>
                      <w:sz w:val="21"/>
                      <w:szCs w:val="21"/>
                    </w:rPr>
                    <w:t>336-064-17</w:t>
                  </w:r>
                </w:p>
              </w:tc>
              <w:tc>
                <w:tcPr>
                  <w:tcW w:w="839" w:type="dxa"/>
                  <w:shd w:val="clear" w:color="auto" w:fill="auto"/>
                  <w:vAlign w:val="center"/>
                </w:tcPr>
                <w:p w14:paraId="0A364CBE">
                  <w:pPr>
                    <w:snapToGrid w:val="0"/>
                    <w:jc w:val="center"/>
                    <w:rPr>
                      <w:rFonts w:hint="default" w:eastAsia="仿宋"/>
                      <w:color w:val="auto"/>
                      <w:sz w:val="21"/>
                      <w:szCs w:val="21"/>
                      <w:lang w:val="en-US" w:eastAsia="zh-CN"/>
                    </w:rPr>
                  </w:pPr>
                  <w:r>
                    <w:rPr>
                      <w:rFonts w:hint="eastAsia" w:eastAsia="仿宋"/>
                      <w:color w:val="auto"/>
                      <w:sz w:val="21"/>
                      <w:szCs w:val="21"/>
                      <w:lang w:val="en-US" w:eastAsia="zh-CN"/>
                    </w:rPr>
                    <w:t>89</w:t>
                  </w:r>
                </w:p>
              </w:tc>
            </w:tr>
            <w:bookmarkEnd w:id="12"/>
          </w:tbl>
          <w:p w14:paraId="70AFB06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eastAsia="仿宋"/>
                <w:bCs/>
                <w:color w:val="auto"/>
                <w:sz w:val="24"/>
              </w:rPr>
            </w:pPr>
            <w:r>
              <w:rPr>
                <w:rFonts w:eastAsia="仿宋"/>
                <w:bCs/>
                <w:color w:val="auto"/>
                <w:sz w:val="24"/>
              </w:rPr>
              <w:t>2、污染防治措施及污染物排放分析</w:t>
            </w:r>
          </w:p>
          <w:p w14:paraId="5F52C407">
            <w:pPr>
              <w:spacing w:line="500" w:lineRule="exact"/>
              <w:ind w:firstLine="480" w:firstLineChars="200"/>
              <w:rPr>
                <w:rFonts w:eastAsia="仿宋"/>
                <w:bCs/>
                <w:color w:val="auto"/>
                <w:sz w:val="24"/>
              </w:rPr>
            </w:pPr>
            <w:r>
              <w:rPr>
                <w:rFonts w:eastAsia="仿宋"/>
                <w:bCs/>
                <w:color w:val="auto"/>
                <w:sz w:val="24"/>
              </w:rPr>
              <w:t>（1）污染防治措施</w:t>
            </w:r>
          </w:p>
          <w:p w14:paraId="79FC27E3">
            <w:pPr>
              <w:spacing w:line="500" w:lineRule="exact"/>
              <w:ind w:firstLine="480" w:firstLineChars="200"/>
              <w:rPr>
                <w:rFonts w:eastAsia="仿宋"/>
                <w:bCs/>
                <w:color w:val="auto"/>
                <w:sz w:val="24"/>
              </w:rPr>
            </w:pPr>
            <w:r>
              <w:rPr>
                <w:rFonts w:hint="eastAsia" w:ascii="宋体" w:hAnsi="宋体" w:cs="宋体"/>
                <w:bCs/>
                <w:color w:val="auto"/>
                <w:sz w:val="24"/>
              </w:rPr>
              <w:t>①</w:t>
            </w:r>
            <w:r>
              <w:rPr>
                <w:rFonts w:eastAsia="仿宋"/>
                <w:bCs/>
                <w:color w:val="auto"/>
                <w:sz w:val="24"/>
              </w:rPr>
              <w:t>生活垃圾由环卫部门统一收集；</w:t>
            </w:r>
            <w:r>
              <w:rPr>
                <w:rFonts w:hint="eastAsia" w:ascii="宋体" w:hAnsi="宋体" w:cs="宋体"/>
                <w:bCs/>
                <w:color w:val="auto"/>
                <w:sz w:val="24"/>
              </w:rPr>
              <w:t>②</w:t>
            </w:r>
            <w:r>
              <w:rPr>
                <w:rFonts w:hint="eastAsia" w:eastAsia="仿宋"/>
                <w:bCs/>
                <w:color w:val="auto"/>
                <w:sz w:val="24"/>
                <w:lang w:val="en-US" w:eastAsia="zh-CN"/>
              </w:rPr>
              <w:t>其他包装材料、生化污泥等外售综合利用</w:t>
            </w:r>
            <w:r>
              <w:rPr>
                <w:rFonts w:hint="eastAsia" w:eastAsia="仿宋"/>
                <w:bCs/>
                <w:color w:val="auto"/>
                <w:sz w:val="24"/>
              </w:rPr>
              <w:t>；③</w:t>
            </w:r>
            <w:r>
              <w:rPr>
                <w:rFonts w:hint="eastAsia" w:eastAsia="仿宋"/>
                <w:bCs/>
                <w:color w:val="auto"/>
                <w:sz w:val="24"/>
                <w:lang w:val="en-US" w:eastAsia="zh-CN"/>
              </w:rPr>
              <w:t>废胶带、废粉、废活性炭等</w:t>
            </w:r>
            <w:r>
              <w:rPr>
                <w:rFonts w:eastAsia="仿宋"/>
                <w:bCs/>
                <w:color w:val="auto"/>
                <w:sz w:val="24"/>
              </w:rPr>
              <w:t>委托有资质单位处置。</w:t>
            </w:r>
          </w:p>
          <w:p w14:paraId="232624F0">
            <w:pPr>
              <w:spacing w:line="500" w:lineRule="exact"/>
              <w:ind w:firstLine="480" w:firstLineChars="200"/>
              <w:rPr>
                <w:rFonts w:eastAsia="仿宋"/>
                <w:b/>
                <w:color w:val="auto"/>
                <w:szCs w:val="21"/>
              </w:rPr>
            </w:pPr>
            <w:r>
              <w:rPr>
                <w:rFonts w:eastAsia="仿宋"/>
                <w:bCs/>
                <w:color w:val="auto"/>
                <w:sz w:val="24"/>
              </w:rPr>
              <w:t>（2）排放情况</w:t>
            </w:r>
          </w:p>
          <w:p w14:paraId="77EB6656">
            <w:pPr>
              <w:keepNext/>
              <w:spacing w:line="500" w:lineRule="exact"/>
              <w:ind w:firstLine="482"/>
              <w:jc w:val="center"/>
              <w:rPr>
                <w:rFonts w:hint="eastAsia" w:eastAsia="仿宋"/>
                <w:b/>
                <w:color w:val="auto"/>
                <w:szCs w:val="21"/>
              </w:rPr>
            </w:pPr>
          </w:p>
          <w:p w14:paraId="0B62800F">
            <w:pPr>
              <w:keepNext/>
              <w:spacing w:line="500" w:lineRule="exact"/>
              <w:ind w:firstLine="482"/>
              <w:jc w:val="center"/>
              <w:rPr>
                <w:rFonts w:hint="eastAsia" w:eastAsia="仿宋"/>
                <w:b/>
                <w:color w:val="auto"/>
                <w:szCs w:val="21"/>
              </w:rPr>
            </w:pPr>
          </w:p>
          <w:p w14:paraId="3D0316CC">
            <w:pPr>
              <w:keepNext/>
              <w:spacing w:line="500" w:lineRule="exact"/>
              <w:ind w:firstLine="482"/>
              <w:jc w:val="center"/>
              <w:rPr>
                <w:rFonts w:eastAsia="仿宋"/>
                <w:b/>
                <w:color w:val="auto"/>
                <w:szCs w:val="21"/>
              </w:rPr>
            </w:pPr>
            <w:r>
              <w:rPr>
                <w:rFonts w:hint="eastAsia" w:eastAsia="仿宋"/>
                <w:b/>
                <w:color w:val="auto"/>
                <w:szCs w:val="21"/>
              </w:rPr>
              <w:t xml:space="preserve">表4-34 </w:t>
            </w:r>
            <w:r>
              <w:rPr>
                <w:rFonts w:eastAsia="仿宋"/>
                <w:b/>
                <w:color w:val="auto"/>
                <w:szCs w:val="21"/>
              </w:rPr>
              <w:t>本项目固废排放情况一览表</w:t>
            </w:r>
          </w:p>
          <w:tbl>
            <w:tblPr>
              <w:tblStyle w:val="25"/>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557"/>
              <w:gridCol w:w="671"/>
              <w:gridCol w:w="541"/>
              <w:gridCol w:w="865"/>
              <w:gridCol w:w="832"/>
              <w:gridCol w:w="1303"/>
              <w:gridCol w:w="813"/>
              <w:gridCol w:w="789"/>
              <w:gridCol w:w="896"/>
            </w:tblGrid>
            <w:tr w14:paraId="7D49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pct"/>
                  <w:shd w:val="clear" w:color="auto" w:fill="auto"/>
                  <w:vAlign w:val="center"/>
                </w:tcPr>
                <w:p w14:paraId="517AF0CD">
                  <w:pPr>
                    <w:snapToGrid w:val="0"/>
                    <w:jc w:val="center"/>
                    <w:rPr>
                      <w:rFonts w:eastAsia="仿宋"/>
                      <w:b/>
                      <w:bCs/>
                      <w:color w:val="auto"/>
                      <w:szCs w:val="21"/>
                    </w:rPr>
                  </w:pPr>
                  <w:r>
                    <w:rPr>
                      <w:rFonts w:eastAsia="仿宋"/>
                      <w:b/>
                      <w:bCs/>
                      <w:color w:val="auto"/>
                      <w:szCs w:val="21"/>
                    </w:rPr>
                    <w:t>固废</w:t>
                  </w:r>
                </w:p>
                <w:p w14:paraId="0C3D9F58">
                  <w:pPr>
                    <w:snapToGrid w:val="0"/>
                    <w:jc w:val="center"/>
                    <w:rPr>
                      <w:rFonts w:eastAsia="仿宋"/>
                      <w:b/>
                      <w:bCs/>
                      <w:color w:val="auto"/>
                      <w:szCs w:val="21"/>
                    </w:rPr>
                  </w:pPr>
                  <w:r>
                    <w:rPr>
                      <w:rFonts w:eastAsia="仿宋"/>
                      <w:b/>
                      <w:bCs/>
                      <w:color w:val="auto"/>
                      <w:szCs w:val="21"/>
                    </w:rPr>
                    <w:t>名称</w:t>
                  </w:r>
                </w:p>
              </w:tc>
              <w:tc>
                <w:tcPr>
                  <w:tcW w:w="337" w:type="pct"/>
                  <w:shd w:val="clear" w:color="auto" w:fill="auto"/>
                  <w:vAlign w:val="center"/>
                </w:tcPr>
                <w:p w14:paraId="1A0B7E13">
                  <w:pPr>
                    <w:snapToGrid w:val="0"/>
                    <w:jc w:val="center"/>
                    <w:rPr>
                      <w:rFonts w:eastAsia="仿宋"/>
                      <w:b/>
                      <w:bCs/>
                      <w:color w:val="auto"/>
                      <w:szCs w:val="21"/>
                    </w:rPr>
                  </w:pPr>
                  <w:r>
                    <w:rPr>
                      <w:rFonts w:eastAsia="仿宋"/>
                      <w:b/>
                      <w:bCs/>
                      <w:color w:val="auto"/>
                      <w:szCs w:val="21"/>
                    </w:rPr>
                    <w:t>性质</w:t>
                  </w:r>
                </w:p>
              </w:tc>
              <w:tc>
                <w:tcPr>
                  <w:tcW w:w="406" w:type="pct"/>
                  <w:shd w:val="clear" w:color="auto" w:fill="auto"/>
                  <w:vAlign w:val="center"/>
                </w:tcPr>
                <w:p w14:paraId="517F6C0C">
                  <w:pPr>
                    <w:snapToGrid w:val="0"/>
                    <w:jc w:val="center"/>
                    <w:rPr>
                      <w:rFonts w:eastAsia="仿宋"/>
                      <w:b/>
                      <w:bCs/>
                      <w:color w:val="auto"/>
                      <w:szCs w:val="21"/>
                    </w:rPr>
                  </w:pPr>
                  <w:r>
                    <w:rPr>
                      <w:rFonts w:eastAsia="仿宋"/>
                      <w:b/>
                      <w:bCs/>
                      <w:color w:val="auto"/>
                      <w:szCs w:val="21"/>
                    </w:rPr>
                    <w:t>产生</w:t>
                  </w:r>
                </w:p>
                <w:p w14:paraId="17FA1382">
                  <w:pPr>
                    <w:snapToGrid w:val="0"/>
                    <w:jc w:val="center"/>
                    <w:rPr>
                      <w:rFonts w:eastAsia="仿宋"/>
                      <w:b/>
                      <w:bCs/>
                      <w:color w:val="auto"/>
                      <w:szCs w:val="21"/>
                    </w:rPr>
                  </w:pPr>
                  <w:r>
                    <w:rPr>
                      <w:rFonts w:eastAsia="仿宋"/>
                      <w:b/>
                      <w:bCs/>
                      <w:color w:val="auto"/>
                      <w:szCs w:val="21"/>
                    </w:rPr>
                    <w:t>工序</w:t>
                  </w:r>
                </w:p>
              </w:tc>
              <w:tc>
                <w:tcPr>
                  <w:tcW w:w="327" w:type="pct"/>
                  <w:shd w:val="clear" w:color="auto" w:fill="auto"/>
                  <w:vAlign w:val="center"/>
                </w:tcPr>
                <w:p w14:paraId="5327A9B0">
                  <w:pPr>
                    <w:snapToGrid w:val="0"/>
                    <w:jc w:val="center"/>
                    <w:rPr>
                      <w:rFonts w:eastAsia="仿宋"/>
                      <w:b/>
                      <w:bCs/>
                      <w:color w:val="auto"/>
                      <w:szCs w:val="21"/>
                    </w:rPr>
                  </w:pPr>
                  <w:r>
                    <w:rPr>
                      <w:rFonts w:eastAsia="仿宋"/>
                      <w:b/>
                      <w:bCs/>
                      <w:color w:val="auto"/>
                      <w:szCs w:val="21"/>
                    </w:rPr>
                    <w:t>形态</w:t>
                  </w:r>
                </w:p>
              </w:tc>
              <w:tc>
                <w:tcPr>
                  <w:tcW w:w="523" w:type="pct"/>
                  <w:shd w:val="clear" w:color="auto" w:fill="auto"/>
                  <w:vAlign w:val="center"/>
                </w:tcPr>
                <w:p w14:paraId="00844EA6">
                  <w:pPr>
                    <w:snapToGrid w:val="0"/>
                    <w:jc w:val="center"/>
                    <w:rPr>
                      <w:rFonts w:eastAsia="仿宋"/>
                      <w:b/>
                      <w:bCs/>
                      <w:color w:val="auto"/>
                      <w:szCs w:val="21"/>
                    </w:rPr>
                  </w:pPr>
                  <w:r>
                    <w:rPr>
                      <w:rFonts w:eastAsia="仿宋"/>
                      <w:b/>
                      <w:bCs/>
                      <w:color w:val="auto"/>
                      <w:szCs w:val="21"/>
                    </w:rPr>
                    <w:t>主要</w:t>
                  </w:r>
                </w:p>
                <w:p w14:paraId="102E387C">
                  <w:pPr>
                    <w:snapToGrid w:val="0"/>
                    <w:jc w:val="center"/>
                    <w:rPr>
                      <w:rFonts w:eastAsia="仿宋"/>
                      <w:b/>
                      <w:bCs/>
                      <w:color w:val="auto"/>
                      <w:szCs w:val="21"/>
                    </w:rPr>
                  </w:pPr>
                  <w:r>
                    <w:rPr>
                      <w:rFonts w:eastAsia="仿宋"/>
                      <w:b/>
                      <w:bCs/>
                      <w:color w:val="auto"/>
                      <w:szCs w:val="21"/>
                    </w:rPr>
                    <w:t>成分</w:t>
                  </w:r>
                </w:p>
              </w:tc>
              <w:tc>
                <w:tcPr>
                  <w:tcW w:w="503" w:type="pct"/>
                  <w:vAlign w:val="center"/>
                </w:tcPr>
                <w:p w14:paraId="0585D400">
                  <w:pPr>
                    <w:snapToGrid w:val="0"/>
                    <w:jc w:val="center"/>
                    <w:rPr>
                      <w:rFonts w:eastAsia="仿宋"/>
                      <w:b/>
                      <w:bCs/>
                      <w:color w:val="auto"/>
                      <w:szCs w:val="21"/>
                    </w:rPr>
                  </w:pPr>
                  <w:r>
                    <w:rPr>
                      <w:rFonts w:eastAsia="仿宋"/>
                      <w:b/>
                      <w:bCs/>
                      <w:color w:val="auto"/>
                      <w:szCs w:val="21"/>
                    </w:rPr>
                    <w:t>废物</w:t>
                  </w:r>
                </w:p>
                <w:p w14:paraId="3A8E96EC">
                  <w:pPr>
                    <w:snapToGrid w:val="0"/>
                    <w:jc w:val="center"/>
                    <w:rPr>
                      <w:rFonts w:eastAsia="仿宋"/>
                      <w:b/>
                      <w:bCs/>
                      <w:color w:val="auto"/>
                      <w:szCs w:val="21"/>
                    </w:rPr>
                  </w:pPr>
                  <w:r>
                    <w:rPr>
                      <w:rFonts w:eastAsia="仿宋"/>
                      <w:b/>
                      <w:bCs/>
                      <w:color w:val="auto"/>
                      <w:szCs w:val="21"/>
                    </w:rPr>
                    <w:t>类别</w:t>
                  </w:r>
                </w:p>
              </w:tc>
              <w:tc>
                <w:tcPr>
                  <w:tcW w:w="788" w:type="pct"/>
                  <w:shd w:val="clear" w:color="auto" w:fill="auto"/>
                  <w:vAlign w:val="center"/>
                </w:tcPr>
                <w:p w14:paraId="1373B0D6">
                  <w:pPr>
                    <w:snapToGrid w:val="0"/>
                    <w:jc w:val="center"/>
                    <w:rPr>
                      <w:rFonts w:eastAsia="仿宋"/>
                      <w:b/>
                      <w:bCs/>
                      <w:color w:val="auto"/>
                      <w:szCs w:val="21"/>
                    </w:rPr>
                  </w:pPr>
                  <w:r>
                    <w:rPr>
                      <w:rFonts w:eastAsia="仿宋"/>
                      <w:b/>
                      <w:bCs/>
                      <w:color w:val="auto"/>
                      <w:szCs w:val="21"/>
                    </w:rPr>
                    <w:t>废物</w:t>
                  </w:r>
                </w:p>
                <w:p w14:paraId="46350FD3">
                  <w:pPr>
                    <w:snapToGrid w:val="0"/>
                    <w:jc w:val="center"/>
                    <w:rPr>
                      <w:rFonts w:eastAsia="仿宋"/>
                      <w:b/>
                      <w:bCs/>
                      <w:color w:val="auto"/>
                      <w:szCs w:val="21"/>
                    </w:rPr>
                  </w:pPr>
                  <w:r>
                    <w:rPr>
                      <w:rFonts w:eastAsia="仿宋"/>
                      <w:b/>
                      <w:bCs/>
                      <w:color w:val="auto"/>
                      <w:szCs w:val="21"/>
                    </w:rPr>
                    <w:t>代码</w:t>
                  </w:r>
                </w:p>
              </w:tc>
              <w:tc>
                <w:tcPr>
                  <w:tcW w:w="492" w:type="pct"/>
                  <w:shd w:val="clear" w:color="auto" w:fill="auto"/>
                  <w:vAlign w:val="center"/>
                </w:tcPr>
                <w:p w14:paraId="1159A3D6">
                  <w:pPr>
                    <w:snapToGrid w:val="0"/>
                    <w:jc w:val="center"/>
                    <w:rPr>
                      <w:rFonts w:eastAsia="仿宋"/>
                      <w:b/>
                      <w:bCs/>
                      <w:color w:val="auto"/>
                      <w:szCs w:val="21"/>
                    </w:rPr>
                  </w:pPr>
                  <w:r>
                    <w:rPr>
                      <w:rFonts w:eastAsia="仿宋"/>
                      <w:b/>
                      <w:bCs/>
                      <w:color w:val="auto"/>
                      <w:szCs w:val="21"/>
                    </w:rPr>
                    <w:t>产生量（t/a）</w:t>
                  </w:r>
                </w:p>
              </w:tc>
              <w:tc>
                <w:tcPr>
                  <w:tcW w:w="477" w:type="pct"/>
                  <w:vAlign w:val="center"/>
                </w:tcPr>
                <w:p w14:paraId="1D53DC03">
                  <w:pPr>
                    <w:snapToGrid w:val="0"/>
                    <w:jc w:val="center"/>
                    <w:rPr>
                      <w:rFonts w:eastAsia="仿宋"/>
                      <w:b/>
                      <w:bCs/>
                      <w:color w:val="auto"/>
                      <w:szCs w:val="21"/>
                    </w:rPr>
                  </w:pPr>
                  <w:r>
                    <w:rPr>
                      <w:rFonts w:eastAsia="仿宋"/>
                      <w:b/>
                      <w:bCs/>
                      <w:color w:val="auto"/>
                      <w:szCs w:val="21"/>
                    </w:rPr>
                    <w:t>排放量（t/a）</w:t>
                  </w:r>
                </w:p>
              </w:tc>
              <w:tc>
                <w:tcPr>
                  <w:tcW w:w="542" w:type="pct"/>
                  <w:vAlign w:val="center"/>
                </w:tcPr>
                <w:p w14:paraId="0DBA816F">
                  <w:pPr>
                    <w:snapToGrid w:val="0"/>
                    <w:jc w:val="center"/>
                    <w:rPr>
                      <w:rFonts w:eastAsia="仿宋"/>
                      <w:b/>
                      <w:bCs/>
                      <w:color w:val="auto"/>
                      <w:szCs w:val="21"/>
                    </w:rPr>
                  </w:pPr>
                  <w:r>
                    <w:rPr>
                      <w:rFonts w:eastAsia="仿宋"/>
                      <w:b/>
                      <w:bCs/>
                      <w:color w:val="auto"/>
                      <w:szCs w:val="21"/>
                    </w:rPr>
                    <w:t>处置</w:t>
                  </w:r>
                </w:p>
                <w:p w14:paraId="1DAAC278">
                  <w:pPr>
                    <w:snapToGrid w:val="0"/>
                    <w:jc w:val="center"/>
                    <w:rPr>
                      <w:rFonts w:eastAsia="仿宋"/>
                      <w:b/>
                      <w:bCs/>
                      <w:color w:val="auto"/>
                      <w:szCs w:val="21"/>
                    </w:rPr>
                  </w:pPr>
                  <w:r>
                    <w:rPr>
                      <w:rFonts w:eastAsia="仿宋"/>
                      <w:b/>
                      <w:bCs/>
                      <w:color w:val="auto"/>
                      <w:szCs w:val="21"/>
                    </w:rPr>
                    <w:t>方式</w:t>
                  </w:r>
                </w:p>
              </w:tc>
            </w:tr>
            <w:tr w14:paraId="1E93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pct"/>
                  <w:shd w:val="clear" w:color="auto" w:fill="auto"/>
                  <w:vAlign w:val="center"/>
                </w:tcPr>
                <w:p w14:paraId="3E61CB2B">
                  <w:pPr>
                    <w:snapToGrid w:val="0"/>
                    <w:jc w:val="center"/>
                    <w:rPr>
                      <w:rFonts w:ascii="Times New Roman" w:hAnsi="Times New Roman" w:eastAsia="仿宋" w:cs="Times New Roman"/>
                      <w:color w:val="auto"/>
                      <w:kern w:val="2"/>
                      <w:sz w:val="21"/>
                      <w:szCs w:val="21"/>
                      <w:lang w:val="en-US" w:eastAsia="zh-CN" w:bidi="ar-SA"/>
                    </w:rPr>
                  </w:pPr>
                  <w:r>
                    <w:rPr>
                      <w:rFonts w:eastAsia="仿宋"/>
                      <w:color w:val="auto"/>
                      <w:sz w:val="21"/>
                      <w:szCs w:val="21"/>
                    </w:rPr>
                    <w:t>生活垃圾</w:t>
                  </w:r>
                </w:p>
              </w:tc>
              <w:tc>
                <w:tcPr>
                  <w:tcW w:w="337" w:type="pct"/>
                  <w:vMerge w:val="restart"/>
                  <w:shd w:val="clear" w:color="auto" w:fill="auto"/>
                  <w:vAlign w:val="center"/>
                </w:tcPr>
                <w:p w14:paraId="2E4C8059">
                  <w:pPr>
                    <w:snapToGrid w:val="0"/>
                    <w:jc w:val="center"/>
                    <w:rPr>
                      <w:rFonts w:eastAsia="仿宋"/>
                      <w:color w:val="auto"/>
                      <w:szCs w:val="21"/>
                    </w:rPr>
                  </w:pPr>
                  <w:r>
                    <w:rPr>
                      <w:rFonts w:eastAsia="仿宋"/>
                      <w:color w:val="auto"/>
                      <w:szCs w:val="21"/>
                    </w:rPr>
                    <w:t>一般固废</w:t>
                  </w:r>
                </w:p>
              </w:tc>
              <w:tc>
                <w:tcPr>
                  <w:tcW w:w="406" w:type="pct"/>
                  <w:shd w:val="clear" w:color="auto" w:fill="auto"/>
                  <w:vAlign w:val="center"/>
                </w:tcPr>
                <w:p w14:paraId="75D19B87">
                  <w:pPr>
                    <w:snapToGrid w:val="0"/>
                    <w:jc w:val="center"/>
                    <w:rPr>
                      <w:rFonts w:ascii="Times New Roman" w:hAnsi="Times New Roman" w:eastAsia="仿宋" w:cs="Times New Roman"/>
                      <w:color w:val="auto"/>
                      <w:kern w:val="2"/>
                      <w:sz w:val="21"/>
                      <w:szCs w:val="21"/>
                      <w:lang w:val="en-US" w:eastAsia="zh-CN" w:bidi="ar-SA"/>
                    </w:rPr>
                  </w:pPr>
                  <w:r>
                    <w:rPr>
                      <w:rFonts w:eastAsia="仿宋"/>
                      <w:color w:val="auto"/>
                      <w:sz w:val="21"/>
                      <w:szCs w:val="21"/>
                    </w:rPr>
                    <w:t>/</w:t>
                  </w:r>
                </w:p>
              </w:tc>
              <w:tc>
                <w:tcPr>
                  <w:tcW w:w="327" w:type="pct"/>
                  <w:shd w:val="clear" w:color="auto" w:fill="auto"/>
                  <w:vAlign w:val="center"/>
                </w:tcPr>
                <w:p w14:paraId="443F9DF4">
                  <w:pPr>
                    <w:snapToGrid w:val="0"/>
                    <w:jc w:val="center"/>
                    <w:rPr>
                      <w:rFonts w:ascii="Times New Roman" w:hAnsi="Times New Roman" w:eastAsia="仿宋" w:cs="Times New Roman"/>
                      <w:color w:val="auto"/>
                      <w:kern w:val="2"/>
                      <w:sz w:val="21"/>
                      <w:szCs w:val="21"/>
                      <w:lang w:val="en-US" w:eastAsia="zh-CN" w:bidi="ar-SA"/>
                    </w:rPr>
                  </w:pPr>
                  <w:r>
                    <w:rPr>
                      <w:rFonts w:eastAsia="仿宋"/>
                      <w:color w:val="auto"/>
                      <w:sz w:val="21"/>
                      <w:szCs w:val="21"/>
                    </w:rPr>
                    <w:t>固态</w:t>
                  </w:r>
                </w:p>
              </w:tc>
              <w:tc>
                <w:tcPr>
                  <w:tcW w:w="523" w:type="pct"/>
                  <w:shd w:val="clear" w:color="auto" w:fill="auto"/>
                  <w:vAlign w:val="center"/>
                </w:tcPr>
                <w:p w14:paraId="7A41DBAD">
                  <w:pPr>
                    <w:snapToGrid w:val="0"/>
                    <w:jc w:val="center"/>
                    <w:rPr>
                      <w:rFonts w:ascii="Times New Roman" w:hAnsi="Times New Roman" w:eastAsia="仿宋" w:cs="Times New Roman"/>
                      <w:color w:val="auto"/>
                      <w:kern w:val="2"/>
                      <w:sz w:val="21"/>
                      <w:szCs w:val="21"/>
                      <w:lang w:val="en-US" w:eastAsia="zh-CN" w:bidi="ar-SA"/>
                    </w:rPr>
                  </w:pPr>
                  <w:r>
                    <w:rPr>
                      <w:rFonts w:eastAsia="仿宋"/>
                      <w:color w:val="auto"/>
                      <w:sz w:val="21"/>
                      <w:szCs w:val="21"/>
                    </w:rPr>
                    <w:t>/</w:t>
                  </w:r>
                </w:p>
              </w:tc>
              <w:tc>
                <w:tcPr>
                  <w:tcW w:w="503" w:type="pct"/>
                  <w:shd w:val="clear" w:color="auto" w:fill="auto"/>
                  <w:vAlign w:val="center"/>
                </w:tcPr>
                <w:p w14:paraId="3C172600">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rPr>
                    <w:t>SW</w:t>
                  </w:r>
                  <w:r>
                    <w:rPr>
                      <w:rFonts w:hint="eastAsia" w:eastAsia="仿宋"/>
                      <w:color w:val="auto"/>
                      <w:sz w:val="21"/>
                      <w:szCs w:val="21"/>
                      <w:lang w:val="en-US" w:eastAsia="zh-CN"/>
                    </w:rPr>
                    <w:t>64</w:t>
                  </w:r>
                </w:p>
              </w:tc>
              <w:tc>
                <w:tcPr>
                  <w:tcW w:w="788" w:type="pct"/>
                  <w:shd w:val="clear" w:color="auto" w:fill="auto"/>
                  <w:vAlign w:val="center"/>
                </w:tcPr>
                <w:p w14:paraId="3ADF01DA">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rPr>
                    <w:t>900-099-S</w:t>
                  </w:r>
                  <w:r>
                    <w:rPr>
                      <w:rFonts w:hint="eastAsia" w:eastAsia="仿宋"/>
                      <w:color w:val="auto"/>
                      <w:sz w:val="21"/>
                      <w:szCs w:val="21"/>
                      <w:lang w:val="en-US" w:eastAsia="zh-CN"/>
                    </w:rPr>
                    <w:t>64</w:t>
                  </w:r>
                </w:p>
              </w:tc>
              <w:tc>
                <w:tcPr>
                  <w:tcW w:w="492" w:type="pct"/>
                  <w:shd w:val="clear" w:color="auto" w:fill="auto"/>
                  <w:vAlign w:val="center"/>
                </w:tcPr>
                <w:p w14:paraId="7CA8EF88">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25</w:t>
                  </w:r>
                </w:p>
              </w:tc>
              <w:tc>
                <w:tcPr>
                  <w:tcW w:w="477" w:type="pct"/>
                  <w:vAlign w:val="center"/>
                </w:tcPr>
                <w:p w14:paraId="1E776BD3">
                  <w:pPr>
                    <w:snapToGrid w:val="0"/>
                    <w:jc w:val="center"/>
                    <w:rPr>
                      <w:rFonts w:eastAsia="仿宋"/>
                      <w:color w:val="auto"/>
                      <w:szCs w:val="21"/>
                    </w:rPr>
                  </w:pPr>
                  <w:r>
                    <w:rPr>
                      <w:rFonts w:eastAsia="仿宋"/>
                      <w:color w:val="auto"/>
                      <w:szCs w:val="21"/>
                    </w:rPr>
                    <w:t>0</w:t>
                  </w:r>
                </w:p>
              </w:tc>
              <w:tc>
                <w:tcPr>
                  <w:tcW w:w="542" w:type="pct"/>
                  <w:vAlign w:val="center"/>
                </w:tcPr>
                <w:p w14:paraId="5482DDCC">
                  <w:pPr>
                    <w:snapToGrid w:val="0"/>
                    <w:jc w:val="center"/>
                    <w:rPr>
                      <w:rFonts w:eastAsia="仿宋"/>
                      <w:color w:val="auto"/>
                      <w:szCs w:val="21"/>
                    </w:rPr>
                  </w:pPr>
                  <w:r>
                    <w:rPr>
                      <w:rFonts w:eastAsia="仿宋"/>
                      <w:color w:val="auto"/>
                      <w:szCs w:val="21"/>
                    </w:rPr>
                    <w:t>环卫部门清运</w:t>
                  </w:r>
                </w:p>
              </w:tc>
            </w:tr>
            <w:tr w14:paraId="7219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pct"/>
                  <w:shd w:val="clear" w:color="auto" w:fill="auto"/>
                  <w:vAlign w:val="center"/>
                </w:tcPr>
                <w:p w14:paraId="3F095D1D">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其他包装材料</w:t>
                  </w:r>
                </w:p>
              </w:tc>
              <w:tc>
                <w:tcPr>
                  <w:tcW w:w="337" w:type="pct"/>
                  <w:vMerge w:val="continue"/>
                  <w:shd w:val="clear" w:color="auto" w:fill="auto"/>
                  <w:vAlign w:val="center"/>
                </w:tcPr>
                <w:p w14:paraId="6C32EE98">
                  <w:pPr>
                    <w:snapToGrid w:val="0"/>
                    <w:jc w:val="center"/>
                    <w:rPr>
                      <w:rFonts w:eastAsia="仿宋"/>
                      <w:color w:val="auto"/>
                      <w:szCs w:val="21"/>
                    </w:rPr>
                  </w:pPr>
                </w:p>
              </w:tc>
              <w:tc>
                <w:tcPr>
                  <w:tcW w:w="406" w:type="pct"/>
                  <w:shd w:val="clear" w:color="auto" w:fill="auto"/>
                  <w:vAlign w:val="center"/>
                </w:tcPr>
                <w:p w14:paraId="2D3441B9">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原辅料包装</w:t>
                  </w:r>
                </w:p>
              </w:tc>
              <w:tc>
                <w:tcPr>
                  <w:tcW w:w="327" w:type="pct"/>
                  <w:shd w:val="clear" w:color="auto" w:fill="auto"/>
                  <w:vAlign w:val="center"/>
                </w:tcPr>
                <w:p w14:paraId="66BFE9ED">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rPr>
                    <w:t>固态</w:t>
                  </w:r>
                </w:p>
              </w:tc>
              <w:tc>
                <w:tcPr>
                  <w:tcW w:w="523" w:type="pct"/>
                  <w:shd w:val="clear" w:color="auto" w:fill="auto"/>
                  <w:vAlign w:val="center"/>
                </w:tcPr>
                <w:p w14:paraId="1CC59938">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w:t>
                  </w:r>
                </w:p>
              </w:tc>
              <w:tc>
                <w:tcPr>
                  <w:tcW w:w="503" w:type="pct"/>
                  <w:shd w:val="clear" w:color="auto" w:fill="auto"/>
                  <w:vAlign w:val="center"/>
                </w:tcPr>
                <w:p w14:paraId="1565106D">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SW59</w:t>
                  </w:r>
                </w:p>
              </w:tc>
              <w:tc>
                <w:tcPr>
                  <w:tcW w:w="788" w:type="pct"/>
                  <w:shd w:val="clear" w:color="auto" w:fill="auto"/>
                  <w:vAlign w:val="center"/>
                </w:tcPr>
                <w:p w14:paraId="1C2C3F3C">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900-099-S59</w:t>
                  </w:r>
                </w:p>
              </w:tc>
              <w:tc>
                <w:tcPr>
                  <w:tcW w:w="492" w:type="pct"/>
                  <w:shd w:val="clear" w:color="auto" w:fill="auto"/>
                  <w:vAlign w:val="center"/>
                </w:tcPr>
                <w:p w14:paraId="515CC4C5">
                  <w:pPr>
                    <w:snapToGrid w:val="0"/>
                    <w:jc w:val="center"/>
                    <w:rPr>
                      <w:rFonts w:hint="default" w:ascii="Times New Roman" w:hAnsi="Times New Roman" w:eastAsia="仿宋" w:cs="Times New Roman"/>
                      <w:color w:val="auto"/>
                      <w:kern w:val="2"/>
                      <w:sz w:val="21"/>
                      <w:szCs w:val="21"/>
                      <w:highlight w:val="yellow"/>
                      <w:lang w:val="en-US" w:eastAsia="zh-CN" w:bidi="ar-SA"/>
                    </w:rPr>
                  </w:pPr>
                  <w:r>
                    <w:rPr>
                      <w:rFonts w:hint="eastAsia" w:eastAsia="仿宋"/>
                      <w:color w:val="auto"/>
                      <w:sz w:val="21"/>
                      <w:szCs w:val="21"/>
                      <w:highlight w:val="none"/>
                      <w:lang w:val="en-US" w:eastAsia="zh-CN"/>
                    </w:rPr>
                    <w:t>0.5</w:t>
                  </w:r>
                </w:p>
              </w:tc>
              <w:tc>
                <w:tcPr>
                  <w:tcW w:w="477" w:type="pct"/>
                  <w:vAlign w:val="center"/>
                </w:tcPr>
                <w:p w14:paraId="64CF4D37">
                  <w:pPr>
                    <w:snapToGrid w:val="0"/>
                    <w:jc w:val="center"/>
                    <w:rPr>
                      <w:rFonts w:eastAsia="仿宋"/>
                      <w:color w:val="auto"/>
                      <w:szCs w:val="21"/>
                    </w:rPr>
                  </w:pPr>
                  <w:r>
                    <w:rPr>
                      <w:rFonts w:eastAsia="仿宋"/>
                      <w:color w:val="auto"/>
                      <w:szCs w:val="21"/>
                    </w:rPr>
                    <w:t>0</w:t>
                  </w:r>
                </w:p>
              </w:tc>
              <w:tc>
                <w:tcPr>
                  <w:tcW w:w="542" w:type="pct"/>
                  <w:vMerge w:val="restart"/>
                  <w:shd w:val="clear" w:color="auto" w:fill="auto"/>
                  <w:vAlign w:val="center"/>
                </w:tcPr>
                <w:p w14:paraId="5A391A95">
                  <w:pPr>
                    <w:snapToGrid w:val="0"/>
                    <w:jc w:val="center"/>
                    <w:rPr>
                      <w:rFonts w:eastAsia="仿宋"/>
                      <w:color w:val="auto"/>
                      <w:szCs w:val="21"/>
                    </w:rPr>
                  </w:pPr>
                  <w:r>
                    <w:rPr>
                      <w:rFonts w:eastAsia="仿宋"/>
                      <w:color w:val="auto"/>
                      <w:szCs w:val="21"/>
                    </w:rPr>
                    <w:t>外售综合利用</w:t>
                  </w:r>
                </w:p>
              </w:tc>
            </w:tr>
            <w:tr w14:paraId="7D67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pct"/>
                  <w:shd w:val="clear" w:color="auto" w:fill="auto"/>
                  <w:vAlign w:val="center"/>
                </w:tcPr>
                <w:p w14:paraId="688F8141">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生化污泥</w:t>
                  </w:r>
                </w:p>
              </w:tc>
              <w:tc>
                <w:tcPr>
                  <w:tcW w:w="337" w:type="pct"/>
                  <w:vMerge w:val="continue"/>
                  <w:shd w:val="clear" w:color="auto" w:fill="auto"/>
                  <w:vAlign w:val="center"/>
                </w:tcPr>
                <w:p w14:paraId="35B76C06">
                  <w:pPr>
                    <w:snapToGrid w:val="0"/>
                    <w:jc w:val="center"/>
                    <w:rPr>
                      <w:rFonts w:eastAsia="仿宋"/>
                      <w:color w:val="auto"/>
                      <w:szCs w:val="21"/>
                    </w:rPr>
                  </w:pPr>
                </w:p>
              </w:tc>
              <w:tc>
                <w:tcPr>
                  <w:tcW w:w="406" w:type="pct"/>
                  <w:shd w:val="clear" w:color="auto" w:fill="auto"/>
                  <w:vAlign w:val="center"/>
                </w:tcPr>
                <w:p w14:paraId="18170ABC">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废水处理</w:t>
                  </w:r>
                </w:p>
              </w:tc>
              <w:tc>
                <w:tcPr>
                  <w:tcW w:w="327" w:type="pct"/>
                  <w:shd w:val="clear" w:color="auto" w:fill="auto"/>
                  <w:vAlign w:val="center"/>
                </w:tcPr>
                <w:p w14:paraId="63B393D2">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rPr>
                    <w:t>固态</w:t>
                  </w:r>
                </w:p>
              </w:tc>
              <w:tc>
                <w:tcPr>
                  <w:tcW w:w="523" w:type="pct"/>
                  <w:shd w:val="clear" w:color="auto" w:fill="auto"/>
                  <w:vAlign w:val="center"/>
                </w:tcPr>
                <w:p w14:paraId="5F37F0DE">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微生物</w:t>
                  </w:r>
                </w:p>
              </w:tc>
              <w:tc>
                <w:tcPr>
                  <w:tcW w:w="503" w:type="pct"/>
                  <w:shd w:val="clear" w:color="auto" w:fill="auto"/>
                  <w:vAlign w:val="center"/>
                </w:tcPr>
                <w:p w14:paraId="54BB49A7">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SW59</w:t>
                  </w:r>
                </w:p>
              </w:tc>
              <w:tc>
                <w:tcPr>
                  <w:tcW w:w="788" w:type="pct"/>
                  <w:shd w:val="clear" w:color="auto" w:fill="auto"/>
                  <w:vAlign w:val="center"/>
                </w:tcPr>
                <w:p w14:paraId="0919F4AD">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900-099-S59</w:t>
                  </w:r>
                </w:p>
              </w:tc>
              <w:tc>
                <w:tcPr>
                  <w:tcW w:w="492" w:type="pct"/>
                  <w:shd w:val="clear" w:color="auto" w:fill="auto"/>
                  <w:vAlign w:val="center"/>
                </w:tcPr>
                <w:p w14:paraId="12E3415E">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15</w:t>
                  </w:r>
                </w:p>
              </w:tc>
              <w:tc>
                <w:tcPr>
                  <w:tcW w:w="477" w:type="pct"/>
                  <w:vAlign w:val="center"/>
                </w:tcPr>
                <w:p w14:paraId="3F0C04E1">
                  <w:pPr>
                    <w:snapToGrid w:val="0"/>
                    <w:jc w:val="center"/>
                    <w:rPr>
                      <w:rFonts w:eastAsia="仿宋"/>
                      <w:color w:val="auto"/>
                      <w:szCs w:val="21"/>
                    </w:rPr>
                  </w:pPr>
                  <w:r>
                    <w:rPr>
                      <w:rFonts w:hint="eastAsia" w:eastAsia="仿宋"/>
                      <w:color w:val="auto"/>
                      <w:szCs w:val="21"/>
                    </w:rPr>
                    <w:t>0</w:t>
                  </w:r>
                </w:p>
              </w:tc>
              <w:tc>
                <w:tcPr>
                  <w:tcW w:w="542" w:type="pct"/>
                  <w:vMerge w:val="continue"/>
                  <w:shd w:val="clear" w:color="auto" w:fill="auto"/>
                  <w:vAlign w:val="center"/>
                </w:tcPr>
                <w:p w14:paraId="6CAEE47A">
                  <w:pPr>
                    <w:snapToGrid w:val="0"/>
                    <w:jc w:val="center"/>
                    <w:rPr>
                      <w:rFonts w:eastAsia="仿宋"/>
                      <w:color w:val="auto"/>
                      <w:szCs w:val="21"/>
                    </w:rPr>
                  </w:pPr>
                </w:p>
              </w:tc>
            </w:tr>
            <w:tr w14:paraId="18B0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pct"/>
                  <w:shd w:val="clear" w:color="auto" w:fill="auto"/>
                  <w:vAlign w:val="center"/>
                </w:tcPr>
                <w:p w14:paraId="16C7C77C">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废胶带</w:t>
                  </w:r>
                </w:p>
              </w:tc>
              <w:tc>
                <w:tcPr>
                  <w:tcW w:w="337" w:type="pct"/>
                  <w:vMerge w:val="restart"/>
                  <w:shd w:val="clear" w:color="auto" w:fill="auto"/>
                  <w:vAlign w:val="center"/>
                </w:tcPr>
                <w:p w14:paraId="300C2A1F">
                  <w:pPr>
                    <w:snapToGrid w:val="0"/>
                    <w:jc w:val="center"/>
                    <w:rPr>
                      <w:rFonts w:eastAsia="仿宋"/>
                      <w:color w:val="auto"/>
                      <w:szCs w:val="21"/>
                    </w:rPr>
                  </w:pPr>
                  <w:r>
                    <w:rPr>
                      <w:rFonts w:eastAsia="仿宋"/>
                      <w:color w:val="auto"/>
                      <w:szCs w:val="21"/>
                    </w:rPr>
                    <w:t>危险废物</w:t>
                  </w:r>
                </w:p>
              </w:tc>
              <w:tc>
                <w:tcPr>
                  <w:tcW w:w="406" w:type="pct"/>
                  <w:shd w:val="clear" w:color="auto" w:fill="auto"/>
                  <w:vAlign w:val="center"/>
                </w:tcPr>
                <w:p w14:paraId="20D52E88">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遮蔽</w:t>
                  </w:r>
                </w:p>
              </w:tc>
              <w:tc>
                <w:tcPr>
                  <w:tcW w:w="327" w:type="pct"/>
                  <w:shd w:val="clear" w:color="auto" w:fill="auto"/>
                  <w:vAlign w:val="center"/>
                </w:tcPr>
                <w:p w14:paraId="269045DB">
                  <w:pPr>
                    <w:snapToGrid w:val="0"/>
                    <w:jc w:val="center"/>
                    <w:rPr>
                      <w:rFonts w:ascii="Times New Roman" w:hAnsi="Times New Roman" w:eastAsia="仿宋" w:cs="Times New Roman"/>
                      <w:color w:val="auto"/>
                      <w:kern w:val="2"/>
                      <w:sz w:val="21"/>
                      <w:szCs w:val="21"/>
                      <w:lang w:val="en-US" w:eastAsia="zh-CN" w:bidi="ar-SA"/>
                    </w:rPr>
                  </w:pPr>
                  <w:r>
                    <w:rPr>
                      <w:rFonts w:eastAsia="仿宋"/>
                      <w:color w:val="auto"/>
                      <w:sz w:val="21"/>
                      <w:szCs w:val="21"/>
                    </w:rPr>
                    <w:t>固态</w:t>
                  </w:r>
                </w:p>
              </w:tc>
              <w:tc>
                <w:tcPr>
                  <w:tcW w:w="523" w:type="pct"/>
                  <w:shd w:val="clear" w:color="auto" w:fill="auto"/>
                  <w:vAlign w:val="center"/>
                </w:tcPr>
                <w:p w14:paraId="780AF576">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胶带、塑粉</w:t>
                  </w:r>
                </w:p>
              </w:tc>
              <w:tc>
                <w:tcPr>
                  <w:tcW w:w="503" w:type="pct"/>
                  <w:shd w:val="clear" w:color="auto" w:fill="auto"/>
                  <w:vAlign w:val="center"/>
                </w:tcPr>
                <w:p w14:paraId="6287BC99">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HW49</w:t>
                  </w:r>
                </w:p>
              </w:tc>
              <w:tc>
                <w:tcPr>
                  <w:tcW w:w="788" w:type="pct"/>
                  <w:shd w:val="clear" w:color="auto" w:fill="auto"/>
                  <w:vAlign w:val="center"/>
                </w:tcPr>
                <w:p w14:paraId="62722F89">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900-041-49</w:t>
                  </w:r>
                </w:p>
              </w:tc>
              <w:tc>
                <w:tcPr>
                  <w:tcW w:w="492" w:type="pct"/>
                  <w:shd w:val="clear" w:color="auto" w:fill="auto"/>
                  <w:vAlign w:val="center"/>
                </w:tcPr>
                <w:p w14:paraId="44A1F3B5">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2</w:t>
                  </w:r>
                </w:p>
              </w:tc>
              <w:tc>
                <w:tcPr>
                  <w:tcW w:w="477" w:type="pct"/>
                  <w:vAlign w:val="center"/>
                </w:tcPr>
                <w:p w14:paraId="7CF2B855">
                  <w:pPr>
                    <w:snapToGrid w:val="0"/>
                    <w:jc w:val="center"/>
                    <w:rPr>
                      <w:rFonts w:eastAsia="仿宋"/>
                      <w:color w:val="auto"/>
                      <w:szCs w:val="21"/>
                    </w:rPr>
                  </w:pPr>
                  <w:r>
                    <w:rPr>
                      <w:rFonts w:hint="eastAsia" w:eastAsia="仿宋"/>
                      <w:color w:val="auto"/>
                      <w:szCs w:val="21"/>
                    </w:rPr>
                    <w:t>0</w:t>
                  </w:r>
                </w:p>
              </w:tc>
              <w:tc>
                <w:tcPr>
                  <w:tcW w:w="542" w:type="pct"/>
                  <w:vMerge w:val="restart"/>
                  <w:shd w:val="clear" w:color="auto" w:fill="auto"/>
                  <w:vAlign w:val="center"/>
                </w:tcPr>
                <w:p w14:paraId="4A2697AE">
                  <w:pPr>
                    <w:snapToGrid w:val="0"/>
                    <w:jc w:val="center"/>
                    <w:rPr>
                      <w:rFonts w:eastAsia="仿宋"/>
                      <w:color w:val="auto"/>
                      <w:szCs w:val="21"/>
                    </w:rPr>
                  </w:pPr>
                  <w:r>
                    <w:rPr>
                      <w:rFonts w:eastAsia="仿宋"/>
                      <w:color w:val="auto"/>
                      <w:szCs w:val="21"/>
                    </w:rPr>
                    <w:t>委托有资质单位处置</w:t>
                  </w:r>
                </w:p>
              </w:tc>
            </w:tr>
            <w:tr w14:paraId="41A5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pct"/>
                  <w:shd w:val="clear" w:color="auto" w:fill="auto"/>
                  <w:vAlign w:val="center"/>
                </w:tcPr>
                <w:p w14:paraId="78354932">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废粉</w:t>
                  </w:r>
                </w:p>
              </w:tc>
              <w:tc>
                <w:tcPr>
                  <w:tcW w:w="337" w:type="pct"/>
                  <w:vMerge w:val="continue"/>
                  <w:shd w:val="clear" w:color="auto" w:fill="auto"/>
                  <w:vAlign w:val="center"/>
                </w:tcPr>
                <w:p w14:paraId="521F1947">
                  <w:pPr>
                    <w:snapToGrid w:val="0"/>
                    <w:jc w:val="center"/>
                    <w:rPr>
                      <w:rFonts w:eastAsia="仿宋"/>
                      <w:color w:val="auto"/>
                      <w:szCs w:val="21"/>
                    </w:rPr>
                  </w:pPr>
                </w:p>
              </w:tc>
              <w:tc>
                <w:tcPr>
                  <w:tcW w:w="406" w:type="pct"/>
                  <w:shd w:val="clear" w:color="auto" w:fill="auto"/>
                  <w:vAlign w:val="center"/>
                </w:tcPr>
                <w:p w14:paraId="422837E8">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喷粉</w:t>
                  </w:r>
                </w:p>
              </w:tc>
              <w:tc>
                <w:tcPr>
                  <w:tcW w:w="327" w:type="pct"/>
                  <w:shd w:val="clear" w:color="auto" w:fill="auto"/>
                  <w:vAlign w:val="center"/>
                </w:tcPr>
                <w:p w14:paraId="73B6C8EC">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rPr>
                    <w:t>固态</w:t>
                  </w:r>
                </w:p>
              </w:tc>
              <w:tc>
                <w:tcPr>
                  <w:tcW w:w="523" w:type="pct"/>
                  <w:shd w:val="clear" w:color="auto" w:fill="auto"/>
                  <w:vAlign w:val="center"/>
                </w:tcPr>
                <w:p w14:paraId="16FC5BE5">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塑粉</w:t>
                  </w:r>
                </w:p>
              </w:tc>
              <w:tc>
                <w:tcPr>
                  <w:tcW w:w="503" w:type="pct"/>
                  <w:shd w:val="clear" w:color="auto" w:fill="auto"/>
                  <w:vAlign w:val="center"/>
                </w:tcPr>
                <w:p w14:paraId="4EDB089C">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HW12</w:t>
                  </w:r>
                </w:p>
              </w:tc>
              <w:tc>
                <w:tcPr>
                  <w:tcW w:w="788" w:type="pct"/>
                  <w:shd w:val="clear" w:color="auto" w:fill="auto"/>
                  <w:vAlign w:val="center"/>
                </w:tcPr>
                <w:p w14:paraId="754B1290">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900-299-12</w:t>
                  </w:r>
                </w:p>
              </w:tc>
              <w:tc>
                <w:tcPr>
                  <w:tcW w:w="492" w:type="pct"/>
                  <w:shd w:val="clear" w:color="auto" w:fill="auto"/>
                  <w:vAlign w:val="center"/>
                </w:tcPr>
                <w:p w14:paraId="0B4F59CE">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6.3</w:t>
                  </w:r>
                </w:p>
              </w:tc>
              <w:tc>
                <w:tcPr>
                  <w:tcW w:w="477" w:type="pct"/>
                  <w:vAlign w:val="center"/>
                </w:tcPr>
                <w:p w14:paraId="18D4CD16">
                  <w:pPr>
                    <w:snapToGrid w:val="0"/>
                    <w:jc w:val="center"/>
                    <w:rPr>
                      <w:rFonts w:eastAsia="仿宋"/>
                      <w:color w:val="auto"/>
                      <w:szCs w:val="21"/>
                    </w:rPr>
                  </w:pPr>
                  <w:r>
                    <w:rPr>
                      <w:rFonts w:hint="eastAsia" w:eastAsia="仿宋"/>
                      <w:color w:val="auto"/>
                      <w:szCs w:val="21"/>
                    </w:rPr>
                    <w:t>0</w:t>
                  </w:r>
                </w:p>
              </w:tc>
              <w:tc>
                <w:tcPr>
                  <w:tcW w:w="542" w:type="pct"/>
                  <w:vMerge w:val="continue"/>
                  <w:shd w:val="clear" w:color="auto" w:fill="auto"/>
                  <w:vAlign w:val="center"/>
                </w:tcPr>
                <w:p w14:paraId="69D382D9">
                  <w:pPr>
                    <w:snapToGrid w:val="0"/>
                    <w:jc w:val="center"/>
                    <w:rPr>
                      <w:rFonts w:eastAsia="仿宋"/>
                      <w:color w:val="auto"/>
                      <w:szCs w:val="21"/>
                    </w:rPr>
                  </w:pPr>
                </w:p>
              </w:tc>
            </w:tr>
            <w:tr w14:paraId="48DC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pct"/>
                  <w:shd w:val="clear" w:color="auto" w:fill="auto"/>
                  <w:vAlign w:val="center"/>
                </w:tcPr>
                <w:p w14:paraId="301D12E2">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废活性炭</w:t>
                  </w:r>
                </w:p>
              </w:tc>
              <w:tc>
                <w:tcPr>
                  <w:tcW w:w="337" w:type="pct"/>
                  <w:vMerge w:val="continue"/>
                  <w:shd w:val="clear" w:color="auto" w:fill="auto"/>
                  <w:vAlign w:val="center"/>
                </w:tcPr>
                <w:p w14:paraId="75AC392E">
                  <w:pPr>
                    <w:snapToGrid w:val="0"/>
                    <w:jc w:val="center"/>
                    <w:rPr>
                      <w:rFonts w:eastAsia="仿宋"/>
                      <w:color w:val="auto"/>
                      <w:szCs w:val="21"/>
                    </w:rPr>
                  </w:pPr>
                </w:p>
              </w:tc>
              <w:tc>
                <w:tcPr>
                  <w:tcW w:w="406" w:type="pct"/>
                  <w:shd w:val="clear" w:color="auto" w:fill="auto"/>
                  <w:vAlign w:val="center"/>
                </w:tcPr>
                <w:p w14:paraId="4425BA61">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废气处理</w:t>
                  </w:r>
                </w:p>
              </w:tc>
              <w:tc>
                <w:tcPr>
                  <w:tcW w:w="327" w:type="pct"/>
                  <w:shd w:val="clear" w:color="auto" w:fill="auto"/>
                  <w:vAlign w:val="center"/>
                </w:tcPr>
                <w:p w14:paraId="05DE5F00">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固态</w:t>
                  </w:r>
                </w:p>
              </w:tc>
              <w:tc>
                <w:tcPr>
                  <w:tcW w:w="523" w:type="pct"/>
                  <w:shd w:val="clear" w:color="auto" w:fill="auto"/>
                  <w:vAlign w:val="center"/>
                </w:tcPr>
                <w:p w14:paraId="5A05588E">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吸附有机物</w:t>
                  </w:r>
                </w:p>
              </w:tc>
              <w:tc>
                <w:tcPr>
                  <w:tcW w:w="503" w:type="pct"/>
                  <w:shd w:val="clear" w:color="auto" w:fill="auto"/>
                  <w:vAlign w:val="center"/>
                </w:tcPr>
                <w:p w14:paraId="2897C05D">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HW49</w:t>
                  </w:r>
                </w:p>
              </w:tc>
              <w:tc>
                <w:tcPr>
                  <w:tcW w:w="788" w:type="pct"/>
                  <w:shd w:val="clear" w:color="auto" w:fill="auto"/>
                  <w:vAlign w:val="center"/>
                </w:tcPr>
                <w:p w14:paraId="20B0EF9E">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900-039-49</w:t>
                  </w:r>
                </w:p>
              </w:tc>
              <w:tc>
                <w:tcPr>
                  <w:tcW w:w="492" w:type="pct"/>
                  <w:shd w:val="clear" w:color="auto" w:fill="auto"/>
                  <w:vAlign w:val="center"/>
                </w:tcPr>
                <w:p w14:paraId="27DC6100">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40.85</w:t>
                  </w:r>
                </w:p>
              </w:tc>
              <w:tc>
                <w:tcPr>
                  <w:tcW w:w="477" w:type="pct"/>
                  <w:vAlign w:val="center"/>
                </w:tcPr>
                <w:p w14:paraId="46D1ED93">
                  <w:pPr>
                    <w:snapToGrid w:val="0"/>
                    <w:jc w:val="center"/>
                    <w:rPr>
                      <w:rFonts w:eastAsia="仿宋"/>
                      <w:color w:val="auto"/>
                      <w:szCs w:val="21"/>
                    </w:rPr>
                  </w:pPr>
                  <w:r>
                    <w:rPr>
                      <w:rFonts w:eastAsia="仿宋"/>
                      <w:color w:val="auto"/>
                      <w:szCs w:val="21"/>
                    </w:rPr>
                    <w:t>0</w:t>
                  </w:r>
                </w:p>
              </w:tc>
              <w:tc>
                <w:tcPr>
                  <w:tcW w:w="542" w:type="pct"/>
                  <w:vMerge w:val="continue"/>
                  <w:shd w:val="clear" w:color="auto" w:fill="auto"/>
                  <w:vAlign w:val="center"/>
                </w:tcPr>
                <w:p w14:paraId="50315687">
                  <w:pPr>
                    <w:snapToGrid w:val="0"/>
                    <w:jc w:val="center"/>
                    <w:rPr>
                      <w:rFonts w:eastAsia="仿宋"/>
                      <w:color w:val="auto"/>
                      <w:szCs w:val="21"/>
                    </w:rPr>
                  </w:pPr>
                </w:p>
              </w:tc>
            </w:tr>
            <w:tr w14:paraId="0D75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pct"/>
                  <w:shd w:val="clear" w:color="auto" w:fill="auto"/>
                  <w:vAlign w:val="center"/>
                </w:tcPr>
                <w:p w14:paraId="2AF25244">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废包装桶</w:t>
                  </w:r>
                </w:p>
              </w:tc>
              <w:tc>
                <w:tcPr>
                  <w:tcW w:w="337" w:type="pct"/>
                  <w:vMerge w:val="continue"/>
                  <w:shd w:val="clear" w:color="auto" w:fill="auto"/>
                  <w:vAlign w:val="center"/>
                </w:tcPr>
                <w:p w14:paraId="2FE044CC">
                  <w:pPr>
                    <w:snapToGrid w:val="0"/>
                    <w:jc w:val="center"/>
                    <w:rPr>
                      <w:rFonts w:eastAsia="仿宋"/>
                      <w:color w:val="auto"/>
                      <w:szCs w:val="21"/>
                    </w:rPr>
                  </w:pPr>
                </w:p>
              </w:tc>
              <w:tc>
                <w:tcPr>
                  <w:tcW w:w="406" w:type="pct"/>
                  <w:shd w:val="clear" w:color="auto" w:fill="auto"/>
                  <w:vAlign w:val="center"/>
                </w:tcPr>
                <w:p w14:paraId="2B0B870A">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原辅料包装</w:t>
                  </w:r>
                </w:p>
              </w:tc>
              <w:tc>
                <w:tcPr>
                  <w:tcW w:w="327" w:type="pct"/>
                  <w:shd w:val="clear" w:color="auto" w:fill="auto"/>
                  <w:vAlign w:val="center"/>
                </w:tcPr>
                <w:p w14:paraId="404F1DE6">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固态</w:t>
                  </w:r>
                </w:p>
              </w:tc>
              <w:tc>
                <w:tcPr>
                  <w:tcW w:w="523" w:type="pct"/>
                  <w:shd w:val="clear" w:color="auto" w:fill="auto"/>
                  <w:vAlign w:val="center"/>
                </w:tcPr>
                <w:p w14:paraId="263C91D5">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沾染有机物</w:t>
                  </w:r>
                </w:p>
              </w:tc>
              <w:tc>
                <w:tcPr>
                  <w:tcW w:w="503" w:type="pct"/>
                  <w:shd w:val="clear" w:color="auto" w:fill="auto"/>
                  <w:vAlign w:val="center"/>
                </w:tcPr>
                <w:p w14:paraId="468351DB">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HW49</w:t>
                  </w:r>
                </w:p>
              </w:tc>
              <w:tc>
                <w:tcPr>
                  <w:tcW w:w="788" w:type="pct"/>
                  <w:shd w:val="clear" w:color="auto" w:fill="auto"/>
                  <w:vAlign w:val="center"/>
                </w:tcPr>
                <w:p w14:paraId="61A391F6">
                  <w:pPr>
                    <w:widowControl/>
                    <w:adjustRightInd w:val="0"/>
                    <w:snapToGrid w:val="0"/>
                    <w:jc w:val="center"/>
                    <w:rPr>
                      <w:rFonts w:ascii="Times New Roman" w:hAnsi="Times New Roman" w:eastAsia="仿宋" w:cs="Times New Roman"/>
                      <w:color w:val="auto"/>
                      <w:kern w:val="0"/>
                      <w:sz w:val="21"/>
                      <w:szCs w:val="21"/>
                      <w:lang w:val="en-US" w:eastAsia="zh-CN" w:bidi="ar-SA"/>
                    </w:rPr>
                  </w:pPr>
                  <w:r>
                    <w:rPr>
                      <w:rFonts w:eastAsia="仿宋"/>
                      <w:color w:val="auto"/>
                      <w:kern w:val="0"/>
                      <w:sz w:val="21"/>
                      <w:szCs w:val="21"/>
                    </w:rPr>
                    <w:t>900-041-49</w:t>
                  </w:r>
                </w:p>
              </w:tc>
              <w:tc>
                <w:tcPr>
                  <w:tcW w:w="492" w:type="pct"/>
                  <w:shd w:val="clear" w:color="auto" w:fill="auto"/>
                  <w:vAlign w:val="center"/>
                </w:tcPr>
                <w:p w14:paraId="6D11F0A1">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0.48</w:t>
                  </w:r>
                </w:p>
              </w:tc>
              <w:tc>
                <w:tcPr>
                  <w:tcW w:w="477" w:type="pct"/>
                  <w:vAlign w:val="center"/>
                </w:tcPr>
                <w:p w14:paraId="4D10E817">
                  <w:pPr>
                    <w:snapToGrid w:val="0"/>
                    <w:jc w:val="center"/>
                    <w:rPr>
                      <w:rFonts w:eastAsia="仿宋"/>
                      <w:color w:val="auto"/>
                      <w:szCs w:val="21"/>
                    </w:rPr>
                  </w:pPr>
                  <w:r>
                    <w:rPr>
                      <w:rFonts w:hint="eastAsia" w:eastAsia="仿宋"/>
                      <w:color w:val="auto"/>
                      <w:szCs w:val="21"/>
                    </w:rPr>
                    <w:t>0</w:t>
                  </w:r>
                </w:p>
              </w:tc>
              <w:tc>
                <w:tcPr>
                  <w:tcW w:w="542" w:type="pct"/>
                  <w:vMerge w:val="continue"/>
                  <w:shd w:val="clear" w:color="auto" w:fill="auto"/>
                  <w:vAlign w:val="center"/>
                </w:tcPr>
                <w:p w14:paraId="2BCFF6BE">
                  <w:pPr>
                    <w:snapToGrid w:val="0"/>
                    <w:jc w:val="center"/>
                    <w:rPr>
                      <w:rFonts w:eastAsia="仿宋"/>
                      <w:color w:val="auto"/>
                      <w:szCs w:val="21"/>
                    </w:rPr>
                  </w:pPr>
                </w:p>
              </w:tc>
            </w:tr>
            <w:tr w14:paraId="25C9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pct"/>
                  <w:shd w:val="clear" w:color="auto" w:fill="auto"/>
                  <w:vAlign w:val="center"/>
                </w:tcPr>
                <w:p w14:paraId="129A7129">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蒸馏残渣</w:t>
                  </w:r>
                </w:p>
              </w:tc>
              <w:tc>
                <w:tcPr>
                  <w:tcW w:w="337" w:type="pct"/>
                  <w:vMerge w:val="continue"/>
                  <w:shd w:val="clear" w:color="auto" w:fill="auto"/>
                  <w:vAlign w:val="center"/>
                </w:tcPr>
                <w:p w14:paraId="1FD654D3">
                  <w:pPr>
                    <w:snapToGrid w:val="0"/>
                    <w:jc w:val="center"/>
                    <w:rPr>
                      <w:rFonts w:eastAsia="仿宋"/>
                      <w:color w:val="auto"/>
                      <w:szCs w:val="21"/>
                    </w:rPr>
                  </w:pPr>
                </w:p>
              </w:tc>
              <w:tc>
                <w:tcPr>
                  <w:tcW w:w="406" w:type="pct"/>
                  <w:shd w:val="clear" w:color="auto" w:fill="auto"/>
                  <w:vAlign w:val="center"/>
                </w:tcPr>
                <w:p w14:paraId="1E5833D1">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废水处理</w:t>
                  </w:r>
                </w:p>
              </w:tc>
              <w:tc>
                <w:tcPr>
                  <w:tcW w:w="327" w:type="pct"/>
                  <w:shd w:val="clear" w:color="auto" w:fill="auto"/>
                  <w:vAlign w:val="center"/>
                </w:tcPr>
                <w:p w14:paraId="6D38AEDC">
                  <w:pPr>
                    <w:snapToGrid w:val="0"/>
                    <w:jc w:val="center"/>
                    <w:rPr>
                      <w:rFonts w:ascii="Times New Roman" w:hAnsi="Times New Roman" w:eastAsia="仿宋" w:cs="Times New Roman"/>
                      <w:color w:val="auto"/>
                      <w:kern w:val="2"/>
                      <w:sz w:val="21"/>
                      <w:szCs w:val="21"/>
                      <w:lang w:val="en-US" w:eastAsia="zh-CN" w:bidi="ar-SA"/>
                    </w:rPr>
                  </w:pPr>
                  <w:r>
                    <w:rPr>
                      <w:rFonts w:hint="eastAsia" w:eastAsia="仿宋"/>
                      <w:color w:val="auto"/>
                      <w:sz w:val="21"/>
                      <w:szCs w:val="21"/>
                    </w:rPr>
                    <w:t>固态</w:t>
                  </w:r>
                </w:p>
              </w:tc>
              <w:tc>
                <w:tcPr>
                  <w:tcW w:w="523" w:type="pct"/>
                  <w:shd w:val="clear" w:color="auto" w:fill="auto"/>
                  <w:vAlign w:val="center"/>
                </w:tcPr>
                <w:p w14:paraId="2CEDD516">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含氮磷等</w:t>
                  </w:r>
                </w:p>
              </w:tc>
              <w:tc>
                <w:tcPr>
                  <w:tcW w:w="503" w:type="pct"/>
                  <w:shd w:val="clear" w:color="auto" w:fill="auto"/>
                  <w:vAlign w:val="center"/>
                </w:tcPr>
                <w:p w14:paraId="37575DFD">
                  <w:pPr>
                    <w:adjustRightInd w:val="0"/>
                    <w:snapToGrid w:val="0"/>
                    <w:jc w:val="center"/>
                    <w:rPr>
                      <w:rFonts w:ascii="Times New Roman" w:hAnsi="Times New Roman" w:eastAsia="仿宋" w:cs="Times New Roman"/>
                      <w:color w:val="auto"/>
                      <w:kern w:val="2"/>
                      <w:sz w:val="21"/>
                      <w:szCs w:val="21"/>
                      <w:lang w:val="en-US" w:eastAsia="zh-CN" w:bidi="ar-SA"/>
                    </w:rPr>
                  </w:pPr>
                  <w:r>
                    <w:rPr>
                      <w:rFonts w:eastAsia="仿宋"/>
                      <w:color w:val="auto"/>
                      <w:sz w:val="21"/>
                      <w:szCs w:val="21"/>
                    </w:rPr>
                    <w:t>HW11</w:t>
                  </w:r>
                </w:p>
              </w:tc>
              <w:tc>
                <w:tcPr>
                  <w:tcW w:w="788" w:type="pct"/>
                  <w:shd w:val="clear" w:color="auto" w:fill="auto"/>
                  <w:vAlign w:val="center"/>
                </w:tcPr>
                <w:p w14:paraId="6A303D0B">
                  <w:pPr>
                    <w:adjustRightInd w:val="0"/>
                    <w:snapToGrid w:val="0"/>
                    <w:jc w:val="center"/>
                    <w:rPr>
                      <w:rFonts w:ascii="Times New Roman" w:hAnsi="Times New Roman" w:eastAsia="仿宋" w:cs="Times New Roman"/>
                      <w:color w:val="auto"/>
                      <w:kern w:val="2"/>
                      <w:sz w:val="21"/>
                      <w:szCs w:val="21"/>
                      <w:lang w:val="en-US" w:eastAsia="zh-CN" w:bidi="ar-SA"/>
                    </w:rPr>
                  </w:pPr>
                  <w:r>
                    <w:rPr>
                      <w:rFonts w:eastAsia="仿宋"/>
                      <w:color w:val="auto"/>
                      <w:sz w:val="21"/>
                      <w:szCs w:val="21"/>
                    </w:rPr>
                    <w:t>900-013-11</w:t>
                  </w:r>
                </w:p>
              </w:tc>
              <w:tc>
                <w:tcPr>
                  <w:tcW w:w="492" w:type="pct"/>
                  <w:shd w:val="clear" w:color="auto" w:fill="auto"/>
                  <w:vAlign w:val="center"/>
                </w:tcPr>
                <w:p w14:paraId="7C89FDE0">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40</w:t>
                  </w:r>
                </w:p>
              </w:tc>
              <w:tc>
                <w:tcPr>
                  <w:tcW w:w="477" w:type="pct"/>
                  <w:vAlign w:val="center"/>
                </w:tcPr>
                <w:p w14:paraId="3A59E620">
                  <w:pPr>
                    <w:snapToGrid w:val="0"/>
                    <w:jc w:val="center"/>
                    <w:rPr>
                      <w:rFonts w:eastAsia="仿宋"/>
                      <w:color w:val="auto"/>
                      <w:szCs w:val="21"/>
                    </w:rPr>
                  </w:pPr>
                  <w:r>
                    <w:rPr>
                      <w:rFonts w:eastAsia="仿宋"/>
                      <w:color w:val="auto"/>
                      <w:szCs w:val="21"/>
                    </w:rPr>
                    <w:t>0</w:t>
                  </w:r>
                </w:p>
              </w:tc>
              <w:tc>
                <w:tcPr>
                  <w:tcW w:w="542" w:type="pct"/>
                  <w:vMerge w:val="continue"/>
                  <w:shd w:val="clear" w:color="auto" w:fill="auto"/>
                  <w:vAlign w:val="center"/>
                </w:tcPr>
                <w:p w14:paraId="4672664C">
                  <w:pPr>
                    <w:snapToGrid w:val="0"/>
                    <w:jc w:val="center"/>
                    <w:rPr>
                      <w:rFonts w:eastAsia="仿宋"/>
                      <w:color w:val="auto"/>
                      <w:szCs w:val="21"/>
                    </w:rPr>
                  </w:pPr>
                </w:p>
              </w:tc>
            </w:tr>
            <w:tr w14:paraId="579A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0" w:type="pct"/>
                  <w:shd w:val="clear" w:color="auto" w:fill="auto"/>
                  <w:vAlign w:val="center"/>
                </w:tcPr>
                <w:p w14:paraId="49193E27">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其他污泥</w:t>
                  </w:r>
                </w:p>
              </w:tc>
              <w:tc>
                <w:tcPr>
                  <w:tcW w:w="337" w:type="pct"/>
                  <w:vMerge w:val="continue"/>
                  <w:shd w:val="clear" w:color="auto" w:fill="auto"/>
                  <w:vAlign w:val="center"/>
                </w:tcPr>
                <w:p w14:paraId="718FC6FA">
                  <w:pPr>
                    <w:snapToGrid w:val="0"/>
                    <w:jc w:val="center"/>
                    <w:rPr>
                      <w:rFonts w:eastAsia="仿宋"/>
                      <w:color w:val="auto"/>
                      <w:szCs w:val="21"/>
                    </w:rPr>
                  </w:pPr>
                </w:p>
              </w:tc>
              <w:tc>
                <w:tcPr>
                  <w:tcW w:w="406" w:type="pct"/>
                  <w:shd w:val="clear" w:color="auto" w:fill="auto"/>
                  <w:vAlign w:val="center"/>
                </w:tcPr>
                <w:p w14:paraId="7C1FAAE2">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废水处理</w:t>
                  </w:r>
                </w:p>
              </w:tc>
              <w:tc>
                <w:tcPr>
                  <w:tcW w:w="327" w:type="pct"/>
                  <w:shd w:val="clear" w:color="auto" w:fill="auto"/>
                  <w:vAlign w:val="center"/>
                </w:tcPr>
                <w:p w14:paraId="383E6339">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固态</w:t>
                  </w:r>
                </w:p>
              </w:tc>
              <w:tc>
                <w:tcPr>
                  <w:tcW w:w="523" w:type="pct"/>
                  <w:shd w:val="clear" w:color="auto" w:fill="auto"/>
                  <w:vAlign w:val="center"/>
                </w:tcPr>
                <w:p w14:paraId="3E48A103">
                  <w:pPr>
                    <w:snapToGrid w:val="0"/>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 w:val="21"/>
                      <w:szCs w:val="21"/>
                    </w:rPr>
                    <w:t>含有机物</w:t>
                  </w:r>
                </w:p>
              </w:tc>
              <w:tc>
                <w:tcPr>
                  <w:tcW w:w="503" w:type="pct"/>
                  <w:shd w:val="clear" w:color="auto" w:fill="auto"/>
                  <w:vAlign w:val="center"/>
                </w:tcPr>
                <w:p w14:paraId="376D34AD">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HW17</w:t>
                  </w:r>
                </w:p>
              </w:tc>
              <w:tc>
                <w:tcPr>
                  <w:tcW w:w="788" w:type="pct"/>
                  <w:shd w:val="clear" w:color="auto" w:fill="auto"/>
                  <w:vAlign w:val="center"/>
                </w:tcPr>
                <w:p w14:paraId="0D16333A">
                  <w:pPr>
                    <w:snapToGrid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 w:val="21"/>
                      <w:szCs w:val="21"/>
                    </w:rPr>
                    <w:t>336-064-17</w:t>
                  </w:r>
                </w:p>
              </w:tc>
              <w:tc>
                <w:tcPr>
                  <w:tcW w:w="492" w:type="pct"/>
                  <w:shd w:val="clear" w:color="auto" w:fill="auto"/>
                  <w:vAlign w:val="center"/>
                </w:tcPr>
                <w:p w14:paraId="7ED71F55">
                  <w:pPr>
                    <w:snapToGrid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89</w:t>
                  </w:r>
                </w:p>
              </w:tc>
              <w:tc>
                <w:tcPr>
                  <w:tcW w:w="477" w:type="pct"/>
                  <w:vAlign w:val="center"/>
                </w:tcPr>
                <w:p w14:paraId="7C9BA732">
                  <w:pPr>
                    <w:snapToGrid w:val="0"/>
                    <w:jc w:val="center"/>
                    <w:rPr>
                      <w:rFonts w:eastAsia="仿宋"/>
                      <w:color w:val="auto"/>
                      <w:szCs w:val="21"/>
                    </w:rPr>
                  </w:pPr>
                  <w:r>
                    <w:rPr>
                      <w:rFonts w:eastAsia="仿宋"/>
                      <w:color w:val="auto"/>
                      <w:szCs w:val="21"/>
                    </w:rPr>
                    <w:t>0</w:t>
                  </w:r>
                </w:p>
              </w:tc>
              <w:tc>
                <w:tcPr>
                  <w:tcW w:w="542" w:type="pct"/>
                  <w:vMerge w:val="continue"/>
                  <w:shd w:val="clear" w:color="auto" w:fill="auto"/>
                  <w:vAlign w:val="center"/>
                </w:tcPr>
                <w:p w14:paraId="68E54D15">
                  <w:pPr>
                    <w:snapToGrid w:val="0"/>
                    <w:jc w:val="center"/>
                    <w:rPr>
                      <w:rFonts w:eastAsia="仿宋"/>
                      <w:color w:val="auto"/>
                      <w:szCs w:val="21"/>
                    </w:rPr>
                  </w:pPr>
                </w:p>
              </w:tc>
            </w:tr>
          </w:tbl>
          <w:p w14:paraId="72F2011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仿宋"/>
                <w:bCs/>
                <w:color w:val="auto"/>
                <w:sz w:val="24"/>
                <w:highlight w:val="none"/>
                <w:lang w:val="en-US" w:eastAsia="zh-CN"/>
              </w:rPr>
            </w:pPr>
            <w:r>
              <w:rPr>
                <w:rFonts w:hint="eastAsia" w:eastAsia="仿宋"/>
                <w:bCs/>
                <w:color w:val="auto"/>
                <w:sz w:val="24"/>
                <w:highlight w:val="none"/>
                <w:lang w:val="en-US" w:eastAsia="zh-CN"/>
              </w:rPr>
              <w:t>本项目建成后全厂固废排放情况如下：</w:t>
            </w:r>
          </w:p>
          <w:p w14:paraId="5480E632">
            <w:pPr>
              <w:keepNext/>
              <w:spacing w:line="500" w:lineRule="exact"/>
              <w:ind w:firstLine="482"/>
              <w:jc w:val="center"/>
              <w:rPr>
                <w:rFonts w:eastAsia="仿宋"/>
                <w:b/>
                <w:color w:val="auto"/>
                <w:szCs w:val="21"/>
              </w:rPr>
            </w:pPr>
            <w:r>
              <w:rPr>
                <w:rFonts w:hint="eastAsia" w:eastAsia="仿宋"/>
                <w:b/>
                <w:color w:val="auto"/>
                <w:szCs w:val="21"/>
              </w:rPr>
              <w:t xml:space="preserve">表4-34 </w:t>
            </w:r>
            <w:r>
              <w:rPr>
                <w:rFonts w:eastAsia="仿宋"/>
                <w:b/>
                <w:color w:val="auto"/>
                <w:szCs w:val="21"/>
              </w:rPr>
              <w:t>本项目</w:t>
            </w:r>
            <w:r>
              <w:rPr>
                <w:rFonts w:hint="eastAsia" w:eastAsia="仿宋"/>
                <w:b/>
                <w:color w:val="auto"/>
                <w:szCs w:val="21"/>
                <w:lang w:val="en-US" w:eastAsia="zh-CN"/>
              </w:rPr>
              <w:t>建成后全厂</w:t>
            </w:r>
            <w:r>
              <w:rPr>
                <w:rFonts w:eastAsia="仿宋"/>
                <w:b/>
                <w:color w:val="auto"/>
                <w:szCs w:val="21"/>
              </w:rPr>
              <w:t>固废排放情况一览表</w:t>
            </w:r>
          </w:p>
          <w:tbl>
            <w:tblPr>
              <w:tblStyle w:val="25"/>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543"/>
              <w:gridCol w:w="671"/>
              <w:gridCol w:w="541"/>
              <w:gridCol w:w="990"/>
              <w:gridCol w:w="810"/>
              <w:gridCol w:w="1200"/>
              <w:gridCol w:w="813"/>
              <w:gridCol w:w="789"/>
              <w:gridCol w:w="896"/>
            </w:tblGrid>
            <w:tr w14:paraId="1F3E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3505DFD0">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固废</w:t>
                  </w:r>
                </w:p>
                <w:p w14:paraId="351EA32E">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名称</w:t>
                  </w:r>
                </w:p>
              </w:tc>
              <w:tc>
                <w:tcPr>
                  <w:tcW w:w="328" w:type="pct"/>
                  <w:shd w:val="clear" w:color="auto" w:fill="auto"/>
                  <w:vAlign w:val="center"/>
                </w:tcPr>
                <w:p w14:paraId="64C4926F">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性质</w:t>
                  </w:r>
                </w:p>
              </w:tc>
              <w:tc>
                <w:tcPr>
                  <w:tcW w:w="406" w:type="pct"/>
                  <w:shd w:val="clear" w:color="auto" w:fill="auto"/>
                  <w:vAlign w:val="center"/>
                </w:tcPr>
                <w:p w14:paraId="6CC06B03">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产生</w:t>
                  </w:r>
                </w:p>
                <w:p w14:paraId="689B4909">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工序</w:t>
                  </w:r>
                </w:p>
              </w:tc>
              <w:tc>
                <w:tcPr>
                  <w:tcW w:w="327" w:type="pct"/>
                  <w:shd w:val="clear" w:color="auto" w:fill="auto"/>
                  <w:vAlign w:val="center"/>
                </w:tcPr>
                <w:p w14:paraId="13254CEF">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形态</w:t>
                  </w:r>
                </w:p>
              </w:tc>
              <w:tc>
                <w:tcPr>
                  <w:tcW w:w="599" w:type="pct"/>
                  <w:shd w:val="clear" w:color="auto" w:fill="auto"/>
                  <w:vAlign w:val="center"/>
                </w:tcPr>
                <w:p w14:paraId="47A80114">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主要</w:t>
                  </w:r>
                </w:p>
                <w:p w14:paraId="4493191C">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成分</w:t>
                  </w:r>
                </w:p>
              </w:tc>
              <w:tc>
                <w:tcPr>
                  <w:tcW w:w="490" w:type="pct"/>
                  <w:vAlign w:val="center"/>
                </w:tcPr>
                <w:p w14:paraId="5BDC1618">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废物</w:t>
                  </w:r>
                </w:p>
                <w:p w14:paraId="2FD499BA">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类别</w:t>
                  </w:r>
                </w:p>
              </w:tc>
              <w:tc>
                <w:tcPr>
                  <w:tcW w:w="726" w:type="pct"/>
                  <w:shd w:val="clear" w:color="auto" w:fill="auto"/>
                  <w:vAlign w:val="center"/>
                </w:tcPr>
                <w:p w14:paraId="76E7AA6A">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废物</w:t>
                  </w:r>
                </w:p>
                <w:p w14:paraId="152EFEE3">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代码</w:t>
                  </w:r>
                </w:p>
              </w:tc>
              <w:tc>
                <w:tcPr>
                  <w:tcW w:w="492" w:type="pct"/>
                  <w:shd w:val="clear" w:color="auto" w:fill="auto"/>
                  <w:vAlign w:val="center"/>
                </w:tcPr>
                <w:p w14:paraId="7847EAB8">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产生量（t/a）</w:t>
                  </w:r>
                </w:p>
              </w:tc>
              <w:tc>
                <w:tcPr>
                  <w:tcW w:w="477" w:type="pct"/>
                  <w:vAlign w:val="center"/>
                </w:tcPr>
                <w:p w14:paraId="3C2870E5">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排放量（t/a）</w:t>
                  </w:r>
                </w:p>
              </w:tc>
              <w:tc>
                <w:tcPr>
                  <w:tcW w:w="542" w:type="pct"/>
                  <w:vAlign w:val="center"/>
                </w:tcPr>
                <w:p w14:paraId="3A7A8078">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处置</w:t>
                  </w:r>
                </w:p>
                <w:p w14:paraId="49D40060">
                  <w:pPr>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方式</w:t>
                  </w:r>
                </w:p>
              </w:tc>
            </w:tr>
            <w:tr w14:paraId="2290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3E3EA37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生活垃圾</w:t>
                  </w:r>
                </w:p>
              </w:tc>
              <w:tc>
                <w:tcPr>
                  <w:tcW w:w="328" w:type="pct"/>
                  <w:vMerge w:val="restart"/>
                  <w:shd w:val="clear" w:color="auto" w:fill="auto"/>
                  <w:vAlign w:val="center"/>
                </w:tcPr>
                <w:p w14:paraId="29B86E9D">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一般固废</w:t>
                  </w:r>
                </w:p>
              </w:tc>
              <w:tc>
                <w:tcPr>
                  <w:tcW w:w="406" w:type="pct"/>
                  <w:shd w:val="clear" w:color="auto" w:fill="auto"/>
                  <w:vAlign w:val="center"/>
                </w:tcPr>
                <w:p w14:paraId="6D10747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w:t>
                  </w:r>
                </w:p>
              </w:tc>
              <w:tc>
                <w:tcPr>
                  <w:tcW w:w="327" w:type="pct"/>
                  <w:shd w:val="clear" w:color="auto" w:fill="auto"/>
                  <w:vAlign w:val="center"/>
                </w:tcPr>
                <w:p w14:paraId="107463A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5449445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w:t>
                  </w:r>
                </w:p>
              </w:tc>
              <w:tc>
                <w:tcPr>
                  <w:tcW w:w="490" w:type="pct"/>
                  <w:shd w:val="clear" w:color="auto" w:fill="auto"/>
                  <w:vAlign w:val="center"/>
                </w:tcPr>
                <w:p w14:paraId="5189710E">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SW</w:t>
                  </w:r>
                  <w:r>
                    <w:rPr>
                      <w:rFonts w:hint="default" w:ascii="Times New Roman" w:hAnsi="Times New Roman" w:eastAsia="仿宋" w:cs="Times New Roman"/>
                      <w:color w:val="auto"/>
                      <w:sz w:val="21"/>
                      <w:szCs w:val="21"/>
                      <w:lang w:val="en-US" w:eastAsia="zh-CN"/>
                    </w:rPr>
                    <w:t>64</w:t>
                  </w:r>
                </w:p>
              </w:tc>
              <w:tc>
                <w:tcPr>
                  <w:tcW w:w="726" w:type="pct"/>
                  <w:shd w:val="clear" w:color="auto" w:fill="auto"/>
                  <w:vAlign w:val="center"/>
                </w:tcPr>
                <w:p w14:paraId="188299E0">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900-099-S</w:t>
                  </w:r>
                  <w:r>
                    <w:rPr>
                      <w:rFonts w:hint="default" w:ascii="Times New Roman" w:hAnsi="Times New Roman" w:eastAsia="仿宋" w:cs="Times New Roman"/>
                      <w:color w:val="auto"/>
                      <w:sz w:val="21"/>
                      <w:szCs w:val="21"/>
                      <w:lang w:val="en-US" w:eastAsia="zh-CN"/>
                    </w:rPr>
                    <w:t>64</w:t>
                  </w:r>
                </w:p>
              </w:tc>
              <w:tc>
                <w:tcPr>
                  <w:tcW w:w="492" w:type="pct"/>
                  <w:shd w:val="clear" w:color="auto" w:fill="auto"/>
                  <w:vAlign w:val="center"/>
                </w:tcPr>
                <w:p w14:paraId="661EFCE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250</w:t>
                  </w:r>
                </w:p>
              </w:tc>
              <w:tc>
                <w:tcPr>
                  <w:tcW w:w="477" w:type="pct"/>
                  <w:vAlign w:val="center"/>
                </w:tcPr>
                <w:p w14:paraId="63B23A18">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Align w:val="center"/>
                </w:tcPr>
                <w:p w14:paraId="57EAD96A">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环卫部门清运</w:t>
                  </w:r>
                </w:p>
              </w:tc>
            </w:tr>
            <w:tr w14:paraId="3AD4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640A97F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其他包装材料</w:t>
                  </w:r>
                </w:p>
              </w:tc>
              <w:tc>
                <w:tcPr>
                  <w:tcW w:w="328" w:type="pct"/>
                  <w:vMerge w:val="continue"/>
                  <w:shd w:val="clear" w:color="auto" w:fill="auto"/>
                  <w:vAlign w:val="center"/>
                </w:tcPr>
                <w:p w14:paraId="792FD6CE">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1DF3CCF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原辅料包装</w:t>
                  </w:r>
                </w:p>
              </w:tc>
              <w:tc>
                <w:tcPr>
                  <w:tcW w:w="327" w:type="pct"/>
                  <w:shd w:val="clear" w:color="auto" w:fill="auto"/>
                  <w:vAlign w:val="center"/>
                </w:tcPr>
                <w:p w14:paraId="796C96E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530D589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w:t>
                  </w:r>
                </w:p>
              </w:tc>
              <w:tc>
                <w:tcPr>
                  <w:tcW w:w="490" w:type="pct"/>
                  <w:shd w:val="clear" w:color="auto" w:fill="auto"/>
                  <w:vAlign w:val="center"/>
                </w:tcPr>
                <w:p w14:paraId="2BD0E889">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SW59</w:t>
                  </w:r>
                </w:p>
              </w:tc>
              <w:tc>
                <w:tcPr>
                  <w:tcW w:w="726" w:type="pct"/>
                  <w:shd w:val="clear" w:color="auto" w:fill="auto"/>
                  <w:vAlign w:val="center"/>
                </w:tcPr>
                <w:p w14:paraId="52264EA6">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900-099-S59</w:t>
                  </w:r>
                </w:p>
              </w:tc>
              <w:tc>
                <w:tcPr>
                  <w:tcW w:w="492" w:type="pct"/>
                  <w:shd w:val="clear" w:color="auto" w:fill="auto"/>
                  <w:vAlign w:val="center"/>
                </w:tcPr>
                <w:p w14:paraId="1282DC2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yellow"/>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1.25</w:t>
                  </w:r>
                </w:p>
              </w:tc>
              <w:tc>
                <w:tcPr>
                  <w:tcW w:w="477" w:type="pct"/>
                  <w:vAlign w:val="center"/>
                </w:tcPr>
                <w:p w14:paraId="09126595">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restart"/>
                  <w:shd w:val="clear" w:color="auto" w:fill="auto"/>
                  <w:vAlign w:val="center"/>
                </w:tcPr>
                <w:p w14:paraId="6E93A640">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外售综合利用</w:t>
                  </w:r>
                </w:p>
              </w:tc>
            </w:tr>
            <w:tr w14:paraId="6FFC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 w:type="pct"/>
                  <w:shd w:val="clear" w:color="auto" w:fill="auto"/>
                  <w:vAlign w:val="center"/>
                </w:tcPr>
                <w:p w14:paraId="075C5D1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生化污泥</w:t>
                  </w:r>
                </w:p>
              </w:tc>
              <w:tc>
                <w:tcPr>
                  <w:tcW w:w="328" w:type="pct"/>
                  <w:vMerge w:val="continue"/>
                  <w:shd w:val="clear" w:color="auto" w:fill="auto"/>
                  <w:vAlign w:val="center"/>
                </w:tcPr>
                <w:p w14:paraId="6E947D88">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72A1047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废水处理</w:t>
                  </w:r>
                </w:p>
              </w:tc>
              <w:tc>
                <w:tcPr>
                  <w:tcW w:w="327" w:type="pct"/>
                  <w:shd w:val="clear" w:color="auto" w:fill="auto"/>
                  <w:vAlign w:val="center"/>
                </w:tcPr>
                <w:p w14:paraId="3574943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62B2D9D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微生物</w:t>
                  </w:r>
                </w:p>
              </w:tc>
              <w:tc>
                <w:tcPr>
                  <w:tcW w:w="490" w:type="pct"/>
                  <w:shd w:val="clear" w:color="auto" w:fill="auto"/>
                  <w:vAlign w:val="center"/>
                </w:tcPr>
                <w:p w14:paraId="79509032">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SW59</w:t>
                  </w:r>
                </w:p>
              </w:tc>
              <w:tc>
                <w:tcPr>
                  <w:tcW w:w="726" w:type="pct"/>
                  <w:shd w:val="clear" w:color="auto" w:fill="auto"/>
                  <w:vAlign w:val="center"/>
                </w:tcPr>
                <w:p w14:paraId="7ED69A4A">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900-099-S59</w:t>
                  </w:r>
                </w:p>
              </w:tc>
              <w:tc>
                <w:tcPr>
                  <w:tcW w:w="492" w:type="pct"/>
                  <w:shd w:val="clear" w:color="auto" w:fill="auto"/>
                  <w:vAlign w:val="center"/>
                </w:tcPr>
                <w:p w14:paraId="681A58E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115</w:t>
                  </w:r>
                </w:p>
              </w:tc>
              <w:tc>
                <w:tcPr>
                  <w:tcW w:w="477" w:type="pct"/>
                  <w:vAlign w:val="center"/>
                </w:tcPr>
                <w:p w14:paraId="34547E4C">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7A27131A">
                  <w:pPr>
                    <w:snapToGrid w:val="0"/>
                    <w:jc w:val="center"/>
                    <w:rPr>
                      <w:rFonts w:hint="default" w:ascii="Times New Roman" w:hAnsi="Times New Roman" w:eastAsia="仿宋" w:cs="Times New Roman"/>
                      <w:color w:val="auto"/>
                      <w:sz w:val="21"/>
                      <w:szCs w:val="21"/>
                    </w:rPr>
                  </w:pPr>
                </w:p>
              </w:tc>
            </w:tr>
            <w:tr w14:paraId="5DCA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2B51F8F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边角料</w:t>
                  </w:r>
                </w:p>
              </w:tc>
              <w:tc>
                <w:tcPr>
                  <w:tcW w:w="328" w:type="pct"/>
                  <w:vMerge w:val="continue"/>
                  <w:shd w:val="clear" w:color="auto" w:fill="auto"/>
                  <w:vAlign w:val="center"/>
                </w:tcPr>
                <w:p w14:paraId="28BA1F67">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3021EB86">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机加工等</w:t>
                  </w:r>
                </w:p>
              </w:tc>
              <w:tc>
                <w:tcPr>
                  <w:tcW w:w="327" w:type="pct"/>
                  <w:shd w:val="clear" w:color="auto" w:fill="auto"/>
                  <w:vAlign w:val="center"/>
                </w:tcPr>
                <w:p w14:paraId="7F13723A">
                  <w:pPr>
                    <w:keepNext w:val="0"/>
                    <w:keepLines w:val="0"/>
                    <w:widowControl/>
                    <w:suppressLineNumbers w:val="0"/>
                    <w:jc w:val="left"/>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127E90EC">
                  <w:pPr>
                    <w:keepNext w:val="0"/>
                    <w:keepLines w:val="0"/>
                    <w:widowControl/>
                    <w:suppressLineNumbers w:val="0"/>
                    <w:jc w:val="left"/>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铁、铝、塑料等</w:t>
                  </w:r>
                </w:p>
              </w:tc>
              <w:tc>
                <w:tcPr>
                  <w:tcW w:w="490" w:type="pct"/>
                  <w:shd w:val="clear" w:color="auto" w:fill="auto"/>
                  <w:vAlign w:val="center"/>
                </w:tcPr>
                <w:p w14:paraId="1E8DE7D6">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SW17</w:t>
                  </w:r>
                </w:p>
              </w:tc>
              <w:tc>
                <w:tcPr>
                  <w:tcW w:w="726" w:type="pct"/>
                  <w:shd w:val="clear" w:color="auto" w:fill="auto"/>
                  <w:vAlign w:val="center"/>
                </w:tcPr>
                <w:p w14:paraId="636607B0">
                  <w:pPr>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900-099-S17</w:t>
                  </w:r>
                </w:p>
              </w:tc>
              <w:tc>
                <w:tcPr>
                  <w:tcW w:w="492" w:type="pct"/>
                  <w:shd w:val="clear" w:color="auto" w:fill="auto"/>
                  <w:vAlign w:val="center"/>
                </w:tcPr>
                <w:p w14:paraId="4E2FD28B">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386.65</w:t>
                  </w:r>
                </w:p>
              </w:tc>
              <w:tc>
                <w:tcPr>
                  <w:tcW w:w="477" w:type="pct"/>
                  <w:vAlign w:val="center"/>
                </w:tcPr>
                <w:p w14:paraId="14AFEE57">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2483013F">
                  <w:pPr>
                    <w:snapToGrid w:val="0"/>
                    <w:jc w:val="center"/>
                    <w:rPr>
                      <w:rFonts w:hint="default" w:ascii="Times New Roman" w:hAnsi="Times New Roman" w:eastAsia="仿宋" w:cs="Times New Roman"/>
                      <w:color w:val="auto"/>
                      <w:sz w:val="21"/>
                      <w:szCs w:val="21"/>
                    </w:rPr>
                  </w:pPr>
                </w:p>
              </w:tc>
            </w:tr>
            <w:tr w14:paraId="63DD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0B8DAE9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不合格品</w:t>
                  </w:r>
                </w:p>
              </w:tc>
              <w:tc>
                <w:tcPr>
                  <w:tcW w:w="328" w:type="pct"/>
                  <w:vMerge w:val="continue"/>
                  <w:shd w:val="clear" w:color="auto" w:fill="auto"/>
                  <w:vAlign w:val="center"/>
                </w:tcPr>
                <w:p w14:paraId="4D3C5191">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5351FF8A">
                  <w:pPr>
                    <w:keepNext w:val="0"/>
                    <w:keepLines w:val="0"/>
                    <w:widowControl/>
                    <w:suppressLineNumbers w:val="0"/>
                    <w:jc w:val="left"/>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检验</w:t>
                  </w:r>
                </w:p>
              </w:tc>
              <w:tc>
                <w:tcPr>
                  <w:tcW w:w="327" w:type="pct"/>
                  <w:shd w:val="clear" w:color="auto" w:fill="auto"/>
                  <w:vAlign w:val="center"/>
                </w:tcPr>
                <w:p w14:paraId="56E4C2C0">
                  <w:pPr>
                    <w:keepNext w:val="0"/>
                    <w:keepLines w:val="0"/>
                    <w:widowControl/>
                    <w:suppressLineNumbers w:val="0"/>
                    <w:jc w:val="left"/>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499B0B79">
                  <w:pPr>
                    <w:keepNext w:val="0"/>
                    <w:keepLines w:val="0"/>
                    <w:widowControl/>
                    <w:suppressLineNumbers w:val="0"/>
                    <w:jc w:val="left"/>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铁、铝、塑料等</w:t>
                  </w:r>
                </w:p>
              </w:tc>
              <w:tc>
                <w:tcPr>
                  <w:tcW w:w="490" w:type="pct"/>
                  <w:shd w:val="clear" w:color="auto" w:fill="auto"/>
                  <w:vAlign w:val="center"/>
                </w:tcPr>
                <w:p w14:paraId="07695910">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SW17</w:t>
                  </w:r>
                </w:p>
              </w:tc>
              <w:tc>
                <w:tcPr>
                  <w:tcW w:w="726" w:type="pct"/>
                  <w:shd w:val="clear" w:color="auto" w:fill="auto"/>
                  <w:vAlign w:val="center"/>
                </w:tcPr>
                <w:p w14:paraId="1906662E">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900-099-S17</w:t>
                  </w:r>
                </w:p>
              </w:tc>
              <w:tc>
                <w:tcPr>
                  <w:tcW w:w="492" w:type="pct"/>
                  <w:shd w:val="clear" w:color="auto" w:fill="auto"/>
                  <w:vAlign w:val="center"/>
                </w:tcPr>
                <w:p w14:paraId="7C3A3F31">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31.5</w:t>
                  </w:r>
                </w:p>
              </w:tc>
              <w:tc>
                <w:tcPr>
                  <w:tcW w:w="477" w:type="pct"/>
                  <w:vAlign w:val="center"/>
                </w:tcPr>
                <w:p w14:paraId="37568298">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0EA04AA7">
                  <w:pPr>
                    <w:snapToGrid w:val="0"/>
                    <w:jc w:val="center"/>
                    <w:rPr>
                      <w:rFonts w:hint="default" w:ascii="Times New Roman" w:hAnsi="Times New Roman" w:eastAsia="仿宋" w:cs="Times New Roman"/>
                      <w:color w:val="auto"/>
                      <w:sz w:val="21"/>
                      <w:szCs w:val="21"/>
                    </w:rPr>
                  </w:pPr>
                </w:p>
              </w:tc>
            </w:tr>
            <w:tr w14:paraId="1ACF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403872C2">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废靶材</w:t>
                  </w:r>
                </w:p>
              </w:tc>
              <w:tc>
                <w:tcPr>
                  <w:tcW w:w="328" w:type="pct"/>
                  <w:vMerge w:val="continue"/>
                  <w:shd w:val="clear" w:color="auto" w:fill="auto"/>
                  <w:vAlign w:val="center"/>
                </w:tcPr>
                <w:p w14:paraId="793BB22A">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78FC4C9F">
                  <w:pPr>
                    <w:keepNext w:val="0"/>
                    <w:keepLines w:val="0"/>
                    <w:widowControl/>
                    <w:suppressLineNumbers w:val="0"/>
                    <w:jc w:val="left"/>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真空溅射</w:t>
                  </w:r>
                </w:p>
              </w:tc>
              <w:tc>
                <w:tcPr>
                  <w:tcW w:w="327" w:type="pct"/>
                  <w:shd w:val="clear" w:color="auto" w:fill="auto"/>
                  <w:vAlign w:val="center"/>
                </w:tcPr>
                <w:p w14:paraId="7236CB6C">
                  <w:pPr>
                    <w:keepNext w:val="0"/>
                    <w:keepLines w:val="0"/>
                    <w:widowControl/>
                    <w:suppressLineNumbers w:val="0"/>
                    <w:jc w:val="left"/>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1AE2D7E7">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铜、镍、氧化铜、氧化镍等</w:t>
                  </w:r>
                </w:p>
              </w:tc>
              <w:tc>
                <w:tcPr>
                  <w:tcW w:w="490" w:type="pct"/>
                  <w:shd w:val="clear" w:color="auto" w:fill="auto"/>
                  <w:vAlign w:val="center"/>
                </w:tcPr>
                <w:p w14:paraId="290CE6EE">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SW59</w:t>
                  </w:r>
                </w:p>
              </w:tc>
              <w:tc>
                <w:tcPr>
                  <w:tcW w:w="726" w:type="pct"/>
                  <w:shd w:val="clear" w:color="auto" w:fill="auto"/>
                  <w:vAlign w:val="center"/>
                </w:tcPr>
                <w:p w14:paraId="5EB7EB3E">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900-099-S59</w:t>
                  </w:r>
                </w:p>
              </w:tc>
              <w:tc>
                <w:tcPr>
                  <w:tcW w:w="492" w:type="pct"/>
                  <w:shd w:val="clear" w:color="auto" w:fill="auto"/>
                  <w:vAlign w:val="center"/>
                </w:tcPr>
                <w:p w14:paraId="7AA86EEF">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0.07</w:t>
                  </w:r>
                </w:p>
              </w:tc>
              <w:tc>
                <w:tcPr>
                  <w:tcW w:w="477" w:type="pct"/>
                  <w:vAlign w:val="center"/>
                </w:tcPr>
                <w:p w14:paraId="7812D06A">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shd w:val="clear" w:color="auto" w:fill="auto"/>
                  <w:vAlign w:val="center"/>
                </w:tcPr>
                <w:p w14:paraId="00E64BB2">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环卫部门清运</w:t>
                  </w:r>
                </w:p>
              </w:tc>
            </w:tr>
            <w:tr w14:paraId="6CC7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6F3A9D12">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废离型纸</w:t>
                  </w:r>
                </w:p>
              </w:tc>
              <w:tc>
                <w:tcPr>
                  <w:tcW w:w="328" w:type="pct"/>
                  <w:vMerge w:val="continue"/>
                  <w:shd w:val="clear" w:color="auto" w:fill="auto"/>
                  <w:vAlign w:val="center"/>
                </w:tcPr>
                <w:p w14:paraId="53287B99">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372FE692">
                  <w:pPr>
                    <w:keepNext w:val="0"/>
                    <w:keepLines w:val="0"/>
                    <w:widowControl/>
                    <w:suppressLineNumbers w:val="0"/>
                    <w:jc w:val="left"/>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覆膜</w:t>
                  </w:r>
                  <w:r>
                    <w:rPr>
                      <w:rStyle w:val="98"/>
                      <w:rFonts w:hint="default" w:ascii="Times New Roman" w:hAnsi="Times New Roman" w:eastAsia="仿宋" w:cs="Times New Roman"/>
                      <w:color w:val="auto"/>
                      <w:sz w:val="21"/>
                      <w:szCs w:val="21"/>
                      <w:lang w:val="en-US" w:eastAsia="zh-CN" w:bidi="ar"/>
                    </w:rPr>
                    <w:t>/</w:t>
                  </w:r>
                  <w:r>
                    <w:rPr>
                      <w:rFonts w:hint="default" w:ascii="Times New Roman" w:hAnsi="Times New Roman" w:eastAsia="仿宋" w:cs="Times New Roman"/>
                      <w:i w:val="0"/>
                      <w:iCs w:val="0"/>
                      <w:color w:val="auto"/>
                      <w:kern w:val="0"/>
                      <w:sz w:val="21"/>
                      <w:szCs w:val="21"/>
                      <w:u w:val="none"/>
                      <w:lang w:val="en-US" w:eastAsia="zh-CN" w:bidi="ar"/>
                    </w:rPr>
                    <w:t>覆胶等</w:t>
                  </w:r>
                </w:p>
              </w:tc>
              <w:tc>
                <w:tcPr>
                  <w:tcW w:w="327" w:type="pct"/>
                  <w:shd w:val="clear" w:color="auto" w:fill="auto"/>
                  <w:vAlign w:val="center"/>
                </w:tcPr>
                <w:p w14:paraId="3A58277D">
                  <w:pPr>
                    <w:keepNext w:val="0"/>
                    <w:keepLines w:val="0"/>
                    <w:widowControl/>
                    <w:suppressLineNumbers w:val="0"/>
                    <w:jc w:val="left"/>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7D0EC1E5">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塑料、纸等</w:t>
                  </w:r>
                </w:p>
              </w:tc>
              <w:tc>
                <w:tcPr>
                  <w:tcW w:w="490" w:type="pct"/>
                  <w:shd w:val="clear" w:color="auto" w:fill="auto"/>
                  <w:vAlign w:val="center"/>
                </w:tcPr>
                <w:p w14:paraId="73F8585E">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SW59</w:t>
                  </w:r>
                </w:p>
              </w:tc>
              <w:tc>
                <w:tcPr>
                  <w:tcW w:w="726" w:type="pct"/>
                  <w:shd w:val="clear" w:color="auto" w:fill="auto"/>
                  <w:vAlign w:val="center"/>
                </w:tcPr>
                <w:p w14:paraId="7180A597">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900-099-S59</w:t>
                  </w:r>
                </w:p>
              </w:tc>
              <w:tc>
                <w:tcPr>
                  <w:tcW w:w="492" w:type="pct"/>
                  <w:shd w:val="clear" w:color="auto" w:fill="auto"/>
                  <w:vAlign w:val="center"/>
                </w:tcPr>
                <w:p w14:paraId="055C165F">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0.3</w:t>
                  </w:r>
                </w:p>
              </w:tc>
              <w:tc>
                <w:tcPr>
                  <w:tcW w:w="477" w:type="pct"/>
                  <w:vAlign w:val="center"/>
                </w:tcPr>
                <w:p w14:paraId="5783BAB5">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restart"/>
                  <w:shd w:val="clear" w:color="auto" w:fill="auto"/>
                  <w:vAlign w:val="center"/>
                </w:tcPr>
                <w:p w14:paraId="3717DF9A">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外售综合利用</w:t>
                  </w:r>
                </w:p>
              </w:tc>
            </w:tr>
            <w:tr w14:paraId="51A8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4600085B">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焊渣</w:t>
                  </w:r>
                </w:p>
              </w:tc>
              <w:tc>
                <w:tcPr>
                  <w:tcW w:w="328" w:type="pct"/>
                  <w:vMerge w:val="continue"/>
                  <w:shd w:val="clear" w:color="auto" w:fill="auto"/>
                  <w:vAlign w:val="center"/>
                </w:tcPr>
                <w:p w14:paraId="402AE11A">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5A665CF1">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焊接</w:t>
                  </w:r>
                </w:p>
              </w:tc>
              <w:tc>
                <w:tcPr>
                  <w:tcW w:w="327" w:type="pct"/>
                  <w:shd w:val="clear" w:color="auto" w:fill="auto"/>
                  <w:vAlign w:val="center"/>
                </w:tcPr>
                <w:p w14:paraId="1F87C1A9">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2BE963F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氧化铁</w:t>
                  </w:r>
                </w:p>
              </w:tc>
              <w:tc>
                <w:tcPr>
                  <w:tcW w:w="490" w:type="pct"/>
                  <w:shd w:val="clear" w:color="auto" w:fill="auto"/>
                  <w:vAlign w:val="center"/>
                </w:tcPr>
                <w:p w14:paraId="1A5FD2E5">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SW59</w:t>
                  </w:r>
                </w:p>
              </w:tc>
              <w:tc>
                <w:tcPr>
                  <w:tcW w:w="726" w:type="pct"/>
                  <w:shd w:val="clear" w:color="auto" w:fill="auto"/>
                  <w:vAlign w:val="center"/>
                </w:tcPr>
                <w:p w14:paraId="705D8069">
                  <w:pPr>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900-099-S59</w:t>
                  </w:r>
                </w:p>
              </w:tc>
              <w:tc>
                <w:tcPr>
                  <w:tcW w:w="492" w:type="pct"/>
                  <w:shd w:val="clear" w:color="auto" w:fill="auto"/>
                  <w:vAlign w:val="center"/>
                </w:tcPr>
                <w:p w14:paraId="7B5479A9">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0.02</w:t>
                  </w:r>
                </w:p>
              </w:tc>
              <w:tc>
                <w:tcPr>
                  <w:tcW w:w="477" w:type="pct"/>
                  <w:vAlign w:val="center"/>
                </w:tcPr>
                <w:p w14:paraId="1C295996">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7BC826E0">
                  <w:pPr>
                    <w:snapToGrid w:val="0"/>
                    <w:jc w:val="center"/>
                    <w:rPr>
                      <w:rFonts w:hint="default" w:ascii="Times New Roman" w:hAnsi="Times New Roman" w:eastAsia="仿宋" w:cs="Times New Roman"/>
                      <w:color w:val="auto"/>
                      <w:sz w:val="21"/>
                      <w:szCs w:val="21"/>
                    </w:rPr>
                  </w:pPr>
                </w:p>
              </w:tc>
            </w:tr>
            <w:tr w14:paraId="5968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3E307FBA">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废胶带</w:t>
                  </w:r>
                </w:p>
              </w:tc>
              <w:tc>
                <w:tcPr>
                  <w:tcW w:w="328" w:type="pct"/>
                  <w:vMerge w:val="restart"/>
                  <w:shd w:val="clear" w:color="auto" w:fill="auto"/>
                  <w:vAlign w:val="center"/>
                </w:tcPr>
                <w:p w14:paraId="0C4A5191">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危险废物</w:t>
                  </w:r>
                </w:p>
              </w:tc>
              <w:tc>
                <w:tcPr>
                  <w:tcW w:w="406" w:type="pct"/>
                  <w:shd w:val="clear" w:color="auto" w:fill="auto"/>
                  <w:vAlign w:val="center"/>
                </w:tcPr>
                <w:p w14:paraId="576D781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遮蔽</w:t>
                  </w:r>
                </w:p>
              </w:tc>
              <w:tc>
                <w:tcPr>
                  <w:tcW w:w="327" w:type="pct"/>
                  <w:shd w:val="clear" w:color="auto" w:fill="auto"/>
                  <w:vAlign w:val="center"/>
                </w:tcPr>
                <w:p w14:paraId="31B79970">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57726F48">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胶带、塑粉</w:t>
                  </w:r>
                </w:p>
              </w:tc>
              <w:tc>
                <w:tcPr>
                  <w:tcW w:w="490" w:type="pct"/>
                  <w:shd w:val="clear" w:color="auto" w:fill="auto"/>
                  <w:vAlign w:val="center"/>
                </w:tcPr>
                <w:p w14:paraId="66661C67">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HW49</w:t>
                  </w:r>
                </w:p>
              </w:tc>
              <w:tc>
                <w:tcPr>
                  <w:tcW w:w="726" w:type="pct"/>
                  <w:shd w:val="clear" w:color="auto" w:fill="auto"/>
                  <w:vAlign w:val="center"/>
                </w:tcPr>
                <w:p w14:paraId="28A29A0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900-041-49</w:t>
                  </w:r>
                </w:p>
              </w:tc>
              <w:tc>
                <w:tcPr>
                  <w:tcW w:w="492" w:type="pct"/>
                  <w:shd w:val="clear" w:color="auto" w:fill="auto"/>
                  <w:vAlign w:val="center"/>
                </w:tcPr>
                <w:p w14:paraId="5BF2A1A0">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6</w:t>
                  </w:r>
                </w:p>
              </w:tc>
              <w:tc>
                <w:tcPr>
                  <w:tcW w:w="477" w:type="pct"/>
                  <w:vAlign w:val="center"/>
                </w:tcPr>
                <w:p w14:paraId="45676009">
                  <w:pPr>
                    <w:snapToGrid w:val="0"/>
                    <w:jc w:val="center"/>
                    <w:rPr>
                      <w:rFonts w:hint="default" w:ascii="Times New Roman" w:hAnsi="Times New Roman" w:eastAsia="仿宋" w:cs="Times New Roman"/>
                      <w:color w:val="auto"/>
                      <w:sz w:val="21"/>
                      <w:szCs w:val="21"/>
                    </w:rPr>
                  </w:pPr>
                </w:p>
              </w:tc>
              <w:tc>
                <w:tcPr>
                  <w:tcW w:w="542" w:type="pct"/>
                  <w:vMerge w:val="restart"/>
                  <w:shd w:val="clear" w:color="auto" w:fill="auto"/>
                  <w:vAlign w:val="center"/>
                </w:tcPr>
                <w:p w14:paraId="33673CEC">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委托有资质单位处置</w:t>
                  </w:r>
                </w:p>
              </w:tc>
            </w:tr>
            <w:tr w14:paraId="7FBB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6547894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废粉</w:t>
                  </w:r>
                </w:p>
              </w:tc>
              <w:tc>
                <w:tcPr>
                  <w:tcW w:w="328" w:type="pct"/>
                  <w:vMerge w:val="continue"/>
                  <w:shd w:val="clear" w:color="auto" w:fill="auto"/>
                  <w:vAlign w:val="center"/>
                </w:tcPr>
                <w:p w14:paraId="1F888BE2">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14BCFAC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喷粉</w:t>
                  </w:r>
                </w:p>
              </w:tc>
              <w:tc>
                <w:tcPr>
                  <w:tcW w:w="327" w:type="pct"/>
                  <w:shd w:val="clear" w:color="auto" w:fill="auto"/>
                  <w:vAlign w:val="center"/>
                </w:tcPr>
                <w:p w14:paraId="35144BE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266295B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塑粉</w:t>
                  </w:r>
                </w:p>
              </w:tc>
              <w:tc>
                <w:tcPr>
                  <w:tcW w:w="490" w:type="pct"/>
                  <w:shd w:val="clear" w:color="auto" w:fill="auto"/>
                  <w:vAlign w:val="center"/>
                </w:tcPr>
                <w:p w14:paraId="1C057DD9">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HW12</w:t>
                  </w:r>
                </w:p>
              </w:tc>
              <w:tc>
                <w:tcPr>
                  <w:tcW w:w="726" w:type="pct"/>
                  <w:shd w:val="clear" w:color="auto" w:fill="auto"/>
                  <w:vAlign w:val="center"/>
                </w:tcPr>
                <w:p w14:paraId="64D8C975">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900-299-12</w:t>
                  </w:r>
                </w:p>
              </w:tc>
              <w:tc>
                <w:tcPr>
                  <w:tcW w:w="492" w:type="pct"/>
                  <w:shd w:val="clear" w:color="auto" w:fill="auto"/>
                  <w:vAlign w:val="center"/>
                </w:tcPr>
                <w:p w14:paraId="669A837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11.1</w:t>
                  </w:r>
                </w:p>
              </w:tc>
              <w:tc>
                <w:tcPr>
                  <w:tcW w:w="477" w:type="pct"/>
                  <w:vAlign w:val="center"/>
                </w:tcPr>
                <w:p w14:paraId="51B49CF0">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1FE7940D">
                  <w:pPr>
                    <w:snapToGrid w:val="0"/>
                    <w:jc w:val="center"/>
                    <w:rPr>
                      <w:rFonts w:hint="default" w:ascii="Times New Roman" w:hAnsi="Times New Roman" w:eastAsia="仿宋" w:cs="Times New Roman"/>
                      <w:color w:val="auto"/>
                      <w:sz w:val="21"/>
                      <w:szCs w:val="21"/>
                    </w:rPr>
                  </w:pPr>
                </w:p>
              </w:tc>
            </w:tr>
            <w:tr w14:paraId="3F55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70CB2EF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废活性炭</w:t>
                  </w:r>
                </w:p>
              </w:tc>
              <w:tc>
                <w:tcPr>
                  <w:tcW w:w="328" w:type="pct"/>
                  <w:vMerge w:val="continue"/>
                  <w:shd w:val="clear" w:color="auto" w:fill="auto"/>
                  <w:vAlign w:val="center"/>
                </w:tcPr>
                <w:p w14:paraId="39C24326">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5FEE803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废气处理</w:t>
                  </w:r>
                </w:p>
              </w:tc>
              <w:tc>
                <w:tcPr>
                  <w:tcW w:w="327" w:type="pct"/>
                  <w:shd w:val="clear" w:color="auto" w:fill="auto"/>
                  <w:vAlign w:val="center"/>
                </w:tcPr>
                <w:p w14:paraId="5C8F1BB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64575CC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吸附有机物</w:t>
                  </w:r>
                </w:p>
              </w:tc>
              <w:tc>
                <w:tcPr>
                  <w:tcW w:w="490" w:type="pct"/>
                  <w:shd w:val="clear" w:color="auto" w:fill="auto"/>
                  <w:vAlign w:val="center"/>
                </w:tcPr>
                <w:p w14:paraId="3437ECE2">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HW49</w:t>
                  </w:r>
                </w:p>
              </w:tc>
              <w:tc>
                <w:tcPr>
                  <w:tcW w:w="726" w:type="pct"/>
                  <w:shd w:val="clear" w:color="auto" w:fill="auto"/>
                  <w:vAlign w:val="center"/>
                </w:tcPr>
                <w:p w14:paraId="20112A8E">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900-039-49</w:t>
                  </w:r>
                </w:p>
              </w:tc>
              <w:tc>
                <w:tcPr>
                  <w:tcW w:w="492" w:type="pct"/>
                  <w:shd w:val="clear" w:color="auto" w:fill="auto"/>
                  <w:vAlign w:val="center"/>
                </w:tcPr>
                <w:p w14:paraId="7F8CC2B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190.85</w:t>
                  </w:r>
                </w:p>
              </w:tc>
              <w:tc>
                <w:tcPr>
                  <w:tcW w:w="477" w:type="pct"/>
                  <w:vAlign w:val="center"/>
                </w:tcPr>
                <w:p w14:paraId="5B378AFE">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2164FF3A">
                  <w:pPr>
                    <w:snapToGrid w:val="0"/>
                    <w:jc w:val="center"/>
                    <w:rPr>
                      <w:rFonts w:hint="default" w:ascii="Times New Roman" w:hAnsi="Times New Roman" w:eastAsia="仿宋" w:cs="Times New Roman"/>
                      <w:color w:val="auto"/>
                      <w:sz w:val="21"/>
                      <w:szCs w:val="21"/>
                    </w:rPr>
                  </w:pPr>
                </w:p>
              </w:tc>
            </w:tr>
            <w:tr w14:paraId="123D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06EE0AB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废包装桶</w:t>
                  </w:r>
                </w:p>
              </w:tc>
              <w:tc>
                <w:tcPr>
                  <w:tcW w:w="328" w:type="pct"/>
                  <w:vMerge w:val="continue"/>
                  <w:shd w:val="clear" w:color="auto" w:fill="auto"/>
                  <w:vAlign w:val="center"/>
                </w:tcPr>
                <w:p w14:paraId="72159E08">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4DA928C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原辅料包装</w:t>
                  </w:r>
                </w:p>
              </w:tc>
              <w:tc>
                <w:tcPr>
                  <w:tcW w:w="327" w:type="pct"/>
                  <w:shd w:val="clear" w:color="auto" w:fill="auto"/>
                  <w:vAlign w:val="center"/>
                </w:tcPr>
                <w:p w14:paraId="42B483F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2F8CE4A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沾染有机物</w:t>
                  </w:r>
                </w:p>
              </w:tc>
              <w:tc>
                <w:tcPr>
                  <w:tcW w:w="490" w:type="pct"/>
                  <w:shd w:val="clear" w:color="auto" w:fill="auto"/>
                  <w:vAlign w:val="center"/>
                </w:tcPr>
                <w:p w14:paraId="02A1A8D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HW49</w:t>
                  </w:r>
                </w:p>
              </w:tc>
              <w:tc>
                <w:tcPr>
                  <w:tcW w:w="726" w:type="pct"/>
                  <w:shd w:val="clear" w:color="auto" w:fill="auto"/>
                  <w:vAlign w:val="center"/>
                </w:tcPr>
                <w:p w14:paraId="1AB17DA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900-041-49</w:t>
                  </w:r>
                </w:p>
              </w:tc>
              <w:tc>
                <w:tcPr>
                  <w:tcW w:w="492" w:type="pct"/>
                  <w:shd w:val="clear" w:color="auto" w:fill="auto"/>
                  <w:vAlign w:val="center"/>
                </w:tcPr>
                <w:p w14:paraId="4E0ED9F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4.48</w:t>
                  </w:r>
                </w:p>
              </w:tc>
              <w:tc>
                <w:tcPr>
                  <w:tcW w:w="477" w:type="pct"/>
                  <w:vAlign w:val="center"/>
                </w:tcPr>
                <w:p w14:paraId="13B61D7F">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12FC375F">
                  <w:pPr>
                    <w:snapToGrid w:val="0"/>
                    <w:jc w:val="center"/>
                    <w:rPr>
                      <w:rFonts w:hint="default" w:ascii="Times New Roman" w:hAnsi="Times New Roman" w:eastAsia="仿宋" w:cs="Times New Roman"/>
                      <w:color w:val="auto"/>
                      <w:sz w:val="21"/>
                      <w:szCs w:val="21"/>
                    </w:rPr>
                  </w:pPr>
                </w:p>
              </w:tc>
            </w:tr>
            <w:tr w14:paraId="0EF1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0946AB8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蒸馏残渣</w:t>
                  </w:r>
                </w:p>
              </w:tc>
              <w:tc>
                <w:tcPr>
                  <w:tcW w:w="328" w:type="pct"/>
                  <w:vMerge w:val="continue"/>
                  <w:shd w:val="clear" w:color="auto" w:fill="auto"/>
                  <w:vAlign w:val="center"/>
                </w:tcPr>
                <w:p w14:paraId="600BFFB9">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5F89E51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废水处理</w:t>
                  </w:r>
                </w:p>
              </w:tc>
              <w:tc>
                <w:tcPr>
                  <w:tcW w:w="327" w:type="pct"/>
                  <w:shd w:val="clear" w:color="auto" w:fill="auto"/>
                  <w:vAlign w:val="center"/>
                </w:tcPr>
                <w:p w14:paraId="44D86C8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7788AE1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含氮磷等</w:t>
                  </w:r>
                </w:p>
              </w:tc>
              <w:tc>
                <w:tcPr>
                  <w:tcW w:w="490" w:type="pct"/>
                  <w:shd w:val="clear" w:color="auto" w:fill="auto"/>
                  <w:vAlign w:val="center"/>
                </w:tcPr>
                <w:p w14:paraId="5A00BDB3">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HW11</w:t>
                  </w:r>
                </w:p>
              </w:tc>
              <w:tc>
                <w:tcPr>
                  <w:tcW w:w="726" w:type="pct"/>
                  <w:shd w:val="clear" w:color="auto" w:fill="auto"/>
                  <w:vAlign w:val="center"/>
                </w:tcPr>
                <w:p w14:paraId="01DC72C1">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900-013-11</w:t>
                  </w:r>
                </w:p>
              </w:tc>
              <w:tc>
                <w:tcPr>
                  <w:tcW w:w="492" w:type="pct"/>
                  <w:shd w:val="clear" w:color="auto" w:fill="auto"/>
                  <w:vAlign w:val="center"/>
                </w:tcPr>
                <w:p w14:paraId="4BA7767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770</w:t>
                  </w:r>
                </w:p>
              </w:tc>
              <w:tc>
                <w:tcPr>
                  <w:tcW w:w="477" w:type="pct"/>
                  <w:vAlign w:val="center"/>
                </w:tcPr>
                <w:p w14:paraId="20B9F23A">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28B238EE">
                  <w:pPr>
                    <w:snapToGrid w:val="0"/>
                    <w:jc w:val="center"/>
                    <w:rPr>
                      <w:rFonts w:hint="default" w:ascii="Times New Roman" w:hAnsi="Times New Roman" w:eastAsia="仿宋" w:cs="Times New Roman"/>
                      <w:color w:val="auto"/>
                      <w:sz w:val="21"/>
                      <w:szCs w:val="21"/>
                    </w:rPr>
                  </w:pPr>
                </w:p>
              </w:tc>
            </w:tr>
            <w:tr w14:paraId="61DD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1D0D738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其他污泥</w:t>
                  </w:r>
                </w:p>
              </w:tc>
              <w:tc>
                <w:tcPr>
                  <w:tcW w:w="328" w:type="pct"/>
                  <w:vMerge w:val="continue"/>
                  <w:shd w:val="clear" w:color="auto" w:fill="auto"/>
                  <w:vAlign w:val="center"/>
                </w:tcPr>
                <w:p w14:paraId="55C0784B">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4223740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废水处理</w:t>
                  </w:r>
                </w:p>
              </w:tc>
              <w:tc>
                <w:tcPr>
                  <w:tcW w:w="327" w:type="pct"/>
                  <w:shd w:val="clear" w:color="auto" w:fill="auto"/>
                  <w:vAlign w:val="center"/>
                </w:tcPr>
                <w:p w14:paraId="4D4FF9C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570EAA4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含有机物</w:t>
                  </w:r>
                </w:p>
              </w:tc>
              <w:tc>
                <w:tcPr>
                  <w:tcW w:w="490" w:type="pct"/>
                  <w:shd w:val="clear" w:color="auto" w:fill="auto"/>
                  <w:vAlign w:val="center"/>
                </w:tcPr>
                <w:p w14:paraId="46D993B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HW17</w:t>
                  </w:r>
                </w:p>
              </w:tc>
              <w:tc>
                <w:tcPr>
                  <w:tcW w:w="726" w:type="pct"/>
                  <w:shd w:val="clear" w:color="auto" w:fill="auto"/>
                  <w:vAlign w:val="center"/>
                </w:tcPr>
                <w:p w14:paraId="00E20A9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336-064-17</w:t>
                  </w:r>
                </w:p>
              </w:tc>
              <w:tc>
                <w:tcPr>
                  <w:tcW w:w="492" w:type="pct"/>
                  <w:shd w:val="clear" w:color="auto" w:fill="auto"/>
                  <w:vAlign w:val="center"/>
                </w:tcPr>
                <w:p w14:paraId="2B7702A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1689</w:t>
                  </w:r>
                </w:p>
              </w:tc>
              <w:tc>
                <w:tcPr>
                  <w:tcW w:w="477" w:type="pct"/>
                  <w:vAlign w:val="center"/>
                </w:tcPr>
                <w:p w14:paraId="1D6E2C3D">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1FEA3B30">
                  <w:pPr>
                    <w:snapToGrid w:val="0"/>
                    <w:jc w:val="center"/>
                    <w:rPr>
                      <w:rFonts w:hint="default" w:ascii="Times New Roman" w:hAnsi="Times New Roman" w:eastAsia="仿宋" w:cs="Times New Roman"/>
                      <w:color w:val="auto"/>
                      <w:sz w:val="21"/>
                      <w:szCs w:val="21"/>
                    </w:rPr>
                  </w:pPr>
                </w:p>
              </w:tc>
            </w:tr>
            <w:tr w14:paraId="05E8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3C7F74E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废电镀槽液</w:t>
                  </w:r>
                </w:p>
              </w:tc>
              <w:tc>
                <w:tcPr>
                  <w:tcW w:w="328" w:type="pct"/>
                  <w:vMerge w:val="continue"/>
                  <w:shd w:val="clear" w:color="auto" w:fill="auto"/>
                  <w:vAlign w:val="center"/>
                </w:tcPr>
                <w:p w14:paraId="68ACD6CB">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52DB0EE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清槽</w:t>
                  </w:r>
                </w:p>
              </w:tc>
              <w:tc>
                <w:tcPr>
                  <w:tcW w:w="327" w:type="pct"/>
                  <w:shd w:val="clear" w:color="auto" w:fill="auto"/>
                  <w:vAlign w:val="center"/>
                </w:tcPr>
                <w:p w14:paraId="004322E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液态</w:t>
                  </w:r>
                </w:p>
              </w:tc>
              <w:tc>
                <w:tcPr>
                  <w:tcW w:w="599" w:type="pct"/>
                  <w:shd w:val="clear" w:color="auto" w:fill="auto"/>
                  <w:vAlign w:val="center"/>
                </w:tcPr>
                <w:p w14:paraId="3ED9B1D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铜、镍、铬等重金属、氧化物等</w:t>
                  </w:r>
                </w:p>
              </w:tc>
              <w:tc>
                <w:tcPr>
                  <w:tcW w:w="490" w:type="pct"/>
                  <w:shd w:val="clear" w:color="auto" w:fill="auto"/>
                  <w:vAlign w:val="center"/>
                </w:tcPr>
                <w:p w14:paraId="76CA3A0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HW17</w:t>
                  </w:r>
                </w:p>
              </w:tc>
              <w:tc>
                <w:tcPr>
                  <w:tcW w:w="726" w:type="pct"/>
                  <w:shd w:val="clear" w:color="auto" w:fill="auto"/>
                  <w:vAlign w:val="center"/>
                </w:tcPr>
                <w:p w14:paraId="2A17B3D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336-060-17</w:t>
                  </w:r>
                </w:p>
              </w:tc>
              <w:tc>
                <w:tcPr>
                  <w:tcW w:w="492" w:type="pct"/>
                  <w:shd w:val="clear" w:color="auto" w:fill="auto"/>
                  <w:vAlign w:val="center"/>
                </w:tcPr>
                <w:p w14:paraId="2108403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149.7</w:t>
                  </w:r>
                </w:p>
              </w:tc>
              <w:tc>
                <w:tcPr>
                  <w:tcW w:w="477" w:type="pct"/>
                  <w:vAlign w:val="center"/>
                </w:tcPr>
                <w:p w14:paraId="02E69265">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742C4364">
                  <w:pPr>
                    <w:snapToGrid w:val="0"/>
                    <w:jc w:val="center"/>
                    <w:rPr>
                      <w:rFonts w:hint="default" w:ascii="Times New Roman" w:hAnsi="Times New Roman" w:eastAsia="仿宋" w:cs="Times New Roman"/>
                      <w:color w:val="auto"/>
                      <w:sz w:val="21"/>
                      <w:szCs w:val="21"/>
                    </w:rPr>
                  </w:pPr>
                </w:p>
              </w:tc>
            </w:tr>
            <w:tr w14:paraId="37DB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09" w:type="pct"/>
                  <w:shd w:val="clear" w:color="auto" w:fill="auto"/>
                  <w:vAlign w:val="center"/>
                </w:tcPr>
                <w:p w14:paraId="65682D1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废过滤吸附介质</w:t>
                  </w:r>
                </w:p>
              </w:tc>
              <w:tc>
                <w:tcPr>
                  <w:tcW w:w="328" w:type="pct"/>
                  <w:vMerge w:val="continue"/>
                  <w:shd w:val="clear" w:color="auto" w:fill="auto"/>
                  <w:vAlign w:val="center"/>
                </w:tcPr>
                <w:p w14:paraId="7382D7FC">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00876A6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污水处理、废气处理</w:t>
                  </w:r>
                </w:p>
              </w:tc>
              <w:tc>
                <w:tcPr>
                  <w:tcW w:w="327" w:type="pct"/>
                  <w:shd w:val="clear" w:color="auto" w:fill="auto"/>
                  <w:vAlign w:val="center"/>
                </w:tcPr>
                <w:p w14:paraId="281A2B1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40C3DFB5">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重金属、污泥等</w:t>
                  </w:r>
                </w:p>
              </w:tc>
              <w:tc>
                <w:tcPr>
                  <w:tcW w:w="490" w:type="pct"/>
                  <w:shd w:val="clear" w:color="auto" w:fill="auto"/>
                  <w:vAlign w:val="center"/>
                </w:tcPr>
                <w:p w14:paraId="7AC58F44">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HW49</w:t>
                  </w:r>
                </w:p>
              </w:tc>
              <w:tc>
                <w:tcPr>
                  <w:tcW w:w="726" w:type="pct"/>
                  <w:shd w:val="clear" w:color="auto" w:fill="auto"/>
                  <w:vAlign w:val="center"/>
                </w:tcPr>
                <w:p w14:paraId="6791F11D">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900-041-49</w:t>
                  </w:r>
                </w:p>
              </w:tc>
              <w:tc>
                <w:tcPr>
                  <w:tcW w:w="492" w:type="pct"/>
                  <w:shd w:val="clear" w:color="auto" w:fill="auto"/>
                  <w:vAlign w:val="center"/>
                </w:tcPr>
                <w:p w14:paraId="371B1BA9">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5</w:t>
                  </w:r>
                </w:p>
              </w:tc>
              <w:tc>
                <w:tcPr>
                  <w:tcW w:w="477" w:type="pct"/>
                  <w:vAlign w:val="center"/>
                </w:tcPr>
                <w:p w14:paraId="4E475FD6">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7462CD12">
                  <w:pPr>
                    <w:snapToGrid w:val="0"/>
                    <w:jc w:val="center"/>
                    <w:rPr>
                      <w:rFonts w:hint="default" w:ascii="Times New Roman" w:hAnsi="Times New Roman" w:eastAsia="仿宋" w:cs="Times New Roman"/>
                      <w:color w:val="auto"/>
                      <w:sz w:val="21"/>
                      <w:szCs w:val="21"/>
                    </w:rPr>
                  </w:pPr>
                </w:p>
              </w:tc>
            </w:tr>
            <w:tr w14:paraId="1F32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2CE648E9">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废机油</w:t>
                  </w:r>
                </w:p>
              </w:tc>
              <w:tc>
                <w:tcPr>
                  <w:tcW w:w="328" w:type="pct"/>
                  <w:vMerge w:val="continue"/>
                  <w:shd w:val="clear" w:color="auto" w:fill="auto"/>
                  <w:vAlign w:val="center"/>
                </w:tcPr>
                <w:p w14:paraId="4E7425AD">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6904E8C7">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设备维护</w:t>
                  </w:r>
                </w:p>
              </w:tc>
              <w:tc>
                <w:tcPr>
                  <w:tcW w:w="327" w:type="pct"/>
                  <w:shd w:val="clear" w:color="auto" w:fill="auto"/>
                  <w:vAlign w:val="center"/>
                </w:tcPr>
                <w:p w14:paraId="1FB9B3D1">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液态</w:t>
                  </w:r>
                </w:p>
              </w:tc>
              <w:tc>
                <w:tcPr>
                  <w:tcW w:w="599" w:type="pct"/>
                  <w:shd w:val="clear" w:color="auto" w:fill="auto"/>
                  <w:vAlign w:val="center"/>
                </w:tcPr>
                <w:p w14:paraId="6BC9398A">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油、杂质等</w:t>
                  </w:r>
                </w:p>
              </w:tc>
              <w:tc>
                <w:tcPr>
                  <w:tcW w:w="490" w:type="pct"/>
                  <w:shd w:val="clear" w:color="auto" w:fill="auto"/>
                  <w:vAlign w:val="center"/>
                </w:tcPr>
                <w:p w14:paraId="32DD7FCB">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HW08</w:t>
                  </w:r>
                </w:p>
              </w:tc>
              <w:tc>
                <w:tcPr>
                  <w:tcW w:w="726" w:type="pct"/>
                  <w:shd w:val="clear" w:color="auto" w:fill="auto"/>
                  <w:vAlign w:val="center"/>
                </w:tcPr>
                <w:p w14:paraId="5D1AEA6D">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900-214-08</w:t>
                  </w:r>
                </w:p>
              </w:tc>
              <w:tc>
                <w:tcPr>
                  <w:tcW w:w="492" w:type="pct"/>
                  <w:shd w:val="clear" w:color="auto" w:fill="auto"/>
                  <w:vAlign w:val="center"/>
                </w:tcPr>
                <w:p w14:paraId="453F392B">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1</w:t>
                  </w:r>
                </w:p>
              </w:tc>
              <w:tc>
                <w:tcPr>
                  <w:tcW w:w="477" w:type="pct"/>
                  <w:vAlign w:val="center"/>
                </w:tcPr>
                <w:p w14:paraId="6C3777B2">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2D624672">
                  <w:pPr>
                    <w:snapToGrid w:val="0"/>
                    <w:jc w:val="center"/>
                    <w:rPr>
                      <w:rFonts w:hint="default" w:ascii="Times New Roman" w:hAnsi="Times New Roman" w:eastAsia="仿宋" w:cs="Times New Roman"/>
                      <w:color w:val="auto"/>
                      <w:sz w:val="21"/>
                      <w:szCs w:val="21"/>
                    </w:rPr>
                  </w:pPr>
                </w:p>
              </w:tc>
            </w:tr>
            <w:tr w14:paraId="638D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30DA3F90">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废胶</w:t>
                  </w:r>
                </w:p>
              </w:tc>
              <w:tc>
                <w:tcPr>
                  <w:tcW w:w="328" w:type="pct"/>
                  <w:vMerge w:val="continue"/>
                  <w:shd w:val="clear" w:color="auto" w:fill="auto"/>
                  <w:vAlign w:val="center"/>
                </w:tcPr>
                <w:p w14:paraId="0D8D7CFB">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6622D51D">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涂布上胶</w:t>
                  </w:r>
                </w:p>
              </w:tc>
              <w:tc>
                <w:tcPr>
                  <w:tcW w:w="327" w:type="pct"/>
                  <w:shd w:val="clear" w:color="auto" w:fill="auto"/>
                  <w:vAlign w:val="center"/>
                </w:tcPr>
                <w:p w14:paraId="1D021F97">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液态</w:t>
                  </w:r>
                </w:p>
              </w:tc>
              <w:tc>
                <w:tcPr>
                  <w:tcW w:w="599" w:type="pct"/>
                  <w:shd w:val="clear" w:color="auto" w:fill="auto"/>
                  <w:vAlign w:val="center"/>
                </w:tcPr>
                <w:p w14:paraId="42BF84FD">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感光材料</w:t>
                  </w:r>
                </w:p>
              </w:tc>
              <w:tc>
                <w:tcPr>
                  <w:tcW w:w="490" w:type="pct"/>
                  <w:shd w:val="clear" w:color="auto" w:fill="auto"/>
                  <w:vAlign w:val="center"/>
                </w:tcPr>
                <w:p w14:paraId="3CAB409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HW16</w:t>
                  </w:r>
                </w:p>
              </w:tc>
              <w:tc>
                <w:tcPr>
                  <w:tcW w:w="726" w:type="pct"/>
                  <w:shd w:val="clear" w:color="auto" w:fill="auto"/>
                  <w:vAlign w:val="center"/>
                </w:tcPr>
                <w:p w14:paraId="5E876DAA">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231-002-16</w:t>
                  </w:r>
                </w:p>
              </w:tc>
              <w:tc>
                <w:tcPr>
                  <w:tcW w:w="492" w:type="pct"/>
                  <w:shd w:val="clear" w:color="auto" w:fill="auto"/>
                  <w:vAlign w:val="center"/>
                </w:tcPr>
                <w:p w14:paraId="670C473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0.01</w:t>
                  </w:r>
                </w:p>
              </w:tc>
              <w:tc>
                <w:tcPr>
                  <w:tcW w:w="477" w:type="pct"/>
                  <w:vAlign w:val="center"/>
                </w:tcPr>
                <w:p w14:paraId="7A21ADC6">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63022BE1">
                  <w:pPr>
                    <w:snapToGrid w:val="0"/>
                    <w:jc w:val="center"/>
                    <w:rPr>
                      <w:rFonts w:hint="default" w:ascii="Times New Roman" w:hAnsi="Times New Roman" w:eastAsia="仿宋" w:cs="Times New Roman"/>
                      <w:color w:val="auto"/>
                      <w:sz w:val="21"/>
                      <w:szCs w:val="21"/>
                    </w:rPr>
                  </w:pPr>
                </w:p>
              </w:tc>
            </w:tr>
            <w:tr w14:paraId="7782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63281249">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废胶片</w:t>
                  </w:r>
                </w:p>
              </w:tc>
              <w:tc>
                <w:tcPr>
                  <w:tcW w:w="328" w:type="pct"/>
                  <w:vMerge w:val="continue"/>
                  <w:shd w:val="clear" w:color="auto" w:fill="auto"/>
                  <w:vAlign w:val="center"/>
                </w:tcPr>
                <w:p w14:paraId="5E23E7E1">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1DD7F5A2">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曝光</w:t>
                  </w:r>
                </w:p>
              </w:tc>
              <w:tc>
                <w:tcPr>
                  <w:tcW w:w="327" w:type="pct"/>
                  <w:shd w:val="clear" w:color="auto" w:fill="auto"/>
                  <w:vAlign w:val="center"/>
                </w:tcPr>
                <w:p w14:paraId="513ED13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303E570D">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感光材料</w:t>
                  </w:r>
                </w:p>
              </w:tc>
              <w:tc>
                <w:tcPr>
                  <w:tcW w:w="490" w:type="pct"/>
                  <w:shd w:val="clear" w:color="auto" w:fill="auto"/>
                  <w:vAlign w:val="center"/>
                </w:tcPr>
                <w:p w14:paraId="66327279">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HW16</w:t>
                  </w:r>
                </w:p>
              </w:tc>
              <w:tc>
                <w:tcPr>
                  <w:tcW w:w="726" w:type="pct"/>
                  <w:shd w:val="clear" w:color="auto" w:fill="auto"/>
                  <w:vAlign w:val="center"/>
                </w:tcPr>
                <w:p w14:paraId="1B58203F">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231-002-16</w:t>
                  </w:r>
                </w:p>
              </w:tc>
              <w:tc>
                <w:tcPr>
                  <w:tcW w:w="492" w:type="pct"/>
                  <w:shd w:val="clear" w:color="auto" w:fill="auto"/>
                  <w:vAlign w:val="center"/>
                </w:tcPr>
                <w:p w14:paraId="4C04C1CD">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1</w:t>
                  </w:r>
                </w:p>
              </w:tc>
              <w:tc>
                <w:tcPr>
                  <w:tcW w:w="477" w:type="pct"/>
                  <w:vAlign w:val="center"/>
                </w:tcPr>
                <w:p w14:paraId="34E4AD24">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12584D25">
                  <w:pPr>
                    <w:snapToGrid w:val="0"/>
                    <w:jc w:val="center"/>
                    <w:rPr>
                      <w:rFonts w:hint="default" w:ascii="Times New Roman" w:hAnsi="Times New Roman" w:eastAsia="仿宋" w:cs="Times New Roman"/>
                      <w:color w:val="auto"/>
                      <w:sz w:val="21"/>
                      <w:szCs w:val="21"/>
                    </w:rPr>
                  </w:pPr>
                </w:p>
              </w:tc>
            </w:tr>
            <w:tr w14:paraId="7B82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2ED14EA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废滤芯及其滤渣</w:t>
                  </w:r>
                </w:p>
              </w:tc>
              <w:tc>
                <w:tcPr>
                  <w:tcW w:w="328" w:type="pct"/>
                  <w:vMerge w:val="continue"/>
                  <w:shd w:val="clear" w:color="auto" w:fill="auto"/>
                  <w:vAlign w:val="center"/>
                </w:tcPr>
                <w:p w14:paraId="2D56122F">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6D82EB02">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电镀</w:t>
                  </w:r>
                </w:p>
              </w:tc>
              <w:tc>
                <w:tcPr>
                  <w:tcW w:w="327" w:type="pct"/>
                  <w:shd w:val="clear" w:color="auto" w:fill="auto"/>
                  <w:vAlign w:val="center"/>
                </w:tcPr>
                <w:p w14:paraId="3B13DA86">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121C78FC">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铬、镍、铜等</w:t>
                  </w:r>
                </w:p>
              </w:tc>
              <w:tc>
                <w:tcPr>
                  <w:tcW w:w="490" w:type="pct"/>
                  <w:shd w:val="clear" w:color="auto" w:fill="auto"/>
                  <w:vAlign w:val="center"/>
                </w:tcPr>
                <w:p w14:paraId="40F5EBA8">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HW49</w:t>
                  </w:r>
                </w:p>
              </w:tc>
              <w:tc>
                <w:tcPr>
                  <w:tcW w:w="726" w:type="pct"/>
                  <w:shd w:val="clear" w:color="auto" w:fill="auto"/>
                  <w:vAlign w:val="center"/>
                </w:tcPr>
                <w:p w14:paraId="46950B96">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900-041-49</w:t>
                  </w:r>
                </w:p>
              </w:tc>
              <w:tc>
                <w:tcPr>
                  <w:tcW w:w="492" w:type="pct"/>
                  <w:shd w:val="clear" w:color="auto" w:fill="auto"/>
                  <w:vAlign w:val="center"/>
                </w:tcPr>
                <w:p w14:paraId="4D7F7D02">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100</w:t>
                  </w:r>
                </w:p>
              </w:tc>
              <w:tc>
                <w:tcPr>
                  <w:tcW w:w="477" w:type="pct"/>
                  <w:vAlign w:val="center"/>
                </w:tcPr>
                <w:p w14:paraId="240F8603">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4BF64E4A">
                  <w:pPr>
                    <w:snapToGrid w:val="0"/>
                    <w:jc w:val="center"/>
                    <w:rPr>
                      <w:rFonts w:hint="default" w:ascii="Times New Roman" w:hAnsi="Times New Roman" w:eastAsia="仿宋" w:cs="Times New Roman"/>
                      <w:color w:val="auto"/>
                      <w:sz w:val="21"/>
                      <w:szCs w:val="21"/>
                    </w:rPr>
                  </w:pPr>
                </w:p>
              </w:tc>
            </w:tr>
            <w:tr w14:paraId="34F1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049797E0">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废滤渣</w:t>
                  </w:r>
                </w:p>
              </w:tc>
              <w:tc>
                <w:tcPr>
                  <w:tcW w:w="328" w:type="pct"/>
                  <w:vMerge w:val="continue"/>
                  <w:shd w:val="clear" w:color="auto" w:fill="auto"/>
                  <w:vAlign w:val="center"/>
                </w:tcPr>
                <w:p w14:paraId="030AE2F9">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0B827A80">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镀槽保养</w:t>
                  </w:r>
                </w:p>
              </w:tc>
              <w:tc>
                <w:tcPr>
                  <w:tcW w:w="327" w:type="pct"/>
                  <w:shd w:val="clear" w:color="auto" w:fill="auto"/>
                  <w:vAlign w:val="center"/>
                </w:tcPr>
                <w:p w14:paraId="1BE9D8F7">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7E40CC1D">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废活性炭、焦磷酸铜、焦磷酸钾、氨基磺酸镍、硼酸等</w:t>
                  </w:r>
                </w:p>
              </w:tc>
              <w:tc>
                <w:tcPr>
                  <w:tcW w:w="490" w:type="pct"/>
                  <w:shd w:val="clear" w:color="auto" w:fill="auto"/>
                  <w:vAlign w:val="center"/>
                </w:tcPr>
                <w:p w14:paraId="6609637F">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HW17</w:t>
                  </w:r>
                </w:p>
              </w:tc>
              <w:tc>
                <w:tcPr>
                  <w:tcW w:w="726" w:type="pct"/>
                  <w:shd w:val="clear" w:color="auto" w:fill="auto"/>
                  <w:vAlign w:val="center"/>
                </w:tcPr>
                <w:p w14:paraId="1473FD95">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336-055-17</w:t>
                  </w:r>
                </w:p>
              </w:tc>
              <w:tc>
                <w:tcPr>
                  <w:tcW w:w="492" w:type="pct"/>
                  <w:shd w:val="clear" w:color="auto" w:fill="auto"/>
                  <w:vAlign w:val="center"/>
                </w:tcPr>
                <w:p w14:paraId="6ADABB31">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1.2</w:t>
                  </w:r>
                </w:p>
              </w:tc>
              <w:tc>
                <w:tcPr>
                  <w:tcW w:w="477" w:type="pct"/>
                  <w:vAlign w:val="center"/>
                </w:tcPr>
                <w:p w14:paraId="1FEF463D">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7577D0A6">
                  <w:pPr>
                    <w:snapToGrid w:val="0"/>
                    <w:jc w:val="center"/>
                    <w:rPr>
                      <w:rFonts w:hint="default" w:ascii="Times New Roman" w:hAnsi="Times New Roman" w:eastAsia="仿宋" w:cs="Times New Roman"/>
                      <w:color w:val="auto"/>
                      <w:sz w:val="21"/>
                      <w:szCs w:val="21"/>
                    </w:rPr>
                  </w:pPr>
                </w:p>
              </w:tc>
            </w:tr>
            <w:tr w14:paraId="6431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5BDD1CF4">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废手套/废抹布/废拖把</w:t>
                  </w:r>
                </w:p>
              </w:tc>
              <w:tc>
                <w:tcPr>
                  <w:tcW w:w="328" w:type="pct"/>
                  <w:vMerge w:val="continue"/>
                  <w:shd w:val="clear" w:color="auto" w:fill="auto"/>
                  <w:vAlign w:val="center"/>
                </w:tcPr>
                <w:p w14:paraId="6C712B4D">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41899CE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劳保、清洁</w:t>
                  </w:r>
                </w:p>
              </w:tc>
              <w:tc>
                <w:tcPr>
                  <w:tcW w:w="327" w:type="pct"/>
                  <w:shd w:val="clear" w:color="auto" w:fill="auto"/>
                  <w:vAlign w:val="center"/>
                </w:tcPr>
                <w:p w14:paraId="64620984">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67CE2F29">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油、重金属、酸碱等</w:t>
                  </w:r>
                </w:p>
              </w:tc>
              <w:tc>
                <w:tcPr>
                  <w:tcW w:w="490" w:type="pct"/>
                  <w:shd w:val="clear" w:color="auto" w:fill="auto"/>
                  <w:vAlign w:val="center"/>
                </w:tcPr>
                <w:p w14:paraId="7FFEC335">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HW49</w:t>
                  </w:r>
                </w:p>
              </w:tc>
              <w:tc>
                <w:tcPr>
                  <w:tcW w:w="726" w:type="pct"/>
                  <w:shd w:val="clear" w:color="auto" w:fill="auto"/>
                  <w:vAlign w:val="center"/>
                </w:tcPr>
                <w:p w14:paraId="54D8242C">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900-041-49</w:t>
                  </w:r>
                </w:p>
              </w:tc>
              <w:tc>
                <w:tcPr>
                  <w:tcW w:w="492" w:type="pct"/>
                  <w:shd w:val="clear" w:color="auto" w:fill="auto"/>
                  <w:vAlign w:val="center"/>
                </w:tcPr>
                <w:p w14:paraId="27B4AB73">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1.05</w:t>
                  </w:r>
                </w:p>
              </w:tc>
              <w:tc>
                <w:tcPr>
                  <w:tcW w:w="477" w:type="pct"/>
                  <w:vAlign w:val="center"/>
                </w:tcPr>
                <w:p w14:paraId="1161A237">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355EF3CE">
                  <w:pPr>
                    <w:snapToGrid w:val="0"/>
                    <w:jc w:val="center"/>
                    <w:rPr>
                      <w:rFonts w:hint="default" w:ascii="Times New Roman" w:hAnsi="Times New Roman" w:eastAsia="仿宋" w:cs="Times New Roman"/>
                      <w:color w:val="auto"/>
                      <w:sz w:val="21"/>
                      <w:szCs w:val="21"/>
                    </w:rPr>
                  </w:pPr>
                </w:p>
              </w:tc>
            </w:tr>
            <w:tr w14:paraId="1B00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2EC36B2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废漆渣</w:t>
                  </w:r>
                </w:p>
              </w:tc>
              <w:tc>
                <w:tcPr>
                  <w:tcW w:w="328" w:type="pct"/>
                  <w:vMerge w:val="continue"/>
                  <w:shd w:val="clear" w:color="auto" w:fill="auto"/>
                  <w:vAlign w:val="center"/>
                </w:tcPr>
                <w:p w14:paraId="5308BFA5">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32889F93">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印刷</w:t>
                  </w:r>
                </w:p>
              </w:tc>
              <w:tc>
                <w:tcPr>
                  <w:tcW w:w="327" w:type="pct"/>
                  <w:shd w:val="clear" w:color="auto" w:fill="auto"/>
                  <w:vAlign w:val="center"/>
                </w:tcPr>
                <w:p w14:paraId="6CE9DD29">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液</w:t>
                  </w:r>
                </w:p>
              </w:tc>
              <w:tc>
                <w:tcPr>
                  <w:tcW w:w="599" w:type="pct"/>
                  <w:shd w:val="clear" w:color="auto" w:fill="auto"/>
                  <w:vAlign w:val="center"/>
                </w:tcPr>
                <w:p w14:paraId="6A992C90">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油墨，有机溶剂等</w:t>
                  </w:r>
                </w:p>
              </w:tc>
              <w:tc>
                <w:tcPr>
                  <w:tcW w:w="490" w:type="pct"/>
                  <w:shd w:val="clear" w:color="auto" w:fill="auto"/>
                  <w:vAlign w:val="center"/>
                </w:tcPr>
                <w:p w14:paraId="1BDF7F6A">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HW12</w:t>
                  </w:r>
                </w:p>
              </w:tc>
              <w:tc>
                <w:tcPr>
                  <w:tcW w:w="726" w:type="pct"/>
                  <w:shd w:val="clear" w:color="auto" w:fill="auto"/>
                  <w:vAlign w:val="center"/>
                </w:tcPr>
                <w:p w14:paraId="318E4148">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900-256-12</w:t>
                  </w:r>
                </w:p>
              </w:tc>
              <w:tc>
                <w:tcPr>
                  <w:tcW w:w="492" w:type="pct"/>
                  <w:shd w:val="clear" w:color="auto" w:fill="auto"/>
                  <w:vAlign w:val="center"/>
                </w:tcPr>
                <w:p w14:paraId="4D8BD7D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0.3</w:t>
                  </w:r>
                </w:p>
              </w:tc>
              <w:tc>
                <w:tcPr>
                  <w:tcW w:w="477" w:type="pct"/>
                  <w:vAlign w:val="center"/>
                </w:tcPr>
                <w:p w14:paraId="2388F065">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70296E6D">
                  <w:pPr>
                    <w:snapToGrid w:val="0"/>
                    <w:jc w:val="center"/>
                    <w:rPr>
                      <w:rFonts w:hint="default" w:ascii="Times New Roman" w:hAnsi="Times New Roman" w:eastAsia="仿宋" w:cs="Times New Roman"/>
                      <w:color w:val="auto"/>
                      <w:sz w:val="21"/>
                      <w:szCs w:val="21"/>
                    </w:rPr>
                  </w:pPr>
                </w:p>
              </w:tc>
            </w:tr>
            <w:tr w14:paraId="267D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19F8A77A">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漆渣</w:t>
                  </w:r>
                </w:p>
              </w:tc>
              <w:tc>
                <w:tcPr>
                  <w:tcW w:w="328" w:type="pct"/>
                  <w:vMerge w:val="continue"/>
                  <w:shd w:val="clear" w:color="auto" w:fill="auto"/>
                  <w:vAlign w:val="center"/>
                </w:tcPr>
                <w:p w14:paraId="037551C4">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7C54CCB5">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喷漆</w:t>
                  </w:r>
                </w:p>
              </w:tc>
              <w:tc>
                <w:tcPr>
                  <w:tcW w:w="327" w:type="pct"/>
                  <w:shd w:val="clear" w:color="auto" w:fill="auto"/>
                  <w:vAlign w:val="center"/>
                </w:tcPr>
                <w:p w14:paraId="63293FC0">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6849225C">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油漆、有机溶剂等</w:t>
                  </w:r>
                </w:p>
              </w:tc>
              <w:tc>
                <w:tcPr>
                  <w:tcW w:w="490" w:type="pct"/>
                  <w:shd w:val="clear" w:color="auto" w:fill="auto"/>
                  <w:vAlign w:val="center"/>
                </w:tcPr>
                <w:p w14:paraId="3BC7993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HW12</w:t>
                  </w:r>
                </w:p>
              </w:tc>
              <w:tc>
                <w:tcPr>
                  <w:tcW w:w="726" w:type="pct"/>
                  <w:shd w:val="clear" w:color="auto" w:fill="auto"/>
                  <w:vAlign w:val="center"/>
                </w:tcPr>
                <w:p w14:paraId="43710647">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900-252-12</w:t>
                  </w:r>
                </w:p>
              </w:tc>
              <w:tc>
                <w:tcPr>
                  <w:tcW w:w="492" w:type="pct"/>
                  <w:shd w:val="clear" w:color="auto" w:fill="auto"/>
                  <w:vAlign w:val="center"/>
                </w:tcPr>
                <w:p w14:paraId="20CDA6D6">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9.5</w:t>
                  </w:r>
                </w:p>
              </w:tc>
              <w:tc>
                <w:tcPr>
                  <w:tcW w:w="477" w:type="pct"/>
                  <w:vAlign w:val="center"/>
                </w:tcPr>
                <w:p w14:paraId="32C9DC23">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693BD060">
                  <w:pPr>
                    <w:snapToGrid w:val="0"/>
                    <w:jc w:val="center"/>
                    <w:rPr>
                      <w:rFonts w:hint="default" w:ascii="Times New Roman" w:hAnsi="Times New Roman" w:eastAsia="仿宋" w:cs="Times New Roman"/>
                      <w:color w:val="auto"/>
                      <w:sz w:val="21"/>
                      <w:szCs w:val="21"/>
                    </w:rPr>
                  </w:pPr>
                </w:p>
              </w:tc>
            </w:tr>
            <w:tr w14:paraId="24DE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 w:type="pct"/>
                  <w:shd w:val="clear" w:color="auto" w:fill="auto"/>
                  <w:vAlign w:val="center"/>
                </w:tcPr>
                <w:p w14:paraId="6623AF6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废显影液</w:t>
                  </w:r>
                </w:p>
              </w:tc>
              <w:tc>
                <w:tcPr>
                  <w:tcW w:w="328" w:type="pct"/>
                  <w:vMerge w:val="continue"/>
                  <w:shd w:val="clear" w:color="auto" w:fill="auto"/>
                  <w:vAlign w:val="center"/>
                </w:tcPr>
                <w:p w14:paraId="20EDB4FA">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582CFF7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显影</w:t>
                  </w:r>
                </w:p>
              </w:tc>
              <w:tc>
                <w:tcPr>
                  <w:tcW w:w="327" w:type="pct"/>
                  <w:shd w:val="clear" w:color="auto" w:fill="auto"/>
                  <w:vAlign w:val="center"/>
                </w:tcPr>
                <w:p w14:paraId="1DD7A33F">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液态</w:t>
                  </w:r>
                </w:p>
              </w:tc>
              <w:tc>
                <w:tcPr>
                  <w:tcW w:w="599" w:type="pct"/>
                  <w:shd w:val="clear" w:color="auto" w:fill="auto"/>
                  <w:vAlign w:val="center"/>
                </w:tcPr>
                <w:p w14:paraId="6C1DCCB7">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偏硅酸钠、表面活性剂等</w:t>
                  </w:r>
                </w:p>
              </w:tc>
              <w:tc>
                <w:tcPr>
                  <w:tcW w:w="490" w:type="pct"/>
                  <w:shd w:val="clear" w:color="auto" w:fill="auto"/>
                  <w:vAlign w:val="center"/>
                </w:tcPr>
                <w:p w14:paraId="21DFED2B">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HW16</w:t>
                  </w:r>
                </w:p>
              </w:tc>
              <w:tc>
                <w:tcPr>
                  <w:tcW w:w="726" w:type="pct"/>
                  <w:shd w:val="clear" w:color="auto" w:fill="auto"/>
                  <w:vAlign w:val="center"/>
                </w:tcPr>
                <w:p w14:paraId="5B2BD230">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231-002-16</w:t>
                  </w:r>
                </w:p>
              </w:tc>
              <w:tc>
                <w:tcPr>
                  <w:tcW w:w="492" w:type="pct"/>
                  <w:shd w:val="clear" w:color="auto" w:fill="auto"/>
                  <w:vAlign w:val="center"/>
                </w:tcPr>
                <w:p w14:paraId="7B365377">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477" w:type="pct"/>
                  <w:vAlign w:val="center"/>
                </w:tcPr>
                <w:p w14:paraId="5E579BF9">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39C8C818">
                  <w:pPr>
                    <w:snapToGrid w:val="0"/>
                    <w:jc w:val="center"/>
                    <w:rPr>
                      <w:rFonts w:hint="default" w:ascii="Times New Roman" w:hAnsi="Times New Roman" w:eastAsia="仿宋" w:cs="Times New Roman"/>
                      <w:color w:val="auto"/>
                      <w:sz w:val="21"/>
                      <w:szCs w:val="21"/>
                    </w:rPr>
                  </w:pPr>
                </w:p>
              </w:tc>
            </w:tr>
            <w:tr w14:paraId="6E04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0EEB7D5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废印刷板</w:t>
                  </w:r>
                </w:p>
              </w:tc>
              <w:tc>
                <w:tcPr>
                  <w:tcW w:w="328" w:type="pct"/>
                  <w:vMerge w:val="continue"/>
                  <w:shd w:val="clear" w:color="auto" w:fill="auto"/>
                  <w:vAlign w:val="center"/>
                </w:tcPr>
                <w:p w14:paraId="26471F34">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0D8D7634">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检验</w:t>
                  </w:r>
                </w:p>
              </w:tc>
              <w:tc>
                <w:tcPr>
                  <w:tcW w:w="327" w:type="pct"/>
                  <w:shd w:val="clear" w:color="auto" w:fill="auto"/>
                  <w:vAlign w:val="center"/>
                </w:tcPr>
                <w:p w14:paraId="132ABB0D">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1665C7B3">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树脂</w:t>
                  </w:r>
                  <w:r>
                    <w:rPr>
                      <w:rFonts w:hint="eastAsia" w:eastAsia="仿宋" w:cs="Times New Roman"/>
                      <w:i w:val="0"/>
                      <w:iCs w:val="0"/>
                      <w:color w:val="auto"/>
                      <w:kern w:val="0"/>
                      <w:sz w:val="21"/>
                      <w:szCs w:val="21"/>
                      <w:u w:val="none"/>
                      <w:lang w:val="en-US" w:eastAsia="zh-CN" w:bidi="ar"/>
                    </w:rPr>
                    <w:t>板</w:t>
                  </w:r>
                  <w:r>
                    <w:rPr>
                      <w:rFonts w:hint="default" w:ascii="Times New Roman" w:hAnsi="Times New Roman" w:eastAsia="仿宋" w:cs="Times New Roman"/>
                      <w:i w:val="0"/>
                      <w:iCs w:val="0"/>
                      <w:color w:val="auto"/>
                      <w:kern w:val="0"/>
                      <w:sz w:val="21"/>
                      <w:szCs w:val="21"/>
                      <w:u w:val="none"/>
                      <w:lang w:val="en-US" w:eastAsia="zh-CN" w:bidi="ar"/>
                    </w:rPr>
                    <w:t>、感光胶、显影液等</w:t>
                  </w:r>
                </w:p>
              </w:tc>
              <w:tc>
                <w:tcPr>
                  <w:tcW w:w="490" w:type="pct"/>
                  <w:shd w:val="clear" w:color="auto" w:fill="auto"/>
                  <w:vAlign w:val="center"/>
                </w:tcPr>
                <w:p w14:paraId="149D2EB6">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HW16</w:t>
                  </w:r>
                </w:p>
              </w:tc>
              <w:tc>
                <w:tcPr>
                  <w:tcW w:w="726" w:type="pct"/>
                  <w:shd w:val="clear" w:color="auto" w:fill="auto"/>
                  <w:vAlign w:val="center"/>
                </w:tcPr>
                <w:p w14:paraId="552B5F23">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231-002-16</w:t>
                  </w:r>
                </w:p>
              </w:tc>
              <w:tc>
                <w:tcPr>
                  <w:tcW w:w="492" w:type="pct"/>
                  <w:shd w:val="clear" w:color="auto" w:fill="auto"/>
                  <w:vAlign w:val="center"/>
                </w:tcPr>
                <w:p w14:paraId="3F6F5C8F">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0.05</w:t>
                  </w:r>
                </w:p>
              </w:tc>
              <w:tc>
                <w:tcPr>
                  <w:tcW w:w="477" w:type="pct"/>
                  <w:vAlign w:val="center"/>
                </w:tcPr>
                <w:p w14:paraId="2A672EA7">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45DD102C">
                  <w:pPr>
                    <w:snapToGrid w:val="0"/>
                    <w:jc w:val="center"/>
                    <w:rPr>
                      <w:rFonts w:hint="default" w:ascii="Times New Roman" w:hAnsi="Times New Roman" w:eastAsia="仿宋" w:cs="Times New Roman"/>
                      <w:color w:val="auto"/>
                      <w:sz w:val="21"/>
                      <w:szCs w:val="21"/>
                    </w:rPr>
                  </w:pPr>
                </w:p>
              </w:tc>
            </w:tr>
            <w:tr w14:paraId="32B5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186E8F9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废油墨</w:t>
                  </w:r>
                </w:p>
              </w:tc>
              <w:tc>
                <w:tcPr>
                  <w:tcW w:w="328" w:type="pct"/>
                  <w:vMerge w:val="continue"/>
                  <w:shd w:val="clear" w:color="auto" w:fill="auto"/>
                  <w:vAlign w:val="center"/>
                </w:tcPr>
                <w:p w14:paraId="2DCE9165">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49557D9D">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印刷</w:t>
                  </w:r>
                </w:p>
              </w:tc>
              <w:tc>
                <w:tcPr>
                  <w:tcW w:w="327" w:type="pct"/>
                  <w:shd w:val="clear" w:color="auto" w:fill="auto"/>
                  <w:vAlign w:val="center"/>
                </w:tcPr>
                <w:p w14:paraId="23AC5EB2">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液</w:t>
                  </w:r>
                </w:p>
              </w:tc>
              <w:tc>
                <w:tcPr>
                  <w:tcW w:w="599" w:type="pct"/>
                  <w:shd w:val="clear" w:color="auto" w:fill="auto"/>
                  <w:vAlign w:val="center"/>
                </w:tcPr>
                <w:p w14:paraId="2286A360">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油墨，有机溶剂等</w:t>
                  </w:r>
                </w:p>
              </w:tc>
              <w:tc>
                <w:tcPr>
                  <w:tcW w:w="490" w:type="pct"/>
                  <w:shd w:val="clear" w:color="auto" w:fill="auto"/>
                  <w:vAlign w:val="center"/>
                </w:tcPr>
                <w:p w14:paraId="2F2F150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HW12</w:t>
                  </w:r>
                </w:p>
              </w:tc>
              <w:tc>
                <w:tcPr>
                  <w:tcW w:w="726" w:type="pct"/>
                  <w:shd w:val="clear" w:color="auto" w:fill="auto"/>
                  <w:vAlign w:val="center"/>
                </w:tcPr>
                <w:p w14:paraId="484A44E1">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900-253-12</w:t>
                  </w:r>
                </w:p>
              </w:tc>
              <w:tc>
                <w:tcPr>
                  <w:tcW w:w="492" w:type="pct"/>
                  <w:shd w:val="clear" w:color="auto" w:fill="auto"/>
                  <w:vAlign w:val="center"/>
                </w:tcPr>
                <w:p w14:paraId="5D6D63F4">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0.5</w:t>
                  </w:r>
                </w:p>
              </w:tc>
              <w:tc>
                <w:tcPr>
                  <w:tcW w:w="477" w:type="pct"/>
                  <w:vAlign w:val="center"/>
                </w:tcPr>
                <w:p w14:paraId="7BC6DD3E">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6A6B6BC6">
                  <w:pPr>
                    <w:snapToGrid w:val="0"/>
                    <w:jc w:val="center"/>
                    <w:rPr>
                      <w:rFonts w:hint="default" w:ascii="Times New Roman" w:hAnsi="Times New Roman" w:eastAsia="仿宋" w:cs="Times New Roman"/>
                      <w:color w:val="auto"/>
                      <w:sz w:val="21"/>
                      <w:szCs w:val="21"/>
                    </w:rPr>
                  </w:pPr>
                </w:p>
              </w:tc>
            </w:tr>
            <w:tr w14:paraId="1D0F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1D098A0F">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废遮蔽材料</w:t>
                  </w:r>
                </w:p>
              </w:tc>
              <w:tc>
                <w:tcPr>
                  <w:tcW w:w="328" w:type="pct"/>
                  <w:vMerge w:val="continue"/>
                  <w:shd w:val="clear" w:color="auto" w:fill="auto"/>
                  <w:vAlign w:val="center"/>
                </w:tcPr>
                <w:p w14:paraId="59679F74">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55E1BE12">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去除遮蔽</w:t>
                  </w:r>
                </w:p>
              </w:tc>
              <w:tc>
                <w:tcPr>
                  <w:tcW w:w="327" w:type="pct"/>
                  <w:shd w:val="clear" w:color="auto" w:fill="auto"/>
                  <w:vAlign w:val="center"/>
                </w:tcPr>
                <w:p w14:paraId="4AA23E57">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固态</w:t>
                  </w:r>
                </w:p>
              </w:tc>
              <w:tc>
                <w:tcPr>
                  <w:tcW w:w="599" w:type="pct"/>
                  <w:shd w:val="clear" w:color="auto" w:fill="auto"/>
                  <w:vAlign w:val="center"/>
                </w:tcPr>
                <w:p w14:paraId="0AED9C05">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油漆、有机溶剂、胶布等</w:t>
                  </w:r>
                </w:p>
              </w:tc>
              <w:tc>
                <w:tcPr>
                  <w:tcW w:w="490" w:type="pct"/>
                  <w:shd w:val="clear" w:color="auto" w:fill="auto"/>
                  <w:vAlign w:val="center"/>
                </w:tcPr>
                <w:p w14:paraId="39537E9F">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HW12</w:t>
                  </w:r>
                </w:p>
              </w:tc>
              <w:tc>
                <w:tcPr>
                  <w:tcW w:w="726" w:type="pct"/>
                  <w:shd w:val="clear" w:color="auto" w:fill="auto"/>
                  <w:vAlign w:val="center"/>
                </w:tcPr>
                <w:p w14:paraId="3AFC763B">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900-252-12</w:t>
                  </w:r>
                </w:p>
              </w:tc>
              <w:tc>
                <w:tcPr>
                  <w:tcW w:w="492" w:type="pct"/>
                  <w:shd w:val="clear" w:color="auto" w:fill="auto"/>
                  <w:vAlign w:val="center"/>
                </w:tcPr>
                <w:p w14:paraId="0D3C0D96">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0.7</w:t>
                  </w:r>
                </w:p>
              </w:tc>
              <w:tc>
                <w:tcPr>
                  <w:tcW w:w="477" w:type="pct"/>
                  <w:vAlign w:val="center"/>
                </w:tcPr>
                <w:p w14:paraId="012BEBC9">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69CD06B6">
                  <w:pPr>
                    <w:snapToGrid w:val="0"/>
                    <w:jc w:val="center"/>
                    <w:rPr>
                      <w:rFonts w:hint="default" w:ascii="Times New Roman" w:hAnsi="Times New Roman" w:eastAsia="仿宋" w:cs="Times New Roman"/>
                      <w:color w:val="auto"/>
                      <w:sz w:val="21"/>
                      <w:szCs w:val="21"/>
                    </w:rPr>
                  </w:pPr>
                </w:p>
              </w:tc>
            </w:tr>
            <w:tr w14:paraId="7FC9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25373FC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分析室废物</w:t>
                  </w:r>
                </w:p>
              </w:tc>
              <w:tc>
                <w:tcPr>
                  <w:tcW w:w="328" w:type="pct"/>
                  <w:vMerge w:val="continue"/>
                  <w:shd w:val="clear" w:color="auto" w:fill="auto"/>
                  <w:vAlign w:val="center"/>
                </w:tcPr>
                <w:p w14:paraId="2E917ECA">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3156025D">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分析室</w:t>
                  </w:r>
                </w:p>
              </w:tc>
              <w:tc>
                <w:tcPr>
                  <w:tcW w:w="327" w:type="pct"/>
                  <w:shd w:val="clear" w:color="auto" w:fill="auto"/>
                  <w:vAlign w:val="center"/>
                </w:tcPr>
                <w:p w14:paraId="20F4DFED">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液态</w:t>
                  </w:r>
                </w:p>
              </w:tc>
              <w:tc>
                <w:tcPr>
                  <w:tcW w:w="599" w:type="pct"/>
                  <w:shd w:val="clear" w:color="auto" w:fill="auto"/>
                  <w:vAlign w:val="center"/>
                </w:tcPr>
                <w:p w14:paraId="376DBD5C">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化验残渣、化验废液、破损的化验容器、废试剂瓶等</w:t>
                  </w:r>
                </w:p>
              </w:tc>
              <w:tc>
                <w:tcPr>
                  <w:tcW w:w="490" w:type="pct"/>
                  <w:shd w:val="clear" w:color="auto" w:fill="auto"/>
                  <w:vAlign w:val="center"/>
                </w:tcPr>
                <w:p w14:paraId="6C4AFBC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HW49</w:t>
                  </w:r>
                </w:p>
              </w:tc>
              <w:tc>
                <w:tcPr>
                  <w:tcW w:w="726" w:type="pct"/>
                  <w:shd w:val="clear" w:color="auto" w:fill="auto"/>
                  <w:vAlign w:val="center"/>
                </w:tcPr>
                <w:p w14:paraId="7EC64640">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900-047-49</w:t>
                  </w:r>
                </w:p>
              </w:tc>
              <w:tc>
                <w:tcPr>
                  <w:tcW w:w="492" w:type="pct"/>
                  <w:shd w:val="clear" w:color="auto" w:fill="auto"/>
                  <w:vAlign w:val="center"/>
                </w:tcPr>
                <w:p w14:paraId="44D379A0">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1</w:t>
                  </w:r>
                </w:p>
              </w:tc>
              <w:tc>
                <w:tcPr>
                  <w:tcW w:w="477" w:type="pct"/>
                  <w:vAlign w:val="center"/>
                </w:tcPr>
                <w:p w14:paraId="3D0B9364">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7117035D">
                  <w:pPr>
                    <w:snapToGrid w:val="0"/>
                    <w:jc w:val="center"/>
                    <w:rPr>
                      <w:rFonts w:hint="default" w:ascii="Times New Roman" w:hAnsi="Times New Roman" w:eastAsia="仿宋" w:cs="Times New Roman"/>
                      <w:color w:val="auto"/>
                      <w:sz w:val="21"/>
                      <w:szCs w:val="21"/>
                    </w:rPr>
                  </w:pPr>
                </w:p>
              </w:tc>
            </w:tr>
            <w:tr w14:paraId="0CC4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9" w:type="pct"/>
                  <w:shd w:val="clear" w:color="auto" w:fill="auto"/>
                  <w:vAlign w:val="center"/>
                </w:tcPr>
                <w:p w14:paraId="0C3E2227">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退镀废液</w:t>
                  </w:r>
                </w:p>
              </w:tc>
              <w:tc>
                <w:tcPr>
                  <w:tcW w:w="328" w:type="pct"/>
                  <w:vMerge w:val="continue"/>
                  <w:shd w:val="clear" w:color="auto" w:fill="auto"/>
                  <w:vAlign w:val="center"/>
                </w:tcPr>
                <w:p w14:paraId="326BC7CD">
                  <w:pPr>
                    <w:snapToGrid w:val="0"/>
                    <w:jc w:val="center"/>
                    <w:rPr>
                      <w:rFonts w:hint="default" w:ascii="Times New Roman" w:hAnsi="Times New Roman" w:eastAsia="仿宋" w:cs="Times New Roman"/>
                      <w:color w:val="auto"/>
                      <w:sz w:val="21"/>
                      <w:szCs w:val="21"/>
                    </w:rPr>
                  </w:pPr>
                </w:p>
              </w:tc>
              <w:tc>
                <w:tcPr>
                  <w:tcW w:w="406" w:type="pct"/>
                  <w:shd w:val="clear" w:color="auto" w:fill="auto"/>
                  <w:vAlign w:val="center"/>
                </w:tcPr>
                <w:p w14:paraId="276195A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退镀</w:t>
                  </w:r>
                </w:p>
              </w:tc>
              <w:tc>
                <w:tcPr>
                  <w:tcW w:w="327" w:type="pct"/>
                  <w:shd w:val="clear" w:color="auto" w:fill="auto"/>
                  <w:vAlign w:val="center"/>
                </w:tcPr>
                <w:p w14:paraId="0B9E5BC2">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液态</w:t>
                  </w:r>
                </w:p>
              </w:tc>
              <w:tc>
                <w:tcPr>
                  <w:tcW w:w="599" w:type="pct"/>
                  <w:shd w:val="clear" w:color="auto" w:fill="auto"/>
                  <w:vAlign w:val="center"/>
                </w:tcPr>
                <w:p w14:paraId="3BD6D6F1">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硝酸铜等</w:t>
                  </w:r>
                </w:p>
              </w:tc>
              <w:tc>
                <w:tcPr>
                  <w:tcW w:w="490" w:type="pct"/>
                  <w:shd w:val="clear" w:color="auto" w:fill="auto"/>
                  <w:vAlign w:val="center"/>
                </w:tcPr>
                <w:p w14:paraId="068E40F6">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HW17</w:t>
                  </w:r>
                </w:p>
              </w:tc>
              <w:tc>
                <w:tcPr>
                  <w:tcW w:w="726" w:type="pct"/>
                  <w:shd w:val="clear" w:color="auto" w:fill="auto"/>
                  <w:vAlign w:val="center"/>
                </w:tcPr>
                <w:p w14:paraId="5763A7EA">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auto"/>
                      <w:kern w:val="0"/>
                      <w:sz w:val="21"/>
                      <w:szCs w:val="21"/>
                      <w:u w:val="none"/>
                      <w:lang w:val="en-US" w:eastAsia="zh-CN" w:bidi="ar"/>
                    </w:rPr>
                    <w:t>336-066-17</w:t>
                  </w:r>
                </w:p>
              </w:tc>
              <w:tc>
                <w:tcPr>
                  <w:tcW w:w="492" w:type="pct"/>
                  <w:shd w:val="clear" w:color="auto" w:fill="auto"/>
                  <w:vAlign w:val="center"/>
                </w:tcPr>
                <w:p w14:paraId="79E4B09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1"/>
                      <w:szCs w:val="21"/>
                      <w:u w:val="none"/>
                      <w:lang w:val="en-US" w:eastAsia="zh-CN" w:bidi="ar"/>
                    </w:rPr>
                    <w:t>6</w:t>
                  </w:r>
                </w:p>
              </w:tc>
              <w:tc>
                <w:tcPr>
                  <w:tcW w:w="477" w:type="pct"/>
                  <w:vAlign w:val="center"/>
                </w:tcPr>
                <w:p w14:paraId="62158563">
                  <w:pPr>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w:t>
                  </w:r>
                </w:p>
              </w:tc>
              <w:tc>
                <w:tcPr>
                  <w:tcW w:w="542" w:type="pct"/>
                  <w:vMerge w:val="continue"/>
                  <w:shd w:val="clear" w:color="auto" w:fill="auto"/>
                  <w:vAlign w:val="center"/>
                </w:tcPr>
                <w:p w14:paraId="62D39377">
                  <w:pPr>
                    <w:snapToGrid w:val="0"/>
                    <w:jc w:val="center"/>
                    <w:rPr>
                      <w:rFonts w:hint="default" w:ascii="Times New Roman" w:hAnsi="Times New Roman" w:eastAsia="仿宋" w:cs="Times New Roman"/>
                      <w:color w:val="auto"/>
                      <w:sz w:val="21"/>
                      <w:szCs w:val="21"/>
                    </w:rPr>
                  </w:pPr>
                </w:p>
              </w:tc>
            </w:tr>
          </w:tbl>
          <w:p w14:paraId="06608C49">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eastAsia="仿宋"/>
                <w:bCs/>
                <w:color w:val="auto"/>
                <w:sz w:val="24"/>
              </w:rPr>
            </w:pPr>
            <w:r>
              <w:rPr>
                <w:rFonts w:eastAsia="仿宋"/>
                <w:bCs/>
                <w:color w:val="auto"/>
                <w:sz w:val="24"/>
              </w:rPr>
              <w:t>（3）固废管理要求</w:t>
            </w:r>
          </w:p>
          <w:p w14:paraId="5F4404AA">
            <w:pPr>
              <w:spacing w:line="500" w:lineRule="exact"/>
              <w:ind w:firstLine="480" w:firstLineChars="200"/>
              <w:jc w:val="left"/>
              <w:rPr>
                <w:rFonts w:eastAsia="仿宋"/>
                <w:color w:val="auto"/>
                <w:sz w:val="24"/>
              </w:rPr>
            </w:pPr>
            <w:r>
              <w:rPr>
                <w:rFonts w:eastAsia="仿宋"/>
                <w:bCs/>
                <w:color w:val="auto"/>
                <w:sz w:val="24"/>
              </w:rPr>
              <w:t>本项目</w:t>
            </w:r>
            <w:r>
              <w:rPr>
                <w:rFonts w:hint="eastAsia" w:eastAsia="仿宋"/>
                <w:bCs/>
                <w:color w:val="auto"/>
                <w:sz w:val="24"/>
                <w:lang w:val="en-US" w:eastAsia="zh-CN"/>
              </w:rPr>
              <w:t>依托厂区原有的2</w:t>
            </w:r>
            <w:r>
              <w:rPr>
                <w:rFonts w:hint="eastAsia" w:eastAsia="仿宋"/>
                <w:bCs/>
                <w:color w:val="auto"/>
                <w:sz w:val="24"/>
              </w:rPr>
              <w:t>座危废仓库，面积</w:t>
            </w:r>
            <w:r>
              <w:rPr>
                <w:rFonts w:hint="eastAsia" w:eastAsia="仿宋"/>
                <w:bCs/>
                <w:color w:val="auto"/>
                <w:sz w:val="24"/>
                <w:lang w:val="en-US" w:eastAsia="zh-CN"/>
              </w:rPr>
              <w:t>分别</w:t>
            </w:r>
            <w:r>
              <w:rPr>
                <w:rFonts w:hint="eastAsia" w:eastAsia="仿宋"/>
                <w:bCs/>
                <w:color w:val="auto"/>
                <w:sz w:val="24"/>
              </w:rPr>
              <w:t>为</w:t>
            </w:r>
            <w:r>
              <w:rPr>
                <w:rFonts w:hint="eastAsia" w:eastAsia="仿宋"/>
                <w:bCs/>
                <w:color w:val="auto"/>
                <w:sz w:val="24"/>
                <w:lang w:val="en-US" w:eastAsia="zh-CN"/>
              </w:rPr>
              <w:t>149.5</w:t>
            </w:r>
            <w:r>
              <w:rPr>
                <w:rFonts w:eastAsia="仿宋"/>
                <w:color w:val="auto"/>
                <w:sz w:val="24"/>
              </w:rPr>
              <w:t>m</w:t>
            </w:r>
            <w:r>
              <w:rPr>
                <w:rFonts w:eastAsia="仿宋"/>
                <w:color w:val="auto"/>
                <w:sz w:val="24"/>
                <w:vertAlign w:val="superscript"/>
              </w:rPr>
              <w:t>2</w:t>
            </w:r>
            <w:r>
              <w:rPr>
                <w:rFonts w:hint="eastAsia" w:eastAsia="仿宋"/>
                <w:color w:val="auto"/>
                <w:sz w:val="24"/>
                <w:vertAlign w:val="baseline"/>
                <w:lang w:eastAsia="zh-CN"/>
              </w:rPr>
              <w:t>、</w:t>
            </w:r>
            <w:r>
              <w:rPr>
                <w:rFonts w:hint="eastAsia" w:eastAsia="仿宋"/>
                <w:bCs/>
                <w:color w:val="auto"/>
                <w:sz w:val="24"/>
                <w:lang w:val="en-US" w:eastAsia="zh-CN"/>
              </w:rPr>
              <w:t>74.75</w:t>
            </w:r>
            <w:r>
              <w:rPr>
                <w:rFonts w:eastAsia="仿宋"/>
                <w:color w:val="auto"/>
                <w:sz w:val="24"/>
              </w:rPr>
              <w:t>m</w:t>
            </w:r>
            <w:r>
              <w:rPr>
                <w:rFonts w:eastAsia="仿宋"/>
                <w:color w:val="auto"/>
                <w:sz w:val="24"/>
                <w:vertAlign w:val="superscript"/>
              </w:rPr>
              <w:t>2</w:t>
            </w:r>
            <w:r>
              <w:rPr>
                <w:rFonts w:hAnsi="仿宋" w:eastAsia="仿宋"/>
                <w:color w:val="auto"/>
                <w:sz w:val="24"/>
              </w:rPr>
              <w:t>，考虑到进出口、过道等，有效存储面积按</w:t>
            </w:r>
            <w:r>
              <w:rPr>
                <w:rFonts w:eastAsia="仿宋"/>
                <w:color w:val="auto"/>
                <w:sz w:val="24"/>
              </w:rPr>
              <w:t>80%</w:t>
            </w:r>
            <w:r>
              <w:rPr>
                <w:rFonts w:hAnsi="仿宋" w:eastAsia="仿宋"/>
                <w:color w:val="auto"/>
                <w:sz w:val="24"/>
              </w:rPr>
              <w:t>计算，则有效存储面积为</w:t>
            </w:r>
            <w:r>
              <w:rPr>
                <w:rFonts w:hint="eastAsia" w:hAnsi="仿宋" w:eastAsia="仿宋"/>
                <w:color w:val="auto"/>
                <w:sz w:val="24"/>
                <w:lang w:val="en-US" w:eastAsia="zh-CN"/>
              </w:rPr>
              <w:t>119.6</w:t>
            </w:r>
            <w:r>
              <w:rPr>
                <w:rFonts w:eastAsia="仿宋"/>
                <w:color w:val="auto"/>
                <w:sz w:val="24"/>
              </w:rPr>
              <w:t>m</w:t>
            </w:r>
            <w:r>
              <w:rPr>
                <w:rFonts w:eastAsia="仿宋"/>
                <w:color w:val="auto"/>
                <w:sz w:val="24"/>
                <w:vertAlign w:val="superscript"/>
              </w:rPr>
              <w:t>2</w:t>
            </w:r>
            <w:r>
              <w:rPr>
                <w:rFonts w:hint="eastAsia" w:eastAsia="仿宋"/>
                <w:color w:val="auto"/>
                <w:sz w:val="24"/>
                <w:vertAlign w:val="baseline"/>
                <w:lang w:eastAsia="zh-CN"/>
              </w:rPr>
              <w:t>、</w:t>
            </w:r>
            <w:r>
              <w:rPr>
                <w:rFonts w:hint="eastAsia" w:eastAsia="仿宋"/>
                <w:bCs/>
                <w:color w:val="auto"/>
                <w:sz w:val="24"/>
                <w:lang w:val="en-US" w:eastAsia="zh-CN"/>
              </w:rPr>
              <w:t>59.8</w:t>
            </w:r>
            <w:r>
              <w:rPr>
                <w:rFonts w:eastAsia="仿宋"/>
                <w:color w:val="auto"/>
                <w:sz w:val="24"/>
              </w:rPr>
              <w:t>m</w:t>
            </w:r>
            <w:r>
              <w:rPr>
                <w:rFonts w:eastAsia="仿宋"/>
                <w:color w:val="auto"/>
                <w:sz w:val="24"/>
                <w:vertAlign w:val="superscript"/>
              </w:rPr>
              <w:t>2</w:t>
            </w:r>
            <w:r>
              <w:rPr>
                <w:rFonts w:hAnsi="仿宋" w:eastAsia="仿宋"/>
                <w:color w:val="auto"/>
                <w:sz w:val="24"/>
              </w:rPr>
              <w:t>，</w:t>
            </w:r>
            <w:r>
              <w:rPr>
                <w:rFonts w:hint="eastAsia" w:hAnsi="仿宋" w:eastAsia="仿宋"/>
                <w:color w:val="auto"/>
                <w:sz w:val="24"/>
              </w:rPr>
              <w:t>单位面积内存储量约1.2t，</w:t>
            </w:r>
            <w:r>
              <w:rPr>
                <w:rFonts w:hAnsi="仿宋" w:eastAsia="仿宋"/>
                <w:color w:val="auto"/>
                <w:sz w:val="24"/>
              </w:rPr>
              <w:t>一次性可储存危废约</w:t>
            </w:r>
            <w:r>
              <w:rPr>
                <w:rFonts w:hint="eastAsia" w:hAnsi="仿宋" w:eastAsia="仿宋"/>
                <w:color w:val="auto"/>
                <w:sz w:val="24"/>
                <w:lang w:val="en-US" w:eastAsia="zh-CN"/>
              </w:rPr>
              <w:t>143.52</w:t>
            </w:r>
            <w:r>
              <w:rPr>
                <w:rFonts w:hAnsi="仿宋" w:eastAsia="仿宋"/>
                <w:color w:val="auto"/>
                <w:sz w:val="24"/>
              </w:rPr>
              <w:t>吨</w:t>
            </w:r>
            <w:r>
              <w:rPr>
                <w:rFonts w:hint="eastAsia" w:hAnsi="仿宋" w:eastAsia="仿宋"/>
                <w:color w:val="auto"/>
                <w:sz w:val="24"/>
                <w:lang w:eastAsia="zh-CN"/>
              </w:rPr>
              <w:t>、</w:t>
            </w:r>
            <w:r>
              <w:rPr>
                <w:rFonts w:hint="eastAsia" w:hAnsi="仿宋" w:eastAsia="仿宋"/>
                <w:color w:val="auto"/>
                <w:sz w:val="24"/>
                <w:lang w:val="en-US" w:eastAsia="zh-CN"/>
              </w:rPr>
              <w:t>71.76t</w:t>
            </w:r>
            <w:r>
              <w:rPr>
                <w:rFonts w:hint="eastAsia" w:hAnsi="仿宋" w:eastAsia="仿宋"/>
                <w:color w:val="auto"/>
                <w:sz w:val="24"/>
              </w:rPr>
              <w:t>，</w:t>
            </w:r>
            <w:r>
              <w:rPr>
                <w:rFonts w:hint="eastAsia" w:hAnsi="仿宋" w:eastAsia="仿宋"/>
                <w:color w:val="auto"/>
                <w:sz w:val="24"/>
                <w:lang w:val="en-US" w:eastAsia="zh-CN"/>
              </w:rPr>
              <w:t>合计215.28t。</w:t>
            </w:r>
            <w:r>
              <w:rPr>
                <w:rFonts w:hint="eastAsia" w:hAnsi="仿宋" w:eastAsia="仿宋"/>
                <w:color w:val="auto"/>
                <w:sz w:val="24"/>
              </w:rPr>
              <w:t>本项目</w:t>
            </w:r>
            <w:r>
              <w:rPr>
                <w:rFonts w:hint="eastAsia" w:hAnsi="仿宋" w:eastAsia="仿宋"/>
                <w:color w:val="auto"/>
                <w:sz w:val="24"/>
                <w:lang w:val="en-US" w:eastAsia="zh-CN"/>
              </w:rPr>
              <w:t>建成后全厂危废产生量为2948.43t/a，其中原有项目废电镀槽液149.7t/a，退镀废液6t/a，更换至生产线储存槽中，及时托运至危废处置单位处置，则全厂需暂存于危废仓库的危险废物产生量为2792.79t/a。</w:t>
            </w:r>
            <w:r>
              <w:rPr>
                <w:rFonts w:hAnsi="仿宋" w:eastAsia="仿宋"/>
                <w:color w:val="auto"/>
                <w:sz w:val="24"/>
              </w:rPr>
              <w:t>危废堆场内暂存期为</w:t>
            </w:r>
            <w:r>
              <w:rPr>
                <w:rFonts w:hint="eastAsia" w:eastAsia="仿宋"/>
                <w:color w:val="auto"/>
                <w:sz w:val="24"/>
                <w:lang w:val="en-US" w:eastAsia="zh-CN"/>
              </w:rPr>
              <w:t>20天</w:t>
            </w:r>
            <w:r>
              <w:rPr>
                <w:rFonts w:hint="eastAsia" w:hAnsi="仿宋" w:eastAsia="仿宋"/>
                <w:color w:val="auto"/>
                <w:sz w:val="24"/>
              </w:rPr>
              <w:t>，则暂存期内企业最大危废储量约为</w:t>
            </w:r>
            <w:r>
              <w:rPr>
                <w:rFonts w:hint="eastAsia" w:hAnsi="仿宋" w:eastAsia="仿宋"/>
                <w:color w:val="auto"/>
                <w:sz w:val="24"/>
                <w:lang w:val="en-US" w:eastAsia="zh-CN"/>
              </w:rPr>
              <w:t>186.186</w:t>
            </w:r>
            <w:r>
              <w:rPr>
                <w:rFonts w:hint="eastAsia" w:hAnsi="仿宋" w:eastAsia="仿宋"/>
                <w:color w:val="auto"/>
                <w:sz w:val="24"/>
              </w:rPr>
              <w:t>t/a，本项目</w:t>
            </w:r>
            <w:r>
              <w:rPr>
                <w:rFonts w:hint="eastAsia" w:hAnsi="仿宋" w:eastAsia="仿宋"/>
                <w:color w:val="auto"/>
                <w:sz w:val="24"/>
                <w:lang w:val="en-US" w:eastAsia="zh-CN"/>
              </w:rPr>
              <w:t>依托原有2</w:t>
            </w:r>
            <w:r>
              <w:rPr>
                <w:rFonts w:hint="eastAsia" w:hAnsi="仿宋" w:eastAsia="仿宋"/>
                <w:color w:val="auto"/>
                <w:sz w:val="24"/>
              </w:rPr>
              <w:t>座危废仓库</w:t>
            </w:r>
            <w:r>
              <w:rPr>
                <w:rFonts w:hAnsi="仿宋" w:eastAsia="仿宋"/>
                <w:color w:val="auto"/>
                <w:sz w:val="24"/>
              </w:rPr>
              <w:t>能够满足企业危险废物的暂存需求。</w:t>
            </w:r>
          </w:p>
          <w:p w14:paraId="4B7C23B2">
            <w:pPr>
              <w:spacing w:line="500" w:lineRule="exact"/>
              <w:ind w:firstLine="480" w:firstLineChars="200"/>
              <w:rPr>
                <w:rFonts w:eastAsia="仿宋"/>
                <w:b/>
                <w:color w:val="auto"/>
                <w:szCs w:val="21"/>
              </w:rPr>
            </w:pPr>
            <w:r>
              <w:rPr>
                <w:rFonts w:eastAsia="仿宋"/>
                <w:bCs/>
                <w:color w:val="auto"/>
                <w:sz w:val="24"/>
              </w:rPr>
              <w:t>企业</w:t>
            </w:r>
            <w:r>
              <w:rPr>
                <w:rFonts w:hint="eastAsia" w:eastAsia="仿宋"/>
                <w:bCs/>
                <w:color w:val="auto"/>
                <w:sz w:val="24"/>
              </w:rPr>
              <w:t>全厂</w:t>
            </w:r>
            <w:r>
              <w:rPr>
                <w:rFonts w:eastAsia="仿宋"/>
                <w:bCs/>
                <w:color w:val="auto"/>
                <w:sz w:val="24"/>
              </w:rPr>
              <w:t>危险废物贮存场所（设施）基本情况见下表。</w:t>
            </w:r>
          </w:p>
          <w:p w14:paraId="1FCDA219">
            <w:pPr>
              <w:keepNext/>
              <w:spacing w:line="500" w:lineRule="exact"/>
              <w:ind w:firstLine="482"/>
              <w:jc w:val="center"/>
              <w:rPr>
                <w:rFonts w:hint="eastAsia" w:eastAsia="仿宋"/>
                <w:b/>
                <w:color w:val="auto"/>
                <w:szCs w:val="21"/>
              </w:rPr>
            </w:pPr>
          </w:p>
          <w:p w14:paraId="670CE9BD">
            <w:pPr>
              <w:keepNext/>
              <w:spacing w:line="500" w:lineRule="exact"/>
              <w:ind w:firstLine="482"/>
              <w:jc w:val="center"/>
              <w:rPr>
                <w:rFonts w:hint="eastAsia" w:eastAsia="仿宋"/>
                <w:b/>
                <w:color w:val="auto"/>
                <w:szCs w:val="21"/>
              </w:rPr>
            </w:pPr>
          </w:p>
          <w:p w14:paraId="2CD4B91B">
            <w:pPr>
              <w:keepNext/>
              <w:spacing w:line="500" w:lineRule="exact"/>
              <w:ind w:firstLine="482"/>
              <w:jc w:val="center"/>
              <w:rPr>
                <w:rFonts w:eastAsia="仿宋"/>
                <w:b/>
                <w:color w:val="auto"/>
                <w:szCs w:val="21"/>
              </w:rPr>
            </w:pPr>
            <w:r>
              <w:rPr>
                <w:rFonts w:hint="eastAsia" w:eastAsia="仿宋"/>
                <w:b/>
                <w:color w:val="auto"/>
                <w:szCs w:val="21"/>
              </w:rPr>
              <w:t xml:space="preserve">表4-35 </w:t>
            </w:r>
            <w:r>
              <w:rPr>
                <w:rFonts w:eastAsia="仿宋"/>
                <w:b/>
                <w:color w:val="auto"/>
                <w:szCs w:val="21"/>
              </w:rPr>
              <w:t>危险废物贮存场所（设施）基本情况表</w:t>
            </w:r>
          </w:p>
          <w:tbl>
            <w:tblPr>
              <w:tblStyle w:val="25"/>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19"/>
              <w:gridCol w:w="875"/>
              <w:gridCol w:w="1023"/>
              <w:gridCol w:w="1321"/>
              <w:gridCol w:w="689"/>
              <w:gridCol w:w="720"/>
              <w:gridCol w:w="870"/>
              <w:gridCol w:w="885"/>
              <w:gridCol w:w="674"/>
            </w:tblGrid>
            <w:tr w14:paraId="2847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blHeader/>
                <w:jc w:val="center"/>
              </w:trPr>
              <w:tc>
                <w:tcPr>
                  <w:tcW w:w="320" w:type="pct"/>
                  <w:noWrap w:val="0"/>
                  <w:vAlign w:val="center"/>
                </w:tcPr>
                <w:p w14:paraId="592432E6">
                  <w:pPr>
                    <w:spacing w:line="24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486" w:type="pct"/>
                  <w:noWrap w:val="0"/>
                  <w:vAlign w:val="center"/>
                </w:tcPr>
                <w:p w14:paraId="3A9DB364">
                  <w:pPr>
                    <w:spacing w:line="240" w:lineRule="exact"/>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贮存场所（设施）名称</w:t>
                  </w:r>
                </w:p>
              </w:tc>
              <w:tc>
                <w:tcPr>
                  <w:tcW w:w="519" w:type="pct"/>
                  <w:noWrap w:val="0"/>
                  <w:vAlign w:val="center"/>
                </w:tcPr>
                <w:p w14:paraId="316F9BAA">
                  <w:pPr>
                    <w:spacing w:line="240" w:lineRule="exact"/>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危险废物名称</w:t>
                  </w:r>
                </w:p>
              </w:tc>
              <w:tc>
                <w:tcPr>
                  <w:tcW w:w="607" w:type="pct"/>
                  <w:noWrap w:val="0"/>
                  <w:vAlign w:val="center"/>
                </w:tcPr>
                <w:p w14:paraId="06585F84">
                  <w:pPr>
                    <w:spacing w:line="240" w:lineRule="exact"/>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危险废物类别</w:t>
                  </w:r>
                </w:p>
              </w:tc>
              <w:tc>
                <w:tcPr>
                  <w:tcW w:w="784" w:type="pct"/>
                  <w:noWrap w:val="0"/>
                  <w:vAlign w:val="center"/>
                </w:tcPr>
                <w:p w14:paraId="7F7C878F">
                  <w:pPr>
                    <w:spacing w:line="240" w:lineRule="exact"/>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危险废物代码</w:t>
                  </w:r>
                </w:p>
              </w:tc>
              <w:tc>
                <w:tcPr>
                  <w:tcW w:w="409" w:type="pct"/>
                  <w:noWrap w:val="0"/>
                  <w:vAlign w:val="center"/>
                </w:tcPr>
                <w:p w14:paraId="44A586B4">
                  <w:pPr>
                    <w:spacing w:line="240" w:lineRule="exact"/>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val="en-US" w:eastAsia="zh-CN"/>
                    </w:rPr>
                    <w:t>位置</w:t>
                  </w:r>
                </w:p>
              </w:tc>
              <w:tc>
                <w:tcPr>
                  <w:tcW w:w="427" w:type="pct"/>
                  <w:noWrap w:val="0"/>
                  <w:vAlign w:val="center"/>
                </w:tcPr>
                <w:p w14:paraId="11B5018F">
                  <w:pPr>
                    <w:spacing w:line="240" w:lineRule="exact"/>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占地面积</w:t>
                  </w:r>
                </w:p>
              </w:tc>
              <w:tc>
                <w:tcPr>
                  <w:tcW w:w="516" w:type="pct"/>
                  <w:noWrap w:val="0"/>
                  <w:vAlign w:val="center"/>
                </w:tcPr>
                <w:p w14:paraId="20510D66">
                  <w:pPr>
                    <w:spacing w:line="240" w:lineRule="exact"/>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贮存方式</w:t>
                  </w:r>
                </w:p>
              </w:tc>
              <w:tc>
                <w:tcPr>
                  <w:tcW w:w="525" w:type="pct"/>
                  <w:noWrap w:val="0"/>
                  <w:vAlign w:val="center"/>
                </w:tcPr>
                <w:p w14:paraId="12E866D0">
                  <w:pPr>
                    <w:spacing w:line="240" w:lineRule="exact"/>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贮存能力</w:t>
                  </w:r>
                </w:p>
              </w:tc>
              <w:tc>
                <w:tcPr>
                  <w:tcW w:w="400" w:type="pct"/>
                  <w:noWrap w:val="0"/>
                  <w:vAlign w:val="center"/>
                </w:tcPr>
                <w:p w14:paraId="6A185867">
                  <w:pPr>
                    <w:spacing w:line="240" w:lineRule="exact"/>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贮存周期</w:t>
                  </w:r>
                </w:p>
              </w:tc>
            </w:tr>
            <w:tr w14:paraId="7367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20" w:type="pct"/>
                  <w:noWrap w:val="0"/>
                  <w:vAlign w:val="center"/>
                </w:tcPr>
                <w:p w14:paraId="2CE33118">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1</w:t>
                  </w:r>
                </w:p>
              </w:tc>
              <w:tc>
                <w:tcPr>
                  <w:tcW w:w="486" w:type="pct"/>
                  <w:vMerge w:val="restart"/>
                  <w:noWrap w:val="0"/>
                  <w:vAlign w:val="center"/>
                </w:tcPr>
                <w:p w14:paraId="1A72A3DB">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en-US" w:eastAsia="zh-CN" w:bidi="ar-SA"/>
                    </w:rPr>
                  </w:pPr>
                  <w:r>
                    <w:rPr>
                      <w:rFonts w:hint="default" w:ascii="Times New Roman" w:hAnsi="Times New Roman" w:eastAsia="仿宋" w:cs="Times New Roman"/>
                      <w:b w:val="0"/>
                      <w:bCs w:val="0"/>
                      <w:color w:val="auto"/>
                      <w:kern w:val="0"/>
                      <w:sz w:val="21"/>
                      <w:szCs w:val="21"/>
                      <w:lang w:val="en-US" w:eastAsia="zh-CN" w:bidi="ar-SA"/>
                    </w:rPr>
                    <w:t>危废仓库</w:t>
                  </w:r>
                </w:p>
              </w:tc>
              <w:tc>
                <w:tcPr>
                  <w:tcW w:w="519" w:type="pct"/>
                  <w:shd w:val="clear" w:color="auto" w:fill="auto"/>
                  <w:noWrap w:val="0"/>
                  <w:vAlign w:val="center"/>
                </w:tcPr>
                <w:p w14:paraId="181FAD9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废胶带</w:t>
                  </w:r>
                </w:p>
              </w:tc>
              <w:tc>
                <w:tcPr>
                  <w:tcW w:w="607" w:type="pct"/>
                  <w:shd w:val="clear" w:color="auto" w:fill="auto"/>
                  <w:noWrap w:val="0"/>
                  <w:vAlign w:val="center"/>
                </w:tcPr>
                <w:p w14:paraId="1E89049D">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HW49</w:t>
                  </w:r>
                </w:p>
              </w:tc>
              <w:tc>
                <w:tcPr>
                  <w:tcW w:w="784" w:type="pct"/>
                  <w:shd w:val="clear" w:color="auto" w:fill="auto"/>
                  <w:noWrap w:val="0"/>
                  <w:vAlign w:val="center"/>
                </w:tcPr>
                <w:p w14:paraId="6874F6C2">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900-041-49</w:t>
                  </w:r>
                </w:p>
              </w:tc>
              <w:tc>
                <w:tcPr>
                  <w:tcW w:w="409" w:type="pct"/>
                  <w:vMerge w:val="restart"/>
                  <w:noWrap w:val="0"/>
                  <w:vAlign w:val="center"/>
                </w:tcPr>
                <w:p w14:paraId="3D7FC5E3">
                  <w:pPr>
                    <w:spacing w:line="24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危废仓库内</w:t>
                  </w:r>
                </w:p>
              </w:tc>
              <w:tc>
                <w:tcPr>
                  <w:tcW w:w="427" w:type="pct"/>
                  <w:vMerge w:val="restart"/>
                  <w:noWrap w:val="0"/>
                  <w:vAlign w:val="center"/>
                </w:tcPr>
                <w:p w14:paraId="2D737A19">
                  <w:pPr>
                    <w:widowControl/>
                    <w:jc w:val="center"/>
                    <w:textAlignment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179.4</w:t>
                  </w:r>
                </w:p>
              </w:tc>
              <w:tc>
                <w:tcPr>
                  <w:tcW w:w="516" w:type="pct"/>
                  <w:noWrap w:val="0"/>
                  <w:vAlign w:val="center"/>
                </w:tcPr>
                <w:p w14:paraId="0F59C9DC">
                  <w:pPr>
                    <w:spacing w:line="24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袋装</w:t>
                  </w:r>
                </w:p>
              </w:tc>
              <w:tc>
                <w:tcPr>
                  <w:tcW w:w="525" w:type="pct"/>
                  <w:vMerge w:val="restart"/>
                  <w:noWrap w:val="0"/>
                  <w:vAlign w:val="center"/>
                </w:tcPr>
                <w:p w14:paraId="335E6437">
                  <w:pPr>
                    <w:spacing w:line="24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215.28t</w:t>
                  </w:r>
                </w:p>
              </w:tc>
              <w:tc>
                <w:tcPr>
                  <w:tcW w:w="400" w:type="pct"/>
                  <w:vMerge w:val="restart"/>
                  <w:noWrap w:val="0"/>
                  <w:vAlign w:val="center"/>
                </w:tcPr>
                <w:p w14:paraId="10DD9EDB">
                  <w:pPr>
                    <w:widowControl/>
                    <w:jc w:val="center"/>
                    <w:textAlignment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20</w:t>
                  </w:r>
                  <w:r>
                    <w:rPr>
                      <w:rFonts w:hint="default" w:ascii="Times New Roman" w:hAnsi="Times New Roman" w:eastAsia="仿宋" w:cs="Times New Roman"/>
                      <w:color w:val="auto"/>
                      <w:sz w:val="21"/>
                      <w:szCs w:val="21"/>
                      <w:lang w:val="en-US" w:eastAsia="zh-CN"/>
                    </w:rPr>
                    <w:t>天</w:t>
                  </w:r>
                </w:p>
              </w:tc>
            </w:tr>
            <w:tr w14:paraId="687F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0" w:type="pct"/>
                  <w:noWrap w:val="0"/>
                  <w:vAlign w:val="center"/>
                </w:tcPr>
                <w:p w14:paraId="11EA7517">
                  <w:pPr>
                    <w:widowControl/>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2</w:t>
                  </w:r>
                </w:p>
              </w:tc>
              <w:tc>
                <w:tcPr>
                  <w:tcW w:w="486" w:type="pct"/>
                  <w:vMerge w:val="continue"/>
                  <w:noWrap w:val="0"/>
                  <w:vAlign w:val="center"/>
                </w:tcPr>
                <w:p w14:paraId="2996F21D">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noWrap w:val="0"/>
                  <w:vAlign w:val="center"/>
                </w:tcPr>
                <w:p w14:paraId="604FEEF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废粉</w:t>
                  </w:r>
                </w:p>
              </w:tc>
              <w:tc>
                <w:tcPr>
                  <w:tcW w:w="607" w:type="pct"/>
                  <w:shd w:val="clear" w:color="auto" w:fill="auto"/>
                  <w:noWrap w:val="0"/>
                  <w:vAlign w:val="center"/>
                </w:tcPr>
                <w:p w14:paraId="1929CB0E">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HW12</w:t>
                  </w:r>
                </w:p>
              </w:tc>
              <w:tc>
                <w:tcPr>
                  <w:tcW w:w="784" w:type="pct"/>
                  <w:shd w:val="clear" w:color="auto" w:fill="auto"/>
                  <w:noWrap w:val="0"/>
                  <w:vAlign w:val="center"/>
                </w:tcPr>
                <w:p w14:paraId="36D72727">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900-299-12</w:t>
                  </w:r>
                </w:p>
              </w:tc>
              <w:tc>
                <w:tcPr>
                  <w:tcW w:w="409" w:type="pct"/>
                  <w:vMerge w:val="continue"/>
                  <w:noWrap w:val="0"/>
                  <w:vAlign w:val="center"/>
                </w:tcPr>
                <w:p w14:paraId="0A8BF1FA">
                  <w:pPr>
                    <w:spacing w:line="240" w:lineRule="exact"/>
                    <w:jc w:val="center"/>
                    <w:rPr>
                      <w:rFonts w:hint="default" w:ascii="Times New Roman" w:hAnsi="Times New Roman" w:eastAsia="仿宋" w:cs="Times New Roman"/>
                      <w:color w:val="auto"/>
                      <w:sz w:val="21"/>
                      <w:szCs w:val="21"/>
                    </w:rPr>
                  </w:pPr>
                </w:p>
              </w:tc>
              <w:tc>
                <w:tcPr>
                  <w:tcW w:w="427" w:type="pct"/>
                  <w:vMerge w:val="continue"/>
                  <w:noWrap w:val="0"/>
                  <w:vAlign w:val="center"/>
                </w:tcPr>
                <w:p w14:paraId="586C3CCA">
                  <w:pPr>
                    <w:spacing w:line="240" w:lineRule="exact"/>
                    <w:jc w:val="center"/>
                    <w:rPr>
                      <w:rFonts w:hint="default" w:ascii="Times New Roman" w:hAnsi="Times New Roman" w:eastAsia="仿宋" w:cs="Times New Roman"/>
                      <w:color w:val="auto"/>
                      <w:sz w:val="21"/>
                      <w:szCs w:val="21"/>
                    </w:rPr>
                  </w:pPr>
                </w:p>
              </w:tc>
              <w:tc>
                <w:tcPr>
                  <w:tcW w:w="516" w:type="pct"/>
                  <w:noWrap w:val="0"/>
                  <w:vAlign w:val="center"/>
                </w:tcPr>
                <w:p w14:paraId="6CF46A02">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袋装</w:t>
                  </w:r>
                </w:p>
              </w:tc>
              <w:tc>
                <w:tcPr>
                  <w:tcW w:w="525" w:type="pct"/>
                  <w:vMerge w:val="continue"/>
                  <w:noWrap w:val="0"/>
                  <w:vAlign w:val="center"/>
                </w:tcPr>
                <w:p w14:paraId="0E175E74">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noWrap w:val="0"/>
                  <w:vAlign w:val="center"/>
                </w:tcPr>
                <w:p w14:paraId="603FA5CB">
                  <w:pPr>
                    <w:spacing w:line="240" w:lineRule="exact"/>
                    <w:jc w:val="center"/>
                    <w:rPr>
                      <w:rFonts w:hint="default" w:ascii="Times New Roman" w:hAnsi="Times New Roman" w:eastAsia="仿宋" w:cs="Times New Roman"/>
                      <w:color w:val="auto"/>
                      <w:sz w:val="21"/>
                      <w:szCs w:val="21"/>
                    </w:rPr>
                  </w:pPr>
                </w:p>
              </w:tc>
            </w:tr>
            <w:tr w14:paraId="5996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0" w:type="pct"/>
                  <w:vAlign w:val="center"/>
                </w:tcPr>
                <w:p w14:paraId="6E322CE6">
                  <w:pPr>
                    <w:widowControl/>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486" w:type="pct"/>
                  <w:vMerge w:val="continue"/>
                  <w:vAlign w:val="center"/>
                </w:tcPr>
                <w:p w14:paraId="5A85828B">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50CDBAF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废活性炭</w:t>
                  </w:r>
                </w:p>
              </w:tc>
              <w:tc>
                <w:tcPr>
                  <w:tcW w:w="607" w:type="pct"/>
                  <w:shd w:val="clear" w:color="auto" w:fill="auto"/>
                  <w:vAlign w:val="center"/>
                </w:tcPr>
                <w:p w14:paraId="323CEE6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HW49</w:t>
                  </w:r>
                </w:p>
              </w:tc>
              <w:tc>
                <w:tcPr>
                  <w:tcW w:w="784" w:type="pct"/>
                  <w:shd w:val="clear" w:color="auto" w:fill="auto"/>
                  <w:vAlign w:val="center"/>
                </w:tcPr>
                <w:p w14:paraId="1D8914B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900-039-49</w:t>
                  </w:r>
                </w:p>
              </w:tc>
              <w:tc>
                <w:tcPr>
                  <w:tcW w:w="409" w:type="pct"/>
                  <w:vMerge w:val="continue"/>
                  <w:vAlign w:val="center"/>
                </w:tcPr>
                <w:p w14:paraId="197D31CA">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578497A7">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12E336E7">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袋装</w:t>
                  </w:r>
                </w:p>
              </w:tc>
              <w:tc>
                <w:tcPr>
                  <w:tcW w:w="525" w:type="pct"/>
                  <w:vMerge w:val="continue"/>
                  <w:vAlign w:val="center"/>
                </w:tcPr>
                <w:p w14:paraId="36802AAC">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53BC16D8">
                  <w:pPr>
                    <w:spacing w:line="240" w:lineRule="exact"/>
                    <w:jc w:val="center"/>
                    <w:rPr>
                      <w:rFonts w:hint="default" w:ascii="Times New Roman" w:hAnsi="Times New Roman" w:eastAsia="仿宋" w:cs="Times New Roman"/>
                      <w:color w:val="auto"/>
                      <w:sz w:val="21"/>
                      <w:szCs w:val="21"/>
                    </w:rPr>
                  </w:pPr>
                </w:p>
              </w:tc>
            </w:tr>
            <w:tr w14:paraId="300B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0" w:type="pct"/>
                  <w:vAlign w:val="center"/>
                </w:tcPr>
                <w:p w14:paraId="16EA7EC9">
                  <w:pPr>
                    <w:widowControl/>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486" w:type="pct"/>
                  <w:vMerge w:val="continue"/>
                  <w:vAlign w:val="center"/>
                </w:tcPr>
                <w:p w14:paraId="746ED23A">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16ACBAB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废包装桶</w:t>
                  </w:r>
                </w:p>
              </w:tc>
              <w:tc>
                <w:tcPr>
                  <w:tcW w:w="607" w:type="pct"/>
                  <w:shd w:val="clear" w:color="auto" w:fill="auto"/>
                  <w:vAlign w:val="center"/>
                </w:tcPr>
                <w:p w14:paraId="05318DF4">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HW49</w:t>
                  </w:r>
                </w:p>
              </w:tc>
              <w:tc>
                <w:tcPr>
                  <w:tcW w:w="784" w:type="pct"/>
                  <w:shd w:val="clear" w:color="auto" w:fill="auto"/>
                  <w:vAlign w:val="center"/>
                </w:tcPr>
                <w:p w14:paraId="0034FE5F">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900-041-49</w:t>
                  </w:r>
                </w:p>
              </w:tc>
              <w:tc>
                <w:tcPr>
                  <w:tcW w:w="409" w:type="pct"/>
                  <w:vMerge w:val="continue"/>
                  <w:vAlign w:val="center"/>
                </w:tcPr>
                <w:p w14:paraId="7386CC6A">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0B8ECD33">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41E2C424">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密封堆放</w:t>
                  </w:r>
                </w:p>
              </w:tc>
              <w:tc>
                <w:tcPr>
                  <w:tcW w:w="525" w:type="pct"/>
                  <w:vMerge w:val="continue"/>
                  <w:vAlign w:val="center"/>
                </w:tcPr>
                <w:p w14:paraId="6429272F">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6CC80607">
                  <w:pPr>
                    <w:spacing w:line="240" w:lineRule="exact"/>
                    <w:jc w:val="center"/>
                    <w:rPr>
                      <w:rFonts w:hint="default" w:ascii="Times New Roman" w:hAnsi="Times New Roman" w:eastAsia="仿宋" w:cs="Times New Roman"/>
                      <w:color w:val="auto"/>
                      <w:sz w:val="21"/>
                      <w:szCs w:val="21"/>
                    </w:rPr>
                  </w:pPr>
                </w:p>
              </w:tc>
            </w:tr>
            <w:tr w14:paraId="2C85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vAlign w:val="center"/>
                </w:tcPr>
                <w:p w14:paraId="36608727">
                  <w:pPr>
                    <w:widowControl/>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486" w:type="pct"/>
                  <w:vMerge w:val="continue"/>
                  <w:vAlign w:val="center"/>
                </w:tcPr>
                <w:p w14:paraId="1920B6AD">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61791B4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蒸馏残渣</w:t>
                  </w:r>
                </w:p>
              </w:tc>
              <w:tc>
                <w:tcPr>
                  <w:tcW w:w="607" w:type="pct"/>
                  <w:shd w:val="clear" w:color="auto" w:fill="auto"/>
                  <w:vAlign w:val="center"/>
                </w:tcPr>
                <w:p w14:paraId="418D07E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HW11</w:t>
                  </w:r>
                </w:p>
              </w:tc>
              <w:tc>
                <w:tcPr>
                  <w:tcW w:w="784" w:type="pct"/>
                  <w:shd w:val="clear" w:color="auto" w:fill="auto"/>
                  <w:vAlign w:val="center"/>
                </w:tcPr>
                <w:p w14:paraId="08D9560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900-013-11</w:t>
                  </w:r>
                </w:p>
              </w:tc>
              <w:tc>
                <w:tcPr>
                  <w:tcW w:w="409" w:type="pct"/>
                  <w:vMerge w:val="continue"/>
                  <w:vAlign w:val="center"/>
                </w:tcPr>
                <w:p w14:paraId="63BAE46A">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0382392B">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40A675C4">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袋装</w:t>
                  </w:r>
                </w:p>
              </w:tc>
              <w:tc>
                <w:tcPr>
                  <w:tcW w:w="525" w:type="pct"/>
                  <w:vMerge w:val="continue"/>
                  <w:vAlign w:val="center"/>
                </w:tcPr>
                <w:p w14:paraId="792D62B3">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46BEB00F">
                  <w:pPr>
                    <w:spacing w:line="240" w:lineRule="exact"/>
                    <w:jc w:val="center"/>
                    <w:rPr>
                      <w:rFonts w:hint="default" w:ascii="Times New Roman" w:hAnsi="Times New Roman" w:eastAsia="仿宋" w:cs="Times New Roman"/>
                      <w:color w:val="auto"/>
                      <w:sz w:val="21"/>
                      <w:szCs w:val="21"/>
                    </w:rPr>
                  </w:pPr>
                </w:p>
              </w:tc>
            </w:tr>
            <w:tr w14:paraId="4778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vAlign w:val="center"/>
                </w:tcPr>
                <w:p w14:paraId="16DCF348">
                  <w:pPr>
                    <w:widowControl/>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486" w:type="pct"/>
                  <w:vMerge w:val="continue"/>
                  <w:vAlign w:val="center"/>
                </w:tcPr>
                <w:p w14:paraId="50A7ED8A">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36C59A0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1"/>
                      <w:szCs w:val="21"/>
                      <w:u w:val="none"/>
                      <w:lang w:val="en-US" w:eastAsia="zh-CN" w:bidi="ar"/>
                    </w:rPr>
                    <w:t>其他污泥</w:t>
                  </w:r>
                </w:p>
              </w:tc>
              <w:tc>
                <w:tcPr>
                  <w:tcW w:w="607" w:type="pct"/>
                  <w:shd w:val="clear" w:color="auto" w:fill="auto"/>
                  <w:vAlign w:val="center"/>
                </w:tcPr>
                <w:p w14:paraId="350C036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HW17</w:t>
                  </w:r>
                </w:p>
              </w:tc>
              <w:tc>
                <w:tcPr>
                  <w:tcW w:w="784" w:type="pct"/>
                  <w:shd w:val="clear" w:color="auto" w:fill="auto"/>
                  <w:vAlign w:val="center"/>
                </w:tcPr>
                <w:p w14:paraId="767AAB9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336-064-17</w:t>
                  </w:r>
                </w:p>
              </w:tc>
              <w:tc>
                <w:tcPr>
                  <w:tcW w:w="409" w:type="pct"/>
                  <w:vMerge w:val="continue"/>
                  <w:vAlign w:val="center"/>
                </w:tcPr>
                <w:p w14:paraId="5EE1A8F5">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1D0FD58F">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5AC1ACCE">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袋装</w:t>
                  </w:r>
                </w:p>
              </w:tc>
              <w:tc>
                <w:tcPr>
                  <w:tcW w:w="525" w:type="pct"/>
                  <w:vMerge w:val="continue"/>
                  <w:vAlign w:val="center"/>
                </w:tcPr>
                <w:p w14:paraId="4CD701B1">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48BE234B">
                  <w:pPr>
                    <w:spacing w:line="240" w:lineRule="exact"/>
                    <w:jc w:val="center"/>
                    <w:rPr>
                      <w:rFonts w:hint="default" w:ascii="Times New Roman" w:hAnsi="Times New Roman" w:eastAsia="仿宋" w:cs="Times New Roman"/>
                      <w:color w:val="auto"/>
                      <w:sz w:val="21"/>
                      <w:szCs w:val="21"/>
                    </w:rPr>
                  </w:pPr>
                </w:p>
              </w:tc>
            </w:tr>
            <w:tr w14:paraId="5187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3B98A953">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7</w:t>
                  </w:r>
                </w:p>
              </w:tc>
              <w:tc>
                <w:tcPr>
                  <w:tcW w:w="486" w:type="pct"/>
                  <w:vMerge w:val="continue"/>
                  <w:vAlign w:val="center"/>
                </w:tcPr>
                <w:p w14:paraId="7CA0F370">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46D9C1B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2"/>
                      <w:szCs w:val="22"/>
                      <w:u w:val="none"/>
                      <w:lang w:val="en-US" w:eastAsia="zh-CN" w:bidi="ar"/>
                    </w:rPr>
                    <w:t>废过滤吸附介质</w:t>
                  </w:r>
                </w:p>
              </w:tc>
              <w:tc>
                <w:tcPr>
                  <w:tcW w:w="607" w:type="pct"/>
                  <w:shd w:val="clear" w:color="auto" w:fill="auto"/>
                  <w:vAlign w:val="center"/>
                </w:tcPr>
                <w:p w14:paraId="4BABF557">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HW49</w:t>
                  </w:r>
                </w:p>
              </w:tc>
              <w:tc>
                <w:tcPr>
                  <w:tcW w:w="784" w:type="pct"/>
                  <w:shd w:val="clear" w:color="auto" w:fill="auto"/>
                  <w:vAlign w:val="center"/>
                </w:tcPr>
                <w:p w14:paraId="3365508D">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900-041-49</w:t>
                  </w:r>
                </w:p>
              </w:tc>
              <w:tc>
                <w:tcPr>
                  <w:tcW w:w="409" w:type="pct"/>
                  <w:vMerge w:val="continue"/>
                  <w:vAlign w:val="center"/>
                </w:tcPr>
                <w:p w14:paraId="7E47D625">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6603E73A">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54578E08">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袋装</w:t>
                  </w:r>
                </w:p>
              </w:tc>
              <w:tc>
                <w:tcPr>
                  <w:tcW w:w="525" w:type="pct"/>
                  <w:vMerge w:val="continue"/>
                  <w:vAlign w:val="center"/>
                </w:tcPr>
                <w:p w14:paraId="3C2761D0">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7AB6A7B8">
                  <w:pPr>
                    <w:spacing w:line="240" w:lineRule="exact"/>
                    <w:jc w:val="center"/>
                    <w:rPr>
                      <w:rFonts w:hint="default" w:ascii="Times New Roman" w:hAnsi="Times New Roman" w:eastAsia="仿宋" w:cs="Times New Roman"/>
                      <w:color w:val="auto"/>
                      <w:sz w:val="21"/>
                      <w:szCs w:val="21"/>
                    </w:rPr>
                  </w:pPr>
                </w:p>
              </w:tc>
            </w:tr>
            <w:tr w14:paraId="37B4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0A95CF84">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8</w:t>
                  </w:r>
                </w:p>
              </w:tc>
              <w:tc>
                <w:tcPr>
                  <w:tcW w:w="486" w:type="pct"/>
                  <w:vMerge w:val="continue"/>
                  <w:vAlign w:val="center"/>
                </w:tcPr>
                <w:p w14:paraId="337D3C57">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285D531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2"/>
                      <w:szCs w:val="22"/>
                      <w:u w:val="none"/>
                      <w:lang w:val="en-US" w:eastAsia="zh-CN" w:bidi="ar"/>
                    </w:rPr>
                    <w:t>废机油</w:t>
                  </w:r>
                </w:p>
              </w:tc>
              <w:tc>
                <w:tcPr>
                  <w:tcW w:w="607" w:type="pct"/>
                  <w:shd w:val="clear" w:color="auto" w:fill="auto"/>
                  <w:vAlign w:val="center"/>
                </w:tcPr>
                <w:p w14:paraId="18D6F45C">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HW08</w:t>
                  </w:r>
                </w:p>
              </w:tc>
              <w:tc>
                <w:tcPr>
                  <w:tcW w:w="784" w:type="pct"/>
                  <w:shd w:val="clear" w:color="auto" w:fill="auto"/>
                  <w:vAlign w:val="center"/>
                </w:tcPr>
                <w:p w14:paraId="51D0CF32">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900-214-08</w:t>
                  </w:r>
                </w:p>
              </w:tc>
              <w:tc>
                <w:tcPr>
                  <w:tcW w:w="409" w:type="pct"/>
                  <w:vMerge w:val="continue"/>
                  <w:vAlign w:val="center"/>
                </w:tcPr>
                <w:p w14:paraId="0C862401">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3691DD62">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455E9624">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桶装</w:t>
                  </w:r>
                </w:p>
              </w:tc>
              <w:tc>
                <w:tcPr>
                  <w:tcW w:w="525" w:type="pct"/>
                  <w:vMerge w:val="continue"/>
                  <w:vAlign w:val="center"/>
                </w:tcPr>
                <w:p w14:paraId="102069A4">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125BD713">
                  <w:pPr>
                    <w:spacing w:line="240" w:lineRule="exact"/>
                    <w:jc w:val="center"/>
                    <w:rPr>
                      <w:rFonts w:hint="default" w:ascii="Times New Roman" w:hAnsi="Times New Roman" w:eastAsia="仿宋" w:cs="Times New Roman"/>
                      <w:color w:val="auto"/>
                      <w:sz w:val="21"/>
                      <w:szCs w:val="21"/>
                    </w:rPr>
                  </w:pPr>
                </w:p>
              </w:tc>
            </w:tr>
            <w:tr w14:paraId="0665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7B3A6E87">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w:t>
                  </w:r>
                </w:p>
              </w:tc>
              <w:tc>
                <w:tcPr>
                  <w:tcW w:w="486" w:type="pct"/>
                  <w:vMerge w:val="continue"/>
                  <w:vAlign w:val="center"/>
                </w:tcPr>
                <w:p w14:paraId="4C2FADAC">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5EB157E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2"/>
                      <w:szCs w:val="22"/>
                      <w:u w:val="none"/>
                      <w:lang w:val="en-US" w:eastAsia="zh-CN" w:bidi="ar"/>
                    </w:rPr>
                    <w:t>废胶</w:t>
                  </w:r>
                </w:p>
              </w:tc>
              <w:tc>
                <w:tcPr>
                  <w:tcW w:w="607" w:type="pct"/>
                  <w:vAlign w:val="center"/>
                </w:tcPr>
                <w:p w14:paraId="0B2A494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HW16</w:t>
                  </w:r>
                </w:p>
              </w:tc>
              <w:tc>
                <w:tcPr>
                  <w:tcW w:w="784" w:type="pct"/>
                  <w:vAlign w:val="center"/>
                </w:tcPr>
                <w:p w14:paraId="2DACFF2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231-002-16</w:t>
                  </w:r>
                </w:p>
              </w:tc>
              <w:tc>
                <w:tcPr>
                  <w:tcW w:w="409" w:type="pct"/>
                  <w:vMerge w:val="continue"/>
                  <w:vAlign w:val="center"/>
                </w:tcPr>
                <w:p w14:paraId="75EF3B21">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68AD5900">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40E48A88">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桶装</w:t>
                  </w:r>
                </w:p>
              </w:tc>
              <w:tc>
                <w:tcPr>
                  <w:tcW w:w="525" w:type="pct"/>
                  <w:vMerge w:val="continue"/>
                  <w:vAlign w:val="center"/>
                </w:tcPr>
                <w:p w14:paraId="7D1CA8F7">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05F968D2">
                  <w:pPr>
                    <w:spacing w:line="240" w:lineRule="exact"/>
                    <w:jc w:val="center"/>
                    <w:rPr>
                      <w:rFonts w:hint="default" w:ascii="Times New Roman" w:hAnsi="Times New Roman" w:eastAsia="仿宋" w:cs="Times New Roman"/>
                      <w:color w:val="auto"/>
                      <w:sz w:val="21"/>
                      <w:szCs w:val="21"/>
                    </w:rPr>
                  </w:pPr>
                </w:p>
              </w:tc>
            </w:tr>
            <w:tr w14:paraId="5D94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617F261B">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10</w:t>
                  </w:r>
                </w:p>
              </w:tc>
              <w:tc>
                <w:tcPr>
                  <w:tcW w:w="486" w:type="pct"/>
                  <w:vMerge w:val="continue"/>
                  <w:vAlign w:val="center"/>
                </w:tcPr>
                <w:p w14:paraId="36C96089">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7BD8AB1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2"/>
                      <w:szCs w:val="22"/>
                      <w:u w:val="none"/>
                      <w:lang w:val="en-US" w:eastAsia="zh-CN" w:bidi="ar"/>
                    </w:rPr>
                    <w:t>废胶片</w:t>
                  </w:r>
                </w:p>
              </w:tc>
              <w:tc>
                <w:tcPr>
                  <w:tcW w:w="607" w:type="pct"/>
                  <w:shd w:val="clear" w:color="auto" w:fill="auto"/>
                  <w:vAlign w:val="center"/>
                </w:tcPr>
                <w:p w14:paraId="0F4A375E">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HW16</w:t>
                  </w:r>
                </w:p>
              </w:tc>
              <w:tc>
                <w:tcPr>
                  <w:tcW w:w="784" w:type="pct"/>
                  <w:shd w:val="clear" w:color="auto" w:fill="auto"/>
                  <w:vAlign w:val="center"/>
                </w:tcPr>
                <w:p w14:paraId="4A63F937">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231-002-16</w:t>
                  </w:r>
                </w:p>
              </w:tc>
              <w:tc>
                <w:tcPr>
                  <w:tcW w:w="409" w:type="pct"/>
                  <w:vMerge w:val="continue"/>
                  <w:vAlign w:val="center"/>
                </w:tcPr>
                <w:p w14:paraId="4AE6A862">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15BF16EE">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1898DFBC">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袋装</w:t>
                  </w:r>
                </w:p>
              </w:tc>
              <w:tc>
                <w:tcPr>
                  <w:tcW w:w="525" w:type="pct"/>
                  <w:vMerge w:val="continue"/>
                  <w:vAlign w:val="center"/>
                </w:tcPr>
                <w:p w14:paraId="490DD842">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26DE17F0">
                  <w:pPr>
                    <w:spacing w:line="240" w:lineRule="exact"/>
                    <w:jc w:val="center"/>
                    <w:rPr>
                      <w:rFonts w:hint="default" w:ascii="Times New Roman" w:hAnsi="Times New Roman" w:eastAsia="仿宋" w:cs="Times New Roman"/>
                      <w:color w:val="auto"/>
                      <w:sz w:val="21"/>
                      <w:szCs w:val="21"/>
                    </w:rPr>
                  </w:pPr>
                </w:p>
              </w:tc>
            </w:tr>
            <w:tr w14:paraId="1084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320F8AEF">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11</w:t>
                  </w:r>
                </w:p>
              </w:tc>
              <w:tc>
                <w:tcPr>
                  <w:tcW w:w="486" w:type="pct"/>
                  <w:vMerge w:val="continue"/>
                  <w:vAlign w:val="center"/>
                </w:tcPr>
                <w:p w14:paraId="672F9323">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526EFC0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2"/>
                      <w:szCs w:val="22"/>
                      <w:u w:val="none"/>
                      <w:lang w:val="en-US" w:eastAsia="zh-CN" w:bidi="ar"/>
                    </w:rPr>
                    <w:t>废滤芯及其滤渣</w:t>
                  </w:r>
                </w:p>
              </w:tc>
              <w:tc>
                <w:tcPr>
                  <w:tcW w:w="607" w:type="pct"/>
                  <w:shd w:val="clear" w:color="auto" w:fill="auto"/>
                  <w:vAlign w:val="center"/>
                </w:tcPr>
                <w:p w14:paraId="63069DCC">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HW49</w:t>
                  </w:r>
                </w:p>
              </w:tc>
              <w:tc>
                <w:tcPr>
                  <w:tcW w:w="784" w:type="pct"/>
                  <w:shd w:val="clear" w:color="auto" w:fill="auto"/>
                  <w:vAlign w:val="center"/>
                </w:tcPr>
                <w:p w14:paraId="2F7B76A4">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900-041-49</w:t>
                  </w:r>
                </w:p>
              </w:tc>
              <w:tc>
                <w:tcPr>
                  <w:tcW w:w="409" w:type="pct"/>
                  <w:vMerge w:val="continue"/>
                  <w:vAlign w:val="center"/>
                </w:tcPr>
                <w:p w14:paraId="26B4BCA5">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3B0E15E5">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76159A6F">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袋装</w:t>
                  </w:r>
                </w:p>
              </w:tc>
              <w:tc>
                <w:tcPr>
                  <w:tcW w:w="525" w:type="pct"/>
                  <w:vMerge w:val="continue"/>
                  <w:vAlign w:val="center"/>
                </w:tcPr>
                <w:p w14:paraId="3218C249">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0696D8BD">
                  <w:pPr>
                    <w:spacing w:line="240" w:lineRule="exact"/>
                    <w:jc w:val="center"/>
                    <w:rPr>
                      <w:rFonts w:hint="default" w:ascii="Times New Roman" w:hAnsi="Times New Roman" w:eastAsia="仿宋" w:cs="Times New Roman"/>
                      <w:color w:val="auto"/>
                      <w:sz w:val="21"/>
                      <w:szCs w:val="21"/>
                    </w:rPr>
                  </w:pPr>
                </w:p>
              </w:tc>
            </w:tr>
            <w:tr w14:paraId="1E55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433DA0F7">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12</w:t>
                  </w:r>
                </w:p>
              </w:tc>
              <w:tc>
                <w:tcPr>
                  <w:tcW w:w="486" w:type="pct"/>
                  <w:vMerge w:val="continue"/>
                  <w:vAlign w:val="center"/>
                </w:tcPr>
                <w:p w14:paraId="438E3ECA">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3E854A3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2"/>
                      <w:szCs w:val="22"/>
                      <w:u w:val="none"/>
                      <w:lang w:val="en-US" w:eastAsia="zh-CN" w:bidi="ar"/>
                    </w:rPr>
                    <w:t>废滤渣</w:t>
                  </w:r>
                </w:p>
              </w:tc>
              <w:tc>
                <w:tcPr>
                  <w:tcW w:w="607" w:type="pct"/>
                  <w:shd w:val="clear" w:color="auto" w:fill="auto"/>
                  <w:vAlign w:val="center"/>
                </w:tcPr>
                <w:p w14:paraId="7368AB41">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HW17</w:t>
                  </w:r>
                </w:p>
              </w:tc>
              <w:tc>
                <w:tcPr>
                  <w:tcW w:w="784" w:type="pct"/>
                  <w:shd w:val="clear" w:color="auto" w:fill="auto"/>
                  <w:vAlign w:val="center"/>
                </w:tcPr>
                <w:p w14:paraId="725B5BDD">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336-055-17</w:t>
                  </w:r>
                </w:p>
              </w:tc>
              <w:tc>
                <w:tcPr>
                  <w:tcW w:w="409" w:type="pct"/>
                  <w:vMerge w:val="continue"/>
                  <w:vAlign w:val="center"/>
                </w:tcPr>
                <w:p w14:paraId="1132DCA0">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22FD13DD">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799A8E17">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袋装</w:t>
                  </w:r>
                </w:p>
              </w:tc>
              <w:tc>
                <w:tcPr>
                  <w:tcW w:w="525" w:type="pct"/>
                  <w:vMerge w:val="continue"/>
                  <w:vAlign w:val="center"/>
                </w:tcPr>
                <w:p w14:paraId="310CD8F5">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51934650">
                  <w:pPr>
                    <w:spacing w:line="240" w:lineRule="exact"/>
                    <w:jc w:val="center"/>
                    <w:rPr>
                      <w:rFonts w:hint="default" w:ascii="Times New Roman" w:hAnsi="Times New Roman" w:eastAsia="仿宋" w:cs="Times New Roman"/>
                      <w:color w:val="auto"/>
                      <w:sz w:val="21"/>
                      <w:szCs w:val="21"/>
                    </w:rPr>
                  </w:pPr>
                </w:p>
              </w:tc>
            </w:tr>
            <w:tr w14:paraId="67E2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466D3192">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13</w:t>
                  </w:r>
                </w:p>
              </w:tc>
              <w:tc>
                <w:tcPr>
                  <w:tcW w:w="486" w:type="pct"/>
                  <w:vMerge w:val="continue"/>
                  <w:vAlign w:val="center"/>
                </w:tcPr>
                <w:p w14:paraId="4DBB9358">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386E577D">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auto"/>
                      <w:kern w:val="0"/>
                      <w:sz w:val="22"/>
                      <w:szCs w:val="22"/>
                      <w:u w:val="none"/>
                      <w:lang w:val="en-US" w:eastAsia="zh-CN" w:bidi="ar"/>
                    </w:rPr>
                    <w:t>废手套/废抹布/废拖把</w:t>
                  </w:r>
                </w:p>
              </w:tc>
              <w:tc>
                <w:tcPr>
                  <w:tcW w:w="607" w:type="pct"/>
                  <w:shd w:val="clear" w:color="auto" w:fill="auto"/>
                  <w:vAlign w:val="center"/>
                </w:tcPr>
                <w:p w14:paraId="61486791">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HW49</w:t>
                  </w:r>
                </w:p>
              </w:tc>
              <w:tc>
                <w:tcPr>
                  <w:tcW w:w="784" w:type="pct"/>
                  <w:shd w:val="clear" w:color="auto" w:fill="auto"/>
                  <w:vAlign w:val="center"/>
                </w:tcPr>
                <w:p w14:paraId="5F123257">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900-041-49</w:t>
                  </w:r>
                </w:p>
              </w:tc>
              <w:tc>
                <w:tcPr>
                  <w:tcW w:w="409" w:type="pct"/>
                  <w:vMerge w:val="continue"/>
                  <w:vAlign w:val="center"/>
                </w:tcPr>
                <w:p w14:paraId="2043D728">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57D7F62B">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07D8D8EB">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袋装</w:t>
                  </w:r>
                </w:p>
              </w:tc>
              <w:tc>
                <w:tcPr>
                  <w:tcW w:w="525" w:type="pct"/>
                  <w:vMerge w:val="continue"/>
                  <w:vAlign w:val="center"/>
                </w:tcPr>
                <w:p w14:paraId="6CDACBCF">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241A4373">
                  <w:pPr>
                    <w:spacing w:line="240" w:lineRule="exact"/>
                    <w:jc w:val="center"/>
                    <w:rPr>
                      <w:rFonts w:hint="default" w:ascii="Times New Roman" w:hAnsi="Times New Roman" w:eastAsia="仿宋" w:cs="Times New Roman"/>
                      <w:color w:val="auto"/>
                      <w:sz w:val="21"/>
                      <w:szCs w:val="21"/>
                    </w:rPr>
                  </w:pPr>
                </w:p>
              </w:tc>
            </w:tr>
            <w:tr w14:paraId="0571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55A04E63">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14</w:t>
                  </w:r>
                </w:p>
              </w:tc>
              <w:tc>
                <w:tcPr>
                  <w:tcW w:w="486" w:type="pct"/>
                  <w:vMerge w:val="continue"/>
                  <w:vAlign w:val="center"/>
                </w:tcPr>
                <w:p w14:paraId="029FB1BE">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254DCBA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2"/>
                      <w:szCs w:val="22"/>
                      <w:u w:val="none"/>
                      <w:lang w:val="en-US" w:eastAsia="zh-CN" w:bidi="ar"/>
                    </w:rPr>
                  </w:pPr>
                  <w:r>
                    <w:rPr>
                      <w:rFonts w:hint="default" w:ascii="Times New Roman" w:hAnsi="Times New Roman" w:eastAsia="仿宋" w:cs="Times New Roman"/>
                      <w:i w:val="0"/>
                      <w:iCs w:val="0"/>
                      <w:color w:val="auto"/>
                      <w:kern w:val="0"/>
                      <w:sz w:val="22"/>
                      <w:szCs w:val="22"/>
                      <w:u w:val="none"/>
                      <w:lang w:val="en-US" w:eastAsia="zh-CN" w:bidi="ar"/>
                    </w:rPr>
                    <w:t>废漆渣</w:t>
                  </w:r>
                </w:p>
              </w:tc>
              <w:tc>
                <w:tcPr>
                  <w:tcW w:w="607" w:type="pct"/>
                  <w:shd w:val="clear" w:color="auto" w:fill="auto"/>
                  <w:vAlign w:val="center"/>
                </w:tcPr>
                <w:p w14:paraId="11104217">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HW12</w:t>
                  </w:r>
                </w:p>
              </w:tc>
              <w:tc>
                <w:tcPr>
                  <w:tcW w:w="784" w:type="pct"/>
                  <w:shd w:val="clear" w:color="auto" w:fill="auto"/>
                  <w:vAlign w:val="center"/>
                </w:tcPr>
                <w:p w14:paraId="1085CE7E">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900-256-12</w:t>
                  </w:r>
                </w:p>
              </w:tc>
              <w:tc>
                <w:tcPr>
                  <w:tcW w:w="409" w:type="pct"/>
                  <w:vMerge w:val="continue"/>
                  <w:vAlign w:val="center"/>
                </w:tcPr>
                <w:p w14:paraId="761C341E">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22C4D1F6">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38291BF7">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袋装</w:t>
                  </w:r>
                </w:p>
              </w:tc>
              <w:tc>
                <w:tcPr>
                  <w:tcW w:w="525" w:type="pct"/>
                  <w:vMerge w:val="continue"/>
                  <w:vAlign w:val="center"/>
                </w:tcPr>
                <w:p w14:paraId="31AC258F">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1D340A3A">
                  <w:pPr>
                    <w:spacing w:line="240" w:lineRule="exact"/>
                    <w:jc w:val="center"/>
                    <w:rPr>
                      <w:rFonts w:hint="default" w:ascii="Times New Roman" w:hAnsi="Times New Roman" w:eastAsia="仿宋" w:cs="Times New Roman"/>
                      <w:color w:val="auto"/>
                      <w:sz w:val="21"/>
                      <w:szCs w:val="21"/>
                    </w:rPr>
                  </w:pPr>
                </w:p>
              </w:tc>
            </w:tr>
            <w:tr w14:paraId="5BD0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457340C8">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15</w:t>
                  </w:r>
                </w:p>
              </w:tc>
              <w:tc>
                <w:tcPr>
                  <w:tcW w:w="486" w:type="pct"/>
                  <w:vMerge w:val="continue"/>
                  <w:vAlign w:val="center"/>
                </w:tcPr>
                <w:p w14:paraId="4B31D96A">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2B79EC0D">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2"/>
                      <w:szCs w:val="22"/>
                      <w:u w:val="none"/>
                      <w:lang w:val="en-US" w:eastAsia="zh-CN" w:bidi="ar"/>
                    </w:rPr>
                  </w:pPr>
                  <w:r>
                    <w:rPr>
                      <w:rFonts w:hint="default" w:ascii="Times New Roman" w:hAnsi="Times New Roman" w:eastAsia="仿宋" w:cs="Times New Roman"/>
                      <w:i w:val="0"/>
                      <w:iCs w:val="0"/>
                      <w:color w:val="auto"/>
                      <w:kern w:val="0"/>
                      <w:sz w:val="22"/>
                      <w:szCs w:val="22"/>
                      <w:u w:val="none"/>
                      <w:lang w:val="en-US" w:eastAsia="zh-CN" w:bidi="ar"/>
                    </w:rPr>
                    <w:t>漆渣</w:t>
                  </w:r>
                </w:p>
              </w:tc>
              <w:tc>
                <w:tcPr>
                  <w:tcW w:w="607" w:type="pct"/>
                  <w:shd w:val="clear" w:color="auto" w:fill="auto"/>
                  <w:vAlign w:val="center"/>
                </w:tcPr>
                <w:p w14:paraId="35B62082">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HW12</w:t>
                  </w:r>
                </w:p>
              </w:tc>
              <w:tc>
                <w:tcPr>
                  <w:tcW w:w="784" w:type="pct"/>
                  <w:shd w:val="clear" w:color="auto" w:fill="auto"/>
                  <w:vAlign w:val="center"/>
                </w:tcPr>
                <w:p w14:paraId="547B4E45">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900-252-12</w:t>
                  </w:r>
                </w:p>
              </w:tc>
              <w:tc>
                <w:tcPr>
                  <w:tcW w:w="409" w:type="pct"/>
                  <w:vMerge w:val="continue"/>
                  <w:vAlign w:val="center"/>
                </w:tcPr>
                <w:p w14:paraId="26BBB8C7">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283A7249">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41041659">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袋装</w:t>
                  </w:r>
                </w:p>
              </w:tc>
              <w:tc>
                <w:tcPr>
                  <w:tcW w:w="525" w:type="pct"/>
                  <w:vMerge w:val="continue"/>
                  <w:vAlign w:val="center"/>
                </w:tcPr>
                <w:p w14:paraId="22072B88">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6B00BC05">
                  <w:pPr>
                    <w:spacing w:line="240" w:lineRule="exact"/>
                    <w:jc w:val="center"/>
                    <w:rPr>
                      <w:rFonts w:hint="default" w:ascii="Times New Roman" w:hAnsi="Times New Roman" w:eastAsia="仿宋" w:cs="Times New Roman"/>
                      <w:color w:val="auto"/>
                      <w:sz w:val="21"/>
                      <w:szCs w:val="21"/>
                    </w:rPr>
                  </w:pPr>
                </w:p>
              </w:tc>
            </w:tr>
            <w:tr w14:paraId="462C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2F589F51">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16</w:t>
                  </w:r>
                </w:p>
              </w:tc>
              <w:tc>
                <w:tcPr>
                  <w:tcW w:w="486" w:type="pct"/>
                  <w:vMerge w:val="continue"/>
                  <w:vAlign w:val="center"/>
                </w:tcPr>
                <w:p w14:paraId="33077A0E">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01644068">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2"/>
                      <w:szCs w:val="22"/>
                      <w:u w:val="none"/>
                      <w:lang w:val="en-US" w:eastAsia="zh-CN" w:bidi="ar"/>
                    </w:rPr>
                  </w:pPr>
                  <w:r>
                    <w:rPr>
                      <w:rFonts w:hint="default" w:ascii="Times New Roman" w:hAnsi="Times New Roman" w:eastAsia="仿宋" w:cs="Times New Roman"/>
                      <w:i w:val="0"/>
                      <w:iCs w:val="0"/>
                      <w:color w:val="auto"/>
                      <w:kern w:val="0"/>
                      <w:sz w:val="22"/>
                      <w:szCs w:val="22"/>
                      <w:u w:val="none"/>
                      <w:lang w:val="en-US" w:eastAsia="zh-CN" w:bidi="ar"/>
                    </w:rPr>
                    <w:t>废显影液</w:t>
                  </w:r>
                </w:p>
              </w:tc>
              <w:tc>
                <w:tcPr>
                  <w:tcW w:w="607" w:type="pct"/>
                  <w:shd w:val="clear" w:color="auto" w:fill="auto"/>
                  <w:vAlign w:val="center"/>
                </w:tcPr>
                <w:p w14:paraId="4B34700A">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HW16</w:t>
                  </w:r>
                </w:p>
              </w:tc>
              <w:tc>
                <w:tcPr>
                  <w:tcW w:w="784" w:type="pct"/>
                  <w:shd w:val="clear" w:color="auto" w:fill="auto"/>
                  <w:vAlign w:val="center"/>
                </w:tcPr>
                <w:p w14:paraId="4F4B66EA">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231-002-16</w:t>
                  </w:r>
                </w:p>
              </w:tc>
              <w:tc>
                <w:tcPr>
                  <w:tcW w:w="409" w:type="pct"/>
                  <w:vMerge w:val="continue"/>
                  <w:vAlign w:val="center"/>
                </w:tcPr>
                <w:p w14:paraId="5DE7E43B">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01E888E3">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7907C46D">
                  <w:pPr>
                    <w:spacing w:line="240" w:lineRule="exact"/>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桶装</w:t>
                  </w:r>
                </w:p>
              </w:tc>
              <w:tc>
                <w:tcPr>
                  <w:tcW w:w="525" w:type="pct"/>
                  <w:vMerge w:val="continue"/>
                  <w:vAlign w:val="center"/>
                </w:tcPr>
                <w:p w14:paraId="6BAFE771">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586AB76A">
                  <w:pPr>
                    <w:spacing w:line="240" w:lineRule="exact"/>
                    <w:jc w:val="center"/>
                    <w:rPr>
                      <w:rFonts w:hint="default" w:ascii="Times New Roman" w:hAnsi="Times New Roman" w:eastAsia="仿宋" w:cs="Times New Roman"/>
                      <w:color w:val="auto"/>
                      <w:sz w:val="21"/>
                      <w:szCs w:val="21"/>
                    </w:rPr>
                  </w:pPr>
                </w:p>
              </w:tc>
            </w:tr>
            <w:tr w14:paraId="7B52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03D85DE2">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17</w:t>
                  </w:r>
                </w:p>
              </w:tc>
              <w:tc>
                <w:tcPr>
                  <w:tcW w:w="486" w:type="pct"/>
                  <w:vMerge w:val="continue"/>
                  <w:vAlign w:val="center"/>
                </w:tcPr>
                <w:p w14:paraId="17E00BA1">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4BDFA89C">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2"/>
                      <w:szCs w:val="22"/>
                      <w:u w:val="none"/>
                      <w:lang w:val="en-US" w:eastAsia="zh-CN" w:bidi="ar"/>
                    </w:rPr>
                  </w:pPr>
                  <w:r>
                    <w:rPr>
                      <w:rFonts w:hint="default" w:ascii="Times New Roman" w:hAnsi="Times New Roman" w:eastAsia="仿宋" w:cs="Times New Roman"/>
                      <w:i w:val="0"/>
                      <w:iCs w:val="0"/>
                      <w:color w:val="auto"/>
                      <w:kern w:val="0"/>
                      <w:sz w:val="22"/>
                      <w:szCs w:val="22"/>
                      <w:u w:val="none"/>
                      <w:lang w:val="en-US" w:eastAsia="zh-CN" w:bidi="ar"/>
                    </w:rPr>
                    <w:t>废印刷板</w:t>
                  </w:r>
                </w:p>
              </w:tc>
              <w:tc>
                <w:tcPr>
                  <w:tcW w:w="607" w:type="pct"/>
                  <w:shd w:val="clear" w:color="auto" w:fill="auto"/>
                  <w:vAlign w:val="center"/>
                </w:tcPr>
                <w:p w14:paraId="26A4E1D0">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HW16</w:t>
                  </w:r>
                </w:p>
              </w:tc>
              <w:tc>
                <w:tcPr>
                  <w:tcW w:w="784" w:type="pct"/>
                  <w:shd w:val="clear" w:color="auto" w:fill="auto"/>
                  <w:vAlign w:val="center"/>
                </w:tcPr>
                <w:p w14:paraId="233640EB">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231-002-16</w:t>
                  </w:r>
                </w:p>
              </w:tc>
              <w:tc>
                <w:tcPr>
                  <w:tcW w:w="409" w:type="pct"/>
                  <w:vMerge w:val="continue"/>
                  <w:vAlign w:val="center"/>
                </w:tcPr>
                <w:p w14:paraId="4669AD81">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7ECD438B">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6BF7A153">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袋装</w:t>
                  </w:r>
                </w:p>
              </w:tc>
              <w:tc>
                <w:tcPr>
                  <w:tcW w:w="525" w:type="pct"/>
                  <w:vMerge w:val="continue"/>
                  <w:vAlign w:val="center"/>
                </w:tcPr>
                <w:p w14:paraId="2A6AC3F1">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23353AB3">
                  <w:pPr>
                    <w:spacing w:line="240" w:lineRule="exact"/>
                    <w:jc w:val="center"/>
                    <w:rPr>
                      <w:rFonts w:hint="default" w:ascii="Times New Roman" w:hAnsi="Times New Roman" w:eastAsia="仿宋" w:cs="Times New Roman"/>
                      <w:color w:val="auto"/>
                      <w:sz w:val="21"/>
                      <w:szCs w:val="21"/>
                    </w:rPr>
                  </w:pPr>
                </w:p>
              </w:tc>
            </w:tr>
            <w:tr w14:paraId="7DDE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596AA7C7">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18</w:t>
                  </w:r>
                </w:p>
              </w:tc>
              <w:tc>
                <w:tcPr>
                  <w:tcW w:w="486" w:type="pct"/>
                  <w:vMerge w:val="continue"/>
                  <w:vAlign w:val="center"/>
                </w:tcPr>
                <w:p w14:paraId="0A21ADAC">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36B7B6D2">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2"/>
                      <w:szCs w:val="22"/>
                      <w:u w:val="none"/>
                      <w:lang w:val="en-US" w:eastAsia="zh-CN" w:bidi="ar"/>
                    </w:rPr>
                  </w:pPr>
                  <w:r>
                    <w:rPr>
                      <w:rFonts w:hint="default" w:ascii="Times New Roman" w:hAnsi="Times New Roman" w:eastAsia="仿宋" w:cs="Times New Roman"/>
                      <w:i w:val="0"/>
                      <w:iCs w:val="0"/>
                      <w:color w:val="auto"/>
                      <w:kern w:val="0"/>
                      <w:sz w:val="22"/>
                      <w:szCs w:val="22"/>
                      <w:u w:val="none"/>
                      <w:lang w:val="en-US" w:eastAsia="zh-CN" w:bidi="ar"/>
                    </w:rPr>
                    <w:t>废油墨</w:t>
                  </w:r>
                </w:p>
              </w:tc>
              <w:tc>
                <w:tcPr>
                  <w:tcW w:w="607" w:type="pct"/>
                  <w:shd w:val="clear" w:color="auto" w:fill="auto"/>
                  <w:vAlign w:val="center"/>
                </w:tcPr>
                <w:p w14:paraId="20DF6478">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HW12</w:t>
                  </w:r>
                </w:p>
              </w:tc>
              <w:tc>
                <w:tcPr>
                  <w:tcW w:w="784" w:type="pct"/>
                  <w:shd w:val="clear" w:color="auto" w:fill="auto"/>
                  <w:vAlign w:val="center"/>
                </w:tcPr>
                <w:p w14:paraId="4CCD84C3">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900-253-12</w:t>
                  </w:r>
                </w:p>
              </w:tc>
              <w:tc>
                <w:tcPr>
                  <w:tcW w:w="409" w:type="pct"/>
                  <w:vMerge w:val="continue"/>
                  <w:vAlign w:val="center"/>
                </w:tcPr>
                <w:p w14:paraId="63AABCCC">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756B1EBB">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43A3824C">
                  <w:pPr>
                    <w:spacing w:line="240" w:lineRule="exact"/>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桶装</w:t>
                  </w:r>
                </w:p>
              </w:tc>
              <w:tc>
                <w:tcPr>
                  <w:tcW w:w="525" w:type="pct"/>
                  <w:vMerge w:val="continue"/>
                  <w:vAlign w:val="center"/>
                </w:tcPr>
                <w:p w14:paraId="5998FF1D">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085ACF02">
                  <w:pPr>
                    <w:spacing w:line="240" w:lineRule="exact"/>
                    <w:jc w:val="center"/>
                    <w:rPr>
                      <w:rFonts w:hint="default" w:ascii="Times New Roman" w:hAnsi="Times New Roman" w:eastAsia="仿宋" w:cs="Times New Roman"/>
                      <w:color w:val="auto"/>
                      <w:sz w:val="21"/>
                      <w:szCs w:val="21"/>
                    </w:rPr>
                  </w:pPr>
                </w:p>
              </w:tc>
            </w:tr>
            <w:tr w14:paraId="062F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62A0A7BB">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19</w:t>
                  </w:r>
                </w:p>
              </w:tc>
              <w:tc>
                <w:tcPr>
                  <w:tcW w:w="486" w:type="pct"/>
                  <w:vMerge w:val="continue"/>
                  <w:vAlign w:val="center"/>
                </w:tcPr>
                <w:p w14:paraId="27A39369">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18B24D34">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2"/>
                      <w:szCs w:val="22"/>
                      <w:u w:val="none"/>
                      <w:lang w:val="en-US" w:eastAsia="zh-CN" w:bidi="ar"/>
                    </w:rPr>
                  </w:pPr>
                  <w:r>
                    <w:rPr>
                      <w:rFonts w:hint="default" w:ascii="Times New Roman" w:hAnsi="Times New Roman" w:eastAsia="仿宋" w:cs="Times New Roman"/>
                      <w:i w:val="0"/>
                      <w:iCs w:val="0"/>
                      <w:color w:val="auto"/>
                      <w:kern w:val="0"/>
                      <w:sz w:val="22"/>
                      <w:szCs w:val="22"/>
                      <w:u w:val="none"/>
                      <w:lang w:val="en-US" w:eastAsia="zh-CN" w:bidi="ar"/>
                    </w:rPr>
                    <w:t>废遮蔽材料</w:t>
                  </w:r>
                </w:p>
              </w:tc>
              <w:tc>
                <w:tcPr>
                  <w:tcW w:w="607" w:type="pct"/>
                  <w:shd w:val="clear" w:color="auto" w:fill="auto"/>
                  <w:vAlign w:val="center"/>
                </w:tcPr>
                <w:p w14:paraId="17A66DB5">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HW12</w:t>
                  </w:r>
                </w:p>
              </w:tc>
              <w:tc>
                <w:tcPr>
                  <w:tcW w:w="784" w:type="pct"/>
                  <w:shd w:val="clear" w:color="auto" w:fill="auto"/>
                  <w:vAlign w:val="center"/>
                </w:tcPr>
                <w:p w14:paraId="5AB008C0">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900-252-12</w:t>
                  </w:r>
                </w:p>
              </w:tc>
              <w:tc>
                <w:tcPr>
                  <w:tcW w:w="409" w:type="pct"/>
                  <w:vMerge w:val="continue"/>
                  <w:vAlign w:val="center"/>
                </w:tcPr>
                <w:p w14:paraId="5E25EB52">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654C99DB">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437E5E70">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sz w:val="21"/>
                      <w:szCs w:val="21"/>
                      <w:lang w:val="en-US" w:eastAsia="zh-CN"/>
                    </w:rPr>
                    <w:t>袋装</w:t>
                  </w:r>
                </w:p>
              </w:tc>
              <w:tc>
                <w:tcPr>
                  <w:tcW w:w="525" w:type="pct"/>
                  <w:vMerge w:val="continue"/>
                  <w:vAlign w:val="center"/>
                </w:tcPr>
                <w:p w14:paraId="120E181B">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7ABBA922">
                  <w:pPr>
                    <w:spacing w:line="240" w:lineRule="exact"/>
                    <w:jc w:val="center"/>
                    <w:rPr>
                      <w:rFonts w:hint="default" w:ascii="Times New Roman" w:hAnsi="Times New Roman" w:eastAsia="仿宋" w:cs="Times New Roman"/>
                      <w:color w:val="auto"/>
                      <w:sz w:val="21"/>
                      <w:szCs w:val="21"/>
                    </w:rPr>
                  </w:pPr>
                </w:p>
              </w:tc>
            </w:tr>
            <w:tr w14:paraId="33DD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0" w:type="auto"/>
                  <w:shd w:val="clear" w:color="auto" w:fill="auto"/>
                  <w:vAlign w:val="center"/>
                </w:tcPr>
                <w:p w14:paraId="25BCDE14">
                  <w:pPr>
                    <w:widowControl/>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20</w:t>
                  </w:r>
                </w:p>
              </w:tc>
              <w:tc>
                <w:tcPr>
                  <w:tcW w:w="486" w:type="pct"/>
                  <w:vMerge w:val="continue"/>
                  <w:vAlign w:val="center"/>
                </w:tcPr>
                <w:p w14:paraId="4DE92EFD">
                  <w:pPr>
                    <w:adjustRightInd w:val="0"/>
                    <w:snapToGrid w:val="0"/>
                    <w:spacing w:line="240" w:lineRule="auto"/>
                    <w:ind w:firstLine="0" w:firstLineChars="0"/>
                    <w:jc w:val="center"/>
                    <w:rPr>
                      <w:rFonts w:hint="default" w:ascii="Times New Roman" w:hAnsi="Times New Roman" w:eastAsia="仿宋" w:cs="Times New Roman"/>
                      <w:b w:val="0"/>
                      <w:bCs w:val="0"/>
                      <w:color w:val="auto"/>
                      <w:kern w:val="0"/>
                      <w:sz w:val="21"/>
                      <w:szCs w:val="21"/>
                      <w:lang w:val="zh-TW" w:eastAsia="zh-CN" w:bidi="ar-SA"/>
                    </w:rPr>
                  </w:pPr>
                </w:p>
              </w:tc>
              <w:tc>
                <w:tcPr>
                  <w:tcW w:w="519" w:type="pct"/>
                  <w:shd w:val="clear" w:color="auto" w:fill="auto"/>
                  <w:vAlign w:val="center"/>
                </w:tcPr>
                <w:p w14:paraId="28C12F89">
                  <w:pPr>
                    <w:keepNext w:val="0"/>
                    <w:keepLines w:val="0"/>
                    <w:widowControl/>
                    <w:suppressLineNumbers w:val="0"/>
                    <w:jc w:val="center"/>
                    <w:textAlignment w:val="center"/>
                    <w:rPr>
                      <w:rFonts w:hint="default" w:ascii="Times New Roman" w:hAnsi="Times New Roman" w:eastAsia="仿宋" w:cs="Times New Roman"/>
                      <w:i w:val="0"/>
                      <w:iCs w:val="0"/>
                      <w:color w:val="auto"/>
                      <w:kern w:val="0"/>
                      <w:sz w:val="22"/>
                      <w:szCs w:val="22"/>
                      <w:u w:val="none"/>
                      <w:lang w:val="en-US" w:eastAsia="zh-CN" w:bidi="ar"/>
                    </w:rPr>
                  </w:pPr>
                  <w:r>
                    <w:rPr>
                      <w:rFonts w:hint="default" w:ascii="Times New Roman" w:hAnsi="Times New Roman" w:eastAsia="仿宋" w:cs="Times New Roman"/>
                      <w:i w:val="0"/>
                      <w:iCs w:val="0"/>
                      <w:color w:val="auto"/>
                      <w:kern w:val="0"/>
                      <w:sz w:val="22"/>
                      <w:szCs w:val="22"/>
                      <w:u w:val="none"/>
                      <w:lang w:val="en-US" w:eastAsia="zh-CN" w:bidi="ar"/>
                    </w:rPr>
                    <w:t>分析室废物</w:t>
                  </w:r>
                </w:p>
              </w:tc>
              <w:tc>
                <w:tcPr>
                  <w:tcW w:w="607" w:type="pct"/>
                  <w:shd w:val="clear" w:color="auto" w:fill="auto"/>
                  <w:vAlign w:val="center"/>
                </w:tcPr>
                <w:p w14:paraId="4A579C74">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HW49</w:t>
                  </w:r>
                </w:p>
              </w:tc>
              <w:tc>
                <w:tcPr>
                  <w:tcW w:w="784" w:type="pct"/>
                  <w:shd w:val="clear" w:color="auto" w:fill="auto"/>
                  <w:vAlign w:val="center"/>
                </w:tcPr>
                <w:p w14:paraId="03EA5489">
                  <w:pPr>
                    <w:keepNext w:val="0"/>
                    <w:keepLines w:val="0"/>
                    <w:widowControl/>
                    <w:suppressLineNumbers w:val="0"/>
                    <w:jc w:val="center"/>
                    <w:textAlignment w:val="center"/>
                    <w:rPr>
                      <w:rFonts w:hint="default" w:ascii="Times New Roman" w:hAnsi="Times New Roman" w:eastAsia="仿宋"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900-047-49</w:t>
                  </w:r>
                </w:p>
              </w:tc>
              <w:tc>
                <w:tcPr>
                  <w:tcW w:w="409" w:type="pct"/>
                  <w:vMerge w:val="continue"/>
                  <w:vAlign w:val="center"/>
                </w:tcPr>
                <w:p w14:paraId="64C85042">
                  <w:pPr>
                    <w:spacing w:line="240" w:lineRule="exact"/>
                    <w:jc w:val="center"/>
                    <w:rPr>
                      <w:rFonts w:hint="default" w:ascii="Times New Roman" w:hAnsi="Times New Roman" w:eastAsia="仿宋" w:cs="Times New Roman"/>
                      <w:color w:val="auto"/>
                      <w:sz w:val="21"/>
                      <w:szCs w:val="21"/>
                    </w:rPr>
                  </w:pPr>
                </w:p>
              </w:tc>
              <w:tc>
                <w:tcPr>
                  <w:tcW w:w="427" w:type="pct"/>
                  <w:vMerge w:val="continue"/>
                  <w:vAlign w:val="center"/>
                </w:tcPr>
                <w:p w14:paraId="0ECE765C">
                  <w:pPr>
                    <w:spacing w:line="240" w:lineRule="exact"/>
                    <w:jc w:val="center"/>
                    <w:rPr>
                      <w:rFonts w:hint="default" w:ascii="Times New Roman" w:hAnsi="Times New Roman" w:eastAsia="仿宋" w:cs="Times New Roman"/>
                      <w:color w:val="auto"/>
                      <w:sz w:val="21"/>
                      <w:szCs w:val="21"/>
                    </w:rPr>
                  </w:pPr>
                </w:p>
              </w:tc>
              <w:tc>
                <w:tcPr>
                  <w:tcW w:w="516" w:type="pct"/>
                  <w:vAlign w:val="center"/>
                </w:tcPr>
                <w:p w14:paraId="15A78C85">
                  <w:pPr>
                    <w:spacing w:line="240" w:lineRule="exact"/>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桶装</w:t>
                  </w:r>
                </w:p>
              </w:tc>
              <w:tc>
                <w:tcPr>
                  <w:tcW w:w="525" w:type="pct"/>
                  <w:vMerge w:val="continue"/>
                  <w:vAlign w:val="center"/>
                </w:tcPr>
                <w:p w14:paraId="5F3E08C0">
                  <w:pPr>
                    <w:spacing w:line="240" w:lineRule="exact"/>
                    <w:jc w:val="center"/>
                    <w:rPr>
                      <w:rFonts w:hint="default" w:ascii="Times New Roman" w:hAnsi="Times New Roman" w:eastAsia="仿宋" w:cs="Times New Roman"/>
                      <w:color w:val="auto"/>
                      <w:sz w:val="21"/>
                      <w:szCs w:val="21"/>
                      <w:lang w:val="en-US" w:eastAsia="zh-CN"/>
                    </w:rPr>
                  </w:pPr>
                </w:p>
              </w:tc>
              <w:tc>
                <w:tcPr>
                  <w:tcW w:w="400" w:type="pct"/>
                  <w:vMerge w:val="continue"/>
                  <w:vAlign w:val="center"/>
                </w:tcPr>
                <w:p w14:paraId="638F4801">
                  <w:pPr>
                    <w:spacing w:line="240" w:lineRule="exact"/>
                    <w:jc w:val="center"/>
                    <w:rPr>
                      <w:rFonts w:hint="default" w:ascii="Times New Roman" w:hAnsi="Times New Roman" w:eastAsia="仿宋" w:cs="Times New Roman"/>
                      <w:color w:val="auto"/>
                      <w:sz w:val="21"/>
                      <w:szCs w:val="21"/>
                    </w:rPr>
                  </w:pPr>
                </w:p>
              </w:tc>
            </w:tr>
          </w:tbl>
          <w:p w14:paraId="1D88016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eastAsia="仿宋"/>
                <w:color w:val="auto"/>
                <w:sz w:val="24"/>
              </w:rPr>
            </w:pPr>
            <w:r>
              <w:rPr>
                <w:rFonts w:eastAsia="仿宋"/>
                <w:color w:val="auto"/>
                <w:sz w:val="24"/>
              </w:rPr>
              <w:t>3、环境管理要求</w:t>
            </w:r>
          </w:p>
          <w:p w14:paraId="4CCF1CB4">
            <w:pPr>
              <w:spacing w:line="500" w:lineRule="exact"/>
              <w:ind w:firstLine="480" w:firstLineChars="200"/>
              <w:rPr>
                <w:rFonts w:eastAsia="仿宋"/>
                <w:color w:val="auto"/>
                <w:sz w:val="24"/>
              </w:rPr>
            </w:pPr>
            <w:r>
              <w:rPr>
                <w:rFonts w:eastAsia="仿宋"/>
                <w:color w:val="auto"/>
                <w:sz w:val="24"/>
              </w:rPr>
              <w:t>（1）根据</w:t>
            </w:r>
            <w:r>
              <w:rPr>
                <w:rFonts w:hint="eastAsia" w:eastAsia="仿宋"/>
                <w:bCs/>
                <w:color w:val="auto"/>
                <w:sz w:val="24"/>
              </w:rPr>
              <w:t>《</w:t>
            </w:r>
            <w:r>
              <w:rPr>
                <w:rFonts w:eastAsia="仿宋"/>
                <w:bCs/>
                <w:color w:val="auto"/>
                <w:sz w:val="24"/>
              </w:rPr>
              <w:t>省生态环境厅</w:t>
            </w:r>
            <w:r>
              <w:rPr>
                <w:rFonts w:hint="eastAsia" w:eastAsia="仿宋"/>
                <w:bCs/>
                <w:color w:val="auto"/>
                <w:sz w:val="24"/>
              </w:rPr>
              <w:t>关于印发&lt;江苏省固体废物全过程环境监管工作意见&gt;的通知》（苏环办[2024]16号）</w:t>
            </w:r>
            <w:r>
              <w:rPr>
                <w:rFonts w:eastAsia="仿宋"/>
                <w:color w:val="auto"/>
                <w:sz w:val="24"/>
              </w:rPr>
              <w:t>要求：</w:t>
            </w:r>
            <w:r>
              <w:rPr>
                <w:rFonts w:hint="eastAsia" w:eastAsia="仿宋"/>
                <w:color w:val="auto"/>
                <w:sz w:val="24"/>
              </w:rPr>
              <w:t>一、注重源头预防。3.落实排污许可制度。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二、严格过程控制。6.规范贮存管理要求。根据《危险废物贮存污染控制标准》GB18597-2023)，企业可根据实际情况选择采用危险废物贮存设施或贮存点两类方式进行贮存，符合相应的污染控制标准</w:t>
            </w:r>
            <w:r>
              <w:rPr>
                <w:rFonts w:hint="eastAsia" w:eastAsia="仿宋"/>
                <w:color w:val="auto"/>
                <w:sz w:val="24"/>
                <w:lang w:eastAsia="zh-CN"/>
              </w:rPr>
              <w:t>；</w:t>
            </w:r>
            <w:r>
              <w:rPr>
                <w:rFonts w:hint="eastAsia" w:eastAsia="仿宋"/>
                <w:color w:val="auto"/>
                <w:sz w:val="24"/>
              </w:rPr>
              <w:t>不具备建设贮存设施条件、选用贮存点方式的，除符合国家关于贮存点控制要求外，还要执行《江苏省危险废物集中收集体系建设工作方案(试行)》(苏环办【2021】290号)中关于贮存周期和贮存量的要求，I级、II级、III级危险废物贮存时间分别不得超过30天、60天、90天，最大贮存量不得超过1吨。8.强化转移过程管理。全面落实危险废物转移电子联单制度，实行省内全域扫描“二维码”转移。加强与危险货物道路</w:t>
            </w:r>
            <w:r>
              <w:rPr>
                <w:rFonts w:hint="eastAsia" w:eastAsia="仿宋"/>
                <w:color w:val="auto"/>
                <w:sz w:val="24"/>
                <w:lang w:val="en-US" w:eastAsia="zh-CN"/>
              </w:rPr>
              <w:t>运输</w:t>
            </w:r>
            <w:r>
              <w:rPr>
                <w:rFonts w:hint="eastAsia" w:eastAsia="仿宋"/>
                <w:color w:val="auto"/>
                <w:sz w:val="24"/>
              </w:rPr>
              <w:t>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w:t>
            </w:r>
            <w:r>
              <w:rPr>
                <w:rFonts w:hint="eastAsia" w:eastAsia="仿宋"/>
                <w:color w:val="auto"/>
                <w:sz w:val="24"/>
                <w:lang w:eastAsia="zh-CN"/>
              </w:rPr>
              <w:t>；</w:t>
            </w:r>
            <w:r>
              <w:rPr>
                <w:rFonts w:hint="eastAsia" w:eastAsia="仿宋"/>
                <w:color w:val="auto"/>
                <w:sz w:val="24"/>
              </w:rPr>
              <w:t>经营单位须按合同及包装物扫码签收危险废物，签收人、车辆信息等须拍照上传至系统，严禁“空转”二维码。9.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废</w:t>
            </w:r>
            <w:r>
              <w:rPr>
                <w:rFonts w:hint="eastAsia" w:eastAsia="仿宋"/>
                <w:color w:val="auto"/>
                <w:sz w:val="24"/>
                <w:lang w:val="en-US" w:eastAsia="zh-CN"/>
              </w:rPr>
              <w:t>料</w:t>
            </w:r>
            <w:r>
              <w:rPr>
                <w:rFonts w:hint="eastAsia" w:eastAsia="仿宋"/>
                <w:color w:val="auto"/>
                <w:sz w:val="24"/>
              </w:rPr>
              <w:t>焚烧处置设施的单位要依法及时公开二燃室温度等工况运行指标以及污染物排放指标、浓度等有关信息，并联网至属地生态环境部门。危险废物经营单位应同步公开许可证、许可条件等全文信息。15.规范一般工业固废管理。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DB15/T 2763-2022)执行。</w:t>
            </w:r>
          </w:p>
          <w:p w14:paraId="2506E310">
            <w:pPr>
              <w:spacing w:line="500" w:lineRule="exact"/>
              <w:ind w:firstLine="480" w:firstLineChars="200"/>
              <w:rPr>
                <w:rFonts w:eastAsia="仿宋"/>
                <w:color w:val="auto"/>
                <w:sz w:val="24"/>
              </w:rPr>
            </w:pPr>
            <w:r>
              <w:rPr>
                <w:rFonts w:eastAsia="仿宋"/>
                <w:color w:val="auto"/>
                <w:sz w:val="24"/>
              </w:rPr>
              <w:t>（2）一般固废贮运要求</w:t>
            </w:r>
          </w:p>
          <w:p w14:paraId="3D108F64">
            <w:pPr>
              <w:spacing w:line="500" w:lineRule="exact"/>
              <w:ind w:firstLine="480" w:firstLineChars="200"/>
              <w:rPr>
                <w:rFonts w:eastAsia="仿宋"/>
                <w:color w:val="auto"/>
                <w:sz w:val="24"/>
              </w:rPr>
            </w:pPr>
            <w:r>
              <w:rPr>
                <w:rFonts w:eastAsia="仿宋"/>
                <w:color w:val="auto"/>
                <w:sz w:val="24"/>
              </w:rPr>
              <w:t>根据《一般工业固体废物贮存和填埋污染控制标准》（GB18599-2020），一般工业固体废物贮存、处置场运行管理要求如下：</w:t>
            </w:r>
          </w:p>
          <w:p w14:paraId="6D5BB04D">
            <w:pPr>
              <w:spacing w:line="500" w:lineRule="exact"/>
              <w:ind w:firstLine="480" w:firstLineChars="200"/>
              <w:rPr>
                <w:rFonts w:eastAsia="仿宋"/>
                <w:color w:val="auto"/>
                <w:sz w:val="24"/>
              </w:rPr>
            </w:pPr>
            <w:r>
              <w:rPr>
                <w:rFonts w:hint="eastAsia" w:ascii="宋体" w:hAnsi="宋体" w:cs="宋体"/>
                <w:color w:val="auto"/>
                <w:sz w:val="24"/>
                <w:lang w:eastAsia="ja-JP"/>
              </w:rPr>
              <w:t>①</w:t>
            </w:r>
            <w:r>
              <w:rPr>
                <w:rFonts w:eastAsia="仿宋"/>
                <w:color w:val="auto"/>
                <w:sz w:val="24"/>
              </w:rPr>
              <w:t>一般工业固体废物贮存、处置场，禁止危险废物和生活垃圾混入。</w:t>
            </w:r>
          </w:p>
          <w:p w14:paraId="40EDBD38">
            <w:pPr>
              <w:spacing w:line="500" w:lineRule="exact"/>
              <w:ind w:firstLine="480" w:firstLineChars="200"/>
              <w:rPr>
                <w:rFonts w:eastAsia="仿宋"/>
                <w:color w:val="auto"/>
                <w:sz w:val="24"/>
              </w:rPr>
            </w:pPr>
            <w:r>
              <w:rPr>
                <w:rFonts w:hint="eastAsia" w:ascii="宋体" w:hAnsi="宋体" w:cs="宋体"/>
                <w:color w:val="auto"/>
                <w:sz w:val="24"/>
              </w:rPr>
              <w:t>②</w:t>
            </w:r>
            <w:r>
              <w:rPr>
                <w:rFonts w:eastAsia="仿宋"/>
                <w:color w:val="auto"/>
                <w:sz w:val="24"/>
              </w:rPr>
              <w:t>贮存、处置场使用单位，应建立检查维护制度。定期检查维护堤、坝、挡土墙、导流渠等设施，发现有损坏可能或异常，应及时采取必要措施，以保障正常运行。</w:t>
            </w:r>
          </w:p>
          <w:p w14:paraId="36D9B382">
            <w:pPr>
              <w:spacing w:line="500" w:lineRule="exact"/>
              <w:ind w:firstLine="480" w:firstLineChars="200"/>
              <w:rPr>
                <w:rFonts w:eastAsia="仿宋"/>
                <w:color w:val="auto"/>
                <w:sz w:val="24"/>
              </w:rPr>
            </w:pPr>
            <w:r>
              <w:rPr>
                <w:rFonts w:eastAsia="仿宋"/>
                <w:color w:val="auto"/>
                <w:sz w:val="24"/>
              </w:rPr>
              <w:t>（3）危险废物相关要求</w:t>
            </w:r>
          </w:p>
          <w:p w14:paraId="6792499E">
            <w:pPr>
              <w:spacing w:line="500" w:lineRule="exact"/>
              <w:ind w:firstLine="480" w:firstLineChars="200"/>
              <w:rPr>
                <w:rFonts w:eastAsia="仿宋"/>
                <w:color w:val="auto"/>
                <w:sz w:val="24"/>
              </w:rPr>
            </w:pPr>
            <w:r>
              <w:rPr>
                <w:rFonts w:eastAsia="仿宋"/>
                <w:color w:val="auto"/>
                <w:sz w:val="24"/>
              </w:rPr>
              <w:t>企业危废仓库需落实防雨、防火、防雷、防扬散、防渗漏措施，设置环氧树脂地坪，设置导流沟、导流槽，设置消防措施，设有观察口、照明设施，危废分类别堆放，粘贴危废标签、记录危废进出库时间、数量等。</w:t>
            </w:r>
          </w:p>
          <w:p w14:paraId="5A0D6E7F">
            <w:pPr>
              <w:spacing w:line="500" w:lineRule="exact"/>
              <w:ind w:firstLine="480" w:firstLineChars="200"/>
              <w:rPr>
                <w:rFonts w:eastAsia="仿宋"/>
                <w:color w:val="auto"/>
                <w:sz w:val="24"/>
              </w:rPr>
            </w:pPr>
            <w:r>
              <w:rPr>
                <w:rFonts w:hint="eastAsia" w:ascii="宋体" w:hAnsi="宋体" w:cs="宋体"/>
                <w:color w:val="auto"/>
                <w:sz w:val="24"/>
              </w:rPr>
              <w:t>①</w:t>
            </w:r>
            <w:r>
              <w:rPr>
                <w:rFonts w:eastAsia="仿宋"/>
                <w:color w:val="auto"/>
                <w:sz w:val="24"/>
              </w:rPr>
              <w:t>危险固废储存及储存场所防护措施</w:t>
            </w:r>
          </w:p>
          <w:p w14:paraId="39DD72F6">
            <w:pPr>
              <w:spacing w:line="500" w:lineRule="exact"/>
              <w:ind w:firstLine="480" w:firstLineChars="200"/>
              <w:rPr>
                <w:rFonts w:eastAsia="仿宋"/>
                <w:color w:val="auto"/>
                <w:sz w:val="24"/>
              </w:rPr>
            </w:pPr>
            <w:r>
              <w:rPr>
                <w:rFonts w:eastAsia="仿宋"/>
                <w:color w:val="auto"/>
                <w:sz w:val="24"/>
              </w:rPr>
              <w:t>根据《危险废物污染防治技术政策》环发〔2001〕199号、</w:t>
            </w:r>
            <w:bookmarkStart w:id="13" w:name="_Hlk131001845"/>
            <w:r>
              <w:rPr>
                <w:rFonts w:eastAsia="仿宋"/>
                <w:color w:val="auto"/>
                <w:sz w:val="24"/>
              </w:rPr>
              <w:t>《危险废物贮存污染控制标准》（GB18597-2023）、《危险废物识别标志设置技术规范》（HJ1276-2022）</w:t>
            </w:r>
            <w:bookmarkEnd w:id="13"/>
            <w:r>
              <w:rPr>
                <w:rFonts w:eastAsia="仿宋"/>
                <w:color w:val="auto"/>
                <w:sz w:val="24"/>
              </w:rPr>
              <w:t>以及《危险废物收集</w:t>
            </w:r>
            <w:r>
              <w:rPr>
                <w:rFonts w:hint="eastAsia" w:eastAsia="仿宋"/>
                <w:color w:val="auto"/>
                <w:sz w:val="24"/>
                <w:lang w:val="en-US" w:eastAsia="zh-CN"/>
              </w:rPr>
              <w:t xml:space="preserve"> </w:t>
            </w:r>
            <w:r>
              <w:rPr>
                <w:rFonts w:eastAsia="仿宋"/>
                <w:color w:val="auto"/>
                <w:sz w:val="24"/>
              </w:rPr>
              <w:t>贮存</w:t>
            </w:r>
            <w:r>
              <w:rPr>
                <w:rFonts w:hint="eastAsia" w:eastAsia="仿宋"/>
                <w:color w:val="auto"/>
                <w:sz w:val="24"/>
                <w:lang w:val="en-US" w:eastAsia="zh-CN"/>
              </w:rPr>
              <w:t xml:space="preserve"> </w:t>
            </w:r>
            <w:r>
              <w:rPr>
                <w:rFonts w:eastAsia="仿宋"/>
                <w:color w:val="auto"/>
                <w:sz w:val="24"/>
              </w:rPr>
              <w:t>运输技术规范》（HJ2025-2012），对危险废物的贮存要求如下：</w:t>
            </w:r>
          </w:p>
          <w:p w14:paraId="6ACDDFE7">
            <w:pPr>
              <w:spacing w:line="500" w:lineRule="exact"/>
              <w:ind w:firstLine="480" w:firstLineChars="200"/>
              <w:rPr>
                <w:rFonts w:eastAsia="仿宋"/>
                <w:color w:val="auto"/>
                <w:sz w:val="24"/>
              </w:rPr>
            </w:pPr>
            <w:r>
              <w:rPr>
                <w:rFonts w:hint="eastAsia" w:ascii="宋体" w:hAnsi="宋体" w:cs="宋体"/>
                <w:color w:val="auto"/>
                <w:sz w:val="24"/>
              </w:rPr>
              <w:t>Ⅰ</w:t>
            </w:r>
            <w:r>
              <w:rPr>
                <w:rFonts w:eastAsia="仿宋"/>
                <w:color w:val="auto"/>
                <w:sz w:val="24"/>
              </w:rPr>
              <w:t>、对已产生的危险废物，若暂时不能回收利用或进行处理处置的，其产生单位需建设专门的危险废物贮存设施进行贮存，并建立危险废物</w:t>
            </w:r>
            <w:r>
              <w:rPr>
                <w:rFonts w:hint="eastAsia" w:eastAsia="仿宋"/>
                <w:color w:val="auto"/>
                <w:sz w:val="24"/>
              </w:rPr>
              <w:t>标识</w:t>
            </w:r>
            <w:r>
              <w:rPr>
                <w:rFonts w:eastAsia="仿宋"/>
                <w:color w:val="auto"/>
                <w:sz w:val="24"/>
              </w:rPr>
              <w:t>，禁止将危险废物以任何形式转移给无许可证的单位，或转移到非危险废物贮存设施中。危险废物贮存设施应有相应的配套设施并按有关规定进行管理；</w:t>
            </w:r>
          </w:p>
          <w:p w14:paraId="2809CA6C">
            <w:pPr>
              <w:spacing w:line="500" w:lineRule="exact"/>
              <w:ind w:firstLine="480" w:firstLineChars="200"/>
              <w:rPr>
                <w:rFonts w:eastAsia="仿宋"/>
                <w:color w:val="auto"/>
                <w:sz w:val="24"/>
              </w:rPr>
            </w:pPr>
            <w:r>
              <w:rPr>
                <w:rFonts w:hint="eastAsia" w:ascii="宋体" w:hAnsi="宋体" w:cs="宋体"/>
                <w:color w:val="auto"/>
                <w:sz w:val="24"/>
              </w:rPr>
              <w:t>Ⅱ</w:t>
            </w:r>
            <w:r>
              <w:rPr>
                <w:rFonts w:eastAsia="仿宋"/>
                <w:color w:val="auto"/>
                <w:sz w:val="24"/>
              </w:rPr>
              <w:t>、危险废物的贮存设施应建有堵截泄漏的裙脚，地面与裙脚要用坚固防渗的材料建造，应有防风、防晒、防雨设施；</w:t>
            </w:r>
          </w:p>
          <w:p w14:paraId="4E369F6D">
            <w:pPr>
              <w:spacing w:line="500" w:lineRule="exact"/>
              <w:ind w:firstLine="480" w:firstLineChars="200"/>
              <w:rPr>
                <w:rFonts w:eastAsia="仿宋"/>
                <w:color w:val="auto"/>
                <w:sz w:val="24"/>
              </w:rPr>
            </w:pPr>
            <w:r>
              <w:rPr>
                <w:rFonts w:hint="eastAsia" w:ascii="宋体" w:hAnsi="宋体" w:cs="宋体"/>
                <w:color w:val="auto"/>
                <w:sz w:val="24"/>
              </w:rPr>
              <w:t>Ⅲ</w:t>
            </w:r>
            <w:r>
              <w:rPr>
                <w:rFonts w:eastAsia="仿宋"/>
                <w:color w:val="auto"/>
                <w:sz w:val="24"/>
              </w:rPr>
              <w:t>、基础防渗层为粘土层的，其厚度应在1米以上，渗透系数应小于1.0×10</w:t>
            </w:r>
            <w:r>
              <w:rPr>
                <w:rFonts w:eastAsia="仿宋"/>
                <w:color w:val="auto"/>
                <w:sz w:val="24"/>
                <w:vertAlign w:val="superscript"/>
              </w:rPr>
              <w:t>-7</w:t>
            </w:r>
            <w:r>
              <w:rPr>
                <w:rFonts w:eastAsia="仿宋"/>
                <w:color w:val="auto"/>
                <w:sz w:val="24"/>
              </w:rPr>
              <w:t>厘米/秒；基础防渗层也可用厚度在2毫米以上的高密度聚乙烯或其他人工防渗材料组成，渗透系数应小于1.0×10</w:t>
            </w:r>
            <w:r>
              <w:rPr>
                <w:rFonts w:eastAsia="仿宋"/>
                <w:color w:val="auto"/>
                <w:sz w:val="24"/>
                <w:vertAlign w:val="superscript"/>
              </w:rPr>
              <w:t>-10</w:t>
            </w:r>
            <w:r>
              <w:rPr>
                <w:rFonts w:eastAsia="仿宋"/>
                <w:color w:val="auto"/>
                <w:sz w:val="24"/>
              </w:rPr>
              <w:t>厘米/秒；</w:t>
            </w:r>
          </w:p>
          <w:p w14:paraId="51962E8A">
            <w:pPr>
              <w:spacing w:line="500" w:lineRule="exact"/>
              <w:ind w:firstLine="480" w:firstLineChars="200"/>
              <w:rPr>
                <w:rFonts w:eastAsia="仿宋"/>
                <w:color w:val="auto"/>
                <w:sz w:val="24"/>
              </w:rPr>
            </w:pPr>
            <w:r>
              <w:rPr>
                <w:rFonts w:hint="eastAsia" w:ascii="宋体" w:hAnsi="宋体" w:cs="宋体"/>
                <w:color w:val="auto"/>
                <w:sz w:val="24"/>
              </w:rPr>
              <w:t>Ⅳ</w:t>
            </w:r>
            <w:r>
              <w:rPr>
                <w:rFonts w:eastAsia="仿宋"/>
                <w:color w:val="auto"/>
                <w:sz w:val="24"/>
              </w:rPr>
              <w:t>、用于存放液体、半固体危险废物的地方，还须有耐腐蚀的硬化地面，地面无裂隙；</w:t>
            </w:r>
          </w:p>
          <w:p w14:paraId="73C175F1">
            <w:pPr>
              <w:spacing w:line="500" w:lineRule="exact"/>
              <w:ind w:firstLine="480" w:firstLineChars="200"/>
              <w:rPr>
                <w:rFonts w:eastAsia="仿宋"/>
                <w:color w:val="auto"/>
                <w:sz w:val="24"/>
              </w:rPr>
            </w:pPr>
            <w:r>
              <w:rPr>
                <w:rFonts w:hint="eastAsia" w:ascii="宋体" w:hAnsi="宋体" w:cs="宋体"/>
                <w:color w:val="auto"/>
                <w:sz w:val="24"/>
              </w:rPr>
              <w:t>Ⅴ</w:t>
            </w:r>
            <w:r>
              <w:rPr>
                <w:rFonts w:eastAsia="仿宋"/>
                <w:color w:val="auto"/>
                <w:sz w:val="24"/>
              </w:rPr>
              <w:t>、不相容的危险废物堆放区必须有隔离间隔断。</w:t>
            </w:r>
          </w:p>
          <w:p w14:paraId="0B4E564B">
            <w:pPr>
              <w:spacing w:line="500" w:lineRule="exact"/>
              <w:ind w:firstLine="480" w:firstLineChars="200"/>
              <w:rPr>
                <w:rFonts w:eastAsia="仿宋"/>
                <w:color w:val="auto"/>
                <w:sz w:val="24"/>
              </w:rPr>
            </w:pPr>
            <w:r>
              <w:rPr>
                <w:rFonts w:hint="eastAsia" w:ascii="宋体" w:hAnsi="宋体" w:cs="宋体"/>
                <w:color w:val="auto"/>
                <w:sz w:val="24"/>
              </w:rPr>
              <w:t>②</w:t>
            </w:r>
            <w:r>
              <w:rPr>
                <w:rFonts w:eastAsia="仿宋"/>
                <w:color w:val="auto"/>
                <w:sz w:val="24"/>
              </w:rPr>
              <w:t>根据《危险废物贮存污染控制标准》（GB18597-2023），对危险废物的贮存要求如下：</w:t>
            </w:r>
          </w:p>
          <w:p w14:paraId="6DF194E7">
            <w:pPr>
              <w:spacing w:line="500" w:lineRule="exact"/>
              <w:ind w:firstLine="480" w:firstLineChars="200"/>
              <w:rPr>
                <w:rFonts w:eastAsia="仿宋"/>
                <w:color w:val="auto"/>
                <w:sz w:val="24"/>
              </w:rPr>
            </w:pPr>
            <w:r>
              <w:rPr>
                <w:rFonts w:hint="eastAsia" w:ascii="宋体" w:hAnsi="宋体" w:cs="宋体"/>
                <w:color w:val="auto"/>
                <w:sz w:val="24"/>
              </w:rPr>
              <w:t>Ⅰ</w:t>
            </w:r>
            <w:r>
              <w:rPr>
                <w:rFonts w:eastAsia="仿宋"/>
                <w:color w:val="auto"/>
                <w:sz w:val="24"/>
              </w:rPr>
              <w:t>、在常温常压下不易水解、不易挥发的固态危险废物可分类堆放贮存，其他固态危险废物应装入容器或包装物内贮存。</w:t>
            </w:r>
          </w:p>
          <w:p w14:paraId="50C93C90">
            <w:pPr>
              <w:spacing w:line="500" w:lineRule="exact"/>
              <w:ind w:firstLine="480" w:firstLineChars="200"/>
              <w:rPr>
                <w:rFonts w:eastAsia="仿宋"/>
                <w:color w:val="auto"/>
                <w:sz w:val="24"/>
              </w:rPr>
            </w:pPr>
            <w:r>
              <w:rPr>
                <w:rFonts w:hint="eastAsia" w:ascii="宋体" w:hAnsi="宋体" w:cs="宋体"/>
                <w:color w:val="auto"/>
                <w:sz w:val="24"/>
              </w:rPr>
              <w:t>Ⅱ</w:t>
            </w:r>
            <w:r>
              <w:rPr>
                <w:rFonts w:eastAsia="仿宋"/>
                <w:color w:val="auto"/>
                <w:sz w:val="24"/>
              </w:rPr>
              <w:t>、液态危险废物应装入容器内贮存，或直接采用贮存池、贮存罐区贮存。</w:t>
            </w:r>
          </w:p>
          <w:p w14:paraId="2D2D0C6F">
            <w:pPr>
              <w:spacing w:line="500" w:lineRule="exact"/>
              <w:ind w:firstLine="480" w:firstLineChars="200"/>
              <w:rPr>
                <w:rFonts w:eastAsia="仿宋"/>
                <w:color w:val="auto"/>
                <w:sz w:val="24"/>
              </w:rPr>
            </w:pPr>
            <w:r>
              <w:rPr>
                <w:rFonts w:hint="eastAsia" w:ascii="宋体" w:hAnsi="宋体" w:cs="宋体"/>
                <w:color w:val="auto"/>
                <w:sz w:val="24"/>
              </w:rPr>
              <w:t>Ⅲ</w:t>
            </w:r>
            <w:r>
              <w:rPr>
                <w:rFonts w:eastAsia="仿宋"/>
                <w:color w:val="auto"/>
                <w:sz w:val="24"/>
              </w:rPr>
              <w:t>、半固态危险废物应装入容器或包装袋内贮存，或直接采用贮存池贮存。</w:t>
            </w:r>
          </w:p>
          <w:p w14:paraId="45C8AD91">
            <w:pPr>
              <w:spacing w:line="500" w:lineRule="exact"/>
              <w:ind w:firstLine="480" w:firstLineChars="200"/>
              <w:rPr>
                <w:rFonts w:eastAsia="仿宋"/>
                <w:color w:val="auto"/>
                <w:sz w:val="24"/>
              </w:rPr>
            </w:pPr>
            <w:r>
              <w:rPr>
                <w:rFonts w:hint="eastAsia" w:ascii="宋体" w:hAnsi="宋体" w:cs="宋体"/>
                <w:color w:val="auto"/>
                <w:sz w:val="24"/>
              </w:rPr>
              <w:t>Ⅳ</w:t>
            </w:r>
            <w:r>
              <w:rPr>
                <w:rFonts w:eastAsia="仿宋"/>
                <w:color w:val="auto"/>
                <w:sz w:val="24"/>
              </w:rPr>
              <w:t>、具有热塑性的危险废物应装入容器或包装袋内进行贮存。</w:t>
            </w:r>
          </w:p>
          <w:p w14:paraId="5D1EC84E">
            <w:pPr>
              <w:spacing w:line="500" w:lineRule="exact"/>
              <w:ind w:firstLine="480" w:firstLineChars="200"/>
              <w:rPr>
                <w:rFonts w:eastAsia="仿宋"/>
                <w:color w:val="auto"/>
                <w:sz w:val="24"/>
              </w:rPr>
            </w:pPr>
            <w:r>
              <w:rPr>
                <w:rFonts w:hint="eastAsia" w:ascii="宋体" w:hAnsi="宋体" w:cs="宋体"/>
                <w:color w:val="auto"/>
                <w:sz w:val="24"/>
              </w:rPr>
              <w:t>Ⅴ</w:t>
            </w:r>
            <w:r>
              <w:rPr>
                <w:rFonts w:eastAsia="仿宋"/>
                <w:color w:val="auto"/>
                <w:sz w:val="24"/>
              </w:rPr>
              <w:t>、易产生粉尘、VOCs、酸雾、有毒有害大气污染物和刺激性气味气体的危险废物应装入闭口容器或包装物内贮存。</w:t>
            </w:r>
          </w:p>
          <w:p w14:paraId="42F8B0BB">
            <w:pPr>
              <w:spacing w:line="500" w:lineRule="exact"/>
              <w:ind w:firstLine="480" w:firstLineChars="200"/>
              <w:rPr>
                <w:rFonts w:eastAsia="仿宋"/>
                <w:color w:val="auto"/>
                <w:sz w:val="24"/>
              </w:rPr>
            </w:pPr>
            <w:r>
              <w:rPr>
                <w:rFonts w:hint="eastAsia" w:ascii="宋体" w:hAnsi="宋体" w:cs="宋体"/>
                <w:color w:val="auto"/>
                <w:sz w:val="24"/>
              </w:rPr>
              <w:t>Ⅵ</w:t>
            </w:r>
            <w:r>
              <w:rPr>
                <w:rFonts w:eastAsia="仿宋"/>
                <w:color w:val="auto"/>
                <w:sz w:val="24"/>
              </w:rPr>
              <w:t>、危险废物贮存过程中易产生粉尘等无组织排放的，应采取抑尘等有效措施。</w:t>
            </w:r>
          </w:p>
          <w:p w14:paraId="555E83DE">
            <w:pPr>
              <w:spacing w:line="500" w:lineRule="exact"/>
              <w:ind w:firstLine="480" w:firstLineChars="200"/>
              <w:rPr>
                <w:rFonts w:eastAsia="仿宋"/>
                <w:color w:val="auto"/>
                <w:sz w:val="24"/>
              </w:rPr>
            </w:pPr>
            <w:r>
              <w:rPr>
                <w:rFonts w:hint="eastAsia" w:ascii="宋体" w:hAnsi="宋体" w:cs="宋体"/>
                <w:color w:val="auto"/>
                <w:sz w:val="24"/>
              </w:rPr>
              <w:t>③</w:t>
            </w:r>
            <w:r>
              <w:rPr>
                <w:rFonts w:eastAsia="仿宋"/>
                <w:color w:val="auto"/>
                <w:sz w:val="24"/>
              </w:rPr>
              <w:t>危险废物贮存容器要求</w:t>
            </w:r>
          </w:p>
          <w:p w14:paraId="225D5F8F">
            <w:pPr>
              <w:spacing w:line="500" w:lineRule="exact"/>
              <w:ind w:firstLine="480" w:firstLineChars="200"/>
              <w:rPr>
                <w:rFonts w:eastAsia="仿宋"/>
                <w:color w:val="auto"/>
                <w:sz w:val="24"/>
              </w:rPr>
            </w:pPr>
            <w:r>
              <w:rPr>
                <w:rFonts w:eastAsia="仿宋"/>
                <w:color w:val="auto"/>
                <w:sz w:val="24"/>
              </w:rPr>
              <w:t>根据《危险废物贮存污染控制标准》（GB18597-2023），危险废物贮存容器要求如下：</w:t>
            </w:r>
          </w:p>
          <w:p w14:paraId="7A66C607">
            <w:pPr>
              <w:spacing w:line="500" w:lineRule="exact"/>
              <w:ind w:firstLine="480" w:firstLineChars="200"/>
              <w:rPr>
                <w:rFonts w:eastAsia="仿宋"/>
                <w:color w:val="auto"/>
                <w:sz w:val="24"/>
              </w:rPr>
            </w:pPr>
            <w:r>
              <w:rPr>
                <w:rFonts w:hint="eastAsia" w:ascii="宋体" w:hAnsi="宋体" w:cs="宋体"/>
                <w:color w:val="auto"/>
                <w:sz w:val="24"/>
              </w:rPr>
              <w:t>Ⅰ</w:t>
            </w:r>
            <w:r>
              <w:rPr>
                <w:rFonts w:eastAsia="仿宋"/>
                <w:color w:val="auto"/>
                <w:sz w:val="24"/>
              </w:rPr>
              <w:t>、容器和包装物材质、内衬应与盛装的危险废物相容。</w:t>
            </w:r>
          </w:p>
          <w:p w14:paraId="2F68CF11">
            <w:pPr>
              <w:spacing w:line="500" w:lineRule="exact"/>
              <w:ind w:firstLine="480" w:firstLineChars="200"/>
              <w:rPr>
                <w:rFonts w:eastAsia="仿宋"/>
                <w:color w:val="auto"/>
                <w:sz w:val="24"/>
              </w:rPr>
            </w:pPr>
            <w:r>
              <w:rPr>
                <w:rFonts w:hint="eastAsia" w:ascii="宋体" w:hAnsi="宋体" w:cs="宋体"/>
                <w:color w:val="auto"/>
                <w:sz w:val="24"/>
              </w:rPr>
              <w:t>Ⅱ</w:t>
            </w:r>
            <w:r>
              <w:rPr>
                <w:rFonts w:eastAsia="仿宋"/>
                <w:color w:val="auto"/>
                <w:sz w:val="24"/>
              </w:rPr>
              <w:t>、针对不同类别、形态、物理化学性质的危险废物，其容器和包装物应满足相应的防渗、防漏、防腐和强度等要求。</w:t>
            </w:r>
          </w:p>
          <w:p w14:paraId="7084B8C6">
            <w:pPr>
              <w:spacing w:line="500" w:lineRule="exact"/>
              <w:ind w:firstLine="480" w:firstLineChars="200"/>
              <w:rPr>
                <w:rFonts w:eastAsia="仿宋"/>
                <w:color w:val="auto"/>
                <w:sz w:val="24"/>
              </w:rPr>
            </w:pPr>
            <w:r>
              <w:rPr>
                <w:rFonts w:hint="eastAsia" w:ascii="宋体" w:hAnsi="宋体" w:cs="宋体"/>
                <w:color w:val="auto"/>
                <w:sz w:val="24"/>
              </w:rPr>
              <w:t>Ⅲ</w:t>
            </w:r>
            <w:r>
              <w:rPr>
                <w:rFonts w:eastAsia="仿宋"/>
                <w:color w:val="auto"/>
                <w:sz w:val="24"/>
              </w:rPr>
              <w:t>、硬质容器和包装物及其支护结构堆叠码放时不应有明显变形，无破损泄漏。</w:t>
            </w:r>
          </w:p>
          <w:p w14:paraId="0C36B1BD">
            <w:pPr>
              <w:spacing w:line="500" w:lineRule="exact"/>
              <w:ind w:firstLine="480" w:firstLineChars="200"/>
              <w:rPr>
                <w:rFonts w:eastAsia="仿宋"/>
                <w:color w:val="auto"/>
                <w:sz w:val="24"/>
              </w:rPr>
            </w:pPr>
            <w:r>
              <w:rPr>
                <w:rFonts w:hint="eastAsia" w:ascii="宋体" w:hAnsi="宋体" w:cs="宋体"/>
                <w:color w:val="auto"/>
                <w:sz w:val="24"/>
              </w:rPr>
              <w:t>Ⅳ</w:t>
            </w:r>
            <w:r>
              <w:rPr>
                <w:rFonts w:eastAsia="仿宋"/>
                <w:color w:val="auto"/>
                <w:sz w:val="24"/>
              </w:rPr>
              <w:t>、柔性容器和包装物堆叠码放时应封口严密，无破损泄漏。</w:t>
            </w:r>
          </w:p>
          <w:p w14:paraId="547C7DB3">
            <w:pPr>
              <w:spacing w:line="500" w:lineRule="exact"/>
              <w:ind w:firstLine="480" w:firstLineChars="200"/>
              <w:rPr>
                <w:rFonts w:eastAsia="仿宋"/>
                <w:color w:val="auto"/>
                <w:sz w:val="24"/>
              </w:rPr>
            </w:pPr>
            <w:r>
              <w:rPr>
                <w:rFonts w:hint="eastAsia" w:ascii="宋体" w:hAnsi="宋体" w:cs="宋体"/>
                <w:color w:val="auto"/>
                <w:sz w:val="24"/>
              </w:rPr>
              <w:t>Ⅴ</w:t>
            </w:r>
            <w:r>
              <w:rPr>
                <w:rFonts w:eastAsia="仿宋"/>
                <w:color w:val="auto"/>
                <w:sz w:val="24"/>
              </w:rPr>
              <w:t>、使用容器盛装液态、半固态危险废物时，容器内部应留有适当的空间，以适应因温度变化等可能引发的收缩和膨胀，防止其导致容器渗漏或永久变形。</w:t>
            </w:r>
          </w:p>
          <w:p w14:paraId="03A0F628">
            <w:pPr>
              <w:spacing w:line="500" w:lineRule="exact"/>
              <w:ind w:firstLine="480" w:firstLineChars="200"/>
              <w:rPr>
                <w:rFonts w:eastAsia="仿宋"/>
                <w:color w:val="auto"/>
                <w:sz w:val="24"/>
              </w:rPr>
            </w:pPr>
            <w:r>
              <w:rPr>
                <w:rFonts w:hint="eastAsia" w:ascii="宋体" w:hAnsi="宋体" w:cs="宋体"/>
                <w:color w:val="auto"/>
                <w:sz w:val="24"/>
              </w:rPr>
              <w:t>Ⅵ</w:t>
            </w:r>
            <w:r>
              <w:rPr>
                <w:rFonts w:eastAsia="仿宋"/>
                <w:color w:val="auto"/>
                <w:sz w:val="24"/>
              </w:rPr>
              <w:t>、容器和包装物外表面应保持清洁。</w:t>
            </w:r>
          </w:p>
          <w:p w14:paraId="17CEDF32">
            <w:pPr>
              <w:spacing w:line="500" w:lineRule="exact"/>
              <w:ind w:firstLine="480" w:firstLineChars="200"/>
              <w:rPr>
                <w:rFonts w:eastAsia="仿宋"/>
                <w:color w:val="auto"/>
                <w:sz w:val="24"/>
              </w:rPr>
            </w:pPr>
            <w:r>
              <w:rPr>
                <w:rFonts w:hint="eastAsia" w:ascii="宋体" w:hAnsi="宋体" w:cs="宋体"/>
                <w:color w:val="auto"/>
                <w:sz w:val="24"/>
              </w:rPr>
              <w:t>④</w:t>
            </w:r>
            <w:r>
              <w:rPr>
                <w:rFonts w:eastAsia="仿宋"/>
                <w:color w:val="auto"/>
                <w:sz w:val="24"/>
              </w:rPr>
              <w:t>危险废物处理过程要求</w:t>
            </w:r>
          </w:p>
          <w:p w14:paraId="1895A901">
            <w:pPr>
              <w:spacing w:line="500" w:lineRule="exact"/>
              <w:ind w:firstLine="480" w:firstLineChars="200"/>
              <w:rPr>
                <w:rFonts w:eastAsia="仿宋"/>
                <w:color w:val="auto"/>
                <w:sz w:val="24"/>
              </w:rPr>
            </w:pPr>
            <w:r>
              <w:rPr>
                <w:rFonts w:hint="eastAsia" w:ascii="宋体" w:hAnsi="宋体" w:cs="宋体"/>
                <w:color w:val="auto"/>
                <w:sz w:val="24"/>
              </w:rPr>
              <w:t>Ⅰ</w:t>
            </w:r>
            <w:r>
              <w:rPr>
                <w:rFonts w:eastAsia="仿宋"/>
                <w:color w:val="auto"/>
                <w:sz w:val="24"/>
              </w:rPr>
              <w:t>、项目在危险废物的转移时，按有关规定签订危险废物转移单，并需得到有关环境行政主管部门的批准。同时，在危险固废转移前，要设立专门场地严格按要求保存，不得随意堆放，防止对周围环境造成影响。</w:t>
            </w:r>
          </w:p>
          <w:p w14:paraId="2CD0B3F0">
            <w:pPr>
              <w:spacing w:line="500" w:lineRule="exact"/>
              <w:ind w:firstLine="480" w:firstLineChars="200"/>
              <w:rPr>
                <w:rFonts w:eastAsia="仿宋"/>
                <w:color w:val="auto"/>
                <w:sz w:val="24"/>
              </w:rPr>
            </w:pPr>
            <w:r>
              <w:rPr>
                <w:rFonts w:hint="eastAsia" w:ascii="宋体" w:hAnsi="宋体" w:cs="宋体"/>
                <w:color w:val="auto"/>
                <w:sz w:val="24"/>
              </w:rPr>
              <w:t>Ⅱ</w:t>
            </w:r>
            <w:r>
              <w:rPr>
                <w:rFonts w:eastAsia="仿宋"/>
                <w:color w:val="auto"/>
                <w:sz w:val="24"/>
              </w:rPr>
              <w:t>、处置单位应严格按照有关处置规定对废物进行处置，不得产生二次污染。</w:t>
            </w:r>
          </w:p>
          <w:p w14:paraId="31815283">
            <w:pPr>
              <w:spacing w:line="500" w:lineRule="exact"/>
              <w:ind w:firstLine="480" w:firstLineChars="200"/>
              <w:rPr>
                <w:rFonts w:eastAsia="仿宋"/>
                <w:color w:val="auto"/>
                <w:sz w:val="24"/>
              </w:rPr>
            </w:pPr>
            <w:r>
              <w:rPr>
                <w:rFonts w:hint="eastAsia" w:ascii="宋体" w:hAnsi="宋体" w:cs="宋体"/>
                <w:color w:val="auto"/>
                <w:sz w:val="24"/>
              </w:rPr>
              <w:t>⑤</w:t>
            </w:r>
            <w:r>
              <w:rPr>
                <w:rFonts w:eastAsia="仿宋"/>
                <w:color w:val="auto"/>
                <w:sz w:val="24"/>
              </w:rPr>
              <w:t>危废是否易燃易爆分析</w:t>
            </w:r>
          </w:p>
          <w:p w14:paraId="66300383">
            <w:pPr>
              <w:spacing w:line="500" w:lineRule="exact"/>
              <w:ind w:firstLine="480" w:firstLineChars="200"/>
              <w:rPr>
                <w:rFonts w:eastAsia="仿宋"/>
                <w:color w:val="auto"/>
                <w:sz w:val="24"/>
              </w:rPr>
            </w:pPr>
            <w:r>
              <w:rPr>
                <w:rFonts w:eastAsia="仿宋"/>
                <w:color w:val="auto"/>
                <w:sz w:val="24"/>
              </w:rPr>
              <w:t>本项目危废无需进行预处理，不属于易燃易爆物质，但在存储过程中应注意通风换气，确保不出现火灾事故。</w:t>
            </w:r>
          </w:p>
          <w:p w14:paraId="5B81E5B0">
            <w:pPr>
              <w:spacing w:line="500" w:lineRule="exact"/>
              <w:ind w:firstLine="480" w:firstLineChars="200"/>
              <w:rPr>
                <w:rFonts w:eastAsia="仿宋"/>
                <w:color w:val="auto"/>
                <w:sz w:val="24"/>
              </w:rPr>
            </w:pPr>
            <w:r>
              <w:rPr>
                <w:rFonts w:eastAsia="仿宋"/>
                <w:color w:val="auto"/>
                <w:sz w:val="24"/>
              </w:rPr>
              <w:t>由上可见，项目的固体废物得到了妥善</w:t>
            </w:r>
            <w:r>
              <w:rPr>
                <w:rFonts w:hint="eastAsia" w:eastAsia="仿宋"/>
                <w:color w:val="auto"/>
                <w:sz w:val="24"/>
                <w:lang w:val="en-US" w:eastAsia="zh-CN"/>
              </w:rPr>
              <w:t>地</w:t>
            </w:r>
            <w:r>
              <w:rPr>
                <w:rFonts w:eastAsia="仿宋"/>
                <w:color w:val="auto"/>
                <w:sz w:val="24"/>
              </w:rPr>
              <w:t>处置。但本项目危险固废在厂内暂存期间如管理不善，发生流失、渗漏，易造成土壤及水环境污染。因此，固体废物在厂内暂存期间应根据《危险废物贮存污染控制标准》（GB18597-2023）等文件要求加强管理，堆放场地应防渗、防流失措施。</w:t>
            </w:r>
          </w:p>
          <w:p w14:paraId="71CDE800">
            <w:pPr>
              <w:spacing w:line="500" w:lineRule="exact"/>
              <w:ind w:firstLine="480" w:firstLineChars="200"/>
              <w:rPr>
                <w:rFonts w:eastAsia="仿宋"/>
                <w:color w:val="auto"/>
                <w:sz w:val="24"/>
              </w:rPr>
            </w:pPr>
            <w:r>
              <w:rPr>
                <w:rFonts w:eastAsia="仿宋"/>
                <w:color w:val="auto"/>
                <w:sz w:val="24"/>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w:t>
            </w:r>
            <w:r>
              <w:rPr>
                <w:rFonts w:hint="eastAsia" w:eastAsia="仿宋"/>
                <w:color w:val="auto"/>
                <w:sz w:val="24"/>
                <w:lang w:val="en-US" w:eastAsia="zh-CN"/>
              </w:rPr>
              <w:t>须</w:t>
            </w:r>
            <w:r>
              <w:rPr>
                <w:rFonts w:eastAsia="仿宋"/>
                <w:color w:val="auto"/>
                <w:sz w:val="24"/>
              </w:rPr>
              <w:t>具备一定的应急能力。</w:t>
            </w:r>
          </w:p>
          <w:p w14:paraId="7239EC51">
            <w:pPr>
              <w:spacing w:line="500" w:lineRule="exact"/>
              <w:ind w:firstLine="480" w:firstLineChars="200"/>
              <w:rPr>
                <w:rFonts w:eastAsia="仿宋"/>
                <w:color w:val="auto"/>
                <w:sz w:val="24"/>
              </w:rPr>
            </w:pPr>
            <w:r>
              <w:rPr>
                <w:rFonts w:hint="eastAsia" w:ascii="宋体" w:hAnsi="宋体" w:cs="宋体"/>
                <w:color w:val="auto"/>
                <w:sz w:val="24"/>
              </w:rPr>
              <w:t>⑥</w:t>
            </w:r>
            <w:r>
              <w:rPr>
                <w:rFonts w:eastAsia="仿宋"/>
                <w:color w:val="auto"/>
                <w:sz w:val="24"/>
              </w:rPr>
              <w:t>危险废物的堆放</w:t>
            </w:r>
          </w:p>
          <w:p w14:paraId="66EE24A3">
            <w:pPr>
              <w:spacing w:line="500" w:lineRule="exact"/>
              <w:ind w:firstLine="480" w:firstLineChars="200"/>
              <w:rPr>
                <w:rFonts w:eastAsia="仿宋"/>
                <w:color w:val="auto"/>
                <w:sz w:val="24"/>
              </w:rPr>
            </w:pPr>
            <w:r>
              <w:rPr>
                <w:rFonts w:hint="eastAsia" w:ascii="宋体" w:hAnsi="宋体" w:cs="宋体"/>
                <w:color w:val="auto"/>
                <w:sz w:val="24"/>
              </w:rPr>
              <w:t>Ⅰ</w:t>
            </w:r>
            <w:r>
              <w:rPr>
                <w:rFonts w:eastAsia="仿宋"/>
                <w:color w:val="auto"/>
                <w:sz w:val="24"/>
              </w:rPr>
              <w:t>、危险废物在堆场内分类存放。一般包装容器底座设置木垫不直接与地面接触。</w:t>
            </w:r>
          </w:p>
          <w:p w14:paraId="7C7D9DDA">
            <w:pPr>
              <w:spacing w:line="500" w:lineRule="exact"/>
              <w:ind w:firstLine="480" w:firstLineChars="200"/>
              <w:rPr>
                <w:rFonts w:eastAsia="仿宋"/>
                <w:color w:val="auto"/>
                <w:sz w:val="24"/>
              </w:rPr>
            </w:pPr>
            <w:r>
              <w:rPr>
                <w:rFonts w:hint="eastAsia" w:ascii="宋体" w:hAnsi="宋体" w:cs="宋体"/>
                <w:color w:val="auto"/>
                <w:sz w:val="24"/>
              </w:rPr>
              <w:t>Ⅱ</w:t>
            </w:r>
            <w:r>
              <w:rPr>
                <w:rFonts w:eastAsia="仿宋"/>
                <w:color w:val="auto"/>
                <w:sz w:val="24"/>
              </w:rPr>
              <w:t>、堆场周边设置径流疏导系统雨水收集。</w:t>
            </w:r>
          </w:p>
          <w:p w14:paraId="6ADA0DD4">
            <w:pPr>
              <w:spacing w:line="500" w:lineRule="exact"/>
              <w:ind w:firstLine="480" w:firstLineChars="200"/>
              <w:rPr>
                <w:rFonts w:eastAsia="仿宋"/>
                <w:color w:val="auto"/>
                <w:sz w:val="24"/>
              </w:rPr>
            </w:pPr>
            <w:r>
              <w:rPr>
                <w:rFonts w:hint="eastAsia" w:ascii="宋体" w:hAnsi="宋体" w:cs="宋体"/>
                <w:color w:val="auto"/>
                <w:sz w:val="24"/>
              </w:rPr>
              <w:t>Ⅲ</w:t>
            </w:r>
            <w:r>
              <w:rPr>
                <w:rFonts w:eastAsia="仿宋"/>
                <w:color w:val="auto"/>
                <w:sz w:val="24"/>
              </w:rPr>
              <w:t>、废物堆做好“三防”（防扬散、防流失、防渗漏）和防腐措施。</w:t>
            </w:r>
          </w:p>
          <w:p w14:paraId="4AE3B81C">
            <w:pPr>
              <w:spacing w:line="500" w:lineRule="exact"/>
              <w:ind w:firstLine="480" w:firstLineChars="200"/>
              <w:rPr>
                <w:rFonts w:eastAsia="仿宋"/>
                <w:color w:val="auto"/>
                <w:sz w:val="24"/>
              </w:rPr>
            </w:pPr>
            <w:r>
              <w:rPr>
                <w:rFonts w:hint="eastAsia" w:ascii="宋体" w:hAnsi="宋体" w:cs="宋体"/>
                <w:color w:val="auto"/>
                <w:sz w:val="24"/>
              </w:rPr>
              <w:t>⑦</w:t>
            </w:r>
            <w:r>
              <w:rPr>
                <w:rFonts w:eastAsia="仿宋"/>
                <w:color w:val="auto"/>
                <w:sz w:val="24"/>
              </w:rPr>
              <w:t>固废申报</w:t>
            </w:r>
          </w:p>
          <w:p w14:paraId="4F1A7A2F">
            <w:pPr>
              <w:spacing w:line="500" w:lineRule="exact"/>
              <w:ind w:firstLine="480" w:firstLineChars="200"/>
              <w:rPr>
                <w:rFonts w:eastAsia="仿宋"/>
                <w:color w:val="auto"/>
                <w:sz w:val="24"/>
              </w:rPr>
            </w:pPr>
            <w:r>
              <w:rPr>
                <w:rFonts w:eastAsia="仿宋"/>
                <w:color w:val="auto"/>
                <w:sz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29E3F34E">
            <w:pPr>
              <w:spacing w:line="500" w:lineRule="exact"/>
              <w:ind w:firstLine="480" w:firstLineChars="200"/>
              <w:rPr>
                <w:rFonts w:eastAsia="仿宋"/>
                <w:color w:val="auto"/>
                <w:sz w:val="24"/>
              </w:rPr>
            </w:pPr>
            <w:r>
              <w:rPr>
                <w:rFonts w:eastAsia="仿宋"/>
                <w:color w:val="auto"/>
                <w:sz w:val="24"/>
              </w:rPr>
              <w:t>此外，对照《省生态环境厅关于印发江苏省危险废物贮存规范化管理专项整治行动方案的通知》（苏环办〔2019〕149号）中排查内容及整治要求：</w:t>
            </w:r>
          </w:p>
          <w:p w14:paraId="1A1363B4">
            <w:pPr>
              <w:spacing w:line="500" w:lineRule="exact"/>
              <w:ind w:firstLine="480" w:firstLineChars="200"/>
              <w:rPr>
                <w:rFonts w:eastAsia="仿宋"/>
                <w:color w:val="auto"/>
                <w:sz w:val="24"/>
              </w:rPr>
            </w:pPr>
            <w:r>
              <w:rPr>
                <w:rFonts w:eastAsia="仿宋"/>
                <w:color w:val="auto"/>
                <w:sz w:val="24"/>
              </w:rPr>
              <w:t>本项目需在明显位置按照《环境保护图形标志固体废物贮存（处置）场》（GB 15562.2-1995）</w:t>
            </w:r>
            <w:r>
              <w:rPr>
                <w:rFonts w:hint="eastAsia" w:eastAsia="仿宋"/>
                <w:color w:val="auto"/>
                <w:sz w:val="24"/>
                <w:lang w:val="en-US" w:eastAsia="zh-CN"/>
              </w:rPr>
              <w:t>及其修改单</w:t>
            </w:r>
            <w:r>
              <w:rPr>
                <w:rFonts w:eastAsia="仿宋"/>
                <w:color w:val="auto"/>
                <w:sz w:val="24"/>
              </w:rPr>
              <w:t>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24小时看管。</w:t>
            </w:r>
          </w:p>
          <w:p w14:paraId="7AAF9667">
            <w:pPr>
              <w:spacing w:line="500" w:lineRule="exact"/>
              <w:ind w:firstLine="480" w:firstLineChars="200"/>
              <w:rPr>
                <w:rFonts w:eastAsia="仿宋"/>
                <w:color w:val="auto"/>
                <w:sz w:val="24"/>
              </w:rPr>
            </w:pPr>
            <w:r>
              <w:rPr>
                <w:rFonts w:eastAsia="仿宋"/>
                <w:color w:val="auto"/>
                <w:sz w:val="24"/>
              </w:rPr>
              <w:t>建立规范的危险废物贮存台账，如实记录废物名称、种类、数量、来源、出入库时间、去向、交接人签字等内容；产生废弃危险化学品的单位根据《关于废弃危险化学品纳入危险废物管理的条件和程序的复函》（环办土壤函﹝2018﹞245号）要求，将拟抛弃或者放弃的危险化学品种类、数量等信息纳入危险废物管理计划，向属地生态环境部门申报，经生态环境部门备案后，将贮存设施和贮存情况纳入环境监管范围。</w:t>
            </w:r>
          </w:p>
          <w:p w14:paraId="4DFAC5A7">
            <w:pPr>
              <w:spacing w:line="500" w:lineRule="exact"/>
              <w:ind w:firstLine="480" w:firstLineChars="200"/>
              <w:rPr>
                <w:rFonts w:hint="eastAsia" w:eastAsia="仿宋"/>
                <w:b/>
                <w:bCs/>
                <w:color w:val="auto"/>
              </w:rPr>
            </w:pPr>
            <w:r>
              <w:rPr>
                <w:rFonts w:eastAsia="仿宋"/>
                <w:color w:val="auto"/>
                <w:sz w:val="24"/>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447C5C6C">
            <w:pPr>
              <w:spacing w:line="500" w:lineRule="exact"/>
              <w:ind w:firstLine="482"/>
              <w:jc w:val="center"/>
              <w:rPr>
                <w:rFonts w:eastAsia="仿宋"/>
                <w:b/>
                <w:bCs/>
                <w:color w:val="auto"/>
              </w:rPr>
            </w:pPr>
            <w:r>
              <w:rPr>
                <w:rFonts w:hint="eastAsia" w:eastAsia="仿宋"/>
                <w:b/>
                <w:bCs/>
                <w:color w:val="auto"/>
              </w:rPr>
              <w:t xml:space="preserve">表4-36 </w:t>
            </w:r>
            <w:r>
              <w:rPr>
                <w:rFonts w:eastAsia="仿宋"/>
                <w:b/>
                <w:bCs/>
                <w:color w:val="auto"/>
              </w:rPr>
              <w:t>危险废物管理要求汇总表</w:t>
            </w:r>
          </w:p>
          <w:tbl>
            <w:tblPr>
              <w:tblStyle w:val="25"/>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3"/>
              <w:gridCol w:w="3311"/>
              <w:gridCol w:w="944"/>
            </w:tblGrid>
            <w:tr w14:paraId="1405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85"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2A3D2310">
                  <w:pPr>
                    <w:snapToGrid w:val="0"/>
                    <w:jc w:val="center"/>
                    <w:rPr>
                      <w:rFonts w:eastAsia="仿宋"/>
                      <w:b/>
                      <w:bCs/>
                      <w:color w:val="auto"/>
                      <w:szCs w:val="21"/>
                    </w:rPr>
                  </w:pPr>
                  <w:r>
                    <w:rPr>
                      <w:rFonts w:eastAsia="仿宋"/>
                      <w:b/>
                      <w:bCs/>
                      <w:color w:val="auto"/>
                      <w:szCs w:val="21"/>
                    </w:rPr>
                    <w:t>文件要求</w:t>
                  </w:r>
                </w:p>
              </w:tc>
              <w:tc>
                <w:tcPr>
                  <w:tcW w:w="2034" w:type="pct"/>
                  <w:tcBorders>
                    <w:top w:val="single" w:color="auto" w:sz="4" w:space="0"/>
                    <w:left w:val="single" w:color="auto" w:sz="4" w:space="0"/>
                    <w:right w:val="single" w:color="auto" w:sz="4" w:space="0"/>
                    <w:tl2br w:val="nil"/>
                    <w:tr2bl w:val="nil"/>
                  </w:tcBorders>
                  <w:tcMar>
                    <w:left w:w="0" w:type="dxa"/>
                    <w:right w:w="0" w:type="dxa"/>
                  </w:tcMar>
                  <w:vAlign w:val="center"/>
                </w:tcPr>
                <w:p w14:paraId="37D22C56">
                  <w:pPr>
                    <w:snapToGrid w:val="0"/>
                    <w:jc w:val="center"/>
                    <w:rPr>
                      <w:rFonts w:eastAsia="仿宋"/>
                      <w:b/>
                      <w:bCs/>
                      <w:color w:val="auto"/>
                      <w:szCs w:val="21"/>
                    </w:rPr>
                  </w:pPr>
                  <w:r>
                    <w:rPr>
                      <w:rFonts w:eastAsia="仿宋"/>
                      <w:b/>
                      <w:bCs/>
                      <w:color w:val="auto"/>
                      <w:szCs w:val="21"/>
                    </w:rPr>
                    <w:t>本项目危废仓库情况</w:t>
                  </w:r>
                </w:p>
              </w:tc>
              <w:tc>
                <w:tcPr>
                  <w:tcW w:w="580" w:type="pct"/>
                  <w:tcBorders>
                    <w:top w:val="single" w:color="auto" w:sz="4" w:space="0"/>
                    <w:left w:val="single" w:color="auto" w:sz="4" w:space="0"/>
                    <w:right w:val="single" w:color="auto" w:sz="4" w:space="0"/>
                    <w:tl2br w:val="nil"/>
                    <w:tr2bl w:val="nil"/>
                  </w:tcBorders>
                  <w:tcMar>
                    <w:left w:w="0" w:type="dxa"/>
                    <w:right w:w="0" w:type="dxa"/>
                  </w:tcMar>
                  <w:vAlign w:val="center"/>
                </w:tcPr>
                <w:p w14:paraId="10CFA5C0">
                  <w:pPr>
                    <w:snapToGrid w:val="0"/>
                    <w:jc w:val="center"/>
                    <w:rPr>
                      <w:rFonts w:eastAsia="仿宋"/>
                      <w:b/>
                      <w:bCs/>
                      <w:color w:val="auto"/>
                      <w:szCs w:val="21"/>
                    </w:rPr>
                  </w:pPr>
                  <w:r>
                    <w:rPr>
                      <w:rFonts w:eastAsia="仿宋"/>
                      <w:b/>
                      <w:bCs/>
                      <w:color w:val="auto"/>
                      <w:szCs w:val="21"/>
                    </w:rPr>
                    <w:t>是否相符</w:t>
                  </w:r>
                </w:p>
              </w:tc>
            </w:tr>
            <w:tr w14:paraId="1810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85"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2D5E2C3E">
                  <w:pPr>
                    <w:snapToGrid w:val="0"/>
                    <w:jc w:val="center"/>
                    <w:rPr>
                      <w:rFonts w:eastAsia="仿宋"/>
                      <w:color w:val="auto"/>
                      <w:szCs w:val="21"/>
                    </w:rPr>
                  </w:pPr>
                  <w:r>
                    <w:rPr>
                      <w:rFonts w:eastAsia="仿宋"/>
                      <w:color w:val="auto"/>
                      <w:szCs w:val="21"/>
                    </w:rPr>
                    <w:t>危废仓库大小需满足最多贮存三个月危废的量。应根据危险废物的种类和特性进行分区、分类贮存。危废仓库设置防雨、防火、防雷、防扬散、防渗漏。</w:t>
                  </w:r>
                </w:p>
              </w:tc>
              <w:tc>
                <w:tcPr>
                  <w:tcW w:w="2034"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78C02053">
                  <w:pPr>
                    <w:snapToGrid w:val="0"/>
                    <w:jc w:val="center"/>
                    <w:rPr>
                      <w:rFonts w:eastAsia="仿宋"/>
                      <w:color w:val="auto"/>
                      <w:szCs w:val="21"/>
                    </w:rPr>
                  </w:pPr>
                  <w:r>
                    <w:rPr>
                      <w:rFonts w:eastAsia="仿宋"/>
                      <w:color w:val="auto"/>
                      <w:szCs w:val="21"/>
                    </w:rPr>
                    <w:t>企业</w:t>
                  </w:r>
                  <w:r>
                    <w:rPr>
                      <w:rFonts w:hint="eastAsia" w:eastAsia="仿宋"/>
                      <w:color w:val="auto"/>
                      <w:szCs w:val="21"/>
                    </w:rPr>
                    <w:t>在厂区东南侧设置1</w:t>
                  </w:r>
                  <w:r>
                    <w:rPr>
                      <w:rFonts w:eastAsia="仿宋"/>
                      <w:color w:val="auto"/>
                      <w:szCs w:val="21"/>
                    </w:rPr>
                    <w:t>座</w:t>
                  </w:r>
                  <w:r>
                    <w:rPr>
                      <w:rFonts w:hint="eastAsia" w:eastAsia="仿宋"/>
                      <w:color w:val="auto"/>
                      <w:szCs w:val="21"/>
                    </w:rPr>
                    <w:t>50</w:t>
                  </w:r>
                  <w:r>
                    <w:rPr>
                      <w:rFonts w:eastAsia="仿宋"/>
                      <w:color w:val="auto"/>
                      <w:szCs w:val="21"/>
                    </w:rPr>
                    <w:t>m</w:t>
                  </w:r>
                  <w:r>
                    <w:rPr>
                      <w:rFonts w:eastAsia="仿宋"/>
                      <w:color w:val="auto"/>
                      <w:szCs w:val="21"/>
                      <w:vertAlign w:val="superscript"/>
                    </w:rPr>
                    <w:t>2</w:t>
                  </w:r>
                  <w:r>
                    <w:rPr>
                      <w:rFonts w:eastAsia="仿宋"/>
                      <w:color w:val="auto"/>
                      <w:szCs w:val="21"/>
                    </w:rPr>
                    <w:t>的危废仓库；根据工程分析，本项目生产经营过程产生的危废分区分类贮存，危废仓库大小满足需求。危废仓库设置防雨、防火、防雷、防扬散、防渗漏。</w:t>
                  </w:r>
                </w:p>
              </w:tc>
              <w:tc>
                <w:tcPr>
                  <w:tcW w:w="580"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53D25DC9">
                  <w:pPr>
                    <w:snapToGrid w:val="0"/>
                    <w:jc w:val="center"/>
                    <w:rPr>
                      <w:rFonts w:eastAsia="仿宋"/>
                      <w:color w:val="auto"/>
                      <w:szCs w:val="21"/>
                    </w:rPr>
                  </w:pPr>
                  <w:r>
                    <w:rPr>
                      <w:rFonts w:eastAsia="仿宋"/>
                      <w:color w:val="auto"/>
                      <w:szCs w:val="21"/>
                    </w:rPr>
                    <w:t>是</w:t>
                  </w:r>
                </w:p>
              </w:tc>
            </w:tr>
            <w:tr w14:paraId="5CAC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85"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34DC6168">
                  <w:pPr>
                    <w:snapToGrid w:val="0"/>
                    <w:jc w:val="center"/>
                    <w:rPr>
                      <w:rFonts w:eastAsia="仿宋"/>
                      <w:color w:val="auto"/>
                      <w:szCs w:val="21"/>
                    </w:rPr>
                  </w:pPr>
                  <w:r>
                    <w:rPr>
                      <w:rFonts w:eastAsia="仿宋"/>
                      <w:color w:val="auto"/>
                      <w:szCs w:val="21"/>
                    </w:rPr>
                    <w:t>按照《环境保护图形标志固体废物贮存（处置）场》（GB 15562.2-1995）和危险废物识别标识设置规范设置标志。</w:t>
                  </w:r>
                </w:p>
              </w:tc>
              <w:tc>
                <w:tcPr>
                  <w:tcW w:w="2034"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2D6FAD7D">
                  <w:pPr>
                    <w:snapToGrid w:val="0"/>
                    <w:jc w:val="center"/>
                    <w:rPr>
                      <w:rFonts w:eastAsia="仿宋"/>
                      <w:color w:val="auto"/>
                      <w:szCs w:val="21"/>
                    </w:rPr>
                  </w:pPr>
                  <w:r>
                    <w:rPr>
                      <w:rFonts w:eastAsia="仿宋"/>
                      <w:color w:val="auto"/>
                      <w:szCs w:val="21"/>
                    </w:rPr>
                    <w:t>企业建好后将危废仓库标志牌按规定张贴于指定位置。</w:t>
                  </w:r>
                </w:p>
              </w:tc>
              <w:tc>
                <w:tcPr>
                  <w:tcW w:w="580"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2E119CFD">
                  <w:pPr>
                    <w:snapToGrid w:val="0"/>
                    <w:jc w:val="center"/>
                    <w:rPr>
                      <w:rFonts w:eastAsia="仿宋"/>
                      <w:color w:val="auto"/>
                      <w:szCs w:val="21"/>
                    </w:rPr>
                  </w:pPr>
                  <w:r>
                    <w:rPr>
                      <w:rFonts w:eastAsia="仿宋"/>
                      <w:color w:val="auto"/>
                      <w:szCs w:val="21"/>
                    </w:rPr>
                    <w:t>是</w:t>
                  </w:r>
                </w:p>
              </w:tc>
            </w:tr>
            <w:tr w14:paraId="3B2F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85"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72FC73D5">
                  <w:pPr>
                    <w:snapToGrid w:val="0"/>
                    <w:jc w:val="center"/>
                    <w:rPr>
                      <w:rFonts w:eastAsia="仿宋"/>
                      <w:color w:val="auto"/>
                      <w:szCs w:val="21"/>
                    </w:rPr>
                  </w:pPr>
                  <w:r>
                    <w:rPr>
                      <w:rFonts w:eastAsia="仿宋"/>
                      <w:color w:val="auto"/>
                      <w:szCs w:val="21"/>
                    </w:rPr>
                    <w:t>危废仓库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tc>
              <w:tc>
                <w:tcPr>
                  <w:tcW w:w="2034"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602BF15B">
                  <w:pPr>
                    <w:snapToGrid w:val="0"/>
                    <w:jc w:val="center"/>
                    <w:rPr>
                      <w:rFonts w:eastAsia="仿宋"/>
                      <w:color w:val="auto"/>
                      <w:szCs w:val="21"/>
                    </w:rPr>
                  </w:pPr>
                  <w:r>
                    <w:rPr>
                      <w:rFonts w:eastAsia="仿宋"/>
                      <w:color w:val="auto"/>
                      <w:szCs w:val="21"/>
                    </w:rPr>
                    <w:t>企业危废仓库按规范配备通讯设备、照明设施和消防设施，在出入口、设施内部、危险废物运输车辆通道等关键位置按照危险废物贮存设施视频监控布设要求设置视频监控。</w:t>
                  </w:r>
                </w:p>
              </w:tc>
              <w:tc>
                <w:tcPr>
                  <w:tcW w:w="580"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18AA9808">
                  <w:pPr>
                    <w:snapToGrid w:val="0"/>
                    <w:jc w:val="center"/>
                    <w:rPr>
                      <w:rFonts w:eastAsia="仿宋"/>
                      <w:color w:val="auto"/>
                      <w:szCs w:val="21"/>
                    </w:rPr>
                  </w:pPr>
                  <w:r>
                    <w:rPr>
                      <w:rFonts w:eastAsia="仿宋"/>
                      <w:color w:val="auto"/>
                      <w:szCs w:val="21"/>
                    </w:rPr>
                    <w:t>是</w:t>
                  </w:r>
                </w:p>
              </w:tc>
            </w:tr>
          </w:tbl>
          <w:p w14:paraId="13DED813">
            <w:pPr>
              <w:spacing w:line="500" w:lineRule="exact"/>
              <w:ind w:firstLine="480" w:firstLineChars="200"/>
              <w:rPr>
                <w:rFonts w:eastAsia="仿宋"/>
                <w:color w:val="auto"/>
                <w:sz w:val="24"/>
              </w:rPr>
            </w:pPr>
            <w:r>
              <w:rPr>
                <w:rFonts w:hint="eastAsia" w:eastAsia="仿宋"/>
                <w:color w:val="auto"/>
                <w:sz w:val="24"/>
              </w:rPr>
              <w:t>根据《省生态环境厅关于进一步加强危险废物环境管理工作的通知》（苏环办[2021]207号）要求。企业环境管理要求见下表。</w:t>
            </w:r>
          </w:p>
          <w:p w14:paraId="28D0C6B0">
            <w:pPr>
              <w:spacing w:line="500" w:lineRule="exact"/>
              <w:ind w:firstLine="482"/>
              <w:jc w:val="center"/>
              <w:rPr>
                <w:rFonts w:eastAsia="仿宋"/>
                <w:b/>
                <w:bCs/>
                <w:color w:val="auto"/>
              </w:rPr>
            </w:pPr>
            <w:r>
              <w:rPr>
                <w:rFonts w:hint="eastAsia" w:eastAsia="仿宋"/>
                <w:b/>
                <w:bCs/>
                <w:color w:val="auto"/>
              </w:rPr>
              <w:t>表4-37 企业环境管理要求</w:t>
            </w:r>
          </w:p>
          <w:tbl>
            <w:tblPr>
              <w:tblStyle w:val="25"/>
              <w:tblpPr w:leftFromText="180" w:rightFromText="180" w:vertAnchor="text" w:tblpXSpec="center" w:tblpY="1"/>
              <w:tblOverlap w:val="never"/>
              <w:tblW w:w="495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6825"/>
            </w:tblGrid>
            <w:tr w14:paraId="0142C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4" w:type="pct"/>
                  <w:tcBorders>
                    <w:top w:val="single" w:color="auto" w:sz="4" w:space="0"/>
                    <w:left w:val="single" w:color="auto" w:sz="0" w:space="0"/>
                  </w:tcBorders>
                  <w:noWrap/>
                  <w:vAlign w:val="center"/>
                </w:tcPr>
                <w:p w14:paraId="5CE3E0B5">
                  <w:pPr>
                    <w:jc w:val="center"/>
                    <w:rPr>
                      <w:rFonts w:eastAsia="仿宋"/>
                      <w:b/>
                      <w:bCs/>
                      <w:color w:val="auto"/>
                      <w:kern w:val="0"/>
                      <w:szCs w:val="21"/>
                    </w:rPr>
                  </w:pPr>
                  <w:r>
                    <w:rPr>
                      <w:rFonts w:eastAsia="仿宋"/>
                      <w:b/>
                      <w:bCs/>
                      <w:color w:val="auto"/>
                      <w:kern w:val="0"/>
                      <w:szCs w:val="21"/>
                    </w:rPr>
                    <w:t>类别</w:t>
                  </w:r>
                </w:p>
              </w:tc>
              <w:tc>
                <w:tcPr>
                  <w:tcW w:w="4156" w:type="pct"/>
                  <w:tcBorders>
                    <w:top w:val="single" w:color="auto" w:sz="4" w:space="0"/>
                    <w:right w:val="single" w:color="auto" w:sz="4" w:space="0"/>
                  </w:tcBorders>
                  <w:noWrap/>
                  <w:vAlign w:val="center"/>
                </w:tcPr>
                <w:p w14:paraId="1DC76E00">
                  <w:pPr>
                    <w:jc w:val="center"/>
                    <w:rPr>
                      <w:rFonts w:eastAsia="仿宋"/>
                      <w:b/>
                      <w:bCs/>
                      <w:color w:val="auto"/>
                      <w:kern w:val="0"/>
                      <w:szCs w:val="21"/>
                    </w:rPr>
                  </w:pPr>
                  <w:r>
                    <w:rPr>
                      <w:rFonts w:eastAsia="仿宋"/>
                      <w:b/>
                      <w:bCs/>
                      <w:color w:val="auto"/>
                      <w:kern w:val="0"/>
                      <w:szCs w:val="21"/>
                    </w:rPr>
                    <w:t>管理要求</w:t>
                  </w:r>
                </w:p>
              </w:tc>
            </w:tr>
            <w:tr w14:paraId="4CF49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4" w:type="pct"/>
                  <w:tcBorders>
                    <w:left w:val="single" w:color="auto" w:sz="4" w:space="0"/>
                  </w:tcBorders>
                  <w:noWrap/>
                  <w:vAlign w:val="center"/>
                </w:tcPr>
                <w:p w14:paraId="0E74AB5F">
                  <w:pPr>
                    <w:jc w:val="center"/>
                    <w:rPr>
                      <w:rFonts w:eastAsia="仿宋"/>
                      <w:color w:val="auto"/>
                      <w:kern w:val="0"/>
                      <w:szCs w:val="21"/>
                    </w:rPr>
                  </w:pPr>
                  <w:r>
                    <w:rPr>
                      <w:rFonts w:eastAsia="仿宋"/>
                      <w:color w:val="auto"/>
                      <w:kern w:val="0"/>
                      <w:szCs w:val="21"/>
                    </w:rPr>
                    <w:t>严格落实产废单位危险废物污染环境防治主体责任</w:t>
                  </w:r>
                </w:p>
              </w:tc>
              <w:tc>
                <w:tcPr>
                  <w:tcW w:w="4156" w:type="pct"/>
                  <w:tcBorders>
                    <w:right w:val="single" w:color="auto" w:sz="4" w:space="0"/>
                  </w:tcBorders>
                  <w:noWrap/>
                  <w:vAlign w:val="center"/>
                </w:tcPr>
                <w:p w14:paraId="705F6E0A">
                  <w:pPr>
                    <w:jc w:val="center"/>
                    <w:rPr>
                      <w:rFonts w:eastAsia="仿宋"/>
                      <w:color w:val="auto"/>
                      <w:kern w:val="0"/>
                      <w:szCs w:val="21"/>
                    </w:rPr>
                  </w:pPr>
                  <w:r>
                    <w:rPr>
                      <w:rFonts w:eastAsia="仿宋"/>
                      <w:color w:val="auto"/>
                      <w:kern w:val="0"/>
                      <w:szCs w:val="21"/>
                    </w:rPr>
                    <w:t>产废单位必须将危险废物提供或者委托给有资质单位从事收集、贮存、利用处置活动，并有危险废物利用处置合同、资金往来、废物交接等相关证明材料。严禁产废单位委托第三方中介机构运输和利用处置危险废物；严禁将危险废物提供或者委托给无资质单位进行收集、贮存和利用处置。违反上述要求的，各地生态环境部门按照《</w:t>
                  </w:r>
                  <w:r>
                    <w:rPr>
                      <w:rFonts w:hint="eastAsia" w:eastAsia="仿宋"/>
                      <w:color w:val="auto"/>
                      <w:kern w:val="0"/>
                      <w:szCs w:val="21"/>
                    </w:rPr>
                    <w:t>中华人民共和国固体废物污染环境防治法</w:t>
                  </w:r>
                  <w:r>
                    <w:rPr>
                      <w:rFonts w:eastAsia="仿宋"/>
                      <w:color w:val="auto"/>
                      <w:kern w:val="0"/>
                      <w:szCs w:val="21"/>
                    </w:rPr>
                    <w:t>》“第一百一十二条”、“第一百一十四条”规定，追究产废单位和第三方中介机构法律责任。</w:t>
                  </w:r>
                </w:p>
              </w:tc>
            </w:tr>
            <w:tr w14:paraId="1DF82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4" w:type="pct"/>
                  <w:tcBorders>
                    <w:left w:val="single" w:color="auto" w:sz="4" w:space="0"/>
                  </w:tcBorders>
                  <w:noWrap/>
                  <w:vAlign w:val="center"/>
                </w:tcPr>
                <w:p w14:paraId="38BF593B">
                  <w:pPr>
                    <w:jc w:val="center"/>
                    <w:rPr>
                      <w:rFonts w:eastAsia="仿宋"/>
                      <w:color w:val="auto"/>
                      <w:kern w:val="0"/>
                      <w:szCs w:val="21"/>
                    </w:rPr>
                  </w:pPr>
                  <w:r>
                    <w:rPr>
                      <w:rFonts w:eastAsia="仿宋"/>
                      <w:color w:val="auto"/>
                      <w:kern w:val="0"/>
                      <w:szCs w:val="21"/>
                    </w:rPr>
                    <w:t>严格危险废物产生贮存环境监管</w:t>
                  </w:r>
                </w:p>
              </w:tc>
              <w:tc>
                <w:tcPr>
                  <w:tcW w:w="4156" w:type="pct"/>
                  <w:tcBorders>
                    <w:right w:val="single" w:color="auto" w:sz="4" w:space="0"/>
                  </w:tcBorders>
                  <w:noWrap/>
                  <w:vAlign w:val="center"/>
                </w:tcPr>
                <w:p w14:paraId="6C48FCFD">
                  <w:pPr>
                    <w:jc w:val="center"/>
                    <w:rPr>
                      <w:rFonts w:eastAsia="仿宋"/>
                      <w:color w:val="auto"/>
                      <w:kern w:val="0"/>
                      <w:szCs w:val="21"/>
                    </w:rPr>
                  </w:pPr>
                  <w:r>
                    <w:rPr>
                      <w:rFonts w:eastAsia="仿宋"/>
                      <w:color w:val="auto"/>
                      <w:kern w:val="0"/>
                      <w:szCs w:val="21"/>
                    </w:rPr>
                    <w:t>通过“江苏环保脸谱”，全面推行产生和贮存现场实时申报，自动生成二维码包装标识，实现危险废物从产生到贮存信息化监管。严禁任何企业、供应商、经销商等以生态环境部门名义向产废单位、收集单位、利用处置单位推销购买任何与全生命周期监控系统相关的智能设备；严禁任何第三方在全生命周期监控系统推广使用、宣传、培训过程中以夸大、捆绑、谎称、垄断等方式借机推销相关设备和软件系统。</w:t>
                  </w:r>
                </w:p>
              </w:tc>
            </w:tr>
            <w:tr w14:paraId="60D8D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4" w:type="pct"/>
                  <w:tcBorders>
                    <w:left w:val="single" w:color="auto" w:sz="4" w:space="0"/>
                    <w:bottom w:val="single" w:color="auto" w:sz="4" w:space="0"/>
                  </w:tcBorders>
                  <w:noWrap/>
                  <w:vAlign w:val="center"/>
                </w:tcPr>
                <w:p w14:paraId="77B54302">
                  <w:pPr>
                    <w:jc w:val="center"/>
                    <w:rPr>
                      <w:rFonts w:eastAsia="仿宋"/>
                      <w:color w:val="auto"/>
                      <w:kern w:val="0"/>
                      <w:szCs w:val="21"/>
                    </w:rPr>
                  </w:pPr>
                  <w:r>
                    <w:rPr>
                      <w:rFonts w:eastAsia="仿宋"/>
                      <w:color w:val="auto"/>
                      <w:kern w:val="0"/>
                      <w:szCs w:val="21"/>
                    </w:rPr>
                    <w:t>严格危险废物转移环境监管</w:t>
                  </w:r>
                </w:p>
              </w:tc>
              <w:tc>
                <w:tcPr>
                  <w:tcW w:w="4156" w:type="pct"/>
                  <w:tcBorders>
                    <w:bottom w:val="single" w:color="auto" w:sz="4" w:space="0"/>
                    <w:right w:val="single" w:color="auto" w:sz="4" w:space="0"/>
                  </w:tcBorders>
                  <w:noWrap/>
                  <w:vAlign w:val="center"/>
                </w:tcPr>
                <w:p w14:paraId="43A0DA70">
                  <w:pPr>
                    <w:jc w:val="center"/>
                    <w:rPr>
                      <w:rFonts w:eastAsia="仿宋"/>
                      <w:color w:val="auto"/>
                      <w:kern w:val="0"/>
                      <w:szCs w:val="21"/>
                    </w:rPr>
                  </w:pPr>
                  <w:r>
                    <w:rPr>
                      <w:rFonts w:eastAsia="仿宋"/>
                      <w:color w:val="auto"/>
                      <w:kern w:val="0"/>
                      <w:szCs w:val="21"/>
                    </w:rPr>
                    <w:t>全面推行危险废物转移电子联单，自2021年7月10日起，危险废物通过全生命周期监控系统扫描二维码转移，严禁无二维码转移行为(槽罐车、管道等除外)。各地要加强危险废物流向监控，建立电子档案，严厉打击危险废物转移过程中的环境违法行为。严禁生态环境系统人员直接或间接为产废单位指定或介绍收集、转运、利用处置单位。违反，上述要求的，各地生态环境部门可关闭相关企业危险废物转移系统功能，禁止其危险废物转移，并追究相关责任人责任。</w:t>
                  </w:r>
                </w:p>
              </w:tc>
            </w:tr>
          </w:tbl>
          <w:p w14:paraId="2B76100F">
            <w:pPr>
              <w:spacing w:line="500" w:lineRule="exact"/>
              <w:ind w:firstLine="480" w:firstLineChars="200"/>
              <w:jc w:val="left"/>
              <w:rPr>
                <w:rFonts w:hint="eastAsia" w:eastAsia="仿宋"/>
                <w:b/>
                <w:bCs/>
                <w:color w:val="auto"/>
              </w:rPr>
            </w:pPr>
            <w:r>
              <w:rPr>
                <w:rFonts w:eastAsia="仿宋"/>
                <w:color w:val="auto"/>
                <w:sz w:val="24"/>
              </w:rPr>
              <w:t>危废贮存场所视频监控设施布设基本要求见下表。</w:t>
            </w:r>
          </w:p>
          <w:p w14:paraId="46E19F97">
            <w:pPr>
              <w:spacing w:line="500" w:lineRule="exact"/>
              <w:ind w:firstLine="482"/>
              <w:jc w:val="center"/>
              <w:rPr>
                <w:rFonts w:eastAsia="仿宋"/>
                <w:b/>
                <w:bCs/>
                <w:color w:val="auto"/>
              </w:rPr>
            </w:pPr>
            <w:r>
              <w:rPr>
                <w:rFonts w:hint="eastAsia" w:eastAsia="仿宋"/>
                <w:b/>
                <w:bCs/>
                <w:color w:val="auto"/>
              </w:rPr>
              <w:t xml:space="preserve">表4-38 </w:t>
            </w:r>
            <w:r>
              <w:rPr>
                <w:rFonts w:eastAsia="仿宋"/>
                <w:b/>
                <w:bCs/>
                <w:color w:val="auto"/>
              </w:rPr>
              <w:t>危险废物贮存场所（设施）监控设施布设要求表</w:t>
            </w:r>
          </w:p>
          <w:tbl>
            <w:tblPr>
              <w:tblStyle w:val="85"/>
              <w:tblpPr w:leftFromText="180" w:rightFromText="180" w:vertAnchor="text" w:tblpXSpec="center" w:tblpY="1"/>
              <w:tblOverlap w:val="never"/>
              <w:tblW w:w="49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46"/>
              <w:gridCol w:w="1757"/>
              <w:gridCol w:w="1620"/>
              <w:gridCol w:w="1893"/>
              <w:gridCol w:w="1321"/>
            </w:tblGrid>
            <w:tr w14:paraId="2E20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85" w:type="pct"/>
                  <w:gridSpan w:val="2"/>
                  <w:vMerge w:val="restart"/>
                  <w:vAlign w:val="center"/>
                </w:tcPr>
                <w:p w14:paraId="6B368C49">
                  <w:pPr>
                    <w:jc w:val="center"/>
                    <w:rPr>
                      <w:rFonts w:eastAsia="仿宋"/>
                      <w:b/>
                      <w:bCs/>
                      <w:color w:val="auto"/>
                      <w:kern w:val="0"/>
                      <w:szCs w:val="21"/>
                    </w:rPr>
                  </w:pPr>
                  <w:r>
                    <w:rPr>
                      <w:rFonts w:eastAsia="仿宋"/>
                      <w:b/>
                      <w:bCs/>
                      <w:color w:val="auto"/>
                      <w:kern w:val="0"/>
                      <w:szCs w:val="21"/>
                    </w:rPr>
                    <w:t>设置位置</w:t>
                  </w:r>
                </w:p>
              </w:tc>
              <w:tc>
                <w:tcPr>
                  <w:tcW w:w="1070" w:type="pct"/>
                  <w:vMerge w:val="restart"/>
                  <w:vAlign w:val="center"/>
                </w:tcPr>
                <w:p w14:paraId="23BA8456">
                  <w:pPr>
                    <w:jc w:val="center"/>
                    <w:rPr>
                      <w:rFonts w:eastAsia="仿宋"/>
                      <w:b/>
                      <w:bCs/>
                      <w:color w:val="auto"/>
                      <w:kern w:val="0"/>
                      <w:szCs w:val="21"/>
                    </w:rPr>
                  </w:pPr>
                  <w:r>
                    <w:rPr>
                      <w:rFonts w:eastAsia="仿宋"/>
                      <w:b/>
                      <w:bCs/>
                      <w:color w:val="auto"/>
                      <w:kern w:val="0"/>
                      <w:szCs w:val="21"/>
                    </w:rPr>
                    <w:t>监控范围</w:t>
                  </w:r>
                </w:p>
              </w:tc>
              <w:tc>
                <w:tcPr>
                  <w:tcW w:w="2945" w:type="pct"/>
                  <w:gridSpan w:val="3"/>
                  <w:vAlign w:val="center"/>
                </w:tcPr>
                <w:p w14:paraId="04251582">
                  <w:pPr>
                    <w:jc w:val="center"/>
                    <w:rPr>
                      <w:rFonts w:eastAsia="仿宋"/>
                      <w:b/>
                      <w:bCs/>
                      <w:color w:val="auto"/>
                      <w:kern w:val="0"/>
                      <w:szCs w:val="21"/>
                    </w:rPr>
                  </w:pPr>
                  <w:r>
                    <w:rPr>
                      <w:rFonts w:eastAsia="仿宋"/>
                      <w:b/>
                      <w:bCs/>
                      <w:color w:val="auto"/>
                      <w:kern w:val="0"/>
                      <w:szCs w:val="21"/>
                    </w:rPr>
                    <w:t>监控系统要求</w:t>
                  </w:r>
                </w:p>
              </w:tc>
            </w:tr>
            <w:tr w14:paraId="15BF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85" w:type="pct"/>
                  <w:gridSpan w:val="2"/>
                  <w:vMerge w:val="continue"/>
                  <w:vAlign w:val="center"/>
                </w:tcPr>
                <w:p w14:paraId="4427BEC5">
                  <w:pPr>
                    <w:jc w:val="center"/>
                    <w:rPr>
                      <w:rFonts w:eastAsia="仿宋"/>
                      <w:b/>
                      <w:bCs/>
                      <w:color w:val="auto"/>
                      <w:kern w:val="0"/>
                      <w:szCs w:val="21"/>
                    </w:rPr>
                  </w:pPr>
                </w:p>
              </w:tc>
              <w:tc>
                <w:tcPr>
                  <w:tcW w:w="1070" w:type="pct"/>
                  <w:vMerge w:val="continue"/>
                  <w:vAlign w:val="center"/>
                </w:tcPr>
                <w:p w14:paraId="58644BEA">
                  <w:pPr>
                    <w:jc w:val="center"/>
                    <w:rPr>
                      <w:rFonts w:eastAsia="仿宋"/>
                      <w:b/>
                      <w:bCs/>
                      <w:color w:val="auto"/>
                      <w:kern w:val="0"/>
                      <w:szCs w:val="21"/>
                    </w:rPr>
                  </w:pPr>
                </w:p>
              </w:tc>
              <w:tc>
                <w:tcPr>
                  <w:tcW w:w="987" w:type="pct"/>
                  <w:vAlign w:val="center"/>
                </w:tcPr>
                <w:p w14:paraId="0E96ECAD">
                  <w:pPr>
                    <w:jc w:val="center"/>
                    <w:rPr>
                      <w:rFonts w:eastAsia="仿宋"/>
                      <w:b/>
                      <w:bCs/>
                      <w:color w:val="auto"/>
                      <w:kern w:val="0"/>
                      <w:szCs w:val="21"/>
                    </w:rPr>
                  </w:pPr>
                  <w:r>
                    <w:rPr>
                      <w:rFonts w:eastAsia="仿宋"/>
                      <w:b/>
                      <w:bCs/>
                      <w:color w:val="auto"/>
                      <w:kern w:val="0"/>
                      <w:szCs w:val="21"/>
                    </w:rPr>
                    <w:t>设置标准</w:t>
                  </w:r>
                </w:p>
              </w:tc>
              <w:tc>
                <w:tcPr>
                  <w:tcW w:w="1153" w:type="pct"/>
                  <w:vAlign w:val="center"/>
                </w:tcPr>
                <w:p w14:paraId="6F060027">
                  <w:pPr>
                    <w:jc w:val="center"/>
                    <w:rPr>
                      <w:rFonts w:eastAsia="仿宋"/>
                      <w:b/>
                      <w:bCs/>
                      <w:color w:val="auto"/>
                      <w:kern w:val="0"/>
                      <w:szCs w:val="21"/>
                    </w:rPr>
                  </w:pPr>
                  <w:r>
                    <w:rPr>
                      <w:rFonts w:eastAsia="仿宋"/>
                      <w:b/>
                      <w:bCs/>
                      <w:color w:val="auto"/>
                      <w:kern w:val="0"/>
                      <w:szCs w:val="21"/>
                    </w:rPr>
                    <w:t>监控质量要求</w:t>
                  </w:r>
                </w:p>
              </w:tc>
              <w:tc>
                <w:tcPr>
                  <w:tcW w:w="805" w:type="pct"/>
                  <w:vAlign w:val="center"/>
                </w:tcPr>
                <w:p w14:paraId="2FABE8A4">
                  <w:pPr>
                    <w:jc w:val="center"/>
                    <w:rPr>
                      <w:rFonts w:eastAsia="仿宋"/>
                      <w:b/>
                      <w:bCs/>
                      <w:color w:val="auto"/>
                      <w:kern w:val="0"/>
                      <w:szCs w:val="21"/>
                    </w:rPr>
                  </w:pPr>
                  <w:r>
                    <w:rPr>
                      <w:rFonts w:eastAsia="仿宋"/>
                      <w:b/>
                      <w:bCs/>
                      <w:color w:val="auto"/>
                      <w:kern w:val="0"/>
                      <w:szCs w:val="21"/>
                    </w:rPr>
                    <w:t>存储传输</w:t>
                  </w:r>
                </w:p>
              </w:tc>
            </w:tr>
            <w:tr w14:paraId="0B8A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restart"/>
                  <w:vAlign w:val="center"/>
                </w:tcPr>
                <w:p w14:paraId="503036C7">
                  <w:pPr>
                    <w:jc w:val="center"/>
                    <w:rPr>
                      <w:rFonts w:eastAsia="仿宋"/>
                      <w:color w:val="auto"/>
                      <w:kern w:val="0"/>
                      <w:szCs w:val="21"/>
                    </w:rPr>
                  </w:pPr>
                  <w:r>
                    <w:rPr>
                      <w:rFonts w:eastAsia="仿宋"/>
                      <w:color w:val="auto"/>
                      <w:kern w:val="0"/>
                      <w:szCs w:val="21"/>
                    </w:rPr>
                    <w:t>一、贮存设施</w:t>
                  </w:r>
                </w:p>
              </w:tc>
              <w:tc>
                <w:tcPr>
                  <w:tcW w:w="576" w:type="pct"/>
                  <w:vAlign w:val="center"/>
                </w:tcPr>
                <w:p w14:paraId="16F41969">
                  <w:pPr>
                    <w:jc w:val="center"/>
                    <w:rPr>
                      <w:rFonts w:eastAsia="仿宋"/>
                      <w:color w:val="auto"/>
                      <w:kern w:val="0"/>
                      <w:szCs w:val="21"/>
                    </w:rPr>
                  </w:pPr>
                  <w:r>
                    <w:rPr>
                      <w:rFonts w:eastAsia="仿宋"/>
                      <w:color w:val="auto"/>
                      <w:kern w:val="0"/>
                      <w:szCs w:val="21"/>
                    </w:rPr>
                    <w:t>全封闭式仓库出入口</w:t>
                  </w:r>
                </w:p>
              </w:tc>
              <w:tc>
                <w:tcPr>
                  <w:tcW w:w="1070" w:type="pct"/>
                  <w:vAlign w:val="center"/>
                </w:tcPr>
                <w:p w14:paraId="56B911C7">
                  <w:pPr>
                    <w:rPr>
                      <w:rFonts w:eastAsia="仿宋"/>
                      <w:color w:val="auto"/>
                      <w:kern w:val="0"/>
                      <w:szCs w:val="21"/>
                    </w:rPr>
                  </w:pPr>
                  <w:r>
                    <w:rPr>
                      <w:rFonts w:eastAsia="仿宋"/>
                      <w:color w:val="auto"/>
                      <w:kern w:val="0"/>
                      <w:szCs w:val="21"/>
                    </w:rPr>
                    <w:t>全景视频监控，清晰记录危险废物入库、出库行为。</w:t>
                  </w:r>
                </w:p>
              </w:tc>
              <w:tc>
                <w:tcPr>
                  <w:tcW w:w="987" w:type="pct"/>
                  <w:vMerge w:val="restart"/>
                  <w:vAlign w:val="center"/>
                </w:tcPr>
                <w:p w14:paraId="63ED2458">
                  <w:pPr>
                    <w:rPr>
                      <w:rFonts w:eastAsia="仿宋"/>
                      <w:color w:val="auto"/>
                      <w:kern w:val="0"/>
                      <w:szCs w:val="21"/>
                    </w:rPr>
                  </w:pPr>
                  <w:r>
                    <w:rPr>
                      <w:rFonts w:eastAsia="仿宋"/>
                      <w:color w:val="auto"/>
                      <w:kern w:val="0"/>
                      <w:szCs w:val="21"/>
                    </w:rPr>
                    <w:t>1、监控系统须满足《公共安全视频监控联网系统信息传输、交换、控制技术要求》（</w:t>
                  </w:r>
                  <w:r>
                    <w:rPr>
                      <w:rFonts w:hint="eastAsia" w:eastAsia="仿宋"/>
                      <w:color w:val="auto"/>
                      <w:kern w:val="0"/>
                      <w:szCs w:val="21"/>
                    </w:rPr>
                    <w:t>GB/T 28181-2022</w:t>
                  </w:r>
                  <w:r>
                    <w:rPr>
                      <w:rFonts w:eastAsia="仿宋"/>
                      <w:color w:val="auto"/>
                      <w:kern w:val="0"/>
                      <w:szCs w:val="21"/>
                    </w:rPr>
                    <w:t>），《安全防范高清视频监控系统技术要求》（GA/T1211-2014）等标准；</w:t>
                  </w:r>
                </w:p>
                <w:p w14:paraId="79146B47">
                  <w:pPr>
                    <w:rPr>
                      <w:rFonts w:eastAsia="仿宋"/>
                      <w:color w:val="auto"/>
                      <w:kern w:val="0"/>
                      <w:szCs w:val="21"/>
                    </w:rPr>
                  </w:pPr>
                  <w:r>
                    <w:rPr>
                      <w:rFonts w:eastAsia="仿宋"/>
                      <w:color w:val="auto"/>
                      <w:kern w:val="0"/>
                      <w:szCs w:val="21"/>
                    </w:rPr>
                    <w:t>2、所有摄像机须支持0NVIF、</w:t>
                  </w:r>
                  <w:r>
                    <w:rPr>
                      <w:rFonts w:hint="eastAsia" w:eastAsia="仿宋"/>
                      <w:color w:val="auto"/>
                      <w:kern w:val="0"/>
                      <w:szCs w:val="21"/>
                    </w:rPr>
                    <w:t>GB/T28181-2022</w:t>
                  </w:r>
                  <w:r>
                    <w:rPr>
                      <w:rFonts w:eastAsia="仿宋"/>
                      <w:color w:val="auto"/>
                      <w:kern w:val="0"/>
                      <w:szCs w:val="21"/>
                    </w:rPr>
                    <w:t>标准协议。</w:t>
                  </w:r>
                </w:p>
              </w:tc>
              <w:tc>
                <w:tcPr>
                  <w:tcW w:w="1153" w:type="pct"/>
                  <w:vMerge w:val="restart"/>
                  <w:vAlign w:val="center"/>
                </w:tcPr>
                <w:p w14:paraId="202AD841">
                  <w:pPr>
                    <w:rPr>
                      <w:rFonts w:eastAsia="仿宋"/>
                      <w:color w:val="auto"/>
                      <w:kern w:val="0"/>
                      <w:szCs w:val="21"/>
                    </w:rPr>
                  </w:pPr>
                  <w:r>
                    <w:rPr>
                      <w:rFonts w:eastAsia="仿宋"/>
                      <w:color w:val="auto"/>
                      <w:kern w:val="0"/>
                      <w:szCs w:val="21"/>
                    </w:rPr>
                    <w:t>1、须连续记录危险废物出入库情况和物流情况，包含录制日期及时间显示，不得对原始影像文件进行拼接、剪辑和编辑，保证影像连贯；</w:t>
                  </w:r>
                </w:p>
                <w:p w14:paraId="6DA0A825">
                  <w:pPr>
                    <w:rPr>
                      <w:rFonts w:eastAsia="仿宋"/>
                      <w:color w:val="auto"/>
                      <w:kern w:val="0"/>
                      <w:szCs w:val="21"/>
                    </w:rPr>
                  </w:pPr>
                  <w:r>
                    <w:rPr>
                      <w:rFonts w:eastAsia="仿宋"/>
                      <w:color w:val="auto"/>
                      <w:kern w:val="0"/>
                      <w:szCs w:val="21"/>
                    </w:rPr>
                    <w:t>2、摄像头距离监控对象的位置应保证监控对象全部摄入监控视频中，同时避免人员、设备、建筑物等的遮挡，清楚辨识贮存、处理等关键环节；</w:t>
                  </w:r>
                </w:p>
                <w:p w14:paraId="6037CAFA">
                  <w:pPr>
                    <w:rPr>
                      <w:rFonts w:eastAsia="仿宋"/>
                      <w:color w:val="auto"/>
                      <w:kern w:val="0"/>
                      <w:szCs w:val="21"/>
                    </w:rPr>
                  </w:pPr>
                  <w:r>
                    <w:rPr>
                      <w:rFonts w:eastAsia="仿宋"/>
                      <w:color w:val="auto"/>
                      <w:kern w:val="0"/>
                      <w:szCs w:val="21"/>
                    </w:rPr>
                    <w:t>3、监控区域24小时须有足够的光源以保证画面清晰辨识。无法保证24小时足够光源的区域，应安装全景红外夜视高清视频监控；</w:t>
                  </w:r>
                </w:p>
                <w:p w14:paraId="6C8021B9">
                  <w:pPr>
                    <w:rPr>
                      <w:rFonts w:eastAsia="仿宋"/>
                      <w:color w:val="auto"/>
                      <w:kern w:val="0"/>
                      <w:szCs w:val="21"/>
                    </w:rPr>
                  </w:pPr>
                  <w:r>
                    <w:rPr>
                      <w:rFonts w:eastAsia="仿宋"/>
                      <w:color w:val="auto"/>
                      <w:kern w:val="0"/>
                      <w:szCs w:val="21"/>
                    </w:rPr>
                    <w:t>4、视频监控录像画面分辨率须达到300万像素以上。</w:t>
                  </w:r>
                </w:p>
              </w:tc>
              <w:tc>
                <w:tcPr>
                  <w:tcW w:w="805" w:type="pct"/>
                  <w:vMerge w:val="restart"/>
                  <w:vAlign w:val="center"/>
                </w:tcPr>
                <w:p w14:paraId="34851B60">
                  <w:pPr>
                    <w:rPr>
                      <w:rFonts w:eastAsia="仿宋"/>
                      <w:color w:val="auto"/>
                      <w:kern w:val="0"/>
                      <w:szCs w:val="21"/>
                    </w:rPr>
                  </w:pPr>
                  <w:r>
                    <w:rPr>
                      <w:rFonts w:eastAsia="仿宋"/>
                      <w:color w:val="auto"/>
                      <w:kern w:val="0"/>
                      <w:szCs w:val="21"/>
                    </w:rPr>
                    <w:t>1、包含储罐、贮槽液位计在内的视频监控系统应与中控室联网，并存储于中控系统。没有配备中控系统的，应采用硬盘或其他安全的方式存储，鼓励使用云存储方式，将视频记录传输至网络云端按相关规定存储；</w:t>
                  </w:r>
                </w:p>
                <w:p w14:paraId="1D7B8CF8">
                  <w:pPr>
                    <w:rPr>
                      <w:rFonts w:eastAsia="仿宋"/>
                      <w:color w:val="auto"/>
                      <w:kern w:val="0"/>
                      <w:szCs w:val="21"/>
                    </w:rPr>
                  </w:pPr>
                  <w:r>
                    <w:rPr>
                      <w:rFonts w:eastAsia="仿宋"/>
                      <w:color w:val="auto"/>
                      <w:kern w:val="0"/>
                      <w:szCs w:val="21"/>
                    </w:rPr>
                    <w:t>2、企业应当做好备用电源、视频双备份等保障措施，确保视频监控全天24小时不间断录像，监控视频保存时间至少为3个月。</w:t>
                  </w:r>
                </w:p>
              </w:tc>
            </w:tr>
            <w:tr w14:paraId="5891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continue"/>
                  <w:vAlign w:val="center"/>
                </w:tcPr>
                <w:p w14:paraId="66C9A932">
                  <w:pPr>
                    <w:jc w:val="center"/>
                    <w:rPr>
                      <w:rFonts w:eastAsia="仿宋"/>
                      <w:color w:val="auto"/>
                      <w:kern w:val="0"/>
                      <w:szCs w:val="21"/>
                    </w:rPr>
                  </w:pPr>
                </w:p>
              </w:tc>
              <w:tc>
                <w:tcPr>
                  <w:tcW w:w="576" w:type="pct"/>
                  <w:vAlign w:val="center"/>
                </w:tcPr>
                <w:p w14:paraId="663CC900">
                  <w:pPr>
                    <w:jc w:val="center"/>
                    <w:rPr>
                      <w:rFonts w:eastAsia="仿宋"/>
                      <w:color w:val="auto"/>
                      <w:kern w:val="0"/>
                      <w:szCs w:val="21"/>
                    </w:rPr>
                  </w:pPr>
                  <w:r>
                    <w:rPr>
                      <w:rFonts w:eastAsia="仿宋"/>
                      <w:color w:val="auto"/>
                      <w:kern w:val="0"/>
                      <w:szCs w:val="21"/>
                    </w:rPr>
                    <w:t>全封闭式仓库内部</w:t>
                  </w:r>
                </w:p>
              </w:tc>
              <w:tc>
                <w:tcPr>
                  <w:tcW w:w="1070" w:type="pct"/>
                  <w:vAlign w:val="center"/>
                </w:tcPr>
                <w:p w14:paraId="63A461EA">
                  <w:pPr>
                    <w:rPr>
                      <w:rFonts w:eastAsia="仿宋"/>
                      <w:color w:val="auto"/>
                      <w:kern w:val="0"/>
                      <w:szCs w:val="21"/>
                    </w:rPr>
                  </w:pPr>
                  <w:r>
                    <w:rPr>
                      <w:rFonts w:eastAsia="仿宋"/>
                      <w:color w:val="auto"/>
                      <w:kern w:val="0"/>
                      <w:szCs w:val="21"/>
                    </w:rPr>
                    <w:t>全景视频监控，清晰记录仓库内部所有位置危险废物情况。</w:t>
                  </w:r>
                </w:p>
              </w:tc>
              <w:tc>
                <w:tcPr>
                  <w:tcW w:w="987" w:type="pct"/>
                  <w:vMerge w:val="continue"/>
                  <w:vAlign w:val="center"/>
                </w:tcPr>
                <w:p w14:paraId="43F9D66D">
                  <w:pPr>
                    <w:rPr>
                      <w:rFonts w:eastAsia="仿宋"/>
                      <w:color w:val="auto"/>
                      <w:kern w:val="0"/>
                      <w:szCs w:val="21"/>
                    </w:rPr>
                  </w:pPr>
                </w:p>
              </w:tc>
              <w:tc>
                <w:tcPr>
                  <w:tcW w:w="1153" w:type="pct"/>
                  <w:vMerge w:val="continue"/>
                  <w:vAlign w:val="center"/>
                </w:tcPr>
                <w:p w14:paraId="76403F0C">
                  <w:pPr>
                    <w:rPr>
                      <w:rFonts w:eastAsia="仿宋"/>
                      <w:color w:val="auto"/>
                      <w:kern w:val="0"/>
                      <w:szCs w:val="21"/>
                    </w:rPr>
                  </w:pPr>
                </w:p>
              </w:tc>
              <w:tc>
                <w:tcPr>
                  <w:tcW w:w="805" w:type="pct"/>
                  <w:vMerge w:val="continue"/>
                  <w:vAlign w:val="center"/>
                </w:tcPr>
                <w:p w14:paraId="497C1756">
                  <w:pPr>
                    <w:rPr>
                      <w:rFonts w:eastAsia="仿宋"/>
                      <w:color w:val="auto"/>
                      <w:kern w:val="0"/>
                      <w:szCs w:val="21"/>
                    </w:rPr>
                  </w:pPr>
                </w:p>
              </w:tc>
            </w:tr>
            <w:tr w14:paraId="1852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continue"/>
                  <w:vAlign w:val="center"/>
                </w:tcPr>
                <w:p w14:paraId="6F40B0DE">
                  <w:pPr>
                    <w:jc w:val="center"/>
                    <w:rPr>
                      <w:rFonts w:eastAsia="仿宋"/>
                      <w:color w:val="auto"/>
                      <w:kern w:val="0"/>
                      <w:szCs w:val="21"/>
                    </w:rPr>
                  </w:pPr>
                </w:p>
              </w:tc>
              <w:tc>
                <w:tcPr>
                  <w:tcW w:w="576" w:type="pct"/>
                  <w:vAlign w:val="center"/>
                </w:tcPr>
                <w:p w14:paraId="61B82AB2">
                  <w:pPr>
                    <w:jc w:val="center"/>
                    <w:rPr>
                      <w:rFonts w:eastAsia="仿宋"/>
                      <w:color w:val="auto"/>
                      <w:kern w:val="0"/>
                      <w:szCs w:val="21"/>
                    </w:rPr>
                  </w:pPr>
                  <w:r>
                    <w:rPr>
                      <w:rFonts w:eastAsia="仿宋"/>
                      <w:color w:val="auto"/>
                      <w:kern w:val="0"/>
                      <w:szCs w:val="21"/>
                    </w:rPr>
                    <w:t>围墙、防护栅栏隔离区域</w:t>
                  </w:r>
                </w:p>
              </w:tc>
              <w:tc>
                <w:tcPr>
                  <w:tcW w:w="1070" w:type="pct"/>
                  <w:vAlign w:val="center"/>
                </w:tcPr>
                <w:p w14:paraId="619A2A4A">
                  <w:pPr>
                    <w:rPr>
                      <w:rFonts w:eastAsia="仿宋"/>
                      <w:color w:val="auto"/>
                      <w:kern w:val="0"/>
                      <w:szCs w:val="21"/>
                    </w:rPr>
                  </w:pPr>
                  <w:r>
                    <w:rPr>
                      <w:rFonts w:eastAsia="仿宋"/>
                      <w:color w:val="auto"/>
                      <w:kern w:val="0"/>
                      <w:szCs w:val="21"/>
                    </w:rPr>
                    <w:t>全景视频监控，画面须完全覆盖围墙围挡区域、防护栅栏隔离区域。</w:t>
                  </w:r>
                </w:p>
              </w:tc>
              <w:tc>
                <w:tcPr>
                  <w:tcW w:w="987" w:type="pct"/>
                  <w:vMerge w:val="continue"/>
                  <w:vAlign w:val="center"/>
                </w:tcPr>
                <w:p w14:paraId="01EC0A85">
                  <w:pPr>
                    <w:rPr>
                      <w:rFonts w:eastAsia="仿宋"/>
                      <w:color w:val="auto"/>
                      <w:kern w:val="0"/>
                      <w:szCs w:val="21"/>
                    </w:rPr>
                  </w:pPr>
                </w:p>
              </w:tc>
              <w:tc>
                <w:tcPr>
                  <w:tcW w:w="1153" w:type="pct"/>
                  <w:vMerge w:val="continue"/>
                  <w:vAlign w:val="center"/>
                </w:tcPr>
                <w:p w14:paraId="1C1CE42A">
                  <w:pPr>
                    <w:rPr>
                      <w:rFonts w:eastAsia="仿宋"/>
                      <w:color w:val="auto"/>
                      <w:kern w:val="0"/>
                      <w:szCs w:val="21"/>
                    </w:rPr>
                  </w:pPr>
                </w:p>
              </w:tc>
              <w:tc>
                <w:tcPr>
                  <w:tcW w:w="805" w:type="pct"/>
                  <w:vMerge w:val="continue"/>
                  <w:vAlign w:val="center"/>
                </w:tcPr>
                <w:p w14:paraId="479824C7">
                  <w:pPr>
                    <w:rPr>
                      <w:rFonts w:eastAsia="仿宋"/>
                      <w:color w:val="auto"/>
                      <w:kern w:val="0"/>
                      <w:szCs w:val="21"/>
                    </w:rPr>
                  </w:pPr>
                </w:p>
              </w:tc>
            </w:tr>
            <w:tr w14:paraId="57BB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5" w:type="pct"/>
                  <w:gridSpan w:val="2"/>
                  <w:vAlign w:val="center"/>
                </w:tcPr>
                <w:p w14:paraId="588ACE5B">
                  <w:pPr>
                    <w:jc w:val="center"/>
                    <w:rPr>
                      <w:rFonts w:eastAsia="仿宋"/>
                      <w:color w:val="auto"/>
                      <w:kern w:val="0"/>
                      <w:szCs w:val="21"/>
                    </w:rPr>
                  </w:pPr>
                  <w:r>
                    <w:rPr>
                      <w:rFonts w:eastAsia="仿宋"/>
                      <w:color w:val="auto"/>
                      <w:kern w:val="0"/>
                      <w:szCs w:val="21"/>
                    </w:rPr>
                    <w:t>二、装卸区域</w:t>
                  </w:r>
                </w:p>
              </w:tc>
              <w:tc>
                <w:tcPr>
                  <w:tcW w:w="1070" w:type="pct"/>
                  <w:vAlign w:val="center"/>
                </w:tcPr>
                <w:p w14:paraId="7029D905">
                  <w:pPr>
                    <w:rPr>
                      <w:rFonts w:eastAsia="仿宋"/>
                      <w:color w:val="auto"/>
                      <w:kern w:val="0"/>
                      <w:szCs w:val="21"/>
                    </w:rPr>
                  </w:pPr>
                  <w:r>
                    <w:rPr>
                      <w:rFonts w:eastAsia="仿宋"/>
                      <w:color w:val="auto"/>
                      <w:kern w:val="0"/>
                      <w:szCs w:val="21"/>
                    </w:rPr>
                    <w:t>全景视频监控，能清晰记录装卸过程，抓拍驾驶员和运输车辆车牌号码等信息。</w:t>
                  </w:r>
                </w:p>
              </w:tc>
              <w:tc>
                <w:tcPr>
                  <w:tcW w:w="987" w:type="pct"/>
                  <w:vAlign w:val="center"/>
                </w:tcPr>
                <w:p w14:paraId="47746E9D">
                  <w:pPr>
                    <w:jc w:val="center"/>
                    <w:rPr>
                      <w:rFonts w:eastAsia="仿宋"/>
                      <w:color w:val="auto"/>
                      <w:kern w:val="0"/>
                      <w:szCs w:val="21"/>
                    </w:rPr>
                  </w:pPr>
                  <w:r>
                    <w:rPr>
                      <w:rFonts w:eastAsia="仿宋"/>
                      <w:color w:val="auto"/>
                      <w:kern w:val="0"/>
                      <w:szCs w:val="21"/>
                    </w:rPr>
                    <w:t>同上</w:t>
                  </w:r>
                </w:p>
              </w:tc>
              <w:tc>
                <w:tcPr>
                  <w:tcW w:w="1153" w:type="pct"/>
                  <w:vAlign w:val="center"/>
                </w:tcPr>
                <w:p w14:paraId="33447F09">
                  <w:pPr>
                    <w:jc w:val="center"/>
                    <w:rPr>
                      <w:rFonts w:eastAsia="仿宋"/>
                      <w:color w:val="auto"/>
                      <w:kern w:val="0"/>
                      <w:szCs w:val="21"/>
                    </w:rPr>
                  </w:pPr>
                  <w:r>
                    <w:rPr>
                      <w:rFonts w:eastAsia="仿宋"/>
                      <w:color w:val="auto"/>
                      <w:kern w:val="0"/>
                      <w:szCs w:val="21"/>
                    </w:rPr>
                    <w:t>同上</w:t>
                  </w:r>
                </w:p>
              </w:tc>
              <w:tc>
                <w:tcPr>
                  <w:tcW w:w="805" w:type="pct"/>
                  <w:vAlign w:val="center"/>
                </w:tcPr>
                <w:p w14:paraId="5F35F96A">
                  <w:pPr>
                    <w:jc w:val="center"/>
                    <w:rPr>
                      <w:rFonts w:eastAsia="仿宋"/>
                      <w:color w:val="auto"/>
                      <w:kern w:val="0"/>
                      <w:szCs w:val="21"/>
                    </w:rPr>
                  </w:pPr>
                  <w:r>
                    <w:rPr>
                      <w:rFonts w:eastAsia="仿宋"/>
                      <w:color w:val="auto"/>
                      <w:kern w:val="0"/>
                      <w:szCs w:val="21"/>
                    </w:rPr>
                    <w:t>同上</w:t>
                  </w:r>
                </w:p>
              </w:tc>
            </w:tr>
            <w:tr w14:paraId="685D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5" w:type="pct"/>
                  <w:gridSpan w:val="2"/>
                  <w:vAlign w:val="center"/>
                </w:tcPr>
                <w:p w14:paraId="670F44CD">
                  <w:pPr>
                    <w:jc w:val="center"/>
                    <w:rPr>
                      <w:rFonts w:eastAsia="仿宋"/>
                      <w:color w:val="auto"/>
                      <w:kern w:val="0"/>
                      <w:szCs w:val="21"/>
                    </w:rPr>
                  </w:pPr>
                  <w:r>
                    <w:rPr>
                      <w:rFonts w:eastAsia="仿宋"/>
                      <w:color w:val="auto"/>
                      <w:kern w:val="0"/>
                      <w:szCs w:val="21"/>
                    </w:rPr>
                    <w:t>三、危废运输车辆通道（含车辆出口和入口）</w:t>
                  </w:r>
                </w:p>
              </w:tc>
              <w:tc>
                <w:tcPr>
                  <w:tcW w:w="1070" w:type="pct"/>
                  <w:vAlign w:val="center"/>
                </w:tcPr>
                <w:p w14:paraId="76665E40">
                  <w:pPr>
                    <w:rPr>
                      <w:rFonts w:eastAsia="仿宋"/>
                      <w:color w:val="auto"/>
                      <w:kern w:val="0"/>
                      <w:szCs w:val="21"/>
                    </w:rPr>
                  </w:pPr>
                  <w:r>
                    <w:rPr>
                      <w:rFonts w:eastAsia="仿宋"/>
                      <w:color w:val="auto"/>
                      <w:kern w:val="0"/>
                      <w:szCs w:val="21"/>
                    </w:rPr>
                    <w:t>1、全景视频监控，清晰记录车辆出入</w:t>
                  </w:r>
                  <w:r>
                    <w:rPr>
                      <w:rFonts w:hint="eastAsia" w:eastAsia="仿宋"/>
                      <w:color w:val="auto"/>
                      <w:kern w:val="0"/>
                      <w:szCs w:val="21"/>
                    </w:rPr>
                    <w:t>情况</w:t>
                  </w:r>
                  <w:r>
                    <w:rPr>
                      <w:rFonts w:eastAsia="仿宋"/>
                      <w:color w:val="auto"/>
                      <w:kern w:val="0"/>
                      <w:szCs w:val="21"/>
                    </w:rPr>
                    <w:t>；</w:t>
                  </w:r>
                </w:p>
                <w:p w14:paraId="6594D5C4">
                  <w:pPr>
                    <w:rPr>
                      <w:rFonts w:eastAsia="仿宋"/>
                      <w:color w:val="auto"/>
                      <w:kern w:val="0"/>
                      <w:szCs w:val="21"/>
                    </w:rPr>
                  </w:pPr>
                  <w:r>
                    <w:rPr>
                      <w:rFonts w:eastAsia="仿宋"/>
                      <w:color w:val="auto"/>
                      <w:kern w:val="0"/>
                      <w:szCs w:val="21"/>
                    </w:rPr>
                    <w:t>2、摄像机应具备抓拍驾驶员和车牌号码功能。</w:t>
                  </w:r>
                </w:p>
              </w:tc>
              <w:tc>
                <w:tcPr>
                  <w:tcW w:w="987" w:type="pct"/>
                  <w:vAlign w:val="center"/>
                </w:tcPr>
                <w:p w14:paraId="1D01AF5B">
                  <w:pPr>
                    <w:jc w:val="center"/>
                    <w:rPr>
                      <w:rFonts w:eastAsia="仿宋"/>
                      <w:color w:val="auto"/>
                      <w:kern w:val="0"/>
                      <w:szCs w:val="21"/>
                    </w:rPr>
                  </w:pPr>
                  <w:r>
                    <w:rPr>
                      <w:rFonts w:eastAsia="仿宋"/>
                      <w:color w:val="auto"/>
                      <w:kern w:val="0"/>
                      <w:szCs w:val="21"/>
                    </w:rPr>
                    <w:t>同上</w:t>
                  </w:r>
                </w:p>
              </w:tc>
              <w:tc>
                <w:tcPr>
                  <w:tcW w:w="1153" w:type="pct"/>
                  <w:vAlign w:val="center"/>
                </w:tcPr>
                <w:p w14:paraId="0620587F">
                  <w:pPr>
                    <w:jc w:val="center"/>
                    <w:rPr>
                      <w:rFonts w:eastAsia="仿宋"/>
                      <w:color w:val="auto"/>
                      <w:kern w:val="0"/>
                      <w:szCs w:val="21"/>
                    </w:rPr>
                  </w:pPr>
                  <w:r>
                    <w:rPr>
                      <w:rFonts w:eastAsia="仿宋"/>
                      <w:color w:val="auto"/>
                      <w:kern w:val="0"/>
                      <w:szCs w:val="21"/>
                    </w:rPr>
                    <w:t>同上</w:t>
                  </w:r>
                </w:p>
              </w:tc>
              <w:tc>
                <w:tcPr>
                  <w:tcW w:w="805" w:type="pct"/>
                  <w:vAlign w:val="center"/>
                </w:tcPr>
                <w:p w14:paraId="1C25EBE1">
                  <w:pPr>
                    <w:jc w:val="center"/>
                    <w:rPr>
                      <w:rFonts w:eastAsia="仿宋"/>
                      <w:color w:val="auto"/>
                      <w:kern w:val="0"/>
                      <w:szCs w:val="21"/>
                    </w:rPr>
                  </w:pPr>
                  <w:r>
                    <w:rPr>
                      <w:rFonts w:eastAsia="仿宋"/>
                      <w:color w:val="auto"/>
                      <w:kern w:val="0"/>
                      <w:szCs w:val="21"/>
                    </w:rPr>
                    <w:t>同上</w:t>
                  </w:r>
                </w:p>
              </w:tc>
            </w:tr>
          </w:tbl>
          <w:p w14:paraId="0926ABFC">
            <w:pPr>
              <w:spacing w:line="500" w:lineRule="exact"/>
              <w:ind w:firstLine="480" w:firstLineChars="200"/>
              <w:rPr>
                <w:rFonts w:eastAsia="仿宋"/>
                <w:color w:val="auto"/>
                <w:sz w:val="24"/>
              </w:rPr>
            </w:pPr>
            <w:r>
              <w:rPr>
                <w:rFonts w:eastAsia="仿宋"/>
                <w:color w:val="auto"/>
                <w:sz w:val="24"/>
              </w:rPr>
              <w:t>4、固体废物环境影响分析</w:t>
            </w:r>
          </w:p>
          <w:p w14:paraId="0D65A98A">
            <w:pPr>
              <w:spacing w:line="500" w:lineRule="exact"/>
              <w:ind w:firstLine="480" w:firstLineChars="200"/>
              <w:rPr>
                <w:rFonts w:eastAsia="仿宋"/>
                <w:color w:val="auto"/>
                <w:sz w:val="24"/>
              </w:rPr>
            </w:pPr>
            <w:r>
              <w:rPr>
                <w:rFonts w:eastAsia="仿宋"/>
                <w:color w:val="auto"/>
                <w:sz w:val="24"/>
              </w:rPr>
              <w:t>本项目固体废物利用、处置及处理率达到100%，不直接排向外环境，固体废物对周围环境无直接影响。</w:t>
            </w:r>
          </w:p>
          <w:p w14:paraId="4B8859C6">
            <w:pPr>
              <w:spacing w:line="500" w:lineRule="exact"/>
              <w:ind w:firstLine="482" w:firstLineChars="200"/>
              <w:rPr>
                <w:rFonts w:eastAsia="仿宋"/>
                <w:b/>
                <w:bCs/>
                <w:color w:val="auto"/>
                <w:sz w:val="24"/>
              </w:rPr>
            </w:pPr>
            <w:r>
              <w:rPr>
                <w:rFonts w:eastAsia="仿宋"/>
                <w:b/>
                <w:bCs/>
                <w:color w:val="auto"/>
                <w:sz w:val="24"/>
              </w:rPr>
              <w:t>（五）地下水及土壤污染防治措施及环境影响分析</w:t>
            </w:r>
          </w:p>
          <w:p w14:paraId="44F74651">
            <w:pPr>
              <w:adjustRightInd w:val="0"/>
              <w:snapToGrid w:val="0"/>
              <w:spacing w:line="500" w:lineRule="exact"/>
              <w:ind w:firstLine="480" w:firstLineChars="200"/>
              <w:rPr>
                <w:rFonts w:eastAsia="仿宋"/>
                <w:color w:val="auto"/>
                <w:sz w:val="24"/>
                <w:szCs w:val="22"/>
              </w:rPr>
            </w:pPr>
            <w:r>
              <w:rPr>
                <w:rFonts w:hAnsi="仿宋" w:eastAsia="仿宋"/>
                <w:color w:val="auto"/>
                <w:sz w:val="24"/>
                <w:szCs w:val="22"/>
              </w:rPr>
              <w:t>根据本项目的特点，本项目可能造成地下水污染影响的区域为危废</w:t>
            </w:r>
            <w:r>
              <w:rPr>
                <w:rFonts w:hint="eastAsia" w:hAnsi="仿宋" w:eastAsia="仿宋"/>
                <w:color w:val="auto"/>
                <w:sz w:val="24"/>
                <w:szCs w:val="22"/>
              </w:rPr>
              <w:t>仓库、</w:t>
            </w:r>
            <w:r>
              <w:rPr>
                <w:rFonts w:hint="eastAsia" w:hAnsi="仿宋" w:eastAsia="仿宋"/>
                <w:color w:val="auto"/>
                <w:sz w:val="24"/>
                <w:szCs w:val="22"/>
                <w:lang w:val="en-US" w:eastAsia="zh-CN"/>
              </w:rPr>
              <w:t>危化</w:t>
            </w:r>
            <w:r>
              <w:rPr>
                <w:rFonts w:hint="eastAsia" w:hAnsi="仿宋" w:eastAsia="仿宋"/>
                <w:color w:val="auto"/>
                <w:sz w:val="24"/>
                <w:szCs w:val="22"/>
              </w:rPr>
              <w:t>仓库</w:t>
            </w:r>
            <w:r>
              <w:rPr>
                <w:rFonts w:hint="eastAsia" w:hAnsi="仿宋" w:eastAsia="仿宋"/>
                <w:color w:val="auto"/>
                <w:sz w:val="24"/>
                <w:szCs w:val="22"/>
                <w:lang w:eastAsia="zh-CN"/>
              </w:rPr>
              <w:t>、</w:t>
            </w:r>
            <w:r>
              <w:rPr>
                <w:rFonts w:hint="eastAsia" w:hAnsi="仿宋" w:eastAsia="仿宋"/>
                <w:color w:val="auto"/>
                <w:sz w:val="24"/>
                <w:szCs w:val="22"/>
                <w:lang w:val="en-US" w:eastAsia="zh-CN"/>
              </w:rPr>
              <w:t>污水站、生产车间八前处理区域</w:t>
            </w:r>
            <w:r>
              <w:rPr>
                <w:rFonts w:hAnsi="仿宋" w:eastAsia="仿宋"/>
                <w:color w:val="auto"/>
                <w:sz w:val="24"/>
                <w:szCs w:val="22"/>
              </w:rPr>
              <w:t>，可能的污染途径为危险废物</w:t>
            </w:r>
            <w:r>
              <w:rPr>
                <w:rFonts w:hint="eastAsia" w:hAnsi="仿宋" w:eastAsia="仿宋"/>
                <w:color w:val="auto"/>
                <w:sz w:val="24"/>
                <w:szCs w:val="22"/>
              </w:rPr>
              <w:t>及原料</w:t>
            </w:r>
            <w:r>
              <w:rPr>
                <w:rFonts w:hAnsi="仿宋" w:eastAsia="仿宋"/>
                <w:color w:val="auto"/>
                <w:sz w:val="24"/>
                <w:szCs w:val="22"/>
              </w:rPr>
              <w:t>在装卸和贮存过程中发生倾覆或者包装容器破损，由此导致泄漏，从而发生污染事故。此外，本项目</w:t>
            </w:r>
            <w:r>
              <w:rPr>
                <w:rFonts w:hint="eastAsia" w:hAnsi="仿宋" w:eastAsia="仿宋"/>
                <w:color w:val="auto"/>
                <w:sz w:val="24"/>
                <w:szCs w:val="22"/>
                <w:lang w:val="en-US" w:eastAsia="zh-CN"/>
              </w:rPr>
              <w:t>危化</w:t>
            </w:r>
            <w:r>
              <w:rPr>
                <w:rFonts w:hint="eastAsia" w:hAnsi="仿宋" w:eastAsia="仿宋"/>
                <w:color w:val="auto"/>
                <w:sz w:val="24"/>
                <w:szCs w:val="22"/>
              </w:rPr>
              <w:t>仓库、</w:t>
            </w:r>
            <w:r>
              <w:rPr>
                <w:rFonts w:hAnsi="仿宋" w:eastAsia="仿宋"/>
                <w:color w:val="auto"/>
                <w:sz w:val="24"/>
                <w:szCs w:val="22"/>
              </w:rPr>
              <w:t>危险废物贮存仓库发生火灾事故时，产生的消防废水亦有渗透污染地下水的风险。</w:t>
            </w:r>
            <w:r>
              <w:rPr>
                <w:rFonts w:hint="eastAsia" w:hAnsi="仿宋" w:eastAsia="仿宋"/>
                <w:color w:val="auto"/>
                <w:sz w:val="24"/>
                <w:szCs w:val="22"/>
              </w:rPr>
              <w:t>故本项目</w:t>
            </w:r>
            <w:r>
              <w:rPr>
                <w:rFonts w:hAnsi="仿宋" w:eastAsia="仿宋"/>
                <w:color w:val="auto"/>
                <w:sz w:val="24"/>
                <w:szCs w:val="22"/>
              </w:rPr>
              <w:t>可能的主要污染源来自危废贮存</w:t>
            </w:r>
            <w:r>
              <w:rPr>
                <w:rFonts w:hint="eastAsia" w:hAnsi="仿宋" w:eastAsia="仿宋"/>
                <w:color w:val="auto"/>
                <w:sz w:val="24"/>
                <w:szCs w:val="22"/>
              </w:rPr>
              <w:t>仓库、原料仓库</w:t>
            </w:r>
            <w:r>
              <w:rPr>
                <w:rFonts w:hAnsi="仿宋" w:eastAsia="仿宋"/>
                <w:color w:val="auto"/>
                <w:sz w:val="24"/>
                <w:szCs w:val="22"/>
              </w:rPr>
              <w:t>。</w:t>
            </w:r>
          </w:p>
          <w:p w14:paraId="3339D3EA">
            <w:pPr>
              <w:adjustRightInd w:val="0"/>
              <w:snapToGrid w:val="0"/>
              <w:spacing w:line="500" w:lineRule="exact"/>
              <w:ind w:firstLine="480" w:firstLineChars="200"/>
              <w:rPr>
                <w:rFonts w:eastAsia="仿宋"/>
                <w:color w:val="auto"/>
                <w:sz w:val="24"/>
              </w:rPr>
            </w:pPr>
            <w:r>
              <w:rPr>
                <w:rFonts w:hAnsi="仿宋" w:eastAsia="仿宋"/>
                <w:color w:val="auto"/>
                <w:sz w:val="24"/>
              </w:rPr>
              <w:t>地下水、土壤保护应以预防为主，减少污染物进入地下水、土壤含水层的</w:t>
            </w:r>
            <w:r>
              <w:rPr>
                <w:rFonts w:hint="eastAsia" w:hAnsi="仿宋" w:eastAsia="仿宋"/>
                <w:color w:val="auto"/>
                <w:sz w:val="24"/>
              </w:rPr>
              <w:t>几率</w:t>
            </w:r>
            <w:r>
              <w:rPr>
                <w:rFonts w:hAnsi="仿宋" w:eastAsia="仿宋"/>
                <w:color w:val="auto"/>
                <w:sz w:val="24"/>
              </w:rPr>
              <w:t>和途径，并制定和实施地下水、土壤监测井长期监测计划，一旦发现地下水、土壤遭受污染，应及时采取补救措施。针对本项目可能发生的地下水、土壤污染，防治措施按照</w:t>
            </w:r>
            <w:r>
              <w:rPr>
                <w:rFonts w:eastAsia="仿宋"/>
                <w:color w:val="auto"/>
                <w:sz w:val="24"/>
              </w:rPr>
              <w:t>“</w:t>
            </w:r>
            <w:r>
              <w:rPr>
                <w:rFonts w:hAnsi="仿宋" w:eastAsia="仿宋"/>
                <w:color w:val="auto"/>
                <w:sz w:val="24"/>
              </w:rPr>
              <w:t>源头控制、分区防护、污染监控、应急响应</w:t>
            </w:r>
            <w:r>
              <w:rPr>
                <w:rFonts w:eastAsia="仿宋"/>
                <w:color w:val="auto"/>
                <w:sz w:val="24"/>
              </w:rPr>
              <w:t>”</w:t>
            </w:r>
            <w:r>
              <w:rPr>
                <w:rFonts w:hAnsi="仿宋" w:eastAsia="仿宋"/>
                <w:color w:val="auto"/>
                <w:sz w:val="24"/>
              </w:rPr>
              <w:t>相结合的原则，从污染物的产生、入渗、扩散、应急响应全方位进行控制。</w:t>
            </w:r>
          </w:p>
          <w:p w14:paraId="6F9EA49D">
            <w:pPr>
              <w:adjustRightInd w:val="0"/>
              <w:snapToGrid w:val="0"/>
              <w:spacing w:line="500" w:lineRule="exact"/>
              <w:ind w:firstLine="480" w:firstLineChars="200"/>
              <w:rPr>
                <w:rFonts w:eastAsia="仿宋"/>
                <w:color w:val="auto"/>
                <w:sz w:val="24"/>
              </w:rPr>
            </w:pPr>
            <w:r>
              <w:rPr>
                <w:rFonts w:hAnsi="仿宋" w:eastAsia="仿宋"/>
                <w:color w:val="auto"/>
                <w:sz w:val="24"/>
              </w:rPr>
              <w:t>（</w:t>
            </w:r>
            <w:r>
              <w:rPr>
                <w:rFonts w:eastAsia="仿宋"/>
                <w:color w:val="auto"/>
                <w:sz w:val="24"/>
              </w:rPr>
              <w:t>1</w:t>
            </w:r>
            <w:r>
              <w:rPr>
                <w:rFonts w:hAnsi="仿宋" w:eastAsia="仿宋"/>
                <w:color w:val="auto"/>
                <w:sz w:val="24"/>
              </w:rPr>
              <w:t>）地下水、土壤污染分析</w:t>
            </w:r>
          </w:p>
          <w:p w14:paraId="055E4F2F">
            <w:pPr>
              <w:adjustRightInd w:val="0"/>
              <w:snapToGrid w:val="0"/>
              <w:spacing w:line="500" w:lineRule="exact"/>
              <w:ind w:firstLine="480" w:firstLineChars="200"/>
              <w:rPr>
                <w:rFonts w:eastAsia="仿宋"/>
                <w:bCs/>
                <w:color w:val="auto"/>
                <w:sz w:val="24"/>
                <w:szCs w:val="22"/>
              </w:rPr>
            </w:pPr>
            <w:r>
              <w:rPr>
                <w:rFonts w:ascii="仿宋" w:hAnsi="仿宋" w:eastAsia="仿宋"/>
                <w:bCs/>
                <w:color w:val="auto"/>
                <w:sz w:val="24"/>
                <w:szCs w:val="22"/>
              </w:rPr>
              <w:t>①</w:t>
            </w:r>
            <w:r>
              <w:rPr>
                <w:rFonts w:hAnsi="仿宋" w:eastAsia="仿宋"/>
                <w:bCs/>
                <w:color w:val="auto"/>
                <w:sz w:val="24"/>
                <w:szCs w:val="22"/>
              </w:rPr>
              <w:t>地下水、土壤污染源分析</w:t>
            </w:r>
          </w:p>
          <w:p w14:paraId="5364BA46">
            <w:pPr>
              <w:adjustRightInd w:val="0"/>
              <w:snapToGrid w:val="0"/>
              <w:spacing w:line="500" w:lineRule="exact"/>
              <w:ind w:firstLine="480" w:firstLineChars="200"/>
              <w:rPr>
                <w:rFonts w:eastAsia="仿宋"/>
                <w:color w:val="auto"/>
                <w:sz w:val="24"/>
                <w:szCs w:val="22"/>
              </w:rPr>
            </w:pPr>
            <w:r>
              <w:rPr>
                <w:rFonts w:hAnsi="仿宋" w:eastAsia="仿宋"/>
                <w:color w:val="auto"/>
                <w:sz w:val="24"/>
                <w:szCs w:val="22"/>
              </w:rPr>
              <w:t>本项目可能造成地下水污染影响的区域有：危废贮存仓库</w:t>
            </w:r>
            <w:r>
              <w:rPr>
                <w:rFonts w:hint="eastAsia" w:hAnsi="仿宋" w:eastAsia="仿宋"/>
                <w:color w:val="auto"/>
                <w:sz w:val="24"/>
                <w:szCs w:val="22"/>
              </w:rPr>
              <w:t>、</w:t>
            </w:r>
            <w:r>
              <w:rPr>
                <w:rFonts w:hint="eastAsia" w:hAnsi="仿宋" w:eastAsia="仿宋"/>
                <w:color w:val="auto"/>
                <w:sz w:val="24"/>
                <w:szCs w:val="22"/>
                <w:lang w:val="en-US" w:eastAsia="zh-CN"/>
              </w:rPr>
              <w:t>危化品</w:t>
            </w:r>
            <w:r>
              <w:rPr>
                <w:rFonts w:hint="eastAsia" w:hAnsi="仿宋" w:eastAsia="仿宋"/>
                <w:color w:val="auto"/>
                <w:sz w:val="24"/>
                <w:szCs w:val="22"/>
              </w:rPr>
              <w:t>仓库</w:t>
            </w:r>
            <w:r>
              <w:rPr>
                <w:rFonts w:hint="eastAsia" w:hAnsi="仿宋" w:eastAsia="仿宋"/>
                <w:color w:val="auto"/>
                <w:sz w:val="24"/>
                <w:szCs w:val="22"/>
                <w:lang w:eastAsia="zh-CN"/>
              </w:rPr>
              <w:t>、</w:t>
            </w:r>
            <w:r>
              <w:rPr>
                <w:rFonts w:hint="eastAsia" w:hAnsi="仿宋" w:eastAsia="仿宋"/>
                <w:color w:val="auto"/>
                <w:sz w:val="24"/>
                <w:szCs w:val="22"/>
                <w:lang w:val="en-US" w:eastAsia="zh-CN"/>
              </w:rPr>
              <w:t>污水站、生产车间前处理区域</w:t>
            </w:r>
            <w:r>
              <w:rPr>
                <w:rFonts w:hAnsi="仿宋" w:eastAsia="仿宋"/>
                <w:color w:val="auto"/>
                <w:sz w:val="24"/>
                <w:szCs w:val="22"/>
              </w:rPr>
              <w:t>，若不加强</w:t>
            </w:r>
            <w:r>
              <w:rPr>
                <w:rFonts w:hint="eastAsia" w:hAnsi="仿宋" w:eastAsia="仿宋"/>
                <w:color w:val="auto"/>
                <w:sz w:val="24"/>
                <w:szCs w:val="22"/>
                <w:lang w:val="en-US" w:eastAsia="zh-CN"/>
              </w:rPr>
              <w:t>以上区域</w:t>
            </w:r>
            <w:r>
              <w:rPr>
                <w:rFonts w:hAnsi="仿宋" w:eastAsia="仿宋"/>
                <w:color w:val="auto"/>
                <w:sz w:val="24"/>
                <w:szCs w:val="22"/>
              </w:rPr>
              <w:t>防渗处理和及时处置，存在污染地下水的可能。</w:t>
            </w:r>
          </w:p>
          <w:p w14:paraId="6443C8CB">
            <w:pPr>
              <w:spacing w:line="500" w:lineRule="exact"/>
              <w:ind w:firstLine="480" w:firstLineChars="200"/>
              <w:rPr>
                <w:rFonts w:eastAsia="仿宋"/>
                <w:bCs/>
                <w:color w:val="auto"/>
                <w:sz w:val="24"/>
                <w:szCs w:val="22"/>
              </w:rPr>
            </w:pPr>
            <w:r>
              <w:rPr>
                <w:rFonts w:ascii="仿宋" w:hAnsi="仿宋" w:eastAsia="仿宋"/>
                <w:bCs/>
                <w:color w:val="auto"/>
                <w:sz w:val="24"/>
                <w:szCs w:val="22"/>
              </w:rPr>
              <w:t>②</w:t>
            </w:r>
            <w:r>
              <w:rPr>
                <w:rFonts w:hAnsi="仿宋" w:eastAsia="仿宋"/>
                <w:bCs/>
                <w:color w:val="auto"/>
                <w:sz w:val="24"/>
                <w:szCs w:val="22"/>
              </w:rPr>
              <w:t>地下水、土壤污染情景分析</w:t>
            </w:r>
          </w:p>
          <w:p w14:paraId="227ADA5A">
            <w:pPr>
              <w:spacing w:line="500" w:lineRule="exact"/>
              <w:ind w:firstLine="480" w:firstLineChars="200"/>
              <w:rPr>
                <w:rFonts w:eastAsia="仿宋"/>
                <w:bCs/>
                <w:color w:val="auto"/>
                <w:sz w:val="24"/>
                <w:szCs w:val="22"/>
              </w:rPr>
            </w:pPr>
            <w:r>
              <w:rPr>
                <w:rFonts w:hAnsi="仿宋" w:eastAsia="仿宋"/>
                <w:bCs/>
                <w:color w:val="auto"/>
                <w:sz w:val="24"/>
                <w:szCs w:val="22"/>
              </w:rPr>
              <w:t>事故情况下，若出现设施故障、管道破裂、防渗层损坏开裂等现象，物料将对地下水造成点源污染，污染物可能下渗至孔隙潜水及承压层中，从而在含水层中运移。</w:t>
            </w:r>
          </w:p>
          <w:p w14:paraId="261C76AB">
            <w:pPr>
              <w:spacing w:line="500" w:lineRule="exact"/>
              <w:ind w:firstLine="480" w:firstLineChars="200"/>
              <w:rPr>
                <w:rFonts w:eastAsia="仿宋"/>
                <w:bCs/>
                <w:color w:val="auto"/>
                <w:sz w:val="24"/>
                <w:szCs w:val="22"/>
              </w:rPr>
            </w:pPr>
            <w:r>
              <w:rPr>
                <w:rFonts w:ascii="仿宋" w:hAnsi="仿宋" w:eastAsia="仿宋"/>
                <w:bCs/>
                <w:color w:val="auto"/>
                <w:sz w:val="24"/>
                <w:szCs w:val="22"/>
              </w:rPr>
              <w:t>③</w:t>
            </w:r>
            <w:r>
              <w:rPr>
                <w:rFonts w:hAnsi="仿宋" w:eastAsia="仿宋"/>
                <w:bCs/>
                <w:color w:val="auto"/>
                <w:sz w:val="24"/>
                <w:szCs w:val="22"/>
              </w:rPr>
              <w:t>地下水、土壤污染途径分析</w:t>
            </w:r>
          </w:p>
          <w:p w14:paraId="39797C4D">
            <w:pPr>
              <w:spacing w:line="500" w:lineRule="exact"/>
              <w:ind w:firstLine="480" w:firstLineChars="200"/>
              <w:rPr>
                <w:rFonts w:eastAsia="仿宋"/>
                <w:bCs/>
                <w:color w:val="auto"/>
                <w:sz w:val="24"/>
                <w:szCs w:val="22"/>
              </w:rPr>
            </w:pPr>
            <w:r>
              <w:rPr>
                <w:rFonts w:hAnsi="仿宋" w:eastAsia="仿宋"/>
                <w:bCs/>
                <w:color w:val="auto"/>
                <w:sz w:val="24"/>
                <w:szCs w:val="22"/>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3CBB5D3C">
            <w:pPr>
              <w:spacing w:line="500" w:lineRule="exact"/>
              <w:ind w:firstLine="480" w:firstLineChars="200"/>
              <w:rPr>
                <w:rFonts w:eastAsia="仿宋"/>
                <w:color w:val="auto"/>
                <w:sz w:val="24"/>
              </w:rPr>
            </w:pPr>
            <w:r>
              <w:rPr>
                <w:rFonts w:eastAsia="仿宋"/>
                <w:color w:val="auto"/>
                <w:sz w:val="24"/>
              </w:rPr>
              <w:t>2、地下水、土壤污染防控措施</w:t>
            </w:r>
          </w:p>
          <w:p w14:paraId="56112840">
            <w:pPr>
              <w:spacing w:line="500" w:lineRule="exact"/>
              <w:ind w:firstLine="480" w:firstLineChars="200"/>
              <w:rPr>
                <w:rFonts w:eastAsia="仿宋"/>
                <w:color w:val="auto"/>
                <w:sz w:val="24"/>
              </w:rPr>
            </w:pPr>
            <w:r>
              <w:rPr>
                <w:rFonts w:eastAsia="仿宋"/>
                <w:color w:val="auto"/>
                <w:sz w:val="24"/>
              </w:rPr>
              <w:t>（1）源头控制措施</w:t>
            </w:r>
          </w:p>
          <w:p w14:paraId="2EBB67B6">
            <w:pPr>
              <w:spacing w:line="500" w:lineRule="exact"/>
              <w:ind w:firstLine="480" w:firstLineChars="200"/>
              <w:rPr>
                <w:rFonts w:eastAsia="仿宋"/>
                <w:color w:val="auto"/>
                <w:sz w:val="24"/>
              </w:rPr>
            </w:pPr>
            <w:r>
              <w:rPr>
                <w:rFonts w:eastAsia="仿宋"/>
                <w:color w:val="auto"/>
                <w:sz w:val="24"/>
              </w:rPr>
              <w:t>车间内应参照《一般工业固体废物贮存和填埋污染控制标准》（GB18599-2020）进行建设基础防渗层，防止污染物的跑、冒、滴、漏，将污染物泄漏的可能性降到最低限度。对于危废贮存间、</w:t>
            </w:r>
            <w:r>
              <w:rPr>
                <w:rFonts w:hint="eastAsia" w:eastAsia="仿宋"/>
                <w:color w:val="auto"/>
                <w:sz w:val="24"/>
                <w:lang w:val="en-US" w:eastAsia="zh-CN"/>
              </w:rPr>
              <w:t>危化品</w:t>
            </w:r>
            <w:r>
              <w:rPr>
                <w:rFonts w:eastAsia="仿宋"/>
                <w:color w:val="auto"/>
                <w:sz w:val="24"/>
              </w:rPr>
              <w:t>仓库周边设地沟、导流槽</w:t>
            </w:r>
            <w:r>
              <w:rPr>
                <w:rFonts w:hint="eastAsia" w:eastAsia="仿宋"/>
                <w:color w:val="auto"/>
                <w:sz w:val="24"/>
                <w:lang w:val="en-US" w:eastAsia="zh-CN"/>
              </w:rPr>
              <w:t>或设置托盘</w:t>
            </w:r>
            <w:r>
              <w:rPr>
                <w:rFonts w:eastAsia="仿宋"/>
                <w:color w:val="auto"/>
                <w:sz w:val="24"/>
              </w:rPr>
              <w:t>，确保泄漏物料统一收集。建立有效的事故废水收集系统，污水和雨水排放口设置雨水截止阀。尽快将地面上的废水收集进入废水收集系统，减少废水在地面上的停留时间并防止废水进入雨水系统进而污染地下水。</w:t>
            </w:r>
          </w:p>
          <w:p w14:paraId="0D12E9E1">
            <w:pPr>
              <w:spacing w:line="500" w:lineRule="exact"/>
              <w:ind w:firstLine="480" w:firstLineChars="200"/>
              <w:rPr>
                <w:rFonts w:eastAsia="仿宋"/>
                <w:color w:val="auto"/>
                <w:sz w:val="24"/>
              </w:rPr>
            </w:pPr>
            <w:r>
              <w:rPr>
                <w:rFonts w:eastAsia="仿宋"/>
                <w:color w:val="auto"/>
                <w:sz w:val="24"/>
              </w:rPr>
              <w:t>（2）分区防渗措施</w:t>
            </w:r>
          </w:p>
          <w:p w14:paraId="0E64543F">
            <w:pPr>
              <w:spacing w:line="500" w:lineRule="exact"/>
              <w:ind w:firstLine="480" w:firstLineChars="200"/>
              <w:rPr>
                <w:rFonts w:eastAsia="仿宋"/>
                <w:color w:val="auto"/>
                <w:sz w:val="24"/>
              </w:rPr>
            </w:pPr>
            <w:r>
              <w:rPr>
                <w:rFonts w:eastAsia="仿宋"/>
                <w:color w:val="auto"/>
                <w:sz w:val="24"/>
              </w:rPr>
              <w:t>根据《环境影响评价技术导则地下水环境》（HJ610-2016），对已颁布污染控制国家标准或防渗技术规范的行业，防渗技术要求按照相应标准或规范执行，故危废贮存仓库的防渗技术要求按照《危险废物贮存污染控制标准》（GB18597-2023）要求执行。</w:t>
            </w:r>
          </w:p>
          <w:p w14:paraId="6667E5FF">
            <w:pPr>
              <w:spacing w:line="500" w:lineRule="exact"/>
              <w:ind w:firstLine="480" w:firstLineChars="200"/>
              <w:rPr>
                <w:rFonts w:eastAsia="仿宋"/>
                <w:color w:val="auto"/>
                <w:sz w:val="24"/>
              </w:rPr>
            </w:pPr>
            <w:r>
              <w:rPr>
                <w:rFonts w:eastAsia="仿宋"/>
                <w:color w:val="auto"/>
                <w:sz w:val="24"/>
              </w:rPr>
              <w:t>重点防渗区：</w:t>
            </w:r>
          </w:p>
          <w:p w14:paraId="3553F26F">
            <w:pPr>
              <w:spacing w:line="500" w:lineRule="exact"/>
              <w:ind w:firstLine="480" w:firstLineChars="200"/>
              <w:rPr>
                <w:rFonts w:eastAsia="仿宋"/>
                <w:color w:val="auto"/>
                <w:sz w:val="24"/>
              </w:rPr>
            </w:pPr>
            <w:r>
              <w:rPr>
                <w:rFonts w:eastAsia="仿宋"/>
                <w:color w:val="auto"/>
                <w:sz w:val="24"/>
              </w:rPr>
              <w:t>本项目涉及的重点防渗区主要为</w:t>
            </w:r>
            <w:r>
              <w:rPr>
                <w:rFonts w:hint="eastAsia" w:eastAsia="仿宋"/>
                <w:color w:val="auto"/>
                <w:sz w:val="24"/>
              </w:rPr>
              <w:t>车间</w:t>
            </w:r>
            <w:r>
              <w:rPr>
                <w:rFonts w:hint="eastAsia" w:eastAsia="仿宋"/>
                <w:color w:val="auto"/>
                <w:sz w:val="24"/>
                <w:lang w:val="en-US" w:eastAsia="zh-CN"/>
              </w:rPr>
              <w:t>八</w:t>
            </w:r>
            <w:r>
              <w:rPr>
                <w:rFonts w:hint="eastAsia" w:eastAsia="仿宋"/>
                <w:color w:val="auto"/>
                <w:sz w:val="24"/>
              </w:rPr>
              <w:t>一层</w:t>
            </w:r>
            <w:r>
              <w:rPr>
                <w:rFonts w:hint="eastAsia" w:eastAsia="仿宋"/>
                <w:color w:val="auto"/>
                <w:sz w:val="24"/>
                <w:lang w:val="en-US" w:eastAsia="zh-CN"/>
              </w:rPr>
              <w:t>前</w:t>
            </w:r>
            <w:r>
              <w:rPr>
                <w:rFonts w:hint="eastAsia" w:eastAsia="仿宋"/>
                <w:color w:val="auto"/>
                <w:sz w:val="24"/>
              </w:rPr>
              <w:t>处理线、</w:t>
            </w:r>
            <w:r>
              <w:rPr>
                <w:rFonts w:eastAsia="仿宋"/>
                <w:color w:val="auto"/>
                <w:sz w:val="24"/>
              </w:rPr>
              <w:t>危废仓库</w:t>
            </w:r>
            <w:r>
              <w:rPr>
                <w:rFonts w:hint="eastAsia" w:eastAsia="仿宋"/>
                <w:color w:val="auto"/>
                <w:sz w:val="24"/>
              </w:rPr>
              <w:t>、</w:t>
            </w:r>
            <w:r>
              <w:rPr>
                <w:rFonts w:hint="eastAsia" w:eastAsia="仿宋"/>
                <w:color w:val="auto"/>
                <w:sz w:val="24"/>
                <w:lang w:val="en-US" w:eastAsia="zh-CN"/>
              </w:rPr>
              <w:t>危化品</w:t>
            </w:r>
            <w:r>
              <w:rPr>
                <w:rFonts w:hint="eastAsia" w:eastAsia="仿宋"/>
                <w:color w:val="auto"/>
                <w:sz w:val="24"/>
              </w:rPr>
              <w:t>仓库</w:t>
            </w:r>
            <w:r>
              <w:rPr>
                <w:rFonts w:eastAsia="仿宋"/>
                <w:color w:val="auto"/>
                <w:sz w:val="24"/>
              </w:rPr>
              <w:t>，参照《危险废物贮存污染控制标准》（GB18597-2023）和《危险废物安全填埋处置工程建设技术要求》执行，基础必须防渗，防渗层为至少1m厚粘土层（渗透系数≤10</w:t>
            </w:r>
            <w:r>
              <w:rPr>
                <w:rFonts w:eastAsia="仿宋"/>
                <w:color w:val="auto"/>
                <w:sz w:val="24"/>
                <w:vertAlign w:val="superscript"/>
              </w:rPr>
              <w:t>-7</w:t>
            </w:r>
            <w:r>
              <w:rPr>
                <w:rFonts w:eastAsia="仿宋"/>
                <w:color w:val="auto"/>
                <w:sz w:val="24"/>
              </w:rPr>
              <w:t>cm/s），并进行0.1m的混凝土浇筑，最上层为2.5mm的环氧树脂防腐防渗涂层，防渗系数≤10</w:t>
            </w:r>
            <w:r>
              <w:rPr>
                <w:rFonts w:eastAsia="仿宋"/>
                <w:color w:val="auto"/>
                <w:sz w:val="24"/>
                <w:vertAlign w:val="superscript"/>
              </w:rPr>
              <w:t>-10</w:t>
            </w:r>
            <w:r>
              <w:rPr>
                <w:rFonts w:eastAsia="仿宋"/>
                <w:color w:val="auto"/>
                <w:sz w:val="24"/>
              </w:rPr>
              <w:t>cm/s。</w:t>
            </w:r>
          </w:p>
          <w:p w14:paraId="61FE8822">
            <w:pPr>
              <w:spacing w:line="500" w:lineRule="exact"/>
              <w:ind w:firstLine="480" w:firstLineChars="200"/>
              <w:rPr>
                <w:rFonts w:eastAsia="仿宋"/>
                <w:color w:val="auto"/>
                <w:sz w:val="24"/>
              </w:rPr>
            </w:pPr>
            <w:r>
              <w:rPr>
                <w:rFonts w:eastAsia="仿宋"/>
                <w:color w:val="auto"/>
                <w:sz w:val="24"/>
              </w:rPr>
              <w:t>一般防渗区：</w:t>
            </w:r>
          </w:p>
          <w:p w14:paraId="22ACCE0D">
            <w:pPr>
              <w:spacing w:line="500" w:lineRule="exact"/>
              <w:ind w:firstLine="480" w:firstLineChars="200"/>
              <w:rPr>
                <w:rFonts w:eastAsia="仿宋"/>
                <w:color w:val="auto"/>
                <w:sz w:val="24"/>
              </w:rPr>
            </w:pPr>
            <w:r>
              <w:rPr>
                <w:rFonts w:eastAsia="仿宋"/>
                <w:color w:val="auto"/>
                <w:sz w:val="24"/>
              </w:rPr>
              <w:t>本项目涉及的一般防渗区主要为</w:t>
            </w:r>
            <w:r>
              <w:rPr>
                <w:rFonts w:hint="eastAsia" w:eastAsia="仿宋"/>
                <w:color w:val="auto"/>
                <w:sz w:val="24"/>
              </w:rPr>
              <w:t>车间一二层和三层、车间二</w:t>
            </w:r>
            <w:r>
              <w:rPr>
                <w:rFonts w:eastAsia="仿宋"/>
                <w:color w:val="auto"/>
                <w:sz w:val="24"/>
              </w:rPr>
              <w:t>、一般固废仓库</w:t>
            </w:r>
            <w:r>
              <w:rPr>
                <w:rFonts w:hint="eastAsia" w:eastAsia="仿宋"/>
                <w:color w:val="auto"/>
                <w:sz w:val="24"/>
              </w:rPr>
              <w:t>等</w:t>
            </w:r>
            <w:r>
              <w:rPr>
                <w:rFonts w:eastAsia="仿宋"/>
                <w:color w:val="auto"/>
                <w:sz w:val="24"/>
              </w:rPr>
              <w:t>，参照《一般工业固体废物贮存和填埋污染控制标准》（GB18599-2020）进行建设，基础防渗层为1.0厚粘土层（渗透系数≤10</w:t>
            </w:r>
            <w:r>
              <w:rPr>
                <w:rFonts w:eastAsia="仿宋"/>
                <w:color w:val="auto"/>
                <w:sz w:val="24"/>
                <w:vertAlign w:val="superscript"/>
              </w:rPr>
              <w:t>-7</w:t>
            </w:r>
            <w:r>
              <w:rPr>
                <w:rFonts w:eastAsia="仿宋"/>
                <w:color w:val="auto"/>
                <w:sz w:val="24"/>
              </w:rPr>
              <w:t>cm/s），并进行0.1m的混凝土浇筑。</w:t>
            </w:r>
          </w:p>
          <w:p w14:paraId="7898E31B">
            <w:pPr>
              <w:spacing w:line="500" w:lineRule="exact"/>
              <w:ind w:firstLine="480" w:firstLineChars="200"/>
              <w:rPr>
                <w:rFonts w:eastAsia="仿宋"/>
                <w:color w:val="auto"/>
                <w:sz w:val="24"/>
              </w:rPr>
            </w:pPr>
            <w:r>
              <w:rPr>
                <w:rFonts w:eastAsia="仿宋"/>
                <w:color w:val="auto"/>
                <w:sz w:val="24"/>
              </w:rPr>
              <w:t>（3）应急响应措施</w:t>
            </w:r>
          </w:p>
          <w:p w14:paraId="4A43511F">
            <w:pPr>
              <w:spacing w:line="500" w:lineRule="exact"/>
              <w:ind w:firstLine="480" w:firstLineChars="200"/>
              <w:rPr>
                <w:rFonts w:eastAsia="仿宋"/>
                <w:color w:val="auto"/>
                <w:sz w:val="24"/>
              </w:rPr>
            </w:pPr>
            <w:r>
              <w:rPr>
                <w:rFonts w:eastAsia="仿宋"/>
                <w:color w:val="auto"/>
                <w:sz w:val="24"/>
              </w:rPr>
              <w:t>制定风险事故应急响应的</w:t>
            </w:r>
            <w:r>
              <w:rPr>
                <w:rFonts w:hint="eastAsia" w:eastAsia="仿宋"/>
                <w:color w:val="auto"/>
                <w:sz w:val="24"/>
              </w:rPr>
              <w:t>目的是</w:t>
            </w:r>
            <w:r>
              <w:rPr>
                <w:rFonts w:eastAsia="仿宋"/>
                <w:color w:val="auto"/>
                <w:sz w:val="24"/>
              </w:rPr>
              <w:t>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72DC3201">
            <w:pPr>
              <w:spacing w:line="500" w:lineRule="exact"/>
              <w:ind w:firstLine="480" w:firstLineChars="200"/>
              <w:rPr>
                <w:rFonts w:eastAsia="仿宋"/>
                <w:color w:val="auto"/>
                <w:sz w:val="24"/>
              </w:rPr>
            </w:pPr>
            <w:r>
              <w:rPr>
                <w:rFonts w:eastAsia="仿宋"/>
                <w:color w:val="auto"/>
                <w:sz w:val="24"/>
              </w:rPr>
              <w:t>3、地下水、土壤环境影响分析</w:t>
            </w:r>
          </w:p>
          <w:p w14:paraId="641BA249">
            <w:pPr>
              <w:spacing w:line="500" w:lineRule="exact"/>
              <w:ind w:firstLine="480" w:firstLineChars="200"/>
              <w:rPr>
                <w:rFonts w:eastAsia="仿宋"/>
                <w:color w:val="auto"/>
                <w:sz w:val="24"/>
              </w:rPr>
            </w:pPr>
            <w:r>
              <w:rPr>
                <w:rFonts w:eastAsia="仿宋"/>
                <w:color w:val="auto"/>
                <w:sz w:val="24"/>
              </w:rPr>
              <w:t>本项目可能对地下水、土壤产生影响的主要区域在危废仓库</w:t>
            </w:r>
            <w:r>
              <w:rPr>
                <w:rFonts w:hint="eastAsia" w:eastAsia="仿宋"/>
                <w:color w:val="auto"/>
                <w:sz w:val="24"/>
                <w:lang w:eastAsia="zh-CN"/>
              </w:rPr>
              <w:t>、</w:t>
            </w:r>
            <w:r>
              <w:rPr>
                <w:rFonts w:hint="eastAsia" w:eastAsia="仿宋"/>
                <w:color w:val="auto"/>
                <w:sz w:val="24"/>
                <w:lang w:val="en-US" w:eastAsia="zh-CN"/>
              </w:rPr>
              <w:t>危化品</w:t>
            </w:r>
            <w:r>
              <w:rPr>
                <w:rFonts w:hint="eastAsia" w:eastAsia="仿宋"/>
                <w:color w:val="auto"/>
                <w:sz w:val="24"/>
              </w:rPr>
              <w:t>仓库</w:t>
            </w:r>
            <w:r>
              <w:rPr>
                <w:rFonts w:hint="eastAsia" w:eastAsia="仿宋"/>
                <w:color w:val="auto"/>
                <w:sz w:val="24"/>
                <w:lang w:eastAsia="zh-CN"/>
              </w:rPr>
              <w:t>、</w:t>
            </w:r>
            <w:r>
              <w:rPr>
                <w:rFonts w:hint="eastAsia" w:eastAsia="仿宋"/>
                <w:color w:val="auto"/>
                <w:sz w:val="24"/>
                <w:lang w:val="en-US" w:eastAsia="zh-CN"/>
              </w:rPr>
              <w:t>污水站、生产车间前处理工段</w:t>
            </w:r>
            <w:r>
              <w:rPr>
                <w:rFonts w:eastAsia="仿宋"/>
                <w:color w:val="auto"/>
                <w:sz w:val="24"/>
              </w:rPr>
              <w:t>，</w:t>
            </w:r>
            <w:r>
              <w:rPr>
                <w:rFonts w:hAnsi="仿宋" w:eastAsia="仿宋"/>
                <w:bCs/>
                <w:color w:val="auto"/>
                <w:sz w:val="24"/>
                <w:szCs w:val="22"/>
              </w:rPr>
              <w:t>拟建工程设计阶段对厂区内的一般防渗区、重点防渗区均考虑采取地下水防渗处理措施。正常生产时车间的跑冒滴漏不会下渗到地下水中。室外管道和阀门的跑冒滴漏水量较小。且本项目用地现状为工业用地，确保各项防渗措施得以落实、加强维护和厂区环境管理的前提下，正常工况下对地下水、土壤基本无渗漏，污染较小。</w:t>
            </w:r>
          </w:p>
          <w:p w14:paraId="79F2FAF1">
            <w:pPr>
              <w:spacing w:line="500" w:lineRule="exact"/>
              <w:ind w:firstLine="482" w:firstLineChars="200"/>
              <w:rPr>
                <w:rFonts w:eastAsia="仿宋"/>
                <w:b/>
                <w:bCs/>
                <w:color w:val="auto"/>
                <w:sz w:val="24"/>
                <w:highlight w:val="none"/>
              </w:rPr>
            </w:pPr>
            <w:r>
              <w:rPr>
                <w:rFonts w:eastAsia="仿宋"/>
                <w:b/>
                <w:bCs/>
                <w:color w:val="auto"/>
                <w:sz w:val="24"/>
                <w:highlight w:val="none"/>
              </w:rPr>
              <w:t>（六）环境风险评价</w:t>
            </w:r>
          </w:p>
          <w:p w14:paraId="2C825B91">
            <w:pPr>
              <w:spacing w:line="500" w:lineRule="exact"/>
              <w:ind w:firstLine="480" w:firstLineChars="200"/>
              <w:rPr>
                <w:rFonts w:hint="default" w:eastAsia="仿宋"/>
                <w:bCs/>
                <w:color w:val="auto"/>
                <w:sz w:val="24"/>
                <w:lang w:val="en-US" w:eastAsia="zh-CN"/>
              </w:rPr>
            </w:pPr>
            <w:r>
              <w:rPr>
                <w:rFonts w:hint="eastAsia" w:eastAsia="仿宋"/>
                <w:bCs/>
                <w:color w:val="auto"/>
                <w:sz w:val="24"/>
                <w:lang w:val="en-US" w:eastAsia="zh-CN"/>
              </w:rPr>
              <w:t>本项目依托原有项目生产车间、危废仓库、危化品库，因此以本项目建成后全厂风险物质进行评价。详见风险评价专项。</w:t>
            </w:r>
          </w:p>
          <w:p w14:paraId="50AEF8DA">
            <w:pPr>
              <w:spacing w:line="500" w:lineRule="exact"/>
              <w:ind w:firstLine="480" w:firstLineChars="200"/>
              <w:rPr>
                <w:rFonts w:eastAsia="仿宋"/>
                <w:color w:val="auto"/>
                <w:sz w:val="24"/>
              </w:rPr>
            </w:pPr>
            <w:r>
              <w:rPr>
                <w:rFonts w:hint="eastAsia" w:eastAsia="仿宋"/>
                <w:bCs/>
                <w:color w:val="auto"/>
                <w:sz w:val="24"/>
                <w:lang w:val="en-US" w:eastAsia="zh-CN"/>
              </w:rPr>
              <w:t>风险专项评价结论为：建设单位在加强管理和严格规范操作后，做好各项风险防范措施后，全厂风险事故发生概率较小，建设项目环境风险可防控。</w:t>
            </w:r>
          </w:p>
          <w:p w14:paraId="35FEC5C3">
            <w:pPr>
              <w:spacing w:line="500" w:lineRule="exact"/>
              <w:ind w:firstLine="482" w:firstLineChars="200"/>
              <w:rPr>
                <w:rFonts w:eastAsia="仿宋"/>
                <w:b/>
                <w:bCs/>
                <w:color w:val="auto"/>
                <w:sz w:val="24"/>
              </w:rPr>
            </w:pPr>
            <w:r>
              <w:rPr>
                <w:rFonts w:eastAsia="仿宋"/>
                <w:b/>
                <w:bCs/>
                <w:color w:val="auto"/>
                <w:sz w:val="24"/>
              </w:rPr>
              <w:t>（七）污染源监测计划</w:t>
            </w:r>
          </w:p>
          <w:p w14:paraId="111BA900">
            <w:pPr>
              <w:spacing w:line="500" w:lineRule="exact"/>
              <w:ind w:firstLine="480" w:firstLineChars="200"/>
              <w:rPr>
                <w:rFonts w:hint="eastAsia" w:eastAsia="仿宋"/>
                <w:b/>
                <w:bCs/>
                <w:color w:val="auto"/>
              </w:rPr>
            </w:pPr>
            <w:r>
              <w:rPr>
                <w:rFonts w:eastAsia="仿宋"/>
                <w:color w:val="auto"/>
                <w:sz w:val="24"/>
              </w:rPr>
              <w:t>本项目环境监测计划参照</w:t>
            </w:r>
            <w:r>
              <w:rPr>
                <w:rFonts w:hint="eastAsia" w:eastAsia="仿宋"/>
                <w:bCs/>
                <w:color w:val="auto"/>
                <w:sz w:val="24"/>
              </w:rPr>
              <w:t>《排污单位自行监测技术指南 总则》（HJ819-2017）</w:t>
            </w:r>
            <w:r>
              <w:rPr>
                <w:rFonts w:hint="eastAsia" w:eastAsia="仿宋"/>
                <w:bCs/>
                <w:color w:val="auto"/>
                <w:sz w:val="24"/>
                <w:lang w:eastAsia="zh-CN"/>
              </w:rPr>
              <w:t>、</w:t>
            </w:r>
            <w:r>
              <w:rPr>
                <w:rFonts w:hint="eastAsia" w:ascii="Times New Roman" w:hAnsi="Times New Roman" w:eastAsia="仿宋"/>
                <w:bCs/>
                <w:color w:val="auto"/>
                <w:sz w:val="24"/>
                <w:szCs w:val="24"/>
                <w:lang w:eastAsia="zh-CN"/>
              </w:rPr>
              <w:t>《</w:t>
            </w:r>
            <w:r>
              <w:rPr>
                <w:rFonts w:hint="eastAsia" w:ascii="Times New Roman" w:hAnsi="Times New Roman" w:eastAsia="仿宋"/>
                <w:bCs/>
                <w:color w:val="auto"/>
                <w:sz w:val="24"/>
                <w:szCs w:val="24"/>
                <w:lang w:val="en-US" w:eastAsia="zh-CN"/>
              </w:rPr>
              <w:t>排污单位自行监测技术指南 涂装</w:t>
            </w:r>
            <w:r>
              <w:rPr>
                <w:rFonts w:hint="eastAsia" w:ascii="Times New Roman" w:hAnsi="Times New Roman" w:eastAsia="仿宋"/>
                <w:bCs/>
                <w:color w:val="auto"/>
                <w:sz w:val="24"/>
                <w:szCs w:val="24"/>
                <w:lang w:eastAsia="zh-CN"/>
              </w:rPr>
              <w:t>》（</w:t>
            </w:r>
            <w:r>
              <w:rPr>
                <w:rFonts w:hint="eastAsia" w:ascii="Times New Roman" w:hAnsi="Times New Roman" w:eastAsia="仿宋"/>
                <w:bCs/>
                <w:color w:val="auto"/>
                <w:sz w:val="24"/>
                <w:szCs w:val="24"/>
                <w:lang w:val="en-US" w:eastAsia="zh-CN"/>
              </w:rPr>
              <w:t>HJ1086-2020</w:t>
            </w:r>
            <w:r>
              <w:rPr>
                <w:rFonts w:hint="eastAsia" w:ascii="Times New Roman" w:hAnsi="Times New Roman" w:eastAsia="仿宋"/>
                <w:bCs/>
                <w:color w:val="auto"/>
                <w:sz w:val="24"/>
                <w:szCs w:val="24"/>
                <w:lang w:eastAsia="zh-CN"/>
              </w:rPr>
              <w:t>）</w:t>
            </w:r>
            <w:r>
              <w:rPr>
                <w:rFonts w:hint="eastAsia" w:eastAsia="仿宋"/>
                <w:bCs/>
                <w:color w:val="auto"/>
                <w:sz w:val="24"/>
                <w:lang w:val="en-US" w:eastAsia="zh-CN"/>
              </w:rPr>
              <w:t>及原有项目排污许可证</w:t>
            </w:r>
            <w:r>
              <w:rPr>
                <w:rFonts w:eastAsia="仿宋"/>
                <w:color w:val="auto"/>
                <w:sz w:val="24"/>
              </w:rPr>
              <w:t>执行，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78AD6206">
            <w:pPr>
              <w:spacing w:line="500" w:lineRule="exact"/>
              <w:ind w:firstLine="482"/>
              <w:jc w:val="center"/>
              <w:rPr>
                <w:rFonts w:eastAsia="仿宋"/>
                <w:b/>
                <w:bCs/>
                <w:color w:val="auto"/>
              </w:rPr>
            </w:pPr>
            <w:r>
              <w:rPr>
                <w:rFonts w:hint="eastAsia" w:eastAsia="仿宋"/>
                <w:b/>
                <w:bCs/>
                <w:color w:val="auto"/>
              </w:rPr>
              <w:t xml:space="preserve">表4-48 </w:t>
            </w:r>
            <w:r>
              <w:rPr>
                <w:rFonts w:eastAsia="仿宋"/>
                <w:b/>
                <w:bCs/>
                <w:color w:val="auto"/>
              </w:rPr>
              <w:t>本项目自行监测计划表</w:t>
            </w:r>
          </w:p>
          <w:tbl>
            <w:tblPr>
              <w:tblStyle w:val="25"/>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43"/>
              <w:gridCol w:w="1236"/>
              <w:gridCol w:w="1360"/>
              <w:gridCol w:w="1111"/>
              <w:gridCol w:w="2721"/>
              <w:gridCol w:w="1246"/>
            </w:tblGrid>
            <w:tr w14:paraId="0103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1" w:type="pct"/>
                  <w:tcBorders>
                    <w:tl2br w:val="nil"/>
                    <w:tr2bl w:val="nil"/>
                  </w:tcBorders>
                  <w:noWrap/>
                  <w:vAlign w:val="center"/>
                </w:tcPr>
                <w:p w14:paraId="1EB8881C">
                  <w:pPr>
                    <w:jc w:val="center"/>
                    <w:rPr>
                      <w:rFonts w:eastAsia="仿宋"/>
                      <w:b/>
                      <w:bCs/>
                      <w:color w:val="auto"/>
                      <w:szCs w:val="21"/>
                    </w:rPr>
                  </w:pPr>
                  <w:r>
                    <w:rPr>
                      <w:rFonts w:eastAsia="仿宋"/>
                      <w:b/>
                      <w:bCs/>
                      <w:color w:val="auto"/>
                      <w:szCs w:val="21"/>
                    </w:rPr>
                    <w:t>类别</w:t>
                  </w:r>
                </w:p>
              </w:tc>
              <w:tc>
                <w:tcPr>
                  <w:tcW w:w="734" w:type="pct"/>
                  <w:tcBorders>
                    <w:tl2br w:val="nil"/>
                    <w:tr2bl w:val="nil"/>
                  </w:tcBorders>
                  <w:noWrap/>
                  <w:vAlign w:val="center"/>
                </w:tcPr>
                <w:p w14:paraId="47EF1B19">
                  <w:pPr>
                    <w:jc w:val="center"/>
                    <w:rPr>
                      <w:rFonts w:eastAsia="仿宋"/>
                      <w:b/>
                      <w:bCs/>
                      <w:color w:val="auto"/>
                      <w:szCs w:val="21"/>
                    </w:rPr>
                  </w:pPr>
                  <w:r>
                    <w:rPr>
                      <w:rFonts w:eastAsia="仿宋"/>
                      <w:b/>
                      <w:bCs/>
                      <w:color w:val="auto"/>
                      <w:szCs w:val="21"/>
                    </w:rPr>
                    <w:t>监测位置</w:t>
                  </w:r>
                </w:p>
              </w:tc>
              <w:tc>
                <w:tcPr>
                  <w:tcW w:w="807" w:type="pct"/>
                  <w:tcBorders>
                    <w:tl2br w:val="nil"/>
                    <w:tr2bl w:val="nil"/>
                  </w:tcBorders>
                  <w:vAlign w:val="center"/>
                </w:tcPr>
                <w:p w14:paraId="2165C7AD">
                  <w:pPr>
                    <w:jc w:val="center"/>
                    <w:rPr>
                      <w:rFonts w:eastAsia="仿宋"/>
                      <w:b/>
                      <w:bCs/>
                      <w:color w:val="auto"/>
                      <w:szCs w:val="21"/>
                    </w:rPr>
                  </w:pPr>
                  <w:r>
                    <w:rPr>
                      <w:rFonts w:eastAsia="仿宋"/>
                      <w:b/>
                      <w:bCs/>
                      <w:color w:val="auto"/>
                      <w:szCs w:val="21"/>
                    </w:rPr>
                    <w:t>监测指标</w:t>
                  </w:r>
                </w:p>
              </w:tc>
              <w:tc>
                <w:tcPr>
                  <w:tcW w:w="659" w:type="pct"/>
                  <w:tcBorders>
                    <w:tl2br w:val="nil"/>
                    <w:tr2bl w:val="nil"/>
                  </w:tcBorders>
                  <w:vAlign w:val="center"/>
                </w:tcPr>
                <w:p w14:paraId="469CCDD2">
                  <w:pPr>
                    <w:jc w:val="center"/>
                    <w:rPr>
                      <w:rFonts w:eastAsia="仿宋"/>
                      <w:b/>
                      <w:bCs/>
                      <w:color w:val="auto"/>
                      <w:szCs w:val="21"/>
                    </w:rPr>
                  </w:pPr>
                  <w:r>
                    <w:rPr>
                      <w:rFonts w:eastAsia="仿宋"/>
                      <w:b/>
                      <w:bCs/>
                      <w:color w:val="auto"/>
                      <w:szCs w:val="21"/>
                    </w:rPr>
                    <w:t>监测频率</w:t>
                  </w:r>
                </w:p>
              </w:tc>
              <w:tc>
                <w:tcPr>
                  <w:tcW w:w="1616" w:type="pct"/>
                  <w:tcBorders>
                    <w:tl2br w:val="nil"/>
                    <w:tr2bl w:val="nil"/>
                  </w:tcBorders>
                  <w:vAlign w:val="center"/>
                </w:tcPr>
                <w:p w14:paraId="7A98B9EE">
                  <w:pPr>
                    <w:jc w:val="center"/>
                    <w:rPr>
                      <w:rFonts w:eastAsia="仿宋"/>
                      <w:b/>
                      <w:bCs/>
                      <w:color w:val="auto"/>
                      <w:szCs w:val="21"/>
                    </w:rPr>
                  </w:pPr>
                  <w:r>
                    <w:rPr>
                      <w:rFonts w:eastAsia="仿宋"/>
                      <w:b/>
                      <w:bCs/>
                      <w:color w:val="auto"/>
                      <w:szCs w:val="21"/>
                    </w:rPr>
                    <w:t>排放标准</w:t>
                  </w:r>
                </w:p>
              </w:tc>
              <w:tc>
                <w:tcPr>
                  <w:tcW w:w="740" w:type="pct"/>
                  <w:tcBorders>
                    <w:tl2br w:val="nil"/>
                    <w:tr2bl w:val="nil"/>
                  </w:tcBorders>
                  <w:vAlign w:val="center"/>
                </w:tcPr>
                <w:p w14:paraId="76EA3015">
                  <w:pPr>
                    <w:jc w:val="center"/>
                    <w:rPr>
                      <w:rFonts w:eastAsia="仿宋"/>
                      <w:b/>
                      <w:bCs/>
                      <w:color w:val="auto"/>
                      <w:szCs w:val="21"/>
                    </w:rPr>
                  </w:pPr>
                  <w:r>
                    <w:rPr>
                      <w:rFonts w:eastAsia="仿宋"/>
                      <w:b/>
                      <w:bCs/>
                      <w:color w:val="auto"/>
                      <w:szCs w:val="21"/>
                    </w:rPr>
                    <w:t>监测单位</w:t>
                  </w:r>
                </w:p>
              </w:tc>
            </w:tr>
            <w:tr w14:paraId="7D4F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56" w:hRule="atLeast"/>
                <w:jc w:val="center"/>
              </w:trPr>
              <w:tc>
                <w:tcPr>
                  <w:tcW w:w="441" w:type="pct"/>
                  <w:vMerge w:val="restart"/>
                  <w:tcBorders>
                    <w:tl2br w:val="nil"/>
                    <w:tr2bl w:val="nil"/>
                  </w:tcBorders>
                  <w:noWrap/>
                  <w:vAlign w:val="center"/>
                </w:tcPr>
                <w:p w14:paraId="236FB631">
                  <w:pPr>
                    <w:jc w:val="center"/>
                    <w:rPr>
                      <w:rFonts w:eastAsia="仿宋"/>
                      <w:color w:val="auto"/>
                      <w:szCs w:val="21"/>
                    </w:rPr>
                  </w:pPr>
                  <w:r>
                    <w:rPr>
                      <w:rFonts w:eastAsia="仿宋"/>
                      <w:color w:val="auto"/>
                      <w:szCs w:val="21"/>
                    </w:rPr>
                    <w:t>废气</w:t>
                  </w:r>
                </w:p>
              </w:tc>
              <w:tc>
                <w:tcPr>
                  <w:tcW w:w="734" w:type="pct"/>
                  <w:tcBorders>
                    <w:tl2br w:val="nil"/>
                    <w:tr2bl w:val="nil"/>
                  </w:tcBorders>
                  <w:noWrap/>
                  <w:vAlign w:val="center"/>
                </w:tcPr>
                <w:p w14:paraId="36F0A94C">
                  <w:pPr>
                    <w:jc w:val="center"/>
                    <w:rPr>
                      <w:rFonts w:hint="default" w:eastAsia="仿宋"/>
                      <w:color w:val="auto"/>
                      <w:szCs w:val="21"/>
                      <w:lang w:val="en-US" w:eastAsia="zh-CN"/>
                    </w:rPr>
                  </w:pPr>
                  <w:r>
                    <w:rPr>
                      <w:rFonts w:hint="eastAsia" w:eastAsia="仿宋"/>
                      <w:color w:val="auto"/>
                      <w:szCs w:val="21"/>
                      <w:lang w:val="en-US" w:eastAsia="zh-CN"/>
                    </w:rPr>
                    <w:t>4-4#</w:t>
                  </w:r>
                </w:p>
              </w:tc>
              <w:tc>
                <w:tcPr>
                  <w:tcW w:w="807" w:type="pct"/>
                  <w:tcBorders>
                    <w:tl2br w:val="nil"/>
                    <w:tr2bl w:val="nil"/>
                  </w:tcBorders>
                  <w:vAlign w:val="center"/>
                </w:tcPr>
                <w:p w14:paraId="4AD4FFB2">
                  <w:pPr>
                    <w:jc w:val="center"/>
                    <w:rPr>
                      <w:rFonts w:hint="eastAsia" w:eastAsia="仿宋"/>
                      <w:color w:val="auto"/>
                      <w:szCs w:val="21"/>
                      <w:lang w:eastAsia="zh-CN"/>
                    </w:rPr>
                  </w:pPr>
                  <w:r>
                    <w:rPr>
                      <w:rFonts w:hint="eastAsia" w:eastAsia="仿宋"/>
                      <w:color w:val="auto"/>
                      <w:szCs w:val="21"/>
                    </w:rPr>
                    <w:t>颗粒物</w:t>
                  </w:r>
                  <w:r>
                    <w:rPr>
                      <w:rFonts w:hint="eastAsia" w:eastAsia="仿宋"/>
                      <w:color w:val="auto"/>
                      <w:szCs w:val="21"/>
                      <w:lang w:eastAsia="zh-CN"/>
                    </w:rPr>
                    <w:t>、</w:t>
                  </w:r>
                </w:p>
                <w:p w14:paraId="4A3D1E70">
                  <w:pPr>
                    <w:jc w:val="center"/>
                    <w:rPr>
                      <w:rFonts w:hint="default" w:eastAsia="仿宋"/>
                      <w:color w:val="auto"/>
                      <w:szCs w:val="21"/>
                      <w:lang w:val="en-US" w:eastAsia="zh-CN"/>
                    </w:rPr>
                  </w:pPr>
                  <w:r>
                    <w:rPr>
                      <w:rFonts w:hint="eastAsia" w:eastAsia="仿宋"/>
                      <w:color w:val="auto"/>
                      <w:szCs w:val="21"/>
                    </w:rPr>
                    <w:t>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659" w:type="pct"/>
                  <w:tcBorders>
                    <w:tl2br w:val="nil"/>
                    <w:tr2bl w:val="nil"/>
                  </w:tcBorders>
                  <w:shd w:val="clear" w:color="auto" w:fill="auto"/>
                  <w:vAlign w:val="center"/>
                </w:tcPr>
                <w:p w14:paraId="4D9A5199">
                  <w:pPr>
                    <w:jc w:val="center"/>
                    <w:rPr>
                      <w:rFonts w:ascii="Times New Roman" w:hAnsi="Times New Roman" w:eastAsia="仿宋" w:cs="Times New Roman"/>
                      <w:color w:val="auto"/>
                      <w:kern w:val="2"/>
                      <w:sz w:val="21"/>
                      <w:szCs w:val="21"/>
                      <w:lang w:val="en-US" w:eastAsia="zh-CN" w:bidi="ar-SA"/>
                    </w:rPr>
                  </w:pPr>
                  <w:r>
                    <w:rPr>
                      <w:rFonts w:eastAsia="仿宋"/>
                      <w:color w:val="auto"/>
                      <w:szCs w:val="21"/>
                    </w:rPr>
                    <w:t>1次/</w:t>
                  </w:r>
                  <w:r>
                    <w:rPr>
                      <w:rFonts w:hint="eastAsia" w:eastAsia="仿宋"/>
                      <w:color w:val="auto"/>
                      <w:szCs w:val="21"/>
                      <w:lang w:val="en-US" w:eastAsia="zh-CN"/>
                    </w:rPr>
                    <w:t>半</w:t>
                  </w:r>
                  <w:r>
                    <w:rPr>
                      <w:rFonts w:eastAsia="仿宋"/>
                      <w:color w:val="auto"/>
                      <w:szCs w:val="21"/>
                    </w:rPr>
                    <w:t>年</w:t>
                  </w:r>
                </w:p>
              </w:tc>
              <w:tc>
                <w:tcPr>
                  <w:tcW w:w="1616" w:type="pct"/>
                  <w:tcBorders>
                    <w:tl2br w:val="nil"/>
                    <w:tr2bl w:val="nil"/>
                  </w:tcBorders>
                  <w:shd w:val="clear" w:color="auto" w:fill="auto"/>
                  <w:vAlign w:val="center"/>
                </w:tcPr>
                <w:p w14:paraId="198C4E04">
                  <w:pPr>
                    <w:jc w:val="center"/>
                    <w:rPr>
                      <w:rFonts w:ascii="Times New Roman" w:hAnsi="Times New Roman" w:eastAsia="仿宋" w:cs="Times New Roman"/>
                      <w:color w:val="auto"/>
                      <w:kern w:val="2"/>
                      <w:sz w:val="21"/>
                      <w:szCs w:val="21"/>
                      <w:lang w:val="en-US" w:eastAsia="zh-CN" w:bidi="ar-SA"/>
                    </w:rPr>
                  </w:pPr>
                  <w:r>
                    <w:rPr>
                      <w:rFonts w:hint="eastAsia" w:eastAsia="仿宋"/>
                      <w:color w:val="auto"/>
                      <w:szCs w:val="22"/>
                    </w:rPr>
                    <w:t>《锅炉大气污染物排放标准》（DB32/4385-2022）</w:t>
                  </w:r>
                </w:p>
              </w:tc>
              <w:tc>
                <w:tcPr>
                  <w:tcW w:w="740" w:type="pct"/>
                  <w:vMerge w:val="restart"/>
                  <w:tcBorders>
                    <w:tl2br w:val="nil"/>
                    <w:tr2bl w:val="nil"/>
                  </w:tcBorders>
                  <w:vAlign w:val="center"/>
                </w:tcPr>
                <w:p w14:paraId="24F8F63F">
                  <w:pPr>
                    <w:jc w:val="center"/>
                    <w:rPr>
                      <w:rFonts w:eastAsia="仿宋"/>
                      <w:color w:val="auto"/>
                      <w:szCs w:val="21"/>
                    </w:rPr>
                  </w:pPr>
                  <w:r>
                    <w:rPr>
                      <w:rFonts w:eastAsia="仿宋"/>
                      <w:color w:val="auto"/>
                      <w:szCs w:val="21"/>
                    </w:rPr>
                    <w:t>有资质的环境监测机构</w:t>
                  </w:r>
                </w:p>
              </w:tc>
            </w:tr>
            <w:tr w14:paraId="751F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441" w:type="pct"/>
                  <w:vMerge w:val="continue"/>
                  <w:tcBorders>
                    <w:tl2br w:val="nil"/>
                    <w:tr2bl w:val="nil"/>
                  </w:tcBorders>
                  <w:noWrap/>
                  <w:vAlign w:val="center"/>
                </w:tcPr>
                <w:p w14:paraId="4E516DBB">
                  <w:pPr>
                    <w:jc w:val="center"/>
                    <w:rPr>
                      <w:rFonts w:eastAsia="仿宋"/>
                      <w:color w:val="auto"/>
                      <w:szCs w:val="21"/>
                    </w:rPr>
                  </w:pPr>
                </w:p>
              </w:tc>
              <w:tc>
                <w:tcPr>
                  <w:tcW w:w="734" w:type="pct"/>
                  <w:tcBorders>
                    <w:tl2br w:val="nil"/>
                    <w:tr2bl w:val="nil"/>
                  </w:tcBorders>
                  <w:noWrap/>
                  <w:vAlign w:val="center"/>
                </w:tcPr>
                <w:p w14:paraId="2FE3287B">
                  <w:pPr>
                    <w:jc w:val="center"/>
                    <w:rPr>
                      <w:rFonts w:hint="default" w:eastAsia="仿宋"/>
                      <w:color w:val="auto"/>
                      <w:szCs w:val="21"/>
                      <w:lang w:val="en-US" w:eastAsia="zh-CN"/>
                    </w:rPr>
                  </w:pPr>
                  <w:r>
                    <w:rPr>
                      <w:rFonts w:hint="eastAsia" w:eastAsia="仿宋"/>
                      <w:color w:val="auto"/>
                      <w:szCs w:val="21"/>
                      <w:lang w:val="en-US" w:eastAsia="zh-CN"/>
                    </w:rPr>
                    <w:t>3#</w:t>
                  </w:r>
                </w:p>
              </w:tc>
              <w:tc>
                <w:tcPr>
                  <w:tcW w:w="807" w:type="pct"/>
                  <w:tcBorders>
                    <w:tl2br w:val="nil"/>
                    <w:tr2bl w:val="nil"/>
                  </w:tcBorders>
                  <w:vAlign w:val="center"/>
                </w:tcPr>
                <w:p w14:paraId="1DD4B1D8">
                  <w:pPr>
                    <w:jc w:val="center"/>
                    <w:rPr>
                      <w:rFonts w:hint="default" w:eastAsia="仿宋"/>
                      <w:color w:val="auto"/>
                      <w:szCs w:val="21"/>
                      <w:lang w:val="en-US" w:eastAsia="zh-CN"/>
                    </w:rPr>
                  </w:pPr>
                  <w:r>
                    <w:rPr>
                      <w:rFonts w:hint="eastAsia" w:eastAsia="仿宋"/>
                      <w:color w:val="auto"/>
                      <w:szCs w:val="21"/>
                    </w:rPr>
                    <w:t>颗粒物、SO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659" w:type="pct"/>
                  <w:tcBorders>
                    <w:tl2br w:val="nil"/>
                    <w:tr2bl w:val="nil"/>
                  </w:tcBorders>
                  <w:shd w:val="clear" w:color="auto" w:fill="auto"/>
                  <w:vAlign w:val="center"/>
                </w:tcPr>
                <w:p w14:paraId="3AF1DBB2">
                  <w:pPr>
                    <w:jc w:val="center"/>
                    <w:rPr>
                      <w:rFonts w:ascii="Times New Roman" w:hAnsi="Times New Roman" w:eastAsia="仿宋" w:cs="Times New Roman"/>
                      <w:color w:val="auto"/>
                      <w:kern w:val="2"/>
                      <w:sz w:val="21"/>
                      <w:szCs w:val="21"/>
                      <w:lang w:val="en-US" w:eastAsia="zh-CN" w:bidi="ar-SA"/>
                    </w:rPr>
                  </w:pPr>
                  <w:r>
                    <w:rPr>
                      <w:rFonts w:eastAsia="仿宋"/>
                      <w:color w:val="auto"/>
                      <w:szCs w:val="21"/>
                    </w:rPr>
                    <w:t>1次/</w:t>
                  </w:r>
                  <w:r>
                    <w:rPr>
                      <w:rFonts w:hint="eastAsia" w:eastAsia="仿宋"/>
                      <w:color w:val="auto"/>
                      <w:szCs w:val="21"/>
                    </w:rPr>
                    <w:t>半</w:t>
                  </w:r>
                  <w:r>
                    <w:rPr>
                      <w:rFonts w:eastAsia="仿宋"/>
                      <w:color w:val="auto"/>
                      <w:szCs w:val="21"/>
                    </w:rPr>
                    <w:t>年</w:t>
                  </w:r>
                </w:p>
              </w:tc>
              <w:tc>
                <w:tcPr>
                  <w:tcW w:w="1616" w:type="pct"/>
                  <w:tcBorders>
                    <w:tl2br w:val="nil"/>
                    <w:tr2bl w:val="nil"/>
                  </w:tcBorders>
                  <w:shd w:val="clear" w:color="auto" w:fill="auto"/>
                  <w:vAlign w:val="center"/>
                </w:tcPr>
                <w:p w14:paraId="7F4A0684">
                  <w:pPr>
                    <w:jc w:val="center"/>
                    <w:rPr>
                      <w:rFonts w:ascii="Times New Roman" w:hAnsi="Times New Roman" w:eastAsia="仿宋" w:cs="Times New Roman"/>
                      <w:color w:val="auto"/>
                      <w:kern w:val="2"/>
                      <w:sz w:val="21"/>
                      <w:szCs w:val="21"/>
                      <w:lang w:val="en-US" w:eastAsia="zh-CN" w:bidi="ar-SA"/>
                    </w:rPr>
                  </w:pPr>
                  <w:r>
                    <w:rPr>
                      <w:rFonts w:hint="eastAsia" w:eastAsia="仿宋"/>
                      <w:color w:val="auto"/>
                      <w:szCs w:val="21"/>
                    </w:rPr>
                    <w:t>《工业炉窑大气污染物排放标准》（DB 32/3728-2020）</w:t>
                  </w:r>
                </w:p>
              </w:tc>
              <w:tc>
                <w:tcPr>
                  <w:tcW w:w="740" w:type="pct"/>
                  <w:vMerge w:val="continue"/>
                  <w:tcBorders>
                    <w:tl2br w:val="nil"/>
                    <w:tr2bl w:val="nil"/>
                  </w:tcBorders>
                  <w:vAlign w:val="center"/>
                </w:tcPr>
                <w:p w14:paraId="585E02B1">
                  <w:pPr>
                    <w:jc w:val="center"/>
                    <w:rPr>
                      <w:rFonts w:eastAsia="仿宋"/>
                      <w:color w:val="auto"/>
                      <w:szCs w:val="21"/>
                    </w:rPr>
                  </w:pPr>
                </w:p>
              </w:tc>
            </w:tr>
            <w:tr w14:paraId="3D77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441" w:type="pct"/>
                  <w:vMerge w:val="continue"/>
                  <w:tcBorders>
                    <w:tl2br w:val="nil"/>
                    <w:tr2bl w:val="nil"/>
                  </w:tcBorders>
                  <w:noWrap/>
                  <w:vAlign w:val="center"/>
                </w:tcPr>
                <w:p w14:paraId="03AD94C6">
                  <w:pPr>
                    <w:jc w:val="center"/>
                    <w:rPr>
                      <w:rFonts w:eastAsia="仿宋"/>
                      <w:color w:val="auto"/>
                      <w:szCs w:val="21"/>
                    </w:rPr>
                  </w:pPr>
                </w:p>
              </w:tc>
              <w:tc>
                <w:tcPr>
                  <w:tcW w:w="734" w:type="pct"/>
                  <w:tcBorders>
                    <w:tl2br w:val="nil"/>
                    <w:tr2bl w:val="nil"/>
                  </w:tcBorders>
                  <w:noWrap/>
                  <w:vAlign w:val="center"/>
                </w:tcPr>
                <w:p w14:paraId="193977A9">
                  <w:pPr>
                    <w:jc w:val="center"/>
                    <w:rPr>
                      <w:rFonts w:hint="default" w:eastAsia="仿宋"/>
                      <w:color w:val="auto"/>
                      <w:szCs w:val="21"/>
                      <w:lang w:val="en-US" w:eastAsia="zh-CN"/>
                    </w:rPr>
                  </w:pPr>
                  <w:r>
                    <w:rPr>
                      <w:rFonts w:hint="eastAsia" w:eastAsia="仿宋"/>
                      <w:color w:val="auto"/>
                      <w:szCs w:val="21"/>
                      <w:lang w:val="en-US" w:eastAsia="zh-CN"/>
                    </w:rPr>
                    <w:t>4#</w:t>
                  </w:r>
                </w:p>
              </w:tc>
              <w:tc>
                <w:tcPr>
                  <w:tcW w:w="807" w:type="pct"/>
                  <w:tcBorders>
                    <w:tl2br w:val="nil"/>
                    <w:tr2bl w:val="nil"/>
                  </w:tcBorders>
                  <w:vAlign w:val="center"/>
                </w:tcPr>
                <w:p w14:paraId="72328BF1">
                  <w:pPr>
                    <w:jc w:val="center"/>
                    <w:rPr>
                      <w:rFonts w:hint="default" w:eastAsia="仿宋"/>
                      <w:color w:val="auto"/>
                      <w:szCs w:val="21"/>
                      <w:lang w:val="en-US" w:eastAsia="zh-CN"/>
                    </w:rPr>
                  </w:pPr>
                  <w:r>
                    <w:rPr>
                      <w:rFonts w:hint="eastAsia" w:eastAsia="仿宋"/>
                      <w:color w:val="auto"/>
                      <w:szCs w:val="21"/>
                      <w:lang w:val="en-US" w:eastAsia="zh-CN"/>
                    </w:rPr>
                    <w:t>非甲烷总烃、</w:t>
                  </w:r>
                  <w:r>
                    <w:rPr>
                      <w:rFonts w:hint="eastAsia" w:eastAsia="仿宋"/>
                      <w:color w:val="auto"/>
                      <w:szCs w:val="21"/>
                    </w:rPr>
                    <w:t>颗粒物、SO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659" w:type="pct"/>
                  <w:tcBorders>
                    <w:tl2br w:val="nil"/>
                    <w:tr2bl w:val="nil"/>
                  </w:tcBorders>
                  <w:shd w:val="clear" w:color="auto" w:fill="auto"/>
                  <w:vAlign w:val="center"/>
                </w:tcPr>
                <w:p w14:paraId="61DD29A1">
                  <w:pPr>
                    <w:jc w:val="center"/>
                    <w:rPr>
                      <w:rFonts w:ascii="Times New Roman" w:hAnsi="Times New Roman" w:eastAsia="仿宋" w:cs="Times New Roman"/>
                      <w:color w:val="auto"/>
                      <w:kern w:val="2"/>
                      <w:sz w:val="21"/>
                      <w:szCs w:val="21"/>
                      <w:lang w:val="en-US" w:eastAsia="zh-CN" w:bidi="ar-SA"/>
                    </w:rPr>
                  </w:pPr>
                  <w:r>
                    <w:rPr>
                      <w:rFonts w:eastAsia="仿宋"/>
                      <w:color w:val="auto"/>
                      <w:szCs w:val="21"/>
                    </w:rPr>
                    <w:t>1次/</w:t>
                  </w:r>
                  <w:r>
                    <w:rPr>
                      <w:rFonts w:hint="eastAsia" w:eastAsia="仿宋"/>
                      <w:color w:val="auto"/>
                      <w:szCs w:val="21"/>
                      <w:lang w:val="en-US" w:eastAsia="zh-CN"/>
                    </w:rPr>
                    <w:t>半</w:t>
                  </w:r>
                  <w:r>
                    <w:rPr>
                      <w:rFonts w:eastAsia="仿宋"/>
                      <w:color w:val="auto"/>
                      <w:szCs w:val="21"/>
                    </w:rPr>
                    <w:t>年</w:t>
                  </w:r>
                </w:p>
              </w:tc>
              <w:tc>
                <w:tcPr>
                  <w:tcW w:w="1616" w:type="pct"/>
                  <w:tcBorders>
                    <w:tl2br w:val="nil"/>
                    <w:tr2bl w:val="nil"/>
                  </w:tcBorders>
                  <w:shd w:val="clear" w:color="auto" w:fill="auto"/>
                  <w:vAlign w:val="center"/>
                </w:tcPr>
                <w:p w14:paraId="64E8D45F">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2"/>
                    </w:rPr>
                    <w:t>《工业涂装工序大气污染物排放标准》（DB32/4439-2022）</w:t>
                  </w:r>
                  <w:r>
                    <w:rPr>
                      <w:rFonts w:hint="eastAsia" w:eastAsia="仿宋"/>
                      <w:color w:val="auto"/>
                      <w:szCs w:val="21"/>
                      <w:lang w:eastAsia="zh-CN"/>
                    </w:rPr>
                    <w:t>、</w:t>
                  </w:r>
                  <w:r>
                    <w:rPr>
                      <w:rFonts w:hint="eastAsia" w:eastAsia="仿宋"/>
                      <w:color w:val="auto"/>
                      <w:szCs w:val="21"/>
                    </w:rPr>
                    <w:t>《工业炉窑大气污染物排放标准》（DB 32/3728-2020）</w:t>
                  </w:r>
                </w:p>
              </w:tc>
              <w:tc>
                <w:tcPr>
                  <w:tcW w:w="740" w:type="pct"/>
                  <w:vMerge w:val="continue"/>
                  <w:tcBorders>
                    <w:tl2br w:val="nil"/>
                    <w:tr2bl w:val="nil"/>
                  </w:tcBorders>
                  <w:vAlign w:val="center"/>
                </w:tcPr>
                <w:p w14:paraId="04576DFC">
                  <w:pPr>
                    <w:jc w:val="center"/>
                    <w:rPr>
                      <w:rFonts w:eastAsia="仿宋"/>
                      <w:color w:val="auto"/>
                      <w:szCs w:val="21"/>
                    </w:rPr>
                  </w:pPr>
                </w:p>
              </w:tc>
            </w:tr>
            <w:tr w14:paraId="05A5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441" w:type="pct"/>
                  <w:vMerge w:val="continue"/>
                  <w:tcBorders>
                    <w:tl2br w:val="nil"/>
                    <w:tr2bl w:val="nil"/>
                  </w:tcBorders>
                  <w:noWrap/>
                  <w:vAlign w:val="center"/>
                </w:tcPr>
                <w:p w14:paraId="380661C4">
                  <w:pPr>
                    <w:jc w:val="center"/>
                    <w:rPr>
                      <w:rFonts w:eastAsia="仿宋"/>
                      <w:color w:val="auto"/>
                      <w:szCs w:val="21"/>
                    </w:rPr>
                  </w:pPr>
                </w:p>
              </w:tc>
              <w:tc>
                <w:tcPr>
                  <w:tcW w:w="734" w:type="pct"/>
                  <w:tcBorders>
                    <w:tl2br w:val="nil"/>
                    <w:tr2bl w:val="nil"/>
                  </w:tcBorders>
                  <w:noWrap/>
                  <w:vAlign w:val="center"/>
                </w:tcPr>
                <w:p w14:paraId="4090BC34">
                  <w:pPr>
                    <w:jc w:val="center"/>
                    <w:rPr>
                      <w:rFonts w:hint="default" w:eastAsia="仿宋"/>
                      <w:color w:val="auto"/>
                      <w:szCs w:val="21"/>
                      <w:lang w:val="en-US" w:eastAsia="zh-CN"/>
                    </w:rPr>
                  </w:pPr>
                  <w:r>
                    <w:rPr>
                      <w:rFonts w:hint="eastAsia" w:eastAsia="仿宋"/>
                      <w:color w:val="auto"/>
                      <w:szCs w:val="21"/>
                      <w:lang w:val="en-US" w:eastAsia="zh-CN"/>
                    </w:rPr>
                    <w:t>5#</w:t>
                  </w:r>
                </w:p>
              </w:tc>
              <w:tc>
                <w:tcPr>
                  <w:tcW w:w="807" w:type="pct"/>
                  <w:tcBorders>
                    <w:tl2br w:val="nil"/>
                    <w:tr2bl w:val="nil"/>
                  </w:tcBorders>
                  <w:vAlign w:val="center"/>
                </w:tcPr>
                <w:p w14:paraId="525BDD72">
                  <w:pPr>
                    <w:jc w:val="center"/>
                    <w:rPr>
                      <w:rFonts w:hint="eastAsia" w:eastAsia="仿宋"/>
                      <w:color w:val="auto"/>
                      <w:szCs w:val="21"/>
                      <w:lang w:val="en-US" w:eastAsia="zh-CN"/>
                    </w:rPr>
                  </w:pPr>
                  <w:r>
                    <w:rPr>
                      <w:rFonts w:hint="eastAsia" w:eastAsia="仿宋"/>
                      <w:color w:val="auto"/>
                      <w:szCs w:val="21"/>
                      <w:lang w:val="en-US" w:eastAsia="zh-CN"/>
                    </w:rPr>
                    <w:t>颗粒物</w:t>
                  </w:r>
                </w:p>
              </w:tc>
              <w:tc>
                <w:tcPr>
                  <w:tcW w:w="659" w:type="pct"/>
                  <w:tcBorders>
                    <w:tl2br w:val="nil"/>
                    <w:tr2bl w:val="nil"/>
                  </w:tcBorders>
                  <w:shd w:val="clear" w:color="auto" w:fill="auto"/>
                  <w:vAlign w:val="center"/>
                </w:tcPr>
                <w:p w14:paraId="39DB323A">
                  <w:pPr>
                    <w:jc w:val="center"/>
                    <w:rPr>
                      <w:rFonts w:ascii="Times New Roman" w:hAnsi="Times New Roman" w:eastAsia="仿宋" w:cs="Times New Roman"/>
                      <w:color w:val="auto"/>
                      <w:kern w:val="2"/>
                      <w:sz w:val="21"/>
                      <w:szCs w:val="21"/>
                      <w:lang w:val="en-US" w:eastAsia="zh-CN" w:bidi="ar-SA"/>
                    </w:rPr>
                  </w:pPr>
                  <w:r>
                    <w:rPr>
                      <w:rFonts w:eastAsia="仿宋"/>
                      <w:color w:val="auto"/>
                      <w:szCs w:val="21"/>
                    </w:rPr>
                    <w:t>1次/</w:t>
                  </w:r>
                  <w:r>
                    <w:rPr>
                      <w:rFonts w:hint="eastAsia" w:eastAsia="仿宋"/>
                      <w:color w:val="auto"/>
                      <w:szCs w:val="21"/>
                      <w:lang w:val="en-US" w:eastAsia="zh-CN"/>
                    </w:rPr>
                    <w:t>半</w:t>
                  </w:r>
                  <w:r>
                    <w:rPr>
                      <w:rFonts w:eastAsia="仿宋"/>
                      <w:color w:val="auto"/>
                      <w:szCs w:val="21"/>
                    </w:rPr>
                    <w:t>年</w:t>
                  </w:r>
                </w:p>
              </w:tc>
              <w:tc>
                <w:tcPr>
                  <w:tcW w:w="1616" w:type="pct"/>
                  <w:tcBorders>
                    <w:tl2br w:val="nil"/>
                    <w:tr2bl w:val="nil"/>
                  </w:tcBorders>
                  <w:shd w:val="clear" w:color="auto" w:fill="auto"/>
                  <w:vAlign w:val="center"/>
                </w:tcPr>
                <w:p w14:paraId="174C3DD4">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2"/>
                    </w:rPr>
                    <w:t>《工业涂装工序大气污染物排放标准》（DB32/4439-2022）</w:t>
                  </w:r>
                </w:p>
              </w:tc>
              <w:tc>
                <w:tcPr>
                  <w:tcW w:w="740" w:type="pct"/>
                  <w:vMerge w:val="continue"/>
                  <w:tcBorders>
                    <w:tl2br w:val="nil"/>
                    <w:tr2bl w:val="nil"/>
                  </w:tcBorders>
                  <w:vAlign w:val="center"/>
                </w:tcPr>
                <w:p w14:paraId="46601FCD">
                  <w:pPr>
                    <w:jc w:val="center"/>
                    <w:rPr>
                      <w:rFonts w:eastAsia="仿宋"/>
                      <w:color w:val="auto"/>
                      <w:szCs w:val="21"/>
                    </w:rPr>
                  </w:pPr>
                </w:p>
              </w:tc>
            </w:tr>
            <w:tr w14:paraId="03C4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441" w:type="pct"/>
                  <w:vMerge w:val="continue"/>
                  <w:tcBorders>
                    <w:tl2br w:val="nil"/>
                    <w:tr2bl w:val="nil"/>
                  </w:tcBorders>
                  <w:noWrap/>
                  <w:vAlign w:val="center"/>
                </w:tcPr>
                <w:p w14:paraId="3EBAC967">
                  <w:pPr>
                    <w:jc w:val="center"/>
                    <w:rPr>
                      <w:rFonts w:eastAsia="仿宋"/>
                      <w:color w:val="auto"/>
                      <w:szCs w:val="21"/>
                    </w:rPr>
                  </w:pPr>
                </w:p>
              </w:tc>
              <w:tc>
                <w:tcPr>
                  <w:tcW w:w="734" w:type="pct"/>
                  <w:tcBorders>
                    <w:tl2br w:val="nil"/>
                    <w:tr2bl w:val="nil"/>
                  </w:tcBorders>
                  <w:noWrap/>
                  <w:vAlign w:val="center"/>
                </w:tcPr>
                <w:p w14:paraId="4B9BCED0">
                  <w:pPr>
                    <w:jc w:val="center"/>
                    <w:rPr>
                      <w:rFonts w:hint="default" w:eastAsia="仿宋"/>
                      <w:color w:val="auto"/>
                      <w:szCs w:val="21"/>
                      <w:lang w:val="en-US" w:eastAsia="zh-CN"/>
                    </w:rPr>
                  </w:pPr>
                  <w:r>
                    <w:rPr>
                      <w:rFonts w:hint="eastAsia" w:eastAsia="仿宋"/>
                      <w:color w:val="auto"/>
                      <w:szCs w:val="21"/>
                      <w:lang w:val="en-US" w:eastAsia="zh-CN"/>
                    </w:rPr>
                    <w:t>8#</w:t>
                  </w:r>
                </w:p>
              </w:tc>
              <w:tc>
                <w:tcPr>
                  <w:tcW w:w="807" w:type="pct"/>
                  <w:tcBorders>
                    <w:tl2br w:val="nil"/>
                    <w:tr2bl w:val="nil"/>
                  </w:tcBorders>
                  <w:vAlign w:val="center"/>
                </w:tcPr>
                <w:p w14:paraId="2CF5A7B5">
                  <w:pPr>
                    <w:jc w:val="center"/>
                    <w:rPr>
                      <w:rFonts w:hint="default" w:eastAsia="仿宋"/>
                      <w:color w:val="auto"/>
                      <w:szCs w:val="21"/>
                      <w:lang w:val="en-US" w:eastAsia="zh-CN"/>
                    </w:rPr>
                  </w:pPr>
                  <w:r>
                    <w:rPr>
                      <w:rFonts w:hint="eastAsia" w:eastAsia="仿宋"/>
                      <w:color w:val="auto"/>
                      <w:szCs w:val="21"/>
                      <w:lang w:val="en-US" w:eastAsia="zh-CN"/>
                    </w:rPr>
                    <w:t>非甲烷总烃</w:t>
                  </w:r>
                </w:p>
              </w:tc>
              <w:tc>
                <w:tcPr>
                  <w:tcW w:w="659" w:type="pct"/>
                  <w:tcBorders>
                    <w:tl2br w:val="nil"/>
                    <w:tr2bl w:val="nil"/>
                  </w:tcBorders>
                  <w:shd w:val="clear" w:color="auto" w:fill="auto"/>
                  <w:vAlign w:val="center"/>
                </w:tcPr>
                <w:p w14:paraId="5DF84CB3">
                  <w:pPr>
                    <w:jc w:val="center"/>
                    <w:rPr>
                      <w:rFonts w:hint="default" w:ascii="Times New Roman" w:hAnsi="Times New Roman" w:eastAsia="仿宋" w:cs="Times New Roman"/>
                      <w:color w:val="auto"/>
                      <w:kern w:val="2"/>
                      <w:sz w:val="21"/>
                      <w:szCs w:val="21"/>
                      <w:lang w:val="en-US" w:eastAsia="zh-CN" w:bidi="ar-SA"/>
                    </w:rPr>
                  </w:pPr>
                  <w:r>
                    <w:rPr>
                      <w:rFonts w:eastAsia="仿宋"/>
                      <w:color w:val="auto"/>
                      <w:szCs w:val="21"/>
                    </w:rPr>
                    <w:t>1次/年</w:t>
                  </w:r>
                </w:p>
              </w:tc>
              <w:tc>
                <w:tcPr>
                  <w:tcW w:w="1616" w:type="pct"/>
                  <w:tcBorders>
                    <w:tl2br w:val="nil"/>
                    <w:tr2bl w:val="nil"/>
                  </w:tcBorders>
                  <w:shd w:val="clear" w:color="auto" w:fill="auto"/>
                  <w:vAlign w:val="center"/>
                </w:tcPr>
                <w:p w14:paraId="7F6CA4D1">
                  <w:pPr>
                    <w:jc w:val="center"/>
                    <w:rPr>
                      <w:rFonts w:hint="eastAsia" w:eastAsia="仿宋"/>
                      <w:color w:val="auto"/>
                      <w:szCs w:val="22"/>
                    </w:rPr>
                  </w:pPr>
                  <w:r>
                    <w:rPr>
                      <w:rFonts w:hint="eastAsia" w:eastAsia="仿宋"/>
                      <w:color w:val="auto"/>
                      <w:szCs w:val="22"/>
                    </w:rPr>
                    <w:t>《大气污染物综合排放标准》（DB32/4041-2021）</w:t>
                  </w:r>
                </w:p>
              </w:tc>
              <w:tc>
                <w:tcPr>
                  <w:tcW w:w="740" w:type="pct"/>
                  <w:vMerge w:val="continue"/>
                  <w:tcBorders>
                    <w:tl2br w:val="nil"/>
                    <w:tr2bl w:val="nil"/>
                  </w:tcBorders>
                  <w:vAlign w:val="center"/>
                </w:tcPr>
                <w:p w14:paraId="106501EA">
                  <w:pPr>
                    <w:jc w:val="center"/>
                    <w:rPr>
                      <w:rFonts w:eastAsia="仿宋"/>
                      <w:color w:val="auto"/>
                      <w:szCs w:val="21"/>
                    </w:rPr>
                  </w:pPr>
                </w:p>
              </w:tc>
            </w:tr>
            <w:tr w14:paraId="4B21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7" w:hRule="atLeast"/>
                <w:jc w:val="center"/>
              </w:trPr>
              <w:tc>
                <w:tcPr>
                  <w:tcW w:w="441" w:type="pct"/>
                  <w:vMerge w:val="continue"/>
                  <w:tcBorders>
                    <w:tl2br w:val="nil"/>
                    <w:tr2bl w:val="nil"/>
                  </w:tcBorders>
                  <w:noWrap/>
                  <w:vAlign w:val="center"/>
                </w:tcPr>
                <w:p w14:paraId="04AAC129">
                  <w:pPr>
                    <w:jc w:val="center"/>
                    <w:rPr>
                      <w:rFonts w:eastAsia="仿宋"/>
                      <w:color w:val="auto"/>
                      <w:szCs w:val="21"/>
                    </w:rPr>
                  </w:pPr>
                </w:p>
              </w:tc>
              <w:tc>
                <w:tcPr>
                  <w:tcW w:w="734" w:type="pct"/>
                  <w:tcBorders>
                    <w:tl2br w:val="nil"/>
                    <w:tr2bl w:val="nil"/>
                  </w:tcBorders>
                  <w:noWrap/>
                  <w:vAlign w:val="center"/>
                </w:tcPr>
                <w:p w14:paraId="331F4AA1">
                  <w:pPr>
                    <w:jc w:val="center"/>
                    <w:rPr>
                      <w:rFonts w:hint="default" w:eastAsia="仿宋"/>
                      <w:color w:val="auto"/>
                      <w:szCs w:val="21"/>
                      <w:lang w:val="en-US" w:eastAsia="zh-CN"/>
                    </w:rPr>
                  </w:pPr>
                  <w:r>
                    <w:rPr>
                      <w:rFonts w:hint="eastAsia" w:eastAsia="仿宋"/>
                      <w:color w:val="auto"/>
                      <w:szCs w:val="21"/>
                      <w:lang w:val="en-US" w:eastAsia="zh-CN"/>
                    </w:rPr>
                    <w:t>9#</w:t>
                  </w:r>
                </w:p>
              </w:tc>
              <w:tc>
                <w:tcPr>
                  <w:tcW w:w="807" w:type="pct"/>
                  <w:tcBorders>
                    <w:tl2br w:val="nil"/>
                    <w:tr2bl w:val="nil"/>
                  </w:tcBorders>
                  <w:shd w:val="clear" w:color="auto" w:fill="auto"/>
                  <w:vAlign w:val="center"/>
                </w:tcPr>
                <w:p w14:paraId="310D43F2">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非甲烷总烃、</w:t>
                  </w:r>
                  <w:r>
                    <w:rPr>
                      <w:rFonts w:hint="eastAsia" w:eastAsia="仿宋"/>
                      <w:color w:val="auto"/>
                      <w:szCs w:val="21"/>
                    </w:rPr>
                    <w:t>颗粒物、SO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659" w:type="pct"/>
                  <w:tcBorders>
                    <w:tl2br w:val="nil"/>
                    <w:tr2bl w:val="nil"/>
                  </w:tcBorders>
                  <w:shd w:val="clear" w:color="auto" w:fill="auto"/>
                  <w:vAlign w:val="center"/>
                </w:tcPr>
                <w:p w14:paraId="2E2DF710">
                  <w:pPr>
                    <w:jc w:val="center"/>
                    <w:rPr>
                      <w:rFonts w:ascii="Times New Roman" w:hAnsi="Times New Roman" w:eastAsia="仿宋" w:cs="Times New Roman"/>
                      <w:color w:val="auto"/>
                      <w:kern w:val="2"/>
                      <w:sz w:val="21"/>
                      <w:szCs w:val="21"/>
                      <w:lang w:val="en-US" w:eastAsia="zh-CN" w:bidi="ar-SA"/>
                    </w:rPr>
                  </w:pPr>
                  <w:r>
                    <w:rPr>
                      <w:rFonts w:eastAsia="仿宋"/>
                      <w:color w:val="auto"/>
                      <w:szCs w:val="21"/>
                    </w:rPr>
                    <w:t>1次/</w:t>
                  </w:r>
                  <w:r>
                    <w:rPr>
                      <w:rFonts w:hint="eastAsia" w:eastAsia="仿宋"/>
                      <w:color w:val="auto"/>
                      <w:szCs w:val="21"/>
                      <w:lang w:val="en-US" w:eastAsia="zh-CN"/>
                    </w:rPr>
                    <w:t>半</w:t>
                  </w:r>
                  <w:r>
                    <w:rPr>
                      <w:rFonts w:eastAsia="仿宋"/>
                      <w:color w:val="auto"/>
                      <w:szCs w:val="21"/>
                    </w:rPr>
                    <w:t>年</w:t>
                  </w:r>
                </w:p>
              </w:tc>
              <w:tc>
                <w:tcPr>
                  <w:tcW w:w="1616" w:type="pct"/>
                  <w:tcBorders>
                    <w:tl2br w:val="nil"/>
                    <w:tr2bl w:val="nil"/>
                  </w:tcBorders>
                  <w:shd w:val="clear" w:color="auto" w:fill="auto"/>
                  <w:vAlign w:val="center"/>
                </w:tcPr>
                <w:p w14:paraId="7C8A1874">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2"/>
                    </w:rPr>
                    <w:t>《工业涂装工序大气污染物排放标准》（DB32/4439-2022）</w:t>
                  </w:r>
                  <w:r>
                    <w:rPr>
                      <w:rFonts w:hint="eastAsia" w:eastAsia="仿宋"/>
                      <w:color w:val="auto"/>
                      <w:szCs w:val="21"/>
                      <w:lang w:eastAsia="zh-CN"/>
                    </w:rPr>
                    <w:t>、</w:t>
                  </w:r>
                  <w:r>
                    <w:rPr>
                      <w:rFonts w:hint="eastAsia" w:eastAsia="仿宋"/>
                      <w:color w:val="auto"/>
                      <w:szCs w:val="21"/>
                    </w:rPr>
                    <w:t>《工业炉窑大气污染物排放标准》（DB 32/3728-2020）</w:t>
                  </w:r>
                </w:p>
              </w:tc>
              <w:tc>
                <w:tcPr>
                  <w:tcW w:w="740" w:type="pct"/>
                  <w:vMerge w:val="continue"/>
                  <w:tcBorders>
                    <w:tl2br w:val="nil"/>
                    <w:tr2bl w:val="nil"/>
                  </w:tcBorders>
                  <w:vAlign w:val="center"/>
                </w:tcPr>
                <w:p w14:paraId="2DA4EB7D">
                  <w:pPr>
                    <w:jc w:val="center"/>
                    <w:rPr>
                      <w:rFonts w:eastAsia="仿宋"/>
                      <w:color w:val="auto"/>
                      <w:szCs w:val="21"/>
                    </w:rPr>
                  </w:pPr>
                </w:p>
              </w:tc>
            </w:tr>
            <w:tr w14:paraId="5223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7" w:hRule="atLeast"/>
                <w:jc w:val="center"/>
              </w:trPr>
              <w:tc>
                <w:tcPr>
                  <w:tcW w:w="441" w:type="pct"/>
                  <w:vMerge w:val="continue"/>
                  <w:tcBorders>
                    <w:tl2br w:val="nil"/>
                    <w:tr2bl w:val="nil"/>
                  </w:tcBorders>
                  <w:noWrap/>
                  <w:vAlign w:val="center"/>
                </w:tcPr>
                <w:p w14:paraId="28629A81">
                  <w:pPr>
                    <w:jc w:val="center"/>
                    <w:rPr>
                      <w:rFonts w:eastAsia="仿宋"/>
                      <w:color w:val="auto"/>
                      <w:szCs w:val="21"/>
                    </w:rPr>
                  </w:pPr>
                </w:p>
              </w:tc>
              <w:tc>
                <w:tcPr>
                  <w:tcW w:w="734" w:type="pct"/>
                  <w:tcBorders>
                    <w:tl2br w:val="nil"/>
                    <w:tr2bl w:val="nil"/>
                  </w:tcBorders>
                  <w:noWrap/>
                  <w:vAlign w:val="center"/>
                </w:tcPr>
                <w:p w14:paraId="748E23B8">
                  <w:pPr>
                    <w:jc w:val="center"/>
                    <w:rPr>
                      <w:rFonts w:eastAsia="仿宋"/>
                      <w:color w:val="auto"/>
                      <w:szCs w:val="21"/>
                    </w:rPr>
                  </w:pPr>
                  <w:r>
                    <w:rPr>
                      <w:rFonts w:eastAsia="仿宋"/>
                      <w:color w:val="auto"/>
                      <w:szCs w:val="21"/>
                    </w:rPr>
                    <w:t>厂界</w:t>
                  </w:r>
                </w:p>
              </w:tc>
              <w:tc>
                <w:tcPr>
                  <w:tcW w:w="807" w:type="pct"/>
                  <w:tcBorders>
                    <w:tl2br w:val="nil"/>
                    <w:tr2bl w:val="nil"/>
                  </w:tcBorders>
                  <w:vAlign w:val="center"/>
                </w:tcPr>
                <w:p w14:paraId="261E3983">
                  <w:pPr>
                    <w:jc w:val="center"/>
                    <w:rPr>
                      <w:rFonts w:eastAsia="仿宋"/>
                      <w:color w:val="auto"/>
                      <w:szCs w:val="21"/>
                    </w:rPr>
                  </w:pPr>
                  <w:r>
                    <w:rPr>
                      <w:rFonts w:hint="eastAsia" w:eastAsia="仿宋"/>
                      <w:color w:val="auto"/>
                      <w:szCs w:val="21"/>
                    </w:rPr>
                    <w:t>NMHC、</w:t>
                  </w:r>
                </w:p>
                <w:p w14:paraId="6BCDE613">
                  <w:pPr>
                    <w:jc w:val="center"/>
                    <w:rPr>
                      <w:rFonts w:eastAsia="仿宋"/>
                      <w:color w:val="auto"/>
                      <w:szCs w:val="21"/>
                    </w:rPr>
                  </w:pPr>
                  <w:r>
                    <w:rPr>
                      <w:rFonts w:eastAsia="仿宋"/>
                      <w:color w:val="auto"/>
                      <w:szCs w:val="21"/>
                    </w:rPr>
                    <w:t>颗粒物</w:t>
                  </w:r>
                </w:p>
              </w:tc>
              <w:tc>
                <w:tcPr>
                  <w:tcW w:w="659" w:type="pct"/>
                  <w:tcBorders>
                    <w:tl2br w:val="nil"/>
                    <w:tr2bl w:val="nil"/>
                  </w:tcBorders>
                  <w:shd w:val="clear" w:color="auto" w:fill="auto"/>
                  <w:vAlign w:val="center"/>
                </w:tcPr>
                <w:p w14:paraId="61990667">
                  <w:pPr>
                    <w:jc w:val="center"/>
                    <w:rPr>
                      <w:rFonts w:ascii="Times New Roman" w:hAnsi="Times New Roman" w:eastAsia="仿宋" w:cs="Times New Roman"/>
                      <w:color w:val="auto"/>
                      <w:kern w:val="2"/>
                      <w:sz w:val="21"/>
                      <w:szCs w:val="21"/>
                      <w:lang w:val="en-US" w:eastAsia="zh-CN" w:bidi="ar-SA"/>
                    </w:rPr>
                  </w:pPr>
                  <w:r>
                    <w:rPr>
                      <w:rFonts w:eastAsia="仿宋"/>
                      <w:color w:val="auto"/>
                      <w:szCs w:val="21"/>
                    </w:rPr>
                    <w:t>1次/</w:t>
                  </w:r>
                  <w:r>
                    <w:rPr>
                      <w:rFonts w:hint="eastAsia" w:eastAsia="仿宋"/>
                      <w:color w:val="auto"/>
                      <w:szCs w:val="21"/>
                      <w:lang w:val="en-US" w:eastAsia="zh-CN"/>
                    </w:rPr>
                    <w:t>半</w:t>
                  </w:r>
                  <w:r>
                    <w:rPr>
                      <w:rFonts w:eastAsia="仿宋"/>
                      <w:color w:val="auto"/>
                      <w:szCs w:val="21"/>
                    </w:rPr>
                    <w:t>年</w:t>
                  </w:r>
                </w:p>
              </w:tc>
              <w:tc>
                <w:tcPr>
                  <w:tcW w:w="1616" w:type="pct"/>
                  <w:tcBorders>
                    <w:tl2br w:val="nil"/>
                    <w:tr2bl w:val="nil"/>
                  </w:tcBorders>
                  <w:shd w:val="clear" w:color="auto" w:fill="auto"/>
                  <w:vAlign w:val="center"/>
                </w:tcPr>
                <w:p w14:paraId="209A742D">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《大气污染物综合排放标准》（DB32/4041-2021）</w:t>
                  </w:r>
                </w:p>
              </w:tc>
              <w:tc>
                <w:tcPr>
                  <w:tcW w:w="740" w:type="pct"/>
                  <w:vMerge w:val="continue"/>
                  <w:tcBorders>
                    <w:tl2br w:val="nil"/>
                    <w:tr2bl w:val="nil"/>
                  </w:tcBorders>
                  <w:vAlign w:val="center"/>
                </w:tcPr>
                <w:p w14:paraId="7833AD0D">
                  <w:pPr>
                    <w:jc w:val="center"/>
                    <w:rPr>
                      <w:rFonts w:eastAsia="仿宋"/>
                      <w:color w:val="auto"/>
                      <w:szCs w:val="21"/>
                    </w:rPr>
                  </w:pPr>
                </w:p>
              </w:tc>
            </w:tr>
            <w:tr w14:paraId="11A3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441" w:type="pct"/>
                  <w:vMerge w:val="continue"/>
                  <w:tcBorders>
                    <w:tl2br w:val="nil"/>
                    <w:tr2bl w:val="nil"/>
                  </w:tcBorders>
                  <w:noWrap/>
                  <w:vAlign w:val="center"/>
                </w:tcPr>
                <w:p w14:paraId="19B6BDE1">
                  <w:pPr>
                    <w:jc w:val="center"/>
                    <w:rPr>
                      <w:rFonts w:eastAsia="仿宋"/>
                      <w:color w:val="auto"/>
                      <w:szCs w:val="21"/>
                    </w:rPr>
                  </w:pPr>
                </w:p>
              </w:tc>
              <w:tc>
                <w:tcPr>
                  <w:tcW w:w="734" w:type="pct"/>
                  <w:tcBorders>
                    <w:tl2br w:val="nil"/>
                    <w:tr2bl w:val="nil"/>
                  </w:tcBorders>
                  <w:noWrap/>
                  <w:vAlign w:val="center"/>
                </w:tcPr>
                <w:p w14:paraId="0F6A4487">
                  <w:pPr>
                    <w:jc w:val="center"/>
                    <w:rPr>
                      <w:rFonts w:eastAsia="仿宋"/>
                      <w:color w:val="auto"/>
                      <w:szCs w:val="21"/>
                    </w:rPr>
                  </w:pPr>
                  <w:r>
                    <w:rPr>
                      <w:rFonts w:eastAsia="仿宋"/>
                      <w:color w:val="auto"/>
                      <w:szCs w:val="21"/>
                    </w:rPr>
                    <w:t>厂区内</w:t>
                  </w:r>
                </w:p>
              </w:tc>
              <w:tc>
                <w:tcPr>
                  <w:tcW w:w="807" w:type="pct"/>
                  <w:tcBorders>
                    <w:tl2br w:val="nil"/>
                    <w:tr2bl w:val="nil"/>
                  </w:tcBorders>
                  <w:vAlign w:val="center"/>
                </w:tcPr>
                <w:p w14:paraId="2AB6BC63">
                  <w:pPr>
                    <w:jc w:val="center"/>
                    <w:rPr>
                      <w:rFonts w:eastAsia="仿宋"/>
                      <w:color w:val="auto"/>
                      <w:szCs w:val="21"/>
                    </w:rPr>
                  </w:pPr>
                  <w:r>
                    <w:rPr>
                      <w:rFonts w:hint="eastAsia" w:eastAsia="仿宋"/>
                      <w:color w:val="auto"/>
                      <w:szCs w:val="21"/>
                    </w:rPr>
                    <w:t>NMHC</w:t>
                  </w:r>
                </w:p>
              </w:tc>
              <w:tc>
                <w:tcPr>
                  <w:tcW w:w="659" w:type="pct"/>
                  <w:tcBorders>
                    <w:tl2br w:val="nil"/>
                    <w:tr2bl w:val="nil"/>
                  </w:tcBorders>
                  <w:shd w:val="clear" w:color="auto" w:fill="auto"/>
                  <w:vAlign w:val="center"/>
                </w:tcPr>
                <w:p w14:paraId="2A9199AC">
                  <w:pPr>
                    <w:jc w:val="center"/>
                    <w:rPr>
                      <w:rFonts w:ascii="Times New Roman" w:hAnsi="Times New Roman" w:eastAsia="仿宋" w:cs="Times New Roman"/>
                      <w:color w:val="auto"/>
                      <w:kern w:val="2"/>
                      <w:sz w:val="21"/>
                      <w:szCs w:val="21"/>
                      <w:lang w:val="en-US" w:eastAsia="zh-CN" w:bidi="ar-SA"/>
                    </w:rPr>
                  </w:pPr>
                  <w:r>
                    <w:rPr>
                      <w:rFonts w:eastAsia="仿宋"/>
                      <w:color w:val="auto"/>
                      <w:szCs w:val="21"/>
                    </w:rPr>
                    <w:t>1次/</w:t>
                  </w:r>
                  <w:r>
                    <w:rPr>
                      <w:rFonts w:hint="eastAsia" w:eastAsia="仿宋"/>
                      <w:color w:val="auto"/>
                      <w:szCs w:val="21"/>
                      <w:lang w:val="en-US" w:eastAsia="zh-CN"/>
                    </w:rPr>
                    <w:t>季度</w:t>
                  </w:r>
                </w:p>
              </w:tc>
              <w:tc>
                <w:tcPr>
                  <w:tcW w:w="1616" w:type="pct"/>
                  <w:tcBorders>
                    <w:tl2br w:val="nil"/>
                    <w:tr2bl w:val="nil"/>
                  </w:tcBorders>
                  <w:shd w:val="clear" w:color="auto" w:fill="auto"/>
                  <w:vAlign w:val="center"/>
                </w:tcPr>
                <w:p w14:paraId="1B3E111C">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rPr>
                    <w:t>《大气污染物综合排放标准》（DB32/4041-2021）</w:t>
                  </w:r>
                  <w:r>
                    <w:rPr>
                      <w:rFonts w:hint="eastAsia" w:eastAsia="仿宋"/>
                      <w:color w:val="auto"/>
                      <w:szCs w:val="21"/>
                      <w:lang w:eastAsia="zh-CN"/>
                    </w:rPr>
                    <w:t>、</w:t>
                  </w:r>
                  <w:r>
                    <w:rPr>
                      <w:rFonts w:hint="eastAsia" w:eastAsia="仿宋"/>
                      <w:color w:val="auto"/>
                      <w:szCs w:val="22"/>
                    </w:rPr>
                    <w:t>《工业涂装工序大气污染物排放标准》（DB32/4439-2022）</w:t>
                  </w:r>
                </w:p>
              </w:tc>
              <w:tc>
                <w:tcPr>
                  <w:tcW w:w="740" w:type="pct"/>
                  <w:vMerge w:val="continue"/>
                  <w:tcBorders>
                    <w:tl2br w:val="nil"/>
                    <w:tr2bl w:val="nil"/>
                  </w:tcBorders>
                  <w:vAlign w:val="center"/>
                </w:tcPr>
                <w:p w14:paraId="13DFFF15">
                  <w:pPr>
                    <w:jc w:val="center"/>
                    <w:rPr>
                      <w:rFonts w:eastAsia="仿宋"/>
                      <w:color w:val="auto"/>
                      <w:szCs w:val="21"/>
                    </w:rPr>
                  </w:pPr>
                </w:p>
              </w:tc>
            </w:tr>
            <w:tr w14:paraId="3D3F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0" w:hRule="atLeast"/>
                <w:jc w:val="center"/>
              </w:trPr>
              <w:tc>
                <w:tcPr>
                  <w:tcW w:w="441" w:type="pct"/>
                  <w:vMerge w:val="restart"/>
                  <w:tcBorders>
                    <w:tl2br w:val="nil"/>
                    <w:tr2bl w:val="nil"/>
                  </w:tcBorders>
                  <w:noWrap/>
                  <w:vAlign w:val="center"/>
                </w:tcPr>
                <w:p w14:paraId="741C082F">
                  <w:pPr>
                    <w:jc w:val="center"/>
                    <w:rPr>
                      <w:rFonts w:hint="eastAsia" w:eastAsia="仿宋"/>
                      <w:color w:val="auto"/>
                      <w:szCs w:val="21"/>
                      <w:lang w:val="en-US" w:eastAsia="zh-CN"/>
                    </w:rPr>
                  </w:pPr>
                  <w:r>
                    <w:rPr>
                      <w:rFonts w:hint="eastAsia" w:eastAsia="仿宋"/>
                      <w:color w:val="auto"/>
                      <w:szCs w:val="21"/>
                      <w:lang w:val="en-US" w:eastAsia="zh-CN"/>
                    </w:rPr>
                    <w:t>废水</w:t>
                  </w:r>
                </w:p>
              </w:tc>
              <w:tc>
                <w:tcPr>
                  <w:tcW w:w="734" w:type="pct"/>
                  <w:tcBorders>
                    <w:tl2br w:val="nil"/>
                    <w:tr2bl w:val="nil"/>
                  </w:tcBorders>
                  <w:shd w:val="clear" w:color="auto" w:fill="auto"/>
                  <w:noWrap/>
                  <w:vAlign w:val="center"/>
                </w:tcPr>
                <w:p w14:paraId="5DB1CDCE">
                  <w:pPr>
                    <w:autoSpaceDE w:val="0"/>
                    <w:autoSpaceDN w:val="0"/>
                    <w:snapToGrid w:val="0"/>
                    <w:jc w:val="center"/>
                    <w:rPr>
                      <w:rFonts w:hint="default" w:ascii="Times New Roman" w:hAnsi="Times New Roman" w:eastAsia="仿宋" w:cs="Times New Roman"/>
                      <w:color w:val="auto"/>
                      <w:kern w:val="2"/>
                      <w:sz w:val="21"/>
                      <w:szCs w:val="22"/>
                      <w:lang w:val="en-US" w:eastAsia="zh-CN" w:bidi="ar-SA"/>
                    </w:rPr>
                  </w:pPr>
                  <w:r>
                    <w:rPr>
                      <w:rFonts w:eastAsia="仿宋"/>
                      <w:color w:val="auto"/>
                      <w:szCs w:val="22"/>
                    </w:rPr>
                    <w:t>污水排口</w:t>
                  </w:r>
                  <w:r>
                    <w:rPr>
                      <w:rFonts w:hint="eastAsia" w:eastAsia="仿宋"/>
                      <w:color w:val="auto"/>
                      <w:szCs w:val="22"/>
                      <w:lang w:val="en-US" w:eastAsia="zh-CN"/>
                    </w:rPr>
                    <w:t>DW001</w:t>
                  </w:r>
                </w:p>
              </w:tc>
              <w:tc>
                <w:tcPr>
                  <w:tcW w:w="807" w:type="pct"/>
                  <w:tcBorders>
                    <w:tl2br w:val="nil"/>
                    <w:tr2bl w:val="nil"/>
                  </w:tcBorders>
                  <w:shd w:val="clear" w:color="auto" w:fill="auto"/>
                  <w:vAlign w:val="center"/>
                </w:tcPr>
                <w:p w14:paraId="106088F7">
                  <w:pPr>
                    <w:autoSpaceDE w:val="0"/>
                    <w:autoSpaceDN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pH、SS、COD、</w:t>
                  </w:r>
                  <w:r>
                    <w:rPr>
                      <w:rFonts w:eastAsia="仿宋"/>
                      <w:color w:val="auto"/>
                      <w:szCs w:val="22"/>
                    </w:rPr>
                    <w:t>NH</w:t>
                  </w:r>
                  <w:r>
                    <w:rPr>
                      <w:rFonts w:eastAsia="仿宋"/>
                      <w:color w:val="auto"/>
                      <w:szCs w:val="22"/>
                      <w:vertAlign w:val="subscript"/>
                    </w:rPr>
                    <w:t>3</w:t>
                  </w:r>
                  <w:r>
                    <w:rPr>
                      <w:rFonts w:eastAsia="仿宋"/>
                      <w:color w:val="auto"/>
                      <w:szCs w:val="22"/>
                    </w:rPr>
                    <w:t>-N、TP、TN</w:t>
                  </w:r>
                  <w:r>
                    <w:rPr>
                      <w:rFonts w:hint="eastAsia" w:eastAsia="仿宋"/>
                      <w:color w:val="auto"/>
                      <w:szCs w:val="22"/>
                      <w:lang w:eastAsia="zh-CN"/>
                    </w:rPr>
                    <w:t>、</w:t>
                  </w:r>
                  <w:r>
                    <w:rPr>
                      <w:rFonts w:hint="eastAsia" w:eastAsia="仿宋"/>
                      <w:color w:val="auto"/>
                      <w:szCs w:val="22"/>
                      <w:lang w:val="en-US" w:eastAsia="zh-CN"/>
                    </w:rPr>
                    <w:t>动植物油</w:t>
                  </w:r>
                </w:p>
              </w:tc>
              <w:tc>
                <w:tcPr>
                  <w:tcW w:w="659" w:type="pct"/>
                  <w:tcBorders>
                    <w:tl2br w:val="nil"/>
                    <w:tr2bl w:val="nil"/>
                  </w:tcBorders>
                  <w:shd w:val="clear" w:color="auto" w:fill="auto"/>
                  <w:vAlign w:val="center"/>
                </w:tcPr>
                <w:p w14:paraId="41591FB4">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1次/</w:t>
                  </w:r>
                  <w:r>
                    <w:rPr>
                      <w:rFonts w:hint="eastAsia" w:eastAsia="仿宋"/>
                      <w:color w:val="auto"/>
                      <w:szCs w:val="22"/>
                      <w:lang w:val="en-US" w:eastAsia="zh-CN"/>
                    </w:rPr>
                    <w:t>月</w:t>
                  </w:r>
                </w:p>
              </w:tc>
              <w:tc>
                <w:tcPr>
                  <w:tcW w:w="1616" w:type="pct"/>
                  <w:vMerge w:val="restart"/>
                  <w:tcBorders>
                    <w:tl2br w:val="nil"/>
                    <w:tr2bl w:val="nil"/>
                  </w:tcBorders>
                  <w:shd w:val="clear" w:color="auto" w:fill="auto"/>
                  <w:vAlign w:val="center"/>
                </w:tcPr>
                <w:p w14:paraId="4EB10252">
                  <w:pPr>
                    <w:autoSpaceDE w:val="0"/>
                    <w:autoSpaceDN w:val="0"/>
                    <w:snapToGrid w:val="0"/>
                    <w:jc w:val="center"/>
                    <w:rPr>
                      <w:rFonts w:hint="eastAsia" w:ascii="Times New Roman" w:hAnsi="Times New Roman" w:eastAsia="仿宋" w:cs="Times New Roman"/>
                      <w:color w:val="auto"/>
                      <w:kern w:val="2"/>
                      <w:sz w:val="21"/>
                      <w:szCs w:val="22"/>
                      <w:lang w:val="en-US" w:eastAsia="zh-CN" w:bidi="ar-SA"/>
                    </w:rPr>
                  </w:pPr>
                  <w:r>
                    <w:rPr>
                      <w:rFonts w:eastAsia="仿宋"/>
                      <w:color w:val="auto"/>
                      <w:szCs w:val="22"/>
                    </w:rPr>
                    <w:t>金坛第二污水处理厂接管标准</w:t>
                  </w:r>
                </w:p>
              </w:tc>
              <w:tc>
                <w:tcPr>
                  <w:tcW w:w="740" w:type="pct"/>
                  <w:vMerge w:val="restart"/>
                  <w:tcBorders>
                    <w:tl2br w:val="nil"/>
                    <w:tr2bl w:val="nil"/>
                  </w:tcBorders>
                  <w:shd w:val="clear" w:color="auto" w:fill="auto"/>
                  <w:vAlign w:val="center"/>
                </w:tcPr>
                <w:p w14:paraId="53CFA7EE">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有资质的环境监测机构</w:t>
                  </w:r>
                </w:p>
              </w:tc>
            </w:tr>
            <w:tr w14:paraId="2334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3" w:hRule="atLeast"/>
                <w:jc w:val="center"/>
              </w:trPr>
              <w:tc>
                <w:tcPr>
                  <w:tcW w:w="441" w:type="pct"/>
                  <w:vMerge w:val="continue"/>
                  <w:vAlign w:val="center"/>
                </w:tcPr>
                <w:p w14:paraId="0F75E258">
                  <w:pPr>
                    <w:jc w:val="center"/>
                    <w:rPr>
                      <w:rFonts w:eastAsia="仿宋"/>
                      <w:color w:val="auto"/>
                      <w:szCs w:val="21"/>
                    </w:rPr>
                  </w:pPr>
                </w:p>
              </w:tc>
              <w:tc>
                <w:tcPr>
                  <w:tcW w:w="734" w:type="pct"/>
                  <w:vMerge w:val="restart"/>
                  <w:shd w:val="clear" w:color="auto" w:fill="auto"/>
                  <w:vAlign w:val="center"/>
                </w:tcPr>
                <w:p w14:paraId="50EE6351">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污水排口</w:t>
                  </w:r>
                  <w:r>
                    <w:rPr>
                      <w:rFonts w:hint="eastAsia" w:eastAsia="仿宋"/>
                      <w:color w:val="auto"/>
                      <w:szCs w:val="22"/>
                      <w:lang w:val="en-US" w:eastAsia="zh-CN"/>
                    </w:rPr>
                    <w:t>DW002</w:t>
                  </w:r>
                </w:p>
              </w:tc>
              <w:tc>
                <w:tcPr>
                  <w:tcW w:w="0" w:type="auto"/>
                  <w:shd w:val="clear" w:color="auto" w:fill="auto"/>
                  <w:vAlign w:val="center"/>
                </w:tcPr>
                <w:p w14:paraId="6F2D75FF">
                  <w:pPr>
                    <w:autoSpaceDE w:val="0"/>
                    <w:autoSpaceDN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pH、COD</w:t>
                  </w:r>
                </w:p>
              </w:tc>
              <w:tc>
                <w:tcPr>
                  <w:tcW w:w="0" w:type="auto"/>
                  <w:shd w:val="clear" w:color="auto" w:fill="auto"/>
                  <w:vAlign w:val="center"/>
                </w:tcPr>
                <w:p w14:paraId="337A761C">
                  <w:pPr>
                    <w:autoSpaceDE w:val="0"/>
                    <w:autoSpaceDN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1次/日</w:t>
                  </w:r>
                </w:p>
              </w:tc>
              <w:tc>
                <w:tcPr>
                  <w:tcW w:w="1616" w:type="pct"/>
                  <w:vMerge w:val="continue"/>
                  <w:shd w:val="clear" w:color="auto" w:fill="auto"/>
                  <w:vAlign w:val="center"/>
                </w:tcPr>
                <w:p w14:paraId="37FA9696">
                  <w:pPr>
                    <w:autoSpaceDE w:val="0"/>
                    <w:autoSpaceDN w:val="0"/>
                    <w:snapToGrid w:val="0"/>
                    <w:jc w:val="center"/>
                    <w:rPr>
                      <w:rFonts w:hint="eastAsia" w:ascii="Times New Roman" w:hAnsi="Times New Roman" w:eastAsia="仿宋" w:cs="Times New Roman"/>
                      <w:color w:val="auto"/>
                      <w:kern w:val="2"/>
                      <w:sz w:val="21"/>
                      <w:szCs w:val="22"/>
                      <w:lang w:val="en-US" w:eastAsia="zh-CN" w:bidi="ar-SA"/>
                    </w:rPr>
                  </w:pPr>
                </w:p>
              </w:tc>
              <w:tc>
                <w:tcPr>
                  <w:tcW w:w="740" w:type="pct"/>
                  <w:vMerge w:val="continue"/>
                  <w:shd w:val="clear" w:color="auto" w:fill="auto"/>
                  <w:vAlign w:val="center"/>
                </w:tcPr>
                <w:p w14:paraId="08C8ABE5">
                  <w:pPr>
                    <w:autoSpaceDE w:val="0"/>
                    <w:autoSpaceDN w:val="0"/>
                    <w:snapToGrid w:val="0"/>
                    <w:jc w:val="center"/>
                    <w:rPr>
                      <w:rFonts w:ascii="Times New Roman" w:hAnsi="Times New Roman" w:eastAsia="仿宋" w:cs="Times New Roman"/>
                      <w:color w:val="auto"/>
                      <w:kern w:val="2"/>
                      <w:sz w:val="21"/>
                      <w:szCs w:val="22"/>
                      <w:lang w:val="en-US" w:eastAsia="zh-CN" w:bidi="ar-SA"/>
                    </w:rPr>
                  </w:pPr>
                </w:p>
              </w:tc>
            </w:tr>
            <w:tr w14:paraId="574F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3" w:hRule="atLeast"/>
                <w:jc w:val="center"/>
              </w:trPr>
              <w:tc>
                <w:tcPr>
                  <w:tcW w:w="441" w:type="pct"/>
                  <w:vMerge w:val="continue"/>
                  <w:vAlign w:val="center"/>
                </w:tcPr>
                <w:p w14:paraId="6DBF8823">
                  <w:pPr>
                    <w:jc w:val="center"/>
                    <w:rPr>
                      <w:rFonts w:eastAsia="仿宋"/>
                      <w:color w:val="auto"/>
                      <w:szCs w:val="21"/>
                    </w:rPr>
                  </w:pPr>
                </w:p>
              </w:tc>
              <w:tc>
                <w:tcPr>
                  <w:tcW w:w="734" w:type="pct"/>
                  <w:vMerge w:val="continue"/>
                  <w:shd w:val="clear" w:color="auto" w:fill="auto"/>
                  <w:vAlign w:val="center"/>
                </w:tcPr>
                <w:p w14:paraId="33C2AE59">
                  <w:pPr>
                    <w:autoSpaceDE w:val="0"/>
                    <w:autoSpaceDN w:val="0"/>
                    <w:snapToGrid w:val="0"/>
                    <w:jc w:val="center"/>
                    <w:rPr>
                      <w:rFonts w:eastAsia="仿宋"/>
                      <w:color w:val="auto"/>
                      <w:szCs w:val="22"/>
                    </w:rPr>
                  </w:pPr>
                </w:p>
              </w:tc>
              <w:tc>
                <w:tcPr>
                  <w:tcW w:w="0" w:type="auto"/>
                  <w:shd w:val="clear" w:color="auto" w:fill="auto"/>
                  <w:vAlign w:val="center"/>
                </w:tcPr>
                <w:p w14:paraId="625CE19F">
                  <w:pPr>
                    <w:autoSpaceDE w:val="0"/>
                    <w:autoSpaceDN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SS、石油类</w:t>
                  </w:r>
                </w:p>
              </w:tc>
              <w:tc>
                <w:tcPr>
                  <w:tcW w:w="0" w:type="auto"/>
                  <w:shd w:val="clear" w:color="auto" w:fill="auto"/>
                  <w:vAlign w:val="center"/>
                </w:tcPr>
                <w:p w14:paraId="082BBBD1">
                  <w:pPr>
                    <w:autoSpaceDE w:val="0"/>
                    <w:autoSpaceDN w:val="0"/>
                    <w:snapToGrid w:val="0"/>
                    <w:jc w:val="center"/>
                    <w:rPr>
                      <w:rFonts w:hint="eastAsia" w:ascii="Times New Roman" w:hAnsi="Times New Roman" w:eastAsia="仿宋" w:cs="Times New Roman"/>
                      <w:color w:val="auto"/>
                      <w:kern w:val="2"/>
                      <w:sz w:val="21"/>
                      <w:szCs w:val="22"/>
                      <w:lang w:val="en-US" w:eastAsia="zh-CN" w:bidi="ar-SA"/>
                    </w:rPr>
                  </w:pPr>
                  <w:r>
                    <w:rPr>
                      <w:rFonts w:eastAsia="仿宋"/>
                      <w:color w:val="auto"/>
                      <w:szCs w:val="22"/>
                    </w:rPr>
                    <w:t>1次/</w:t>
                  </w:r>
                  <w:r>
                    <w:rPr>
                      <w:rFonts w:hint="eastAsia" w:eastAsia="仿宋"/>
                      <w:color w:val="auto"/>
                      <w:szCs w:val="22"/>
                      <w:lang w:val="en-US" w:eastAsia="zh-CN"/>
                    </w:rPr>
                    <w:t>月</w:t>
                  </w:r>
                </w:p>
              </w:tc>
              <w:tc>
                <w:tcPr>
                  <w:tcW w:w="1616" w:type="pct"/>
                  <w:vMerge w:val="continue"/>
                  <w:shd w:val="clear" w:color="auto" w:fill="auto"/>
                  <w:vAlign w:val="center"/>
                </w:tcPr>
                <w:p w14:paraId="6ECF453E">
                  <w:pPr>
                    <w:autoSpaceDE w:val="0"/>
                    <w:autoSpaceDN w:val="0"/>
                    <w:snapToGrid w:val="0"/>
                    <w:jc w:val="center"/>
                    <w:rPr>
                      <w:rFonts w:hint="eastAsia" w:ascii="Times New Roman" w:hAnsi="Times New Roman" w:eastAsia="仿宋" w:cs="Times New Roman"/>
                      <w:color w:val="auto"/>
                      <w:kern w:val="2"/>
                      <w:sz w:val="21"/>
                      <w:szCs w:val="22"/>
                      <w:lang w:val="en-US" w:eastAsia="zh-CN" w:bidi="ar-SA"/>
                    </w:rPr>
                  </w:pPr>
                </w:p>
              </w:tc>
              <w:tc>
                <w:tcPr>
                  <w:tcW w:w="740" w:type="pct"/>
                  <w:vMerge w:val="continue"/>
                  <w:shd w:val="clear" w:color="auto" w:fill="auto"/>
                  <w:vAlign w:val="center"/>
                </w:tcPr>
                <w:p w14:paraId="23CDCE55">
                  <w:pPr>
                    <w:autoSpaceDE w:val="0"/>
                    <w:autoSpaceDN w:val="0"/>
                    <w:snapToGrid w:val="0"/>
                    <w:jc w:val="center"/>
                    <w:rPr>
                      <w:rFonts w:ascii="Times New Roman" w:hAnsi="Times New Roman" w:eastAsia="仿宋" w:cs="Times New Roman"/>
                      <w:color w:val="auto"/>
                      <w:kern w:val="2"/>
                      <w:sz w:val="21"/>
                      <w:szCs w:val="22"/>
                      <w:lang w:val="en-US" w:eastAsia="zh-CN" w:bidi="ar-SA"/>
                    </w:rPr>
                  </w:pPr>
                </w:p>
              </w:tc>
            </w:tr>
            <w:tr w14:paraId="7549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3" w:hRule="atLeast"/>
                <w:jc w:val="center"/>
              </w:trPr>
              <w:tc>
                <w:tcPr>
                  <w:tcW w:w="441" w:type="pct"/>
                  <w:vMerge w:val="continue"/>
                  <w:vAlign w:val="center"/>
                </w:tcPr>
                <w:p w14:paraId="646CB52E">
                  <w:pPr>
                    <w:jc w:val="center"/>
                    <w:rPr>
                      <w:rFonts w:eastAsia="仿宋"/>
                      <w:color w:val="auto"/>
                      <w:szCs w:val="21"/>
                    </w:rPr>
                  </w:pPr>
                </w:p>
              </w:tc>
              <w:tc>
                <w:tcPr>
                  <w:tcW w:w="734" w:type="pct"/>
                  <w:vMerge w:val="restart"/>
                  <w:shd w:val="clear" w:color="auto" w:fill="auto"/>
                  <w:vAlign w:val="center"/>
                </w:tcPr>
                <w:p w14:paraId="4B10887C">
                  <w:pPr>
                    <w:autoSpaceDE w:val="0"/>
                    <w:autoSpaceDN w:val="0"/>
                    <w:snapToGrid w:val="0"/>
                    <w:jc w:val="center"/>
                    <w:rPr>
                      <w:rFonts w:hint="default" w:eastAsia="仿宋"/>
                      <w:color w:val="auto"/>
                      <w:szCs w:val="22"/>
                      <w:lang w:val="en-US"/>
                    </w:rPr>
                  </w:pPr>
                  <w:r>
                    <w:rPr>
                      <w:rFonts w:hint="eastAsia" w:eastAsia="仿宋"/>
                      <w:color w:val="auto"/>
                      <w:szCs w:val="22"/>
                      <w:lang w:val="en-US" w:eastAsia="zh-CN"/>
                    </w:rPr>
                    <w:t>雨水排放口DW008、DW009、DW010、DW011</w:t>
                  </w:r>
                </w:p>
              </w:tc>
              <w:tc>
                <w:tcPr>
                  <w:tcW w:w="0" w:type="auto"/>
                  <w:shd w:val="clear" w:color="auto" w:fill="auto"/>
                  <w:vAlign w:val="center"/>
                </w:tcPr>
                <w:p w14:paraId="017F13CA">
                  <w:pPr>
                    <w:autoSpaceDE w:val="0"/>
                    <w:autoSpaceDN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pH</w:t>
                  </w:r>
                </w:p>
              </w:tc>
              <w:tc>
                <w:tcPr>
                  <w:tcW w:w="0" w:type="auto"/>
                  <w:shd w:val="clear" w:color="auto" w:fill="auto"/>
                  <w:vAlign w:val="center"/>
                </w:tcPr>
                <w:p w14:paraId="44853C8E">
                  <w:pPr>
                    <w:autoSpaceDE w:val="0"/>
                    <w:autoSpaceDN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4次/天</w:t>
                  </w:r>
                </w:p>
              </w:tc>
              <w:tc>
                <w:tcPr>
                  <w:tcW w:w="1616" w:type="pct"/>
                  <w:vMerge w:val="restart"/>
                  <w:shd w:val="clear" w:color="auto" w:fill="auto"/>
                  <w:vAlign w:val="center"/>
                </w:tcPr>
                <w:p w14:paraId="7D7DB908">
                  <w:pPr>
                    <w:autoSpaceDE w:val="0"/>
                    <w:autoSpaceDN w:val="0"/>
                    <w:snapToGrid w:val="0"/>
                    <w:jc w:val="center"/>
                    <w:rPr>
                      <w:rFonts w:hint="eastAsia"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w:t>
                  </w:r>
                </w:p>
              </w:tc>
              <w:tc>
                <w:tcPr>
                  <w:tcW w:w="740" w:type="pct"/>
                  <w:vMerge w:val="restart"/>
                  <w:shd w:val="clear" w:color="auto" w:fill="auto"/>
                  <w:vAlign w:val="center"/>
                </w:tcPr>
                <w:p w14:paraId="664747D5">
                  <w:pPr>
                    <w:autoSpaceDE w:val="0"/>
                    <w:autoSpaceDN w:val="0"/>
                    <w:snapToGrid w:val="0"/>
                    <w:jc w:val="center"/>
                    <w:rPr>
                      <w:rFonts w:ascii="Times New Roman" w:hAnsi="Times New Roman" w:eastAsia="仿宋" w:cs="Times New Roman"/>
                      <w:color w:val="auto"/>
                      <w:kern w:val="2"/>
                      <w:sz w:val="21"/>
                      <w:szCs w:val="22"/>
                      <w:lang w:val="en-US" w:eastAsia="zh-CN" w:bidi="ar-SA"/>
                    </w:rPr>
                  </w:pPr>
                  <w:r>
                    <w:rPr>
                      <w:rFonts w:eastAsia="仿宋"/>
                      <w:color w:val="auto"/>
                      <w:szCs w:val="22"/>
                    </w:rPr>
                    <w:t>有资质的环境监测机构</w:t>
                  </w:r>
                </w:p>
              </w:tc>
            </w:tr>
            <w:tr w14:paraId="2CC4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3" w:hRule="atLeast"/>
                <w:jc w:val="center"/>
              </w:trPr>
              <w:tc>
                <w:tcPr>
                  <w:tcW w:w="441" w:type="pct"/>
                  <w:vMerge w:val="continue"/>
                  <w:vAlign w:val="center"/>
                </w:tcPr>
                <w:p w14:paraId="2E736CD6">
                  <w:pPr>
                    <w:jc w:val="center"/>
                    <w:rPr>
                      <w:rFonts w:eastAsia="仿宋"/>
                      <w:color w:val="auto"/>
                      <w:szCs w:val="21"/>
                    </w:rPr>
                  </w:pPr>
                </w:p>
              </w:tc>
              <w:tc>
                <w:tcPr>
                  <w:tcW w:w="734" w:type="pct"/>
                  <w:vMerge w:val="continue"/>
                  <w:shd w:val="clear" w:color="auto" w:fill="auto"/>
                  <w:vAlign w:val="center"/>
                </w:tcPr>
                <w:p w14:paraId="30C1F71E">
                  <w:pPr>
                    <w:autoSpaceDE w:val="0"/>
                    <w:autoSpaceDN w:val="0"/>
                    <w:snapToGrid w:val="0"/>
                    <w:jc w:val="center"/>
                    <w:rPr>
                      <w:rFonts w:eastAsia="仿宋"/>
                      <w:color w:val="auto"/>
                      <w:szCs w:val="22"/>
                    </w:rPr>
                  </w:pPr>
                </w:p>
              </w:tc>
              <w:tc>
                <w:tcPr>
                  <w:tcW w:w="0" w:type="auto"/>
                  <w:shd w:val="clear" w:color="auto" w:fill="auto"/>
                  <w:vAlign w:val="center"/>
                </w:tcPr>
                <w:p w14:paraId="66FEE5C7">
                  <w:pPr>
                    <w:autoSpaceDE w:val="0"/>
                    <w:autoSpaceDN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SS、COD</w:t>
                  </w:r>
                </w:p>
              </w:tc>
              <w:tc>
                <w:tcPr>
                  <w:tcW w:w="0" w:type="auto"/>
                  <w:shd w:val="clear" w:color="auto" w:fill="auto"/>
                  <w:vAlign w:val="center"/>
                </w:tcPr>
                <w:p w14:paraId="31882B3A">
                  <w:pPr>
                    <w:autoSpaceDE w:val="0"/>
                    <w:autoSpaceDN w:val="0"/>
                    <w:snapToGrid w:val="0"/>
                    <w:jc w:val="center"/>
                    <w:rPr>
                      <w:rFonts w:hint="default" w:ascii="Times New Roman" w:hAnsi="Times New Roman" w:eastAsia="仿宋" w:cs="Times New Roman"/>
                      <w:color w:val="auto"/>
                      <w:kern w:val="2"/>
                      <w:sz w:val="21"/>
                      <w:szCs w:val="22"/>
                      <w:lang w:val="en-US" w:eastAsia="zh-CN" w:bidi="ar-SA"/>
                    </w:rPr>
                  </w:pPr>
                  <w:r>
                    <w:rPr>
                      <w:rFonts w:hint="eastAsia" w:eastAsia="仿宋"/>
                      <w:color w:val="auto"/>
                      <w:szCs w:val="22"/>
                      <w:lang w:val="en-US" w:eastAsia="zh-CN"/>
                    </w:rPr>
                    <w:t>1次/日</w:t>
                  </w:r>
                </w:p>
              </w:tc>
              <w:tc>
                <w:tcPr>
                  <w:tcW w:w="1616" w:type="pct"/>
                  <w:vMerge w:val="continue"/>
                  <w:shd w:val="clear" w:color="auto" w:fill="auto"/>
                  <w:vAlign w:val="center"/>
                </w:tcPr>
                <w:p w14:paraId="2C943D65">
                  <w:pPr>
                    <w:autoSpaceDE w:val="0"/>
                    <w:autoSpaceDN w:val="0"/>
                    <w:snapToGrid w:val="0"/>
                    <w:jc w:val="center"/>
                    <w:rPr>
                      <w:rFonts w:hint="eastAsia" w:ascii="Times New Roman" w:hAnsi="Times New Roman" w:eastAsia="仿宋" w:cs="Times New Roman"/>
                      <w:color w:val="auto"/>
                      <w:kern w:val="2"/>
                      <w:sz w:val="21"/>
                      <w:szCs w:val="22"/>
                      <w:lang w:val="en-US" w:eastAsia="zh-CN" w:bidi="ar-SA"/>
                    </w:rPr>
                  </w:pPr>
                </w:p>
              </w:tc>
              <w:tc>
                <w:tcPr>
                  <w:tcW w:w="740" w:type="pct"/>
                  <w:vMerge w:val="continue"/>
                  <w:shd w:val="clear" w:color="auto" w:fill="auto"/>
                  <w:vAlign w:val="center"/>
                </w:tcPr>
                <w:p w14:paraId="29C9D606">
                  <w:pPr>
                    <w:autoSpaceDE w:val="0"/>
                    <w:autoSpaceDN w:val="0"/>
                    <w:snapToGrid w:val="0"/>
                    <w:jc w:val="center"/>
                    <w:rPr>
                      <w:rFonts w:ascii="Times New Roman" w:hAnsi="Times New Roman" w:eastAsia="仿宋" w:cs="Times New Roman"/>
                      <w:color w:val="auto"/>
                      <w:kern w:val="2"/>
                      <w:sz w:val="21"/>
                      <w:szCs w:val="22"/>
                      <w:lang w:val="en-US" w:eastAsia="zh-CN" w:bidi="ar-SA"/>
                    </w:rPr>
                  </w:pPr>
                </w:p>
              </w:tc>
            </w:tr>
            <w:tr w14:paraId="5A26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3" w:hRule="atLeast"/>
                <w:jc w:val="center"/>
              </w:trPr>
              <w:tc>
                <w:tcPr>
                  <w:tcW w:w="441" w:type="pct"/>
                  <w:vAlign w:val="center"/>
                </w:tcPr>
                <w:p w14:paraId="48D416FE">
                  <w:pPr>
                    <w:jc w:val="center"/>
                    <w:rPr>
                      <w:rFonts w:eastAsia="仿宋"/>
                      <w:color w:val="auto"/>
                      <w:szCs w:val="21"/>
                    </w:rPr>
                  </w:pPr>
                  <w:r>
                    <w:rPr>
                      <w:rFonts w:eastAsia="仿宋"/>
                      <w:color w:val="auto"/>
                      <w:szCs w:val="21"/>
                    </w:rPr>
                    <w:t>噪声</w:t>
                  </w:r>
                </w:p>
              </w:tc>
              <w:tc>
                <w:tcPr>
                  <w:tcW w:w="0" w:type="auto"/>
                  <w:shd w:val="clear" w:color="auto" w:fill="auto"/>
                  <w:vAlign w:val="center"/>
                </w:tcPr>
                <w:p w14:paraId="5769E484">
                  <w:pPr>
                    <w:snapToGrid w:val="0"/>
                    <w:jc w:val="center"/>
                    <w:rPr>
                      <w:rFonts w:ascii="Times New Roman" w:hAnsi="Times New Roman" w:eastAsia="仿宋" w:cs="Times New Roman"/>
                      <w:color w:val="auto"/>
                      <w:kern w:val="2"/>
                      <w:sz w:val="21"/>
                      <w:szCs w:val="21"/>
                      <w:lang w:val="en-US" w:eastAsia="zh-CN" w:bidi="ar-SA"/>
                    </w:rPr>
                  </w:pPr>
                  <w:r>
                    <w:rPr>
                      <w:rFonts w:eastAsia="仿宋"/>
                      <w:color w:val="auto"/>
                      <w:szCs w:val="21"/>
                    </w:rPr>
                    <w:t>厂界</w:t>
                  </w:r>
                </w:p>
              </w:tc>
              <w:tc>
                <w:tcPr>
                  <w:tcW w:w="0" w:type="auto"/>
                  <w:shd w:val="clear" w:color="auto" w:fill="auto"/>
                  <w:vAlign w:val="center"/>
                </w:tcPr>
                <w:p w14:paraId="47553128">
                  <w:pPr>
                    <w:snapToGrid w:val="0"/>
                    <w:jc w:val="center"/>
                    <w:rPr>
                      <w:rFonts w:ascii="Times New Roman" w:hAnsi="Times New Roman" w:eastAsia="仿宋" w:cs="Times New Roman"/>
                      <w:color w:val="auto"/>
                      <w:kern w:val="2"/>
                      <w:sz w:val="21"/>
                      <w:szCs w:val="21"/>
                      <w:lang w:val="en-US" w:eastAsia="zh-CN" w:bidi="ar-SA"/>
                    </w:rPr>
                  </w:pPr>
                  <w:r>
                    <w:rPr>
                      <w:rFonts w:eastAsia="仿宋"/>
                      <w:color w:val="auto"/>
                      <w:szCs w:val="21"/>
                    </w:rPr>
                    <w:t>等效连续A声级</w:t>
                  </w:r>
                </w:p>
              </w:tc>
              <w:tc>
                <w:tcPr>
                  <w:tcW w:w="0" w:type="auto"/>
                  <w:shd w:val="clear" w:color="auto" w:fill="auto"/>
                  <w:vAlign w:val="center"/>
                </w:tcPr>
                <w:p w14:paraId="26B31092">
                  <w:pPr>
                    <w:snapToGrid w:val="0"/>
                    <w:jc w:val="center"/>
                    <w:rPr>
                      <w:rFonts w:ascii="Times New Roman" w:hAnsi="Times New Roman" w:eastAsia="仿宋" w:cs="Times New Roman"/>
                      <w:color w:val="auto"/>
                      <w:kern w:val="2"/>
                      <w:sz w:val="21"/>
                      <w:szCs w:val="21"/>
                      <w:lang w:val="en-US" w:eastAsia="zh-CN" w:bidi="ar-SA"/>
                    </w:rPr>
                  </w:pPr>
                  <w:r>
                    <w:rPr>
                      <w:rFonts w:eastAsia="仿宋"/>
                      <w:color w:val="auto"/>
                      <w:szCs w:val="21"/>
                    </w:rPr>
                    <w:t>每季度一次</w:t>
                  </w:r>
                </w:p>
              </w:tc>
              <w:tc>
                <w:tcPr>
                  <w:tcW w:w="1616" w:type="pct"/>
                  <w:shd w:val="clear" w:color="auto" w:fill="auto"/>
                  <w:vAlign w:val="center"/>
                </w:tcPr>
                <w:p w14:paraId="4186D9A7">
                  <w:pPr>
                    <w:snapToGrid w:val="0"/>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东、南、西、北厂界：昼间65dB(A)；夜间55dB(A)</w:t>
                  </w:r>
                </w:p>
              </w:tc>
              <w:tc>
                <w:tcPr>
                  <w:tcW w:w="740" w:type="pct"/>
                  <w:shd w:val="clear" w:color="auto" w:fill="auto"/>
                  <w:vAlign w:val="center"/>
                </w:tcPr>
                <w:p w14:paraId="0E52C0CB">
                  <w:pPr>
                    <w:snapToGrid w:val="0"/>
                    <w:jc w:val="center"/>
                    <w:rPr>
                      <w:rFonts w:ascii="Times New Roman" w:hAnsi="Times New Roman" w:eastAsia="仿宋" w:cs="Times New Roman"/>
                      <w:color w:val="auto"/>
                      <w:kern w:val="2"/>
                      <w:sz w:val="21"/>
                      <w:szCs w:val="21"/>
                      <w:lang w:val="en-US" w:eastAsia="zh-CN" w:bidi="ar-SA"/>
                    </w:rPr>
                  </w:pPr>
                  <w:r>
                    <w:rPr>
                      <w:rFonts w:eastAsia="仿宋"/>
                      <w:color w:val="auto"/>
                      <w:szCs w:val="21"/>
                    </w:rPr>
                    <w:t>有资质的环境监测机构</w:t>
                  </w:r>
                </w:p>
              </w:tc>
            </w:tr>
          </w:tbl>
          <w:p w14:paraId="6B03C15F">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eastAsia="仿宋"/>
                <w:b/>
                <w:bCs/>
                <w:color w:val="auto"/>
                <w:sz w:val="24"/>
              </w:rPr>
            </w:pPr>
            <w:r>
              <w:rPr>
                <w:rFonts w:eastAsia="仿宋"/>
                <w:b/>
                <w:bCs/>
                <w:color w:val="auto"/>
                <w:sz w:val="24"/>
              </w:rPr>
              <w:t>（八）电磁辐射</w:t>
            </w:r>
          </w:p>
          <w:p w14:paraId="3D5116FE">
            <w:pPr>
              <w:spacing w:line="500" w:lineRule="exact"/>
              <w:ind w:firstLine="480" w:firstLineChars="200"/>
              <w:rPr>
                <w:rFonts w:eastAsia="仿宋"/>
                <w:color w:val="auto"/>
                <w:sz w:val="24"/>
              </w:rPr>
            </w:pPr>
            <w:r>
              <w:rPr>
                <w:rFonts w:eastAsia="仿宋"/>
                <w:color w:val="auto"/>
                <w:sz w:val="24"/>
              </w:rPr>
              <w:t>本项目不属于新建或改建、扩建广播电台、差转台、电视塔台、卫星地球上行站、雷达等电磁辐射类项目，无需对电磁辐射现状开展监测与评价。</w:t>
            </w:r>
          </w:p>
          <w:p w14:paraId="7131B738">
            <w:pPr>
              <w:spacing w:line="500" w:lineRule="exact"/>
              <w:ind w:firstLine="482" w:firstLineChars="200"/>
              <w:rPr>
                <w:rFonts w:eastAsia="仿宋"/>
                <w:b/>
                <w:bCs/>
                <w:color w:val="auto"/>
                <w:sz w:val="24"/>
              </w:rPr>
            </w:pPr>
            <w:r>
              <w:rPr>
                <w:rFonts w:eastAsia="仿宋"/>
                <w:b/>
                <w:bCs/>
                <w:color w:val="auto"/>
                <w:sz w:val="24"/>
              </w:rPr>
              <w:t>（九）环境管理与信息公开内容</w:t>
            </w:r>
          </w:p>
          <w:p w14:paraId="0E1FA1E1">
            <w:pPr>
              <w:snapToGrid w:val="0"/>
              <w:spacing w:line="500" w:lineRule="exact"/>
              <w:ind w:firstLine="480" w:firstLineChars="200"/>
              <w:rPr>
                <w:rFonts w:eastAsia="仿宋"/>
                <w:color w:val="auto"/>
                <w:sz w:val="24"/>
                <w:szCs w:val="22"/>
              </w:rPr>
            </w:pPr>
            <w:r>
              <w:rPr>
                <w:rFonts w:eastAsia="仿宋"/>
                <w:color w:val="auto"/>
                <w:sz w:val="24"/>
                <w:szCs w:val="22"/>
              </w:rPr>
              <w:t>1、环境管理制度</w:t>
            </w:r>
          </w:p>
          <w:p w14:paraId="7B96D588">
            <w:pPr>
              <w:spacing w:line="500" w:lineRule="exact"/>
              <w:ind w:firstLine="480" w:firstLineChars="200"/>
              <w:rPr>
                <w:rFonts w:eastAsia="仿宋"/>
                <w:color w:val="auto"/>
                <w:sz w:val="24"/>
              </w:rPr>
            </w:pPr>
            <w:r>
              <w:rPr>
                <w:rFonts w:eastAsia="仿宋"/>
                <w:color w:val="auto"/>
                <w:sz w:val="24"/>
              </w:rPr>
              <w:t>公司在运行过程</w:t>
            </w:r>
            <w:r>
              <w:rPr>
                <w:rFonts w:hint="eastAsia" w:eastAsia="仿宋"/>
                <w:color w:val="auto"/>
                <w:sz w:val="24"/>
                <w:lang w:val="en-US" w:eastAsia="zh-CN"/>
              </w:rPr>
              <w:t>中</w:t>
            </w:r>
            <w:r>
              <w:rPr>
                <w:rFonts w:eastAsia="仿宋"/>
                <w:color w:val="auto"/>
                <w:sz w:val="24"/>
              </w:rPr>
              <w:t>，应依据当前环境保护管理要求，分别制定公司内部的环境管理制度：</w:t>
            </w:r>
          </w:p>
          <w:p w14:paraId="196D593A">
            <w:pPr>
              <w:spacing w:line="500" w:lineRule="exact"/>
              <w:ind w:firstLine="480" w:firstLineChars="200"/>
              <w:rPr>
                <w:rFonts w:eastAsia="仿宋"/>
                <w:color w:val="auto"/>
                <w:sz w:val="24"/>
              </w:rPr>
            </w:pPr>
            <w:r>
              <w:rPr>
                <w:rFonts w:hint="eastAsia" w:ascii="宋体" w:hAnsi="宋体" w:cs="宋体"/>
                <w:color w:val="auto"/>
                <w:sz w:val="24"/>
              </w:rPr>
              <w:t>①</w:t>
            </w:r>
            <w:r>
              <w:rPr>
                <w:rFonts w:eastAsia="仿宋"/>
                <w:color w:val="auto"/>
                <w:sz w:val="24"/>
              </w:rPr>
              <w:t>环境影响评价制度。公司在新建、改建、扩建相关工程时，应</w:t>
            </w:r>
            <w:bookmarkStart w:id="14" w:name="_Hlk131005391"/>
            <w:r>
              <w:rPr>
                <w:rFonts w:eastAsia="仿宋"/>
                <w:color w:val="auto"/>
                <w:sz w:val="24"/>
              </w:rPr>
              <w:t>按《中华人民共和国环境影响评价法》要求，委托环评单位开展环境影响评价工作。</w:t>
            </w:r>
            <w:bookmarkEnd w:id="14"/>
          </w:p>
          <w:p w14:paraId="65DFF26E">
            <w:pPr>
              <w:spacing w:line="500" w:lineRule="exact"/>
              <w:ind w:firstLine="480" w:firstLineChars="200"/>
              <w:rPr>
                <w:rFonts w:eastAsia="仿宋"/>
                <w:color w:val="auto"/>
                <w:sz w:val="24"/>
              </w:rPr>
            </w:pPr>
            <w:r>
              <w:rPr>
                <w:rFonts w:hint="eastAsia" w:ascii="宋体" w:hAnsi="宋体" w:cs="宋体"/>
                <w:color w:val="auto"/>
                <w:sz w:val="24"/>
              </w:rPr>
              <w:t>②</w:t>
            </w:r>
            <w:r>
              <w:rPr>
                <w:rFonts w:eastAsia="仿宋"/>
                <w:color w:val="auto"/>
                <w:sz w:val="24"/>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2FD1895C">
            <w:pPr>
              <w:spacing w:line="500" w:lineRule="exact"/>
              <w:ind w:firstLine="480" w:firstLineChars="200"/>
              <w:rPr>
                <w:rFonts w:eastAsia="仿宋"/>
                <w:color w:val="auto"/>
                <w:sz w:val="24"/>
              </w:rPr>
            </w:pPr>
            <w:r>
              <w:rPr>
                <w:rFonts w:hint="eastAsia" w:ascii="宋体" w:hAnsi="宋体" w:cs="宋体"/>
                <w:color w:val="auto"/>
                <w:sz w:val="24"/>
              </w:rPr>
              <w:t>③</w:t>
            </w:r>
            <w:r>
              <w:rPr>
                <w:rFonts w:eastAsia="仿宋"/>
                <w:color w:val="auto"/>
                <w:sz w:val="24"/>
              </w:rPr>
              <w:t>排污许可制度。公司应按照排污许可管理条例要求，在实施时限内，向所在地设区的市级环境保护主管部门申领排污许可证。</w:t>
            </w:r>
          </w:p>
          <w:p w14:paraId="620611F2">
            <w:pPr>
              <w:spacing w:line="500" w:lineRule="exact"/>
              <w:ind w:firstLine="480" w:firstLineChars="200"/>
              <w:rPr>
                <w:rFonts w:eastAsia="仿宋"/>
                <w:color w:val="auto"/>
                <w:sz w:val="24"/>
              </w:rPr>
            </w:pPr>
            <w:r>
              <w:rPr>
                <w:rFonts w:hint="eastAsia" w:ascii="宋体" w:hAnsi="宋体" w:cs="宋体"/>
                <w:color w:val="auto"/>
                <w:sz w:val="24"/>
              </w:rPr>
              <w:t>④</w:t>
            </w:r>
            <w:r>
              <w:rPr>
                <w:rFonts w:eastAsia="仿宋"/>
                <w:color w:val="auto"/>
                <w:sz w:val="24"/>
              </w:rPr>
              <w:t>环境保护税制度。根据《中华人民共和国环境保护税法》（2018年1月1日实施）：“在中华人民共和国领域和中华人民共和国管辖的其他海域，直接向环境排放应税污染物的企业事业单位和其他生产经营者为环境保护税的纳税人，应当依照本法规定缴纳环境保护税。”企业应按《</w:t>
            </w:r>
            <w:r>
              <w:rPr>
                <w:rFonts w:hint="eastAsia" w:eastAsia="仿宋"/>
                <w:color w:val="auto"/>
                <w:sz w:val="24"/>
              </w:rPr>
              <w:t>中华人民共和国环境保护税法</w:t>
            </w:r>
            <w:r>
              <w:rPr>
                <w:rFonts w:eastAsia="仿宋"/>
                <w:color w:val="auto"/>
                <w:sz w:val="24"/>
              </w:rPr>
              <w:t>》要求实施环境保护税制度。</w:t>
            </w:r>
          </w:p>
          <w:p w14:paraId="28D235BA">
            <w:pPr>
              <w:spacing w:line="500" w:lineRule="exact"/>
              <w:ind w:firstLine="480" w:firstLineChars="200"/>
              <w:rPr>
                <w:rFonts w:eastAsia="仿宋"/>
                <w:color w:val="auto"/>
                <w:sz w:val="24"/>
              </w:rPr>
            </w:pPr>
            <w:r>
              <w:rPr>
                <w:rFonts w:hint="eastAsia" w:ascii="宋体" w:hAnsi="宋体" w:cs="宋体"/>
                <w:color w:val="auto"/>
                <w:sz w:val="24"/>
              </w:rPr>
              <w:t>⑤</w:t>
            </w:r>
            <w:r>
              <w:rPr>
                <w:rFonts w:eastAsia="仿宋"/>
                <w:color w:val="auto"/>
                <w:sz w:val="24"/>
              </w:rPr>
              <w:t>奖惩制度。公司应设置环境保护奖惩制度，明确相关责任人和职责与权利，并落实《最高人民法院、最高人民检察院关于办理环境污染刑事案件适用法律若干问题的解释》相关要求。</w:t>
            </w:r>
          </w:p>
          <w:p w14:paraId="61499C37">
            <w:pPr>
              <w:spacing w:line="500" w:lineRule="exact"/>
              <w:ind w:firstLine="480" w:firstLineChars="200"/>
              <w:rPr>
                <w:rFonts w:eastAsia="仿宋"/>
                <w:color w:val="auto"/>
                <w:sz w:val="24"/>
              </w:rPr>
            </w:pPr>
            <w:r>
              <w:rPr>
                <w:rFonts w:hint="eastAsia" w:ascii="宋体" w:hAnsi="宋体" w:cs="宋体"/>
                <w:color w:val="auto"/>
                <w:sz w:val="24"/>
              </w:rPr>
              <w:t>⑥</w:t>
            </w:r>
            <w:r>
              <w:rPr>
                <w:rFonts w:eastAsia="仿宋"/>
                <w:color w:val="auto"/>
                <w:sz w:val="24"/>
              </w:rPr>
              <w:t>监测制度。按照环评报告、《排污单位自行监测技术指南总则》（HJ819-2017）、排污许可证要求定期对污染源和环境质量进行监测，排污单位应做好与监测相关的数据记录，按照规定进行保存，并依据相关法规向社会公开监测结果。</w:t>
            </w:r>
          </w:p>
          <w:p w14:paraId="544A156F">
            <w:pPr>
              <w:spacing w:line="500" w:lineRule="exact"/>
              <w:ind w:firstLine="480" w:firstLineChars="200"/>
              <w:rPr>
                <w:rFonts w:eastAsia="仿宋"/>
                <w:color w:val="auto"/>
                <w:sz w:val="24"/>
              </w:rPr>
            </w:pPr>
            <w:r>
              <w:rPr>
                <w:rFonts w:eastAsia="仿宋"/>
                <w:color w:val="auto"/>
                <w:sz w:val="24"/>
              </w:rPr>
              <w:t>2、环境管理机构</w:t>
            </w:r>
          </w:p>
          <w:p w14:paraId="175B75BE">
            <w:pPr>
              <w:spacing w:line="500" w:lineRule="exact"/>
              <w:ind w:firstLine="480" w:firstLineChars="200"/>
              <w:rPr>
                <w:rFonts w:eastAsia="仿宋"/>
                <w:color w:val="auto"/>
                <w:sz w:val="24"/>
              </w:rPr>
            </w:pPr>
            <w:r>
              <w:rPr>
                <w:rFonts w:eastAsia="仿宋"/>
                <w:color w:val="auto"/>
                <w:sz w:val="24"/>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负责生产的副总经理分管环保工作、公司EHS部为环境管理具体职能部门，并负责环保治理设施运行管理。</w:t>
            </w:r>
          </w:p>
          <w:p w14:paraId="0AB6E92C">
            <w:pPr>
              <w:spacing w:line="500" w:lineRule="exact"/>
              <w:ind w:firstLine="480" w:firstLineChars="200"/>
              <w:rPr>
                <w:rFonts w:eastAsia="仿宋"/>
                <w:color w:val="auto"/>
                <w:sz w:val="24"/>
              </w:rPr>
            </w:pPr>
            <w:r>
              <w:rPr>
                <w:rFonts w:eastAsia="仿宋"/>
                <w:color w:val="auto"/>
                <w:sz w:val="24"/>
              </w:rPr>
              <w:t>公司环境管理机构主要职能为：执行国家、地方环境保护</w:t>
            </w:r>
            <w:r>
              <w:rPr>
                <w:rFonts w:hint="eastAsia" w:eastAsia="仿宋"/>
                <w:color w:val="auto"/>
                <w:sz w:val="24"/>
              </w:rPr>
              <w:t>法律法规</w:t>
            </w:r>
            <w:r>
              <w:rPr>
                <w:rFonts w:eastAsia="仿宋"/>
                <w:color w:val="auto"/>
                <w:sz w:val="24"/>
              </w:rPr>
              <w:t>，落实环境保护行政主管部门管理要求并完成相关报表；负责公司环境保护方案的规划和管理，确保环境保护治理设施运行、维护及更新，确保公司各项污染物达标排放和对环境的最小影响。</w:t>
            </w:r>
          </w:p>
          <w:p w14:paraId="51C09939">
            <w:pPr>
              <w:spacing w:line="500" w:lineRule="exact"/>
              <w:ind w:firstLine="480" w:firstLineChars="200"/>
              <w:rPr>
                <w:rFonts w:eastAsia="仿宋"/>
                <w:color w:val="auto"/>
                <w:sz w:val="24"/>
              </w:rPr>
            </w:pPr>
            <w:r>
              <w:rPr>
                <w:rFonts w:eastAsia="仿宋"/>
                <w:color w:val="auto"/>
                <w:sz w:val="24"/>
              </w:rPr>
              <w:t>3、环境管理内容</w:t>
            </w:r>
          </w:p>
          <w:p w14:paraId="1D8240C8">
            <w:pPr>
              <w:spacing w:line="500" w:lineRule="exact"/>
              <w:ind w:firstLine="480" w:firstLineChars="200"/>
              <w:rPr>
                <w:rFonts w:eastAsia="仿宋"/>
                <w:color w:val="auto"/>
                <w:sz w:val="24"/>
              </w:rPr>
            </w:pPr>
            <w:r>
              <w:rPr>
                <w:rFonts w:hint="eastAsia" w:ascii="宋体" w:hAnsi="宋体" w:cs="宋体"/>
                <w:color w:val="auto"/>
                <w:sz w:val="24"/>
              </w:rPr>
              <w:t>①</w:t>
            </w:r>
            <w:r>
              <w:rPr>
                <w:rFonts w:eastAsia="仿宋"/>
                <w:color w:val="auto"/>
                <w:sz w:val="24"/>
              </w:rPr>
              <w:t>废气、废水处理设施</w:t>
            </w:r>
          </w:p>
          <w:p w14:paraId="21A92DA2">
            <w:pPr>
              <w:spacing w:line="500" w:lineRule="exact"/>
              <w:ind w:firstLine="480" w:firstLineChars="200"/>
              <w:rPr>
                <w:rFonts w:eastAsia="仿宋"/>
                <w:color w:val="auto"/>
                <w:sz w:val="24"/>
              </w:rPr>
            </w:pPr>
            <w:r>
              <w:rPr>
                <w:rFonts w:eastAsia="仿宋"/>
                <w:color w:val="auto"/>
                <w:sz w:val="24"/>
              </w:rPr>
              <w:t>落实专人负责制度，废气、废水处理设施需由专人维护保养并挂牌明示。做好废气、废水设施的日常运行记录，建立健全管理台帐，了解处理设施的动态信息，确保废气、废水处理设施的正常运行。</w:t>
            </w:r>
          </w:p>
          <w:p w14:paraId="610FB213">
            <w:pPr>
              <w:spacing w:line="500" w:lineRule="exact"/>
              <w:ind w:firstLine="480" w:firstLineChars="200"/>
              <w:rPr>
                <w:rFonts w:eastAsia="仿宋"/>
                <w:color w:val="auto"/>
                <w:sz w:val="24"/>
              </w:rPr>
            </w:pPr>
            <w:r>
              <w:rPr>
                <w:rFonts w:hint="eastAsia" w:ascii="宋体" w:hAnsi="宋体" w:cs="宋体"/>
                <w:color w:val="auto"/>
                <w:sz w:val="24"/>
              </w:rPr>
              <w:t>②</w:t>
            </w:r>
            <w:r>
              <w:rPr>
                <w:rFonts w:eastAsia="仿宋"/>
                <w:color w:val="auto"/>
                <w:sz w:val="24"/>
              </w:rPr>
              <w:t>固废规范管理台账</w:t>
            </w:r>
          </w:p>
          <w:p w14:paraId="666CF74C">
            <w:pPr>
              <w:spacing w:line="500" w:lineRule="exact"/>
              <w:ind w:firstLine="480" w:firstLineChars="200"/>
              <w:rPr>
                <w:rFonts w:eastAsia="仿宋"/>
                <w:color w:val="auto"/>
                <w:sz w:val="24"/>
              </w:rPr>
            </w:pPr>
            <w:r>
              <w:rPr>
                <w:rFonts w:eastAsia="仿宋"/>
                <w:color w:val="auto"/>
                <w:sz w:val="24"/>
              </w:rPr>
              <w:t>公司应通过“江苏省危险废物动态管理信息系统”（江苏省环保厅网站）进行危险废物申报登记，将危险废物的实际产生、贮存、利用、处置等情况纳入生产记录，按照、《排污许可证申请与核发技术规范</w:t>
            </w:r>
            <w:r>
              <w:rPr>
                <w:rFonts w:hint="eastAsia" w:eastAsia="仿宋"/>
                <w:color w:val="auto"/>
                <w:sz w:val="24"/>
              </w:rPr>
              <w:t>石墨及其他非金属矿物制品制造</w:t>
            </w:r>
            <w:r>
              <w:rPr>
                <w:rFonts w:eastAsia="仿宋"/>
                <w:color w:val="auto"/>
                <w:sz w:val="24"/>
              </w:rPr>
              <w:t>》（HJ</w:t>
            </w:r>
            <w:r>
              <w:rPr>
                <w:rFonts w:hint="eastAsia" w:eastAsia="仿宋"/>
                <w:color w:val="auto"/>
                <w:sz w:val="24"/>
              </w:rPr>
              <w:t>1119-2020</w:t>
            </w:r>
            <w:r>
              <w:rPr>
                <w:rFonts w:eastAsia="仿宋"/>
                <w:color w:val="auto"/>
                <w:sz w:val="24"/>
              </w:rPr>
              <w:t>）建立危险废物管理台账和企业内部产生和收集、贮存、转移等部门危险废物交接制度。</w:t>
            </w:r>
          </w:p>
          <w:p w14:paraId="606E34EB">
            <w:pPr>
              <w:spacing w:line="500" w:lineRule="exact"/>
              <w:ind w:firstLine="480" w:firstLineChars="200"/>
              <w:rPr>
                <w:rFonts w:eastAsia="仿宋"/>
                <w:color w:val="auto"/>
                <w:sz w:val="24"/>
              </w:rPr>
            </w:pPr>
            <w:r>
              <w:rPr>
                <w:rFonts w:hint="eastAsia" w:ascii="宋体" w:hAnsi="宋体" w:cs="宋体"/>
                <w:color w:val="auto"/>
                <w:sz w:val="24"/>
              </w:rPr>
              <w:t>③</w:t>
            </w:r>
            <w:r>
              <w:rPr>
                <w:rFonts w:eastAsia="仿宋"/>
                <w:color w:val="auto"/>
                <w:sz w:val="24"/>
              </w:rPr>
              <w:t>本项目</w:t>
            </w:r>
            <w:r>
              <w:rPr>
                <w:rFonts w:hint="eastAsia" w:eastAsia="仿宋"/>
                <w:color w:val="auto"/>
                <w:sz w:val="24"/>
              </w:rPr>
              <w:t>各</w:t>
            </w:r>
            <w:r>
              <w:rPr>
                <w:rFonts w:eastAsia="仿宋"/>
                <w:color w:val="auto"/>
                <w:sz w:val="24"/>
              </w:rPr>
              <w:t>排放口设置必须符合《江苏省排污口设置及规范化整治管理办法》（苏环管〔1997〕122号）、《关于开展排放口规范化整治工作的通知》（环发〔1999〕24号）等文件要求。</w:t>
            </w:r>
          </w:p>
          <w:p w14:paraId="299EA453">
            <w:pPr>
              <w:spacing w:line="500" w:lineRule="exact"/>
              <w:ind w:firstLine="480" w:firstLineChars="200"/>
              <w:rPr>
                <w:rFonts w:eastAsia="仿宋"/>
                <w:color w:val="auto"/>
                <w:sz w:val="24"/>
              </w:rPr>
            </w:pPr>
            <w:r>
              <w:rPr>
                <w:rFonts w:hint="eastAsia" w:ascii="宋体" w:hAnsi="宋体" w:cs="宋体"/>
                <w:color w:val="auto"/>
                <w:sz w:val="24"/>
              </w:rPr>
              <w:t>④</w:t>
            </w:r>
            <w:r>
              <w:rPr>
                <w:rFonts w:eastAsia="仿宋"/>
                <w:color w:val="auto"/>
                <w:sz w:val="24"/>
              </w:rPr>
              <w:t>危险废物自控要求</w:t>
            </w:r>
          </w:p>
          <w:p w14:paraId="22DEA63F">
            <w:pPr>
              <w:spacing w:line="500" w:lineRule="exact"/>
              <w:ind w:firstLine="480" w:firstLineChars="200"/>
              <w:rPr>
                <w:rFonts w:eastAsia="仿宋"/>
                <w:color w:val="auto"/>
                <w:sz w:val="24"/>
              </w:rPr>
            </w:pPr>
            <w:r>
              <w:rPr>
                <w:rFonts w:eastAsia="仿宋"/>
                <w:color w:val="auto"/>
                <w:sz w:val="24"/>
              </w:rPr>
              <w:t>按照危险废物进厂要求、处置类别、处置范围及规模回收危险废物，禁止回收负面清单中危险废物。保留进厂检测记录备查。</w:t>
            </w:r>
          </w:p>
          <w:p w14:paraId="7872BD86">
            <w:pPr>
              <w:keepNext w:val="0"/>
              <w:keepLines w:val="0"/>
              <w:pageBreakBefore w:val="0"/>
              <w:kinsoku/>
              <w:wordWrap/>
              <w:overflowPunct/>
              <w:topLinePunct w:val="0"/>
              <w:autoSpaceDE/>
              <w:autoSpaceDN/>
              <w:bidi w:val="0"/>
              <w:adjustRightInd/>
              <w:snapToGrid/>
              <w:spacing w:beforeAutospacing="0" w:afterAutospacing="0" w:line="500" w:lineRule="exact"/>
              <w:ind w:firstLine="480" w:firstLineChars="200"/>
              <w:jc w:val="left"/>
              <w:textAlignment w:val="auto"/>
              <w:rPr>
                <w:rFonts w:eastAsia="仿宋"/>
                <w:color w:val="auto"/>
                <w:sz w:val="24"/>
              </w:rPr>
            </w:pPr>
            <w:r>
              <w:rPr>
                <w:rFonts w:eastAsia="仿宋"/>
                <w:color w:val="auto"/>
                <w:sz w:val="24"/>
              </w:rPr>
              <w:t>4、信息公开</w:t>
            </w:r>
          </w:p>
          <w:p w14:paraId="21C32336">
            <w:pPr>
              <w:pStyle w:val="20"/>
              <w:keepNext w:val="0"/>
              <w:keepLines w:val="0"/>
              <w:pageBreakBefore w:val="0"/>
              <w:kinsoku/>
              <w:wordWrap/>
              <w:overflowPunct/>
              <w:topLinePunct w:val="0"/>
              <w:autoSpaceDE/>
              <w:autoSpaceDN/>
              <w:bidi w:val="0"/>
              <w:adjustRightInd/>
              <w:snapToGrid/>
              <w:spacing w:before="0" w:beforeAutospacing="0" w:after="0" w:afterAutospacing="0" w:line="500" w:lineRule="exact"/>
              <w:ind w:firstLine="480" w:firstLineChars="200"/>
              <w:jc w:val="left"/>
              <w:textAlignment w:val="auto"/>
              <w:outlineLvl w:val="0"/>
              <w:rPr>
                <w:rFonts w:ascii="Times New Roman" w:hAnsi="Times New Roman" w:eastAsia="仿宋"/>
                <w:snapToGrid w:val="0"/>
                <w:color w:val="auto"/>
                <w:sz w:val="30"/>
                <w:szCs w:val="30"/>
                <w:vertAlign w:val="baseline"/>
              </w:rPr>
            </w:pPr>
            <w:r>
              <w:rPr>
                <w:rFonts w:ascii="Times New Roman" w:hAnsi="Times New Roman" w:eastAsia="仿宋" w:cs="Times New Roman"/>
                <w:color w:val="auto"/>
                <w:kern w:val="2"/>
                <w:sz w:val="24"/>
                <w:szCs w:val="24"/>
                <w:lang w:val="en-US" w:eastAsia="zh-CN" w:bidi="ar-SA"/>
              </w:rPr>
              <w:t>按照《排污许可证申请与核发技术规范</w:t>
            </w:r>
            <w:r>
              <w:rPr>
                <w:rFonts w:hint="eastAsia" w:ascii="Times New Roman" w:hAnsi="Times New Roman" w:eastAsia="仿宋" w:cs="Times New Roman"/>
                <w:color w:val="auto"/>
                <w:kern w:val="2"/>
                <w:sz w:val="24"/>
                <w:szCs w:val="24"/>
                <w:lang w:val="en-US" w:eastAsia="zh-CN" w:bidi="ar-SA"/>
              </w:rPr>
              <w:t xml:space="preserve"> 总则</w:t>
            </w:r>
            <w:r>
              <w:rPr>
                <w:rFonts w:ascii="Times New Roman" w:hAnsi="Times New Roman" w:eastAsia="仿宋" w:cs="Times New Roman"/>
                <w:color w:val="auto"/>
                <w:kern w:val="2"/>
                <w:sz w:val="24"/>
                <w:szCs w:val="24"/>
                <w:lang w:val="en-US" w:eastAsia="zh-CN" w:bidi="ar-SA"/>
              </w:rPr>
              <w:t>》（HJ</w:t>
            </w:r>
            <w:r>
              <w:rPr>
                <w:rFonts w:hint="eastAsia" w:ascii="Times New Roman" w:hAnsi="Times New Roman" w:eastAsia="仿宋" w:cs="Times New Roman"/>
                <w:color w:val="auto"/>
                <w:kern w:val="2"/>
                <w:sz w:val="24"/>
                <w:szCs w:val="24"/>
                <w:lang w:val="en-US" w:eastAsia="zh-CN" w:bidi="ar-SA"/>
              </w:rPr>
              <w:t>942-218</w:t>
            </w:r>
            <w:r>
              <w:rPr>
                <w:rFonts w:ascii="Times New Roman" w:hAnsi="Times New Roman" w:eastAsia="仿宋" w:cs="Times New Roman"/>
                <w:color w:val="auto"/>
                <w:kern w:val="2"/>
                <w:sz w:val="24"/>
                <w:szCs w:val="24"/>
                <w:lang w:val="en-US" w:eastAsia="zh-CN" w:bidi="ar-SA"/>
              </w:rPr>
              <w:t>）、《排污单位自行监测技术指南总则》（HJ819-2017）等要求进行信息公开。</w:t>
            </w:r>
          </w:p>
        </w:tc>
      </w:tr>
    </w:tbl>
    <w:p w14:paraId="745CB4A1">
      <w:pPr>
        <w:pStyle w:val="20"/>
        <w:ind w:firstLine="600"/>
        <w:jc w:val="center"/>
        <w:outlineLvl w:val="0"/>
        <w:rPr>
          <w:rFonts w:ascii="Times New Roman" w:hAnsi="Times New Roman" w:eastAsia="仿宋"/>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20584099">
      <w:pPr>
        <w:pStyle w:val="20"/>
        <w:ind w:firstLine="600"/>
        <w:jc w:val="center"/>
        <w:outlineLvl w:val="0"/>
        <w:rPr>
          <w:rFonts w:ascii="Times New Roman" w:hAnsi="Times New Roman" w:eastAsia="仿宋"/>
          <w:snapToGrid w:val="0"/>
          <w:color w:val="auto"/>
          <w:sz w:val="30"/>
          <w:szCs w:val="30"/>
        </w:rPr>
      </w:pPr>
      <w:r>
        <w:rPr>
          <w:rFonts w:ascii="Times New Roman" w:hAnsi="Times New Roman" w:eastAsia="仿宋"/>
          <w:snapToGrid w:val="0"/>
          <w:color w:val="auto"/>
          <w:sz w:val="30"/>
          <w:szCs w:val="30"/>
        </w:rPr>
        <w:t>五、</w:t>
      </w:r>
      <w:bookmarkStart w:id="15" w:name="_Hlk54167917"/>
      <w:r>
        <w:rPr>
          <w:rFonts w:ascii="Times New Roman" w:hAnsi="Times New Roman" w:eastAsia="仿宋"/>
          <w:snapToGrid w:val="0"/>
          <w:color w:val="auto"/>
          <w:sz w:val="30"/>
          <w:szCs w:val="30"/>
        </w:rPr>
        <w:t>环境保护措施监督检查清单</w:t>
      </w:r>
      <w:bookmarkEnd w:id="15"/>
    </w:p>
    <w:tbl>
      <w:tblPr>
        <w:tblStyle w:val="25"/>
        <w:tblW w:w="98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1240"/>
        <w:gridCol w:w="1388"/>
        <w:gridCol w:w="1386"/>
        <w:gridCol w:w="1880"/>
        <w:gridCol w:w="2354"/>
      </w:tblGrid>
      <w:tr w14:paraId="4DEDF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tcBorders>
              <w:tl2br w:val="single" w:color="auto" w:sz="4" w:space="0"/>
            </w:tcBorders>
          </w:tcPr>
          <w:p w14:paraId="250E1AA7">
            <w:pPr>
              <w:adjustRightInd w:val="0"/>
              <w:snapToGrid w:val="0"/>
              <w:ind w:firstLine="480"/>
              <w:rPr>
                <w:rFonts w:eastAsia="仿宋"/>
                <w:color w:val="auto"/>
                <w:szCs w:val="21"/>
              </w:rPr>
            </w:pPr>
            <w:r>
              <w:rPr>
                <w:rFonts w:eastAsia="仿宋"/>
                <w:color w:val="auto"/>
                <w:szCs w:val="21"/>
              </w:rPr>
              <w:t>内容</w:t>
            </w:r>
          </w:p>
          <w:p w14:paraId="6E16356E">
            <w:pPr>
              <w:adjustRightInd w:val="0"/>
              <w:snapToGrid w:val="0"/>
              <w:rPr>
                <w:rFonts w:eastAsia="仿宋"/>
                <w:color w:val="auto"/>
                <w:szCs w:val="21"/>
              </w:rPr>
            </w:pPr>
            <w:r>
              <w:rPr>
                <w:rFonts w:eastAsia="仿宋"/>
                <w:color w:val="auto"/>
                <w:szCs w:val="21"/>
              </w:rPr>
              <w:t>要素</w:t>
            </w:r>
          </w:p>
        </w:tc>
        <w:tc>
          <w:tcPr>
            <w:tcW w:w="2628" w:type="dxa"/>
            <w:gridSpan w:val="2"/>
            <w:vAlign w:val="center"/>
          </w:tcPr>
          <w:p w14:paraId="3CC70851">
            <w:pPr>
              <w:adjustRightInd w:val="0"/>
              <w:snapToGrid w:val="0"/>
              <w:jc w:val="center"/>
              <w:rPr>
                <w:rFonts w:eastAsia="仿宋"/>
                <w:color w:val="auto"/>
                <w:szCs w:val="21"/>
              </w:rPr>
            </w:pPr>
            <w:r>
              <w:rPr>
                <w:rFonts w:eastAsia="仿宋"/>
                <w:color w:val="auto"/>
                <w:szCs w:val="21"/>
              </w:rPr>
              <w:t>排放口（编号、名称）</w:t>
            </w:r>
          </w:p>
          <w:p w14:paraId="10A54E7C">
            <w:pPr>
              <w:adjustRightInd w:val="0"/>
              <w:snapToGrid w:val="0"/>
              <w:jc w:val="center"/>
              <w:rPr>
                <w:rFonts w:eastAsia="仿宋"/>
                <w:color w:val="auto"/>
                <w:szCs w:val="21"/>
              </w:rPr>
            </w:pPr>
            <w:r>
              <w:rPr>
                <w:rFonts w:eastAsia="仿宋"/>
                <w:color w:val="auto"/>
                <w:szCs w:val="21"/>
              </w:rPr>
              <w:t>/污染源</w:t>
            </w:r>
          </w:p>
        </w:tc>
        <w:tc>
          <w:tcPr>
            <w:tcW w:w="1386" w:type="dxa"/>
            <w:vAlign w:val="center"/>
          </w:tcPr>
          <w:p w14:paraId="28AFC446">
            <w:pPr>
              <w:adjustRightInd w:val="0"/>
              <w:snapToGrid w:val="0"/>
              <w:jc w:val="center"/>
              <w:rPr>
                <w:rFonts w:eastAsia="仿宋"/>
                <w:color w:val="auto"/>
                <w:szCs w:val="21"/>
              </w:rPr>
            </w:pPr>
            <w:r>
              <w:rPr>
                <w:rFonts w:eastAsia="仿宋"/>
                <w:color w:val="auto"/>
                <w:szCs w:val="21"/>
              </w:rPr>
              <w:t>污染物项目</w:t>
            </w:r>
          </w:p>
        </w:tc>
        <w:tc>
          <w:tcPr>
            <w:tcW w:w="1880" w:type="dxa"/>
            <w:vAlign w:val="center"/>
          </w:tcPr>
          <w:p w14:paraId="7C427BFE">
            <w:pPr>
              <w:adjustRightInd w:val="0"/>
              <w:snapToGrid w:val="0"/>
              <w:jc w:val="center"/>
              <w:rPr>
                <w:rFonts w:eastAsia="仿宋"/>
                <w:color w:val="auto"/>
                <w:szCs w:val="21"/>
              </w:rPr>
            </w:pPr>
            <w:r>
              <w:rPr>
                <w:rFonts w:eastAsia="仿宋"/>
                <w:color w:val="auto"/>
                <w:szCs w:val="21"/>
              </w:rPr>
              <w:t>环境保护措施</w:t>
            </w:r>
          </w:p>
        </w:tc>
        <w:tc>
          <w:tcPr>
            <w:tcW w:w="2354" w:type="dxa"/>
            <w:vAlign w:val="center"/>
          </w:tcPr>
          <w:p w14:paraId="028329B8">
            <w:pPr>
              <w:adjustRightInd w:val="0"/>
              <w:snapToGrid w:val="0"/>
              <w:jc w:val="center"/>
              <w:rPr>
                <w:rFonts w:eastAsia="仿宋"/>
                <w:color w:val="auto"/>
                <w:szCs w:val="21"/>
              </w:rPr>
            </w:pPr>
            <w:r>
              <w:rPr>
                <w:rFonts w:eastAsia="仿宋"/>
                <w:color w:val="auto"/>
                <w:szCs w:val="21"/>
              </w:rPr>
              <w:t>执行标准</w:t>
            </w:r>
          </w:p>
        </w:tc>
      </w:tr>
      <w:tr w14:paraId="6DA1C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594" w:type="dxa"/>
            <w:vMerge w:val="restart"/>
            <w:vAlign w:val="center"/>
          </w:tcPr>
          <w:p w14:paraId="5A2C2DB1">
            <w:pPr>
              <w:adjustRightInd w:val="0"/>
              <w:snapToGrid w:val="0"/>
              <w:jc w:val="center"/>
              <w:rPr>
                <w:rFonts w:eastAsia="仿宋"/>
                <w:color w:val="auto"/>
                <w:szCs w:val="21"/>
              </w:rPr>
            </w:pPr>
            <w:r>
              <w:rPr>
                <w:rFonts w:eastAsia="仿宋"/>
                <w:color w:val="auto"/>
                <w:szCs w:val="21"/>
              </w:rPr>
              <w:t>大气环境</w:t>
            </w:r>
          </w:p>
        </w:tc>
        <w:tc>
          <w:tcPr>
            <w:tcW w:w="1240" w:type="dxa"/>
            <w:vMerge w:val="restart"/>
            <w:vAlign w:val="center"/>
          </w:tcPr>
          <w:p w14:paraId="490CBF56">
            <w:pPr>
              <w:adjustRightInd w:val="0"/>
              <w:snapToGrid w:val="0"/>
              <w:jc w:val="center"/>
              <w:rPr>
                <w:rFonts w:eastAsia="仿宋"/>
                <w:color w:val="auto"/>
                <w:szCs w:val="21"/>
              </w:rPr>
            </w:pPr>
            <w:r>
              <w:rPr>
                <w:rFonts w:eastAsia="仿宋"/>
                <w:color w:val="auto"/>
                <w:kern w:val="0"/>
                <w:szCs w:val="21"/>
              </w:rPr>
              <w:t>有组织废气</w:t>
            </w:r>
          </w:p>
        </w:tc>
        <w:tc>
          <w:tcPr>
            <w:tcW w:w="1388" w:type="dxa"/>
            <w:vAlign w:val="center"/>
          </w:tcPr>
          <w:p w14:paraId="26B66713">
            <w:pPr>
              <w:jc w:val="center"/>
              <w:rPr>
                <w:rFonts w:eastAsia="仿宋"/>
                <w:color w:val="auto"/>
                <w:kern w:val="0"/>
                <w:szCs w:val="21"/>
              </w:rPr>
            </w:pPr>
            <w:r>
              <w:rPr>
                <w:rFonts w:hint="eastAsia" w:eastAsia="仿宋"/>
                <w:color w:val="auto"/>
                <w:szCs w:val="21"/>
                <w:lang w:val="en-US" w:eastAsia="zh-CN"/>
              </w:rPr>
              <w:t>4-4#</w:t>
            </w:r>
          </w:p>
        </w:tc>
        <w:tc>
          <w:tcPr>
            <w:tcW w:w="1386" w:type="dxa"/>
            <w:vAlign w:val="center"/>
          </w:tcPr>
          <w:p w14:paraId="131B72D4">
            <w:pPr>
              <w:jc w:val="center"/>
              <w:rPr>
                <w:rFonts w:hint="eastAsia" w:eastAsia="仿宋"/>
                <w:color w:val="auto"/>
                <w:szCs w:val="21"/>
                <w:lang w:eastAsia="zh-CN"/>
              </w:rPr>
            </w:pPr>
            <w:r>
              <w:rPr>
                <w:rFonts w:hint="eastAsia" w:eastAsia="仿宋"/>
                <w:color w:val="auto"/>
                <w:szCs w:val="21"/>
              </w:rPr>
              <w:t>颗粒物</w:t>
            </w:r>
            <w:r>
              <w:rPr>
                <w:rFonts w:hint="eastAsia" w:eastAsia="仿宋"/>
                <w:color w:val="auto"/>
                <w:szCs w:val="21"/>
                <w:lang w:eastAsia="zh-CN"/>
              </w:rPr>
              <w:t>、</w:t>
            </w:r>
          </w:p>
          <w:p w14:paraId="14675D94">
            <w:pPr>
              <w:jc w:val="center"/>
              <w:rPr>
                <w:rFonts w:eastAsia="仿宋"/>
                <w:color w:val="auto"/>
                <w:szCs w:val="21"/>
              </w:rPr>
            </w:pPr>
            <w:r>
              <w:rPr>
                <w:rFonts w:hint="eastAsia" w:eastAsia="仿宋"/>
                <w:color w:val="auto"/>
                <w:szCs w:val="21"/>
              </w:rPr>
              <w:t>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1880" w:type="dxa"/>
            <w:vAlign w:val="center"/>
          </w:tcPr>
          <w:p w14:paraId="11C3A2D5">
            <w:pPr>
              <w:jc w:val="center"/>
              <w:rPr>
                <w:rFonts w:eastAsia="仿宋"/>
                <w:color w:val="auto"/>
                <w:szCs w:val="21"/>
              </w:rPr>
            </w:pPr>
            <w:r>
              <w:rPr>
                <w:rFonts w:hint="eastAsia" w:eastAsia="仿宋"/>
                <w:color w:val="auto"/>
                <w:szCs w:val="21"/>
                <w:lang w:val="en-US" w:eastAsia="zh-CN"/>
              </w:rPr>
              <w:t>8m高排气筒（4-4#）高空排放</w:t>
            </w:r>
          </w:p>
        </w:tc>
        <w:tc>
          <w:tcPr>
            <w:tcW w:w="2354" w:type="dxa"/>
            <w:vAlign w:val="center"/>
          </w:tcPr>
          <w:p w14:paraId="4FF37BF9">
            <w:pPr>
              <w:adjustRightInd w:val="0"/>
              <w:snapToGrid w:val="0"/>
              <w:jc w:val="center"/>
              <w:rPr>
                <w:rFonts w:eastAsia="仿宋"/>
                <w:color w:val="auto"/>
                <w:szCs w:val="21"/>
              </w:rPr>
            </w:pPr>
            <w:r>
              <w:rPr>
                <w:rFonts w:hint="eastAsia" w:eastAsia="仿宋"/>
                <w:color w:val="auto"/>
                <w:szCs w:val="22"/>
              </w:rPr>
              <w:t>《锅炉大气污染物排放标准》（DB32/4385-2022）</w:t>
            </w:r>
          </w:p>
        </w:tc>
      </w:tr>
      <w:tr w14:paraId="4D2FA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594" w:type="dxa"/>
            <w:vMerge w:val="continue"/>
            <w:vAlign w:val="center"/>
          </w:tcPr>
          <w:p w14:paraId="571D1E22">
            <w:pPr>
              <w:jc w:val="center"/>
              <w:rPr>
                <w:color w:val="auto"/>
              </w:rPr>
            </w:pPr>
          </w:p>
        </w:tc>
        <w:tc>
          <w:tcPr>
            <w:tcW w:w="1240" w:type="dxa"/>
            <w:vMerge w:val="continue"/>
            <w:vAlign w:val="center"/>
          </w:tcPr>
          <w:p w14:paraId="143B6A30">
            <w:pPr>
              <w:jc w:val="center"/>
              <w:rPr>
                <w:color w:val="auto"/>
              </w:rPr>
            </w:pPr>
          </w:p>
        </w:tc>
        <w:tc>
          <w:tcPr>
            <w:tcW w:w="1388" w:type="dxa"/>
            <w:vAlign w:val="center"/>
          </w:tcPr>
          <w:p w14:paraId="1B725E06">
            <w:pPr>
              <w:jc w:val="center"/>
              <w:rPr>
                <w:color w:val="auto"/>
              </w:rPr>
            </w:pPr>
            <w:r>
              <w:rPr>
                <w:rFonts w:hint="eastAsia" w:eastAsia="仿宋"/>
                <w:color w:val="auto"/>
                <w:szCs w:val="21"/>
                <w:lang w:val="en-US" w:eastAsia="zh-CN"/>
              </w:rPr>
              <w:t>3#</w:t>
            </w:r>
          </w:p>
        </w:tc>
        <w:tc>
          <w:tcPr>
            <w:tcW w:w="1386" w:type="dxa"/>
            <w:vAlign w:val="center"/>
          </w:tcPr>
          <w:p w14:paraId="2264354D">
            <w:pPr>
              <w:jc w:val="center"/>
              <w:rPr>
                <w:rFonts w:hint="eastAsia" w:eastAsia="仿宋"/>
                <w:color w:val="auto"/>
                <w:szCs w:val="21"/>
              </w:rPr>
            </w:pPr>
            <w:r>
              <w:rPr>
                <w:rFonts w:hint="eastAsia" w:eastAsia="仿宋"/>
                <w:color w:val="auto"/>
                <w:szCs w:val="21"/>
              </w:rPr>
              <w:t>颗粒物、SO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1880" w:type="dxa"/>
            <w:vAlign w:val="center"/>
          </w:tcPr>
          <w:p w14:paraId="089B0FE5">
            <w:pPr>
              <w:jc w:val="center"/>
              <w:rPr>
                <w:rFonts w:hint="eastAsia" w:eastAsia="仿宋"/>
                <w:color w:val="auto"/>
                <w:szCs w:val="21"/>
              </w:rPr>
            </w:pPr>
            <w:r>
              <w:rPr>
                <w:rFonts w:hint="eastAsia" w:eastAsia="仿宋"/>
                <w:color w:val="auto"/>
                <w:kern w:val="0"/>
                <w:szCs w:val="21"/>
                <w:lang w:eastAsia="zh-CN" w:bidi="ar"/>
              </w:rPr>
              <w:t>经“两级碱喷淋塔”1号（依托）</w:t>
            </w:r>
            <w:r>
              <w:rPr>
                <w:rFonts w:hint="eastAsia" w:eastAsia="仿宋"/>
                <w:color w:val="auto"/>
                <w:kern w:val="0"/>
                <w:szCs w:val="21"/>
                <w:lang w:val="en-US" w:eastAsia="zh-CN" w:bidi="ar"/>
              </w:rPr>
              <w:t>处理后</w:t>
            </w:r>
            <w:r>
              <w:rPr>
                <w:rFonts w:hint="eastAsia" w:eastAsia="仿宋"/>
                <w:color w:val="auto"/>
                <w:kern w:val="0"/>
                <w:szCs w:val="21"/>
                <w:lang w:eastAsia="zh-CN" w:bidi="ar"/>
              </w:rPr>
              <w:t>30m</w:t>
            </w:r>
            <w:r>
              <w:rPr>
                <w:rFonts w:hint="eastAsia" w:eastAsia="仿宋"/>
                <w:color w:val="auto"/>
                <w:kern w:val="0"/>
                <w:szCs w:val="21"/>
                <w:lang w:bidi="ar"/>
              </w:rPr>
              <w:t>高排气筒（</w:t>
            </w:r>
            <w:r>
              <w:rPr>
                <w:rFonts w:hint="eastAsia" w:eastAsia="仿宋"/>
                <w:color w:val="auto"/>
                <w:kern w:val="0"/>
                <w:szCs w:val="21"/>
                <w:lang w:val="en-US" w:eastAsia="zh-CN" w:bidi="ar"/>
              </w:rPr>
              <w:t>3</w:t>
            </w:r>
            <w:r>
              <w:rPr>
                <w:rFonts w:hint="eastAsia" w:eastAsia="仿宋"/>
                <w:color w:val="auto"/>
                <w:kern w:val="0"/>
                <w:szCs w:val="21"/>
                <w:lang w:bidi="ar"/>
              </w:rPr>
              <w:t>#）高空排放</w:t>
            </w:r>
          </w:p>
        </w:tc>
        <w:tc>
          <w:tcPr>
            <w:tcW w:w="2354" w:type="dxa"/>
            <w:vAlign w:val="center"/>
          </w:tcPr>
          <w:p w14:paraId="6E4E82C1">
            <w:pPr>
              <w:jc w:val="center"/>
              <w:rPr>
                <w:rFonts w:hint="eastAsia" w:eastAsia="仿宋"/>
                <w:color w:val="auto"/>
                <w:szCs w:val="21"/>
              </w:rPr>
            </w:pPr>
            <w:r>
              <w:rPr>
                <w:rFonts w:hint="eastAsia" w:eastAsia="仿宋"/>
                <w:color w:val="auto"/>
                <w:szCs w:val="21"/>
              </w:rPr>
              <w:t>《工业炉窑大气污染物排放标准》（DB 32/3728-2020）</w:t>
            </w:r>
          </w:p>
        </w:tc>
      </w:tr>
      <w:tr w14:paraId="3E510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Merge w:val="continue"/>
            <w:vAlign w:val="center"/>
          </w:tcPr>
          <w:p w14:paraId="49451800">
            <w:pPr>
              <w:adjustRightInd w:val="0"/>
              <w:snapToGrid w:val="0"/>
              <w:jc w:val="center"/>
              <w:rPr>
                <w:rFonts w:eastAsia="仿宋"/>
                <w:color w:val="auto"/>
                <w:szCs w:val="21"/>
              </w:rPr>
            </w:pPr>
          </w:p>
        </w:tc>
        <w:tc>
          <w:tcPr>
            <w:tcW w:w="1240" w:type="dxa"/>
            <w:vMerge w:val="continue"/>
            <w:vAlign w:val="center"/>
          </w:tcPr>
          <w:p w14:paraId="080636DB">
            <w:pPr>
              <w:adjustRightInd w:val="0"/>
              <w:snapToGrid w:val="0"/>
              <w:jc w:val="center"/>
              <w:rPr>
                <w:rFonts w:eastAsia="仿宋"/>
                <w:color w:val="auto"/>
                <w:kern w:val="0"/>
                <w:szCs w:val="21"/>
              </w:rPr>
            </w:pPr>
          </w:p>
        </w:tc>
        <w:tc>
          <w:tcPr>
            <w:tcW w:w="1388" w:type="dxa"/>
            <w:vAlign w:val="center"/>
          </w:tcPr>
          <w:p w14:paraId="4AF2FA56">
            <w:pPr>
              <w:jc w:val="center"/>
              <w:rPr>
                <w:rFonts w:eastAsia="仿宋"/>
                <w:color w:val="auto"/>
                <w:kern w:val="0"/>
                <w:szCs w:val="21"/>
              </w:rPr>
            </w:pPr>
            <w:r>
              <w:rPr>
                <w:rFonts w:hint="eastAsia" w:eastAsia="仿宋"/>
                <w:color w:val="auto"/>
                <w:szCs w:val="21"/>
                <w:lang w:val="en-US" w:eastAsia="zh-CN"/>
              </w:rPr>
              <w:t>4#</w:t>
            </w:r>
          </w:p>
        </w:tc>
        <w:tc>
          <w:tcPr>
            <w:tcW w:w="1386" w:type="dxa"/>
            <w:vAlign w:val="center"/>
          </w:tcPr>
          <w:p w14:paraId="40E22A93">
            <w:pPr>
              <w:jc w:val="center"/>
              <w:rPr>
                <w:rFonts w:eastAsia="仿宋"/>
                <w:color w:val="auto"/>
                <w:szCs w:val="21"/>
              </w:rPr>
            </w:pPr>
            <w:r>
              <w:rPr>
                <w:rFonts w:hint="eastAsia" w:eastAsia="仿宋"/>
                <w:color w:val="auto"/>
                <w:szCs w:val="21"/>
                <w:lang w:val="en-US" w:eastAsia="zh-CN"/>
              </w:rPr>
              <w:t>非甲烷总烃、</w:t>
            </w:r>
            <w:r>
              <w:rPr>
                <w:rFonts w:hint="eastAsia" w:eastAsia="仿宋"/>
                <w:color w:val="auto"/>
                <w:szCs w:val="21"/>
              </w:rPr>
              <w:t>颗粒物、SO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1880" w:type="dxa"/>
            <w:vAlign w:val="center"/>
          </w:tcPr>
          <w:p w14:paraId="5666048F">
            <w:pPr>
              <w:jc w:val="center"/>
              <w:rPr>
                <w:rFonts w:eastAsia="仿宋"/>
                <w:color w:val="auto"/>
                <w:szCs w:val="21"/>
              </w:rPr>
            </w:pPr>
            <w:r>
              <w:rPr>
                <w:rFonts w:hint="eastAsia" w:ascii="仿宋" w:hAnsi="仿宋" w:eastAsia="仿宋" w:cs="仿宋"/>
                <w:color w:val="auto"/>
                <w:sz w:val="21"/>
                <w:szCs w:val="21"/>
                <w:vertAlign w:val="baseline"/>
                <w:lang w:val="en-US" w:eastAsia="zh-CN"/>
              </w:rPr>
              <w:t>经</w:t>
            </w:r>
            <w:r>
              <w:rPr>
                <w:rFonts w:hint="default" w:ascii="Times New Roman" w:hAnsi="Times New Roman" w:eastAsia="仿宋" w:cs="Times New Roman"/>
                <w:color w:val="auto"/>
                <w:sz w:val="21"/>
                <w:szCs w:val="21"/>
                <w:vertAlign w:val="baseline"/>
                <w:lang w:val="en-US" w:eastAsia="zh-CN"/>
              </w:rPr>
              <w:t>2</w:t>
            </w:r>
            <w:r>
              <w:rPr>
                <w:rFonts w:hint="eastAsia" w:ascii="仿宋" w:hAnsi="仿宋" w:eastAsia="仿宋" w:cs="仿宋"/>
                <w:color w:val="auto"/>
                <w:sz w:val="21"/>
                <w:szCs w:val="21"/>
                <w:vertAlign w:val="baseline"/>
                <w:lang w:val="en-US" w:eastAsia="zh-CN"/>
              </w:rPr>
              <w:t>号“二级活性炭”</w:t>
            </w:r>
            <w:r>
              <w:rPr>
                <w:rFonts w:hint="eastAsia" w:eastAsia="仿宋"/>
                <w:color w:val="auto"/>
                <w:sz w:val="21"/>
                <w:szCs w:val="21"/>
                <w:vertAlign w:val="baseline"/>
                <w:lang w:val="en-US" w:eastAsia="zh-CN"/>
              </w:rPr>
              <w:t>（依托）处理后30m高排气筒（4#）排放</w:t>
            </w:r>
          </w:p>
        </w:tc>
        <w:tc>
          <w:tcPr>
            <w:tcW w:w="2354" w:type="dxa"/>
            <w:vAlign w:val="center"/>
          </w:tcPr>
          <w:p w14:paraId="7AD638AA">
            <w:pPr>
              <w:adjustRightInd w:val="0"/>
              <w:snapToGrid w:val="0"/>
              <w:jc w:val="center"/>
              <w:rPr>
                <w:rFonts w:eastAsia="仿宋"/>
                <w:color w:val="auto"/>
                <w:szCs w:val="21"/>
              </w:rPr>
            </w:pPr>
            <w:r>
              <w:rPr>
                <w:rFonts w:hint="eastAsia" w:eastAsia="仿宋"/>
                <w:color w:val="auto"/>
                <w:szCs w:val="22"/>
              </w:rPr>
              <w:t>《工业涂装工序大气污染物排放标准》（DB32/4439-2022）</w:t>
            </w:r>
            <w:r>
              <w:rPr>
                <w:rFonts w:hint="eastAsia" w:eastAsia="仿宋"/>
                <w:color w:val="auto"/>
                <w:szCs w:val="21"/>
                <w:lang w:eastAsia="zh-CN"/>
              </w:rPr>
              <w:t>、</w:t>
            </w:r>
            <w:r>
              <w:rPr>
                <w:rFonts w:hint="eastAsia" w:eastAsia="仿宋"/>
                <w:color w:val="auto"/>
                <w:szCs w:val="21"/>
              </w:rPr>
              <w:t>《工业炉窑大气污染物排放标准》（DB 32/3728-2020）</w:t>
            </w:r>
          </w:p>
        </w:tc>
      </w:tr>
      <w:tr w14:paraId="20DD2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Merge w:val="continue"/>
            <w:vAlign w:val="center"/>
          </w:tcPr>
          <w:p w14:paraId="75A0C505">
            <w:pPr>
              <w:adjustRightInd w:val="0"/>
              <w:snapToGrid w:val="0"/>
              <w:jc w:val="center"/>
              <w:rPr>
                <w:rFonts w:eastAsia="仿宋"/>
                <w:color w:val="auto"/>
                <w:szCs w:val="21"/>
              </w:rPr>
            </w:pPr>
          </w:p>
        </w:tc>
        <w:tc>
          <w:tcPr>
            <w:tcW w:w="1240" w:type="dxa"/>
            <w:vMerge w:val="continue"/>
            <w:vAlign w:val="center"/>
          </w:tcPr>
          <w:p w14:paraId="662730C2">
            <w:pPr>
              <w:adjustRightInd w:val="0"/>
              <w:snapToGrid w:val="0"/>
              <w:jc w:val="center"/>
              <w:rPr>
                <w:rFonts w:eastAsia="仿宋"/>
                <w:color w:val="auto"/>
                <w:kern w:val="0"/>
                <w:szCs w:val="21"/>
              </w:rPr>
            </w:pPr>
          </w:p>
        </w:tc>
        <w:tc>
          <w:tcPr>
            <w:tcW w:w="1388" w:type="dxa"/>
            <w:vAlign w:val="center"/>
          </w:tcPr>
          <w:p w14:paraId="30E28502">
            <w:pPr>
              <w:autoSpaceDE w:val="0"/>
              <w:autoSpaceDN w:val="0"/>
              <w:adjustRightInd w:val="0"/>
              <w:jc w:val="center"/>
              <w:rPr>
                <w:rFonts w:hint="default" w:eastAsia="仿宋"/>
                <w:color w:val="auto"/>
                <w:kern w:val="0"/>
                <w:szCs w:val="21"/>
                <w:lang w:val="en-US" w:eastAsia="zh-CN"/>
              </w:rPr>
            </w:pPr>
            <w:r>
              <w:rPr>
                <w:rFonts w:hint="eastAsia" w:eastAsia="仿宋"/>
                <w:color w:val="auto"/>
                <w:kern w:val="0"/>
                <w:szCs w:val="21"/>
                <w:lang w:val="en-US" w:eastAsia="zh-CN"/>
              </w:rPr>
              <w:t>5#</w:t>
            </w:r>
          </w:p>
        </w:tc>
        <w:tc>
          <w:tcPr>
            <w:tcW w:w="1386" w:type="dxa"/>
            <w:vAlign w:val="center"/>
          </w:tcPr>
          <w:p w14:paraId="1A4EAE16">
            <w:pPr>
              <w:autoSpaceDE w:val="0"/>
              <w:autoSpaceDN w:val="0"/>
              <w:snapToGrid w:val="0"/>
              <w:jc w:val="center"/>
              <w:rPr>
                <w:rFonts w:eastAsia="仿宋"/>
                <w:color w:val="auto"/>
                <w:szCs w:val="22"/>
              </w:rPr>
            </w:pPr>
            <w:r>
              <w:rPr>
                <w:rFonts w:hint="eastAsia" w:eastAsia="仿宋"/>
                <w:color w:val="auto"/>
                <w:szCs w:val="21"/>
                <w:lang w:val="en-US" w:eastAsia="zh-CN"/>
              </w:rPr>
              <w:t>颗粒物</w:t>
            </w:r>
          </w:p>
        </w:tc>
        <w:tc>
          <w:tcPr>
            <w:tcW w:w="1880" w:type="dxa"/>
            <w:vAlign w:val="center"/>
          </w:tcPr>
          <w:p w14:paraId="29E7E97B">
            <w:pPr>
              <w:jc w:val="center"/>
              <w:rPr>
                <w:rFonts w:eastAsia="仿宋"/>
                <w:color w:val="auto"/>
                <w:szCs w:val="21"/>
              </w:rPr>
            </w:pPr>
            <w:r>
              <w:rPr>
                <w:rFonts w:hint="eastAsia" w:eastAsia="仿宋"/>
                <w:color w:val="auto"/>
                <w:szCs w:val="21"/>
                <w:lang w:val="en-US" w:eastAsia="zh-CN"/>
              </w:rPr>
              <w:t>经旋风+后过滤器二级回收系统/</w:t>
            </w:r>
            <w:r>
              <w:rPr>
                <w:rFonts w:hint="eastAsia" w:eastAsia="仿宋"/>
                <w:b w:val="0"/>
                <w:bCs w:val="0"/>
                <w:color w:val="auto"/>
                <w:sz w:val="21"/>
                <w:szCs w:val="21"/>
                <w:lang w:val="en-US" w:eastAsia="zh-CN"/>
              </w:rPr>
              <w:t>水帘+水喷淋</w:t>
            </w:r>
            <w:r>
              <w:rPr>
                <w:rFonts w:hint="eastAsia" w:eastAsia="仿宋"/>
                <w:color w:val="auto"/>
                <w:szCs w:val="21"/>
                <w:lang w:val="en-US" w:eastAsia="zh-CN"/>
              </w:rPr>
              <w:t>处理后30m高排气筒（5#）高空排放</w:t>
            </w:r>
          </w:p>
        </w:tc>
        <w:tc>
          <w:tcPr>
            <w:tcW w:w="2354" w:type="dxa"/>
            <w:vAlign w:val="center"/>
          </w:tcPr>
          <w:p w14:paraId="11484AB8">
            <w:pPr>
              <w:adjustRightInd w:val="0"/>
              <w:snapToGrid w:val="0"/>
              <w:jc w:val="center"/>
              <w:rPr>
                <w:rFonts w:eastAsia="仿宋"/>
                <w:color w:val="auto"/>
                <w:szCs w:val="21"/>
              </w:rPr>
            </w:pPr>
            <w:r>
              <w:rPr>
                <w:rFonts w:hint="eastAsia" w:eastAsia="仿宋"/>
                <w:color w:val="auto"/>
                <w:szCs w:val="22"/>
              </w:rPr>
              <w:t>《工业涂装工序大气污染物排放标准》（DB32/4439-2022）</w:t>
            </w:r>
          </w:p>
        </w:tc>
      </w:tr>
      <w:tr w14:paraId="50888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Merge w:val="continue"/>
            <w:vAlign w:val="center"/>
          </w:tcPr>
          <w:p w14:paraId="2CF7E071">
            <w:pPr>
              <w:adjustRightInd w:val="0"/>
              <w:snapToGrid w:val="0"/>
              <w:jc w:val="center"/>
              <w:rPr>
                <w:rFonts w:eastAsia="仿宋"/>
                <w:color w:val="auto"/>
                <w:szCs w:val="21"/>
              </w:rPr>
            </w:pPr>
          </w:p>
        </w:tc>
        <w:tc>
          <w:tcPr>
            <w:tcW w:w="1240" w:type="dxa"/>
            <w:vMerge w:val="continue"/>
            <w:vAlign w:val="center"/>
          </w:tcPr>
          <w:p w14:paraId="7FEBD9C1">
            <w:pPr>
              <w:adjustRightInd w:val="0"/>
              <w:snapToGrid w:val="0"/>
              <w:jc w:val="center"/>
              <w:rPr>
                <w:rFonts w:eastAsia="仿宋"/>
                <w:color w:val="auto"/>
                <w:kern w:val="0"/>
                <w:szCs w:val="21"/>
              </w:rPr>
            </w:pPr>
          </w:p>
        </w:tc>
        <w:tc>
          <w:tcPr>
            <w:tcW w:w="1388" w:type="dxa"/>
            <w:vAlign w:val="center"/>
          </w:tcPr>
          <w:p w14:paraId="7651DF75">
            <w:pPr>
              <w:autoSpaceDE w:val="0"/>
              <w:autoSpaceDN w:val="0"/>
              <w:adjustRightInd w:val="0"/>
              <w:jc w:val="center"/>
              <w:rPr>
                <w:rFonts w:hint="default" w:eastAsia="仿宋"/>
                <w:color w:val="auto"/>
                <w:kern w:val="0"/>
                <w:szCs w:val="21"/>
                <w:lang w:val="en-US" w:eastAsia="zh-CN"/>
              </w:rPr>
            </w:pPr>
            <w:r>
              <w:rPr>
                <w:rFonts w:hint="eastAsia" w:eastAsia="仿宋"/>
                <w:color w:val="auto"/>
                <w:kern w:val="0"/>
                <w:szCs w:val="21"/>
                <w:lang w:val="en-US" w:eastAsia="zh-CN"/>
              </w:rPr>
              <w:t>8#</w:t>
            </w:r>
          </w:p>
        </w:tc>
        <w:tc>
          <w:tcPr>
            <w:tcW w:w="1386" w:type="dxa"/>
            <w:vAlign w:val="center"/>
          </w:tcPr>
          <w:p w14:paraId="4A21CE23">
            <w:pPr>
              <w:autoSpaceDE w:val="0"/>
              <w:autoSpaceDN w:val="0"/>
              <w:snapToGrid w:val="0"/>
              <w:jc w:val="center"/>
              <w:rPr>
                <w:rFonts w:hint="default" w:eastAsia="仿宋"/>
                <w:color w:val="auto"/>
                <w:szCs w:val="21"/>
                <w:lang w:val="en-US" w:eastAsia="zh-CN"/>
              </w:rPr>
            </w:pPr>
            <w:r>
              <w:rPr>
                <w:rFonts w:hint="eastAsia" w:eastAsia="仿宋"/>
                <w:color w:val="auto"/>
                <w:szCs w:val="21"/>
                <w:lang w:val="en-US" w:eastAsia="zh-CN"/>
              </w:rPr>
              <w:t>非甲烷总烃</w:t>
            </w:r>
          </w:p>
        </w:tc>
        <w:tc>
          <w:tcPr>
            <w:tcW w:w="1880" w:type="dxa"/>
            <w:vAlign w:val="center"/>
          </w:tcPr>
          <w:p w14:paraId="7C60D556">
            <w:pPr>
              <w:jc w:val="center"/>
              <w:rPr>
                <w:rFonts w:hint="default" w:eastAsia="仿宋"/>
                <w:color w:val="auto"/>
                <w:szCs w:val="21"/>
                <w:lang w:val="en-US" w:eastAsia="zh-CN"/>
              </w:rPr>
            </w:pPr>
            <w:r>
              <w:rPr>
                <w:rFonts w:hint="eastAsia" w:eastAsia="仿宋"/>
                <w:color w:val="auto"/>
                <w:szCs w:val="21"/>
                <w:lang w:val="en-US" w:eastAsia="zh-CN"/>
              </w:rPr>
              <w:t>经二级活性炭吸附处理后15m高排气筒（8#）高空排放</w:t>
            </w:r>
          </w:p>
        </w:tc>
        <w:tc>
          <w:tcPr>
            <w:tcW w:w="2354" w:type="dxa"/>
            <w:vAlign w:val="center"/>
          </w:tcPr>
          <w:p w14:paraId="40CEECD8">
            <w:pPr>
              <w:adjustRightInd w:val="0"/>
              <w:snapToGrid w:val="0"/>
              <w:jc w:val="center"/>
              <w:rPr>
                <w:rFonts w:hint="eastAsia" w:eastAsia="仿宋"/>
                <w:color w:val="auto"/>
                <w:szCs w:val="22"/>
              </w:rPr>
            </w:pPr>
            <w:r>
              <w:rPr>
                <w:rFonts w:hint="eastAsia" w:eastAsia="仿宋"/>
                <w:color w:val="auto"/>
                <w:szCs w:val="22"/>
              </w:rPr>
              <w:t>《大气污染物综合排放标准》（DB32/4041-2021）</w:t>
            </w:r>
          </w:p>
        </w:tc>
      </w:tr>
      <w:tr w14:paraId="11999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Merge w:val="continue"/>
            <w:vAlign w:val="center"/>
          </w:tcPr>
          <w:p w14:paraId="29B27CA7">
            <w:pPr>
              <w:adjustRightInd w:val="0"/>
              <w:snapToGrid w:val="0"/>
              <w:jc w:val="center"/>
              <w:rPr>
                <w:rFonts w:eastAsia="仿宋"/>
                <w:color w:val="auto"/>
                <w:szCs w:val="21"/>
              </w:rPr>
            </w:pPr>
          </w:p>
        </w:tc>
        <w:tc>
          <w:tcPr>
            <w:tcW w:w="1240" w:type="dxa"/>
            <w:vMerge w:val="continue"/>
            <w:vAlign w:val="center"/>
          </w:tcPr>
          <w:p w14:paraId="18634730">
            <w:pPr>
              <w:adjustRightInd w:val="0"/>
              <w:snapToGrid w:val="0"/>
              <w:jc w:val="center"/>
              <w:rPr>
                <w:rFonts w:eastAsia="仿宋"/>
                <w:color w:val="auto"/>
                <w:kern w:val="0"/>
                <w:szCs w:val="21"/>
              </w:rPr>
            </w:pPr>
          </w:p>
        </w:tc>
        <w:tc>
          <w:tcPr>
            <w:tcW w:w="1388" w:type="dxa"/>
            <w:vAlign w:val="center"/>
          </w:tcPr>
          <w:p w14:paraId="27918955">
            <w:pPr>
              <w:autoSpaceDE w:val="0"/>
              <w:autoSpaceDN w:val="0"/>
              <w:adjustRightInd w:val="0"/>
              <w:jc w:val="center"/>
              <w:rPr>
                <w:rFonts w:hint="default" w:eastAsia="仿宋"/>
                <w:color w:val="auto"/>
                <w:kern w:val="0"/>
                <w:szCs w:val="21"/>
                <w:lang w:val="en-US" w:eastAsia="zh-CN"/>
              </w:rPr>
            </w:pPr>
            <w:r>
              <w:rPr>
                <w:rFonts w:hint="eastAsia" w:eastAsia="仿宋"/>
                <w:color w:val="auto"/>
                <w:kern w:val="0"/>
                <w:szCs w:val="21"/>
                <w:lang w:val="en-US" w:eastAsia="zh-CN"/>
              </w:rPr>
              <w:t>9#</w:t>
            </w:r>
          </w:p>
        </w:tc>
        <w:tc>
          <w:tcPr>
            <w:tcW w:w="1386" w:type="dxa"/>
            <w:vAlign w:val="center"/>
          </w:tcPr>
          <w:p w14:paraId="1F3B92AB">
            <w:pPr>
              <w:autoSpaceDE w:val="0"/>
              <w:autoSpaceDN w:val="0"/>
              <w:snapToGrid w:val="0"/>
              <w:jc w:val="center"/>
              <w:rPr>
                <w:rFonts w:hint="eastAsia" w:eastAsia="仿宋"/>
                <w:color w:val="auto"/>
                <w:szCs w:val="21"/>
                <w:lang w:val="en-US" w:eastAsia="zh-CN"/>
              </w:rPr>
            </w:pPr>
            <w:r>
              <w:rPr>
                <w:rFonts w:hint="eastAsia" w:eastAsia="仿宋"/>
                <w:color w:val="auto"/>
                <w:szCs w:val="21"/>
                <w:lang w:val="en-US" w:eastAsia="zh-CN"/>
              </w:rPr>
              <w:t>非甲烷总烃、</w:t>
            </w:r>
            <w:r>
              <w:rPr>
                <w:rFonts w:hint="eastAsia" w:eastAsia="仿宋"/>
                <w:color w:val="auto"/>
                <w:szCs w:val="21"/>
              </w:rPr>
              <w:t>颗粒物、SO</w:t>
            </w:r>
            <w:r>
              <w:rPr>
                <w:rFonts w:hint="eastAsia" w:eastAsia="仿宋"/>
                <w:color w:val="auto"/>
                <w:szCs w:val="21"/>
                <w:vertAlign w:val="subscript"/>
              </w:rPr>
              <w:t>2</w:t>
            </w:r>
            <w:r>
              <w:rPr>
                <w:rFonts w:hint="eastAsia" w:eastAsia="仿宋"/>
                <w:color w:val="auto"/>
                <w:szCs w:val="21"/>
              </w:rPr>
              <w:t>、N</w:t>
            </w:r>
            <w:r>
              <w:rPr>
                <w:rFonts w:hint="eastAsia" w:eastAsia="仿宋"/>
                <w:color w:val="auto"/>
                <w:szCs w:val="21"/>
                <w:lang w:val="en-US" w:eastAsia="zh-CN"/>
              </w:rPr>
              <w:t>O</w:t>
            </w:r>
            <w:r>
              <w:rPr>
                <w:rFonts w:hint="eastAsia" w:eastAsia="仿宋"/>
                <w:color w:val="auto"/>
                <w:szCs w:val="21"/>
                <w:vertAlign w:val="subscript"/>
              </w:rPr>
              <w:t>X</w:t>
            </w:r>
            <w:r>
              <w:rPr>
                <w:rFonts w:hint="eastAsia" w:eastAsia="仿宋"/>
                <w:color w:val="auto"/>
                <w:szCs w:val="21"/>
                <w:vertAlign w:val="subscript"/>
                <w:lang w:eastAsia="zh-CN"/>
              </w:rPr>
              <w:t>、</w:t>
            </w:r>
            <w:r>
              <w:rPr>
                <w:rFonts w:hint="eastAsia" w:eastAsia="仿宋"/>
                <w:color w:val="auto"/>
                <w:szCs w:val="21"/>
                <w:vertAlign w:val="baseline"/>
                <w:lang w:val="en-US" w:eastAsia="zh-CN"/>
              </w:rPr>
              <w:t>烟气黑度</w:t>
            </w:r>
          </w:p>
        </w:tc>
        <w:tc>
          <w:tcPr>
            <w:tcW w:w="1880" w:type="dxa"/>
            <w:vAlign w:val="center"/>
          </w:tcPr>
          <w:p w14:paraId="47ADAB35">
            <w:pPr>
              <w:widowControl/>
              <w:jc w:val="center"/>
              <w:textAlignment w:val="center"/>
              <w:rPr>
                <w:rFonts w:eastAsia="仿宋"/>
                <w:color w:val="auto"/>
                <w:szCs w:val="21"/>
              </w:rPr>
            </w:pPr>
            <w:r>
              <w:rPr>
                <w:rFonts w:hint="eastAsia" w:eastAsia="仿宋"/>
                <w:color w:val="auto"/>
                <w:szCs w:val="21"/>
                <w:lang w:val="en-US" w:eastAsia="zh-CN"/>
              </w:rPr>
              <w:t>经</w:t>
            </w:r>
            <w:r>
              <w:rPr>
                <w:rFonts w:hint="eastAsia" w:eastAsia="仿宋"/>
                <w:color w:val="auto"/>
                <w:szCs w:val="21"/>
              </w:rPr>
              <w:t>3号“二级活性炭”（新增）</w:t>
            </w:r>
            <w:r>
              <w:rPr>
                <w:rFonts w:hint="eastAsia" w:eastAsia="仿宋"/>
                <w:color w:val="auto"/>
                <w:szCs w:val="21"/>
                <w:lang w:val="en-US" w:eastAsia="zh-CN"/>
              </w:rPr>
              <w:t>30m高排气筒（9#）排放</w:t>
            </w:r>
          </w:p>
        </w:tc>
        <w:tc>
          <w:tcPr>
            <w:tcW w:w="2354" w:type="dxa"/>
            <w:vAlign w:val="center"/>
          </w:tcPr>
          <w:p w14:paraId="204BD43D">
            <w:pPr>
              <w:adjustRightInd w:val="0"/>
              <w:snapToGrid w:val="0"/>
              <w:jc w:val="center"/>
              <w:rPr>
                <w:rFonts w:hint="eastAsia" w:eastAsia="仿宋"/>
                <w:color w:val="auto"/>
                <w:szCs w:val="22"/>
              </w:rPr>
            </w:pPr>
            <w:r>
              <w:rPr>
                <w:rFonts w:hint="eastAsia" w:eastAsia="仿宋"/>
                <w:color w:val="auto"/>
                <w:szCs w:val="22"/>
              </w:rPr>
              <w:t>《工业涂装工序大气污染物排放标准》（DB32/4439-2022）</w:t>
            </w:r>
            <w:r>
              <w:rPr>
                <w:rFonts w:hint="eastAsia" w:eastAsia="仿宋"/>
                <w:color w:val="auto"/>
                <w:szCs w:val="21"/>
                <w:lang w:eastAsia="zh-CN"/>
              </w:rPr>
              <w:t>、</w:t>
            </w:r>
            <w:r>
              <w:rPr>
                <w:rFonts w:hint="eastAsia" w:eastAsia="仿宋"/>
                <w:color w:val="auto"/>
                <w:szCs w:val="21"/>
              </w:rPr>
              <w:t>《工业炉窑大气污染物排放标准》（DB 32/3728-2020）</w:t>
            </w:r>
          </w:p>
        </w:tc>
      </w:tr>
      <w:tr w14:paraId="24246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Merge w:val="continue"/>
            <w:vAlign w:val="center"/>
          </w:tcPr>
          <w:p w14:paraId="4AAB217E">
            <w:pPr>
              <w:adjustRightInd w:val="0"/>
              <w:snapToGrid w:val="0"/>
              <w:jc w:val="center"/>
              <w:rPr>
                <w:rFonts w:eastAsia="仿宋"/>
                <w:color w:val="auto"/>
                <w:szCs w:val="21"/>
              </w:rPr>
            </w:pPr>
          </w:p>
        </w:tc>
        <w:tc>
          <w:tcPr>
            <w:tcW w:w="1240" w:type="dxa"/>
            <w:vMerge w:val="restart"/>
            <w:vAlign w:val="center"/>
          </w:tcPr>
          <w:p w14:paraId="2895DA69">
            <w:pPr>
              <w:adjustRightInd w:val="0"/>
              <w:snapToGrid w:val="0"/>
              <w:jc w:val="center"/>
              <w:rPr>
                <w:rFonts w:eastAsia="仿宋"/>
                <w:color w:val="auto"/>
                <w:szCs w:val="21"/>
              </w:rPr>
            </w:pPr>
            <w:r>
              <w:rPr>
                <w:rFonts w:eastAsia="仿宋"/>
                <w:color w:val="auto"/>
                <w:szCs w:val="21"/>
              </w:rPr>
              <w:t>无组织废气</w:t>
            </w:r>
          </w:p>
        </w:tc>
        <w:tc>
          <w:tcPr>
            <w:tcW w:w="1388" w:type="dxa"/>
            <w:vAlign w:val="center"/>
          </w:tcPr>
          <w:p w14:paraId="30D9E502">
            <w:pPr>
              <w:adjustRightInd w:val="0"/>
              <w:spacing w:line="240" w:lineRule="exact"/>
              <w:jc w:val="center"/>
              <w:rPr>
                <w:rFonts w:eastAsia="仿宋"/>
                <w:color w:val="auto"/>
                <w:kern w:val="0"/>
                <w:szCs w:val="21"/>
              </w:rPr>
            </w:pPr>
            <w:r>
              <w:rPr>
                <w:rFonts w:hint="eastAsia" w:eastAsia="仿宋"/>
                <w:color w:val="auto"/>
                <w:kern w:val="0"/>
                <w:szCs w:val="21"/>
              </w:rPr>
              <w:t>厂区</w:t>
            </w:r>
          </w:p>
        </w:tc>
        <w:tc>
          <w:tcPr>
            <w:tcW w:w="1386" w:type="dxa"/>
            <w:vAlign w:val="center"/>
          </w:tcPr>
          <w:p w14:paraId="3451255F">
            <w:pPr>
              <w:spacing w:line="240" w:lineRule="exact"/>
              <w:jc w:val="center"/>
              <w:rPr>
                <w:rFonts w:hint="default" w:eastAsia="仿宋"/>
                <w:color w:val="auto"/>
                <w:szCs w:val="21"/>
                <w:lang w:val="en-US" w:eastAsia="zh-CN"/>
              </w:rPr>
            </w:pPr>
            <w:r>
              <w:rPr>
                <w:rFonts w:hint="eastAsia" w:eastAsia="仿宋"/>
                <w:color w:val="auto"/>
                <w:kern w:val="0"/>
                <w:szCs w:val="21"/>
              </w:rPr>
              <w:t>非甲烷总烃</w:t>
            </w:r>
            <w:r>
              <w:rPr>
                <w:rFonts w:hint="eastAsia" w:eastAsia="仿宋"/>
                <w:color w:val="auto"/>
                <w:kern w:val="0"/>
                <w:szCs w:val="21"/>
                <w:lang w:eastAsia="zh-CN"/>
              </w:rPr>
              <w:t>、</w:t>
            </w:r>
            <w:r>
              <w:rPr>
                <w:rFonts w:hint="eastAsia" w:eastAsia="仿宋"/>
                <w:color w:val="auto"/>
                <w:kern w:val="0"/>
                <w:szCs w:val="21"/>
                <w:lang w:val="en-US" w:eastAsia="zh-CN"/>
              </w:rPr>
              <w:t>颗粒物</w:t>
            </w:r>
          </w:p>
        </w:tc>
        <w:tc>
          <w:tcPr>
            <w:tcW w:w="1880" w:type="dxa"/>
            <w:vAlign w:val="center"/>
          </w:tcPr>
          <w:p w14:paraId="3C95D8A7">
            <w:pPr>
              <w:adjustRightInd w:val="0"/>
              <w:snapToGrid w:val="0"/>
              <w:jc w:val="center"/>
              <w:rPr>
                <w:rFonts w:eastAsia="仿宋"/>
                <w:color w:val="auto"/>
                <w:szCs w:val="21"/>
              </w:rPr>
            </w:pPr>
            <w:r>
              <w:rPr>
                <w:rFonts w:eastAsia="仿宋"/>
                <w:color w:val="auto"/>
                <w:szCs w:val="21"/>
              </w:rPr>
              <w:t>/</w:t>
            </w:r>
          </w:p>
        </w:tc>
        <w:tc>
          <w:tcPr>
            <w:tcW w:w="2354" w:type="dxa"/>
            <w:vAlign w:val="center"/>
          </w:tcPr>
          <w:p w14:paraId="4AA194FE">
            <w:pPr>
              <w:adjustRightInd w:val="0"/>
              <w:snapToGrid w:val="0"/>
              <w:jc w:val="center"/>
              <w:rPr>
                <w:rFonts w:hint="eastAsia" w:eastAsia="仿宋"/>
                <w:color w:val="auto"/>
                <w:szCs w:val="21"/>
                <w:lang w:eastAsia="zh-CN"/>
              </w:rPr>
            </w:pPr>
            <w:r>
              <w:rPr>
                <w:rFonts w:eastAsia="仿宋"/>
                <w:color w:val="auto"/>
                <w:szCs w:val="21"/>
              </w:rPr>
              <w:t>《大气污染物综合排放标准》（DB32/4041-2021）</w:t>
            </w:r>
          </w:p>
        </w:tc>
      </w:tr>
      <w:tr w14:paraId="4E529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Merge w:val="continue"/>
            <w:vAlign w:val="center"/>
          </w:tcPr>
          <w:p w14:paraId="490B9AF9">
            <w:pPr>
              <w:adjustRightInd w:val="0"/>
              <w:snapToGrid w:val="0"/>
              <w:jc w:val="center"/>
              <w:rPr>
                <w:rFonts w:eastAsia="仿宋"/>
                <w:color w:val="auto"/>
                <w:szCs w:val="21"/>
              </w:rPr>
            </w:pPr>
          </w:p>
        </w:tc>
        <w:tc>
          <w:tcPr>
            <w:tcW w:w="1240" w:type="dxa"/>
            <w:vMerge w:val="continue"/>
            <w:vAlign w:val="center"/>
          </w:tcPr>
          <w:p w14:paraId="30876DDE">
            <w:pPr>
              <w:adjustRightInd w:val="0"/>
              <w:snapToGrid w:val="0"/>
              <w:jc w:val="center"/>
              <w:rPr>
                <w:rFonts w:eastAsia="仿宋"/>
                <w:color w:val="auto"/>
                <w:szCs w:val="21"/>
              </w:rPr>
            </w:pPr>
          </w:p>
        </w:tc>
        <w:tc>
          <w:tcPr>
            <w:tcW w:w="1388" w:type="dxa"/>
            <w:vAlign w:val="center"/>
          </w:tcPr>
          <w:p w14:paraId="407202DD">
            <w:pPr>
              <w:adjustRightInd w:val="0"/>
              <w:spacing w:line="240" w:lineRule="exact"/>
              <w:jc w:val="center"/>
              <w:rPr>
                <w:rFonts w:eastAsia="仿宋"/>
                <w:color w:val="auto"/>
                <w:kern w:val="0"/>
                <w:szCs w:val="21"/>
              </w:rPr>
            </w:pPr>
            <w:r>
              <w:rPr>
                <w:rFonts w:hint="eastAsia" w:eastAsia="仿宋"/>
                <w:color w:val="auto"/>
                <w:kern w:val="0"/>
                <w:szCs w:val="21"/>
              </w:rPr>
              <w:t>厂界</w:t>
            </w:r>
          </w:p>
        </w:tc>
        <w:tc>
          <w:tcPr>
            <w:tcW w:w="1386" w:type="dxa"/>
            <w:vAlign w:val="center"/>
          </w:tcPr>
          <w:p w14:paraId="739A9F19">
            <w:pPr>
              <w:spacing w:line="240" w:lineRule="exact"/>
              <w:jc w:val="center"/>
              <w:rPr>
                <w:rFonts w:eastAsia="仿宋"/>
                <w:color w:val="auto"/>
                <w:kern w:val="0"/>
                <w:szCs w:val="21"/>
              </w:rPr>
            </w:pPr>
            <w:r>
              <w:rPr>
                <w:rFonts w:hint="eastAsia" w:eastAsia="仿宋"/>
                <w:color w:val="auto"/>
                <w:kern w:val="0"/>
                <w:szCs w:val="21"/>
              </w:rPr>
              <w:t>非甲烷总烃、颗粒物</w:t>
            </w:r>
          </w:p>
        </w:tc>
        <w:tc>
          <w:tcPr>
            <w:tcW w:w="1880" w:type="dxa"/>
            <w:vAlign w:val="center"/>
          </w:tcPr>
          <w:p w14:paraId="0BF1A77C">
            <w:pPr>
              <w:adjustRightInd w:val="0"/>
              <w:snapToGrid w:val="0"/>
              <w:jc w:val="center"/>
              <w:rPr>
                <w:rFonts w:eastAsia="仿宋"/>
                <w:color w:val="auto"/>
                <w:szCs w:val="21"/>
              </w:rPr>
            </w:pPr>
            <w:r>
              <w:rPr>
                <w:rFonts w:hint="eastAsia" w:eastAsia="仿宋"/>
                <w:color w:val="auto"/>
                <w:szCs w:val="21"/>
              </w:rPr>
              <w:t>/</w:t>
            </w:r>
          </w:p>
        </w:tc>
        <w:tc>
          <w:tcPr>
            <w:tcW w:w="2354" w:type="dxa"/>
            <w:vAlign w:val="center"/>
          </w:tcPr>
          <w:p w14:paraId="2AF0D5F1">
            <w:pPr>
              <w:adjustRightInd w:val="0"/>
              <w:snapToGrid w:val="0"/>
              <w:jc w:val="center"/>
              <w:rPr>
                <w:rFonts w:eastAsia="仿宋"/>
                <w:color w:val="auto"/>
                <w:szCs w:val="21"/>
              </w:rPr>
            </w:pPr>
            <w:r>
              <w:rPr>
                <w:rFonts w:hint="eastAsia" w:eastAsia="仿宋"/>
                <w:color w:val="auto"/>
                <w:szCs w:val="21"/>
              </w:rPr>
              <w:t>《大气污染物综合排放标准》（DB32/4041-2021）</w:t>
            </w:r>
          </w:p>
        </w:tc>
      </w:tr>
      <w:tr w14:paraId="6C6B0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594" w:type="dxa"/>
            <w:vMerge w:val="restart"/>
            <w:vAlign w:val="center"/>
          </w:tcPr>
          <w:p w14:paraId="7DE15950">
            <w:pPr>
              <w:adjustRightInd w:val="0"/>
              <w:snapToGrid w:val="0"/>
              <w:jc w:val="center"/>
              <w:rPr>
                <w:rFonts w:eastAsia="仿宋"/>
                <w:color w:val="auto"/>
                <w:szCs w:val="21"/>
              </w:rPr>
            </w:pPr>
            <w:r>
              <w:rPr>
                <w:rFonts w:eastAsia="仿宋"/>
                <w:color w:val="auto"/>
                <w:szCs w:val="21"/>
              </w:rPr>
              <w:t>地表水环境</w:t>
            </w:r>
          </w:p>
        </w:tc>
        <w:tc>
          <w:tcPr>
            <w:tcW w:w="2628" w:type="dxa"/>
            <w:gridSpan w:val="2"/>
            <w:vMerge w:val="restart"/>
            <w:vAlign w:val="center"/>
          </w:tcPr>
          <w:p w14:paraId="1356EDDA">
            <w:pPr>
              <w:jc w:val="center"/>
              <w:rPr>
                <w:rFonts w:hint="default" w:eastAsia="仿宋"/>
                <w:color w:val="auto"/>
                <w:szCs w:val="21"/>
                <w:lang w:val="en-US" w:eastAsia="zh-CN"/>
              </w:rPr>
            </w:pPr>
            <w:r>
              <w:rPr>
                <w:rFonts w:eastAsia="仿宋"/>
                <w:color w:val="auto"/>
                <w:szCs w:val="21"/>
              </w:rPr>
              <w:t>生活污水</w:t>
            </w:r>
          </w:p>
        </w:tc>
        <w:tc>
          <w:tcPr>
            <w:tcW w:w="1386" w:type="dxa"/>
            <w:vAlign w:val="center"/>
          </w:tcPr>
          <w:p w14:paraId="041568FB">
            <w:pPr>
              <w:jc w:val="center"/>
              <w:rPr>
                <w:rFonts w:eastAsia="仿宋"/>
                <w:color w:val="auto"/>
                <w:szCs w:val="21"/>
              </w:rPr>
            </w:pPr>
            <w:r>
              <w:rPr>
                <w:rFonts w:eastAsia="仿宋"/>
                <w:color w:val="auto"/>
                <w:szCs w:val="21"/>
              </w:rPr>
              <w:t>水量</w:t>
            </w:r>
          </w:p>
        </w:tc>
        <w:tc>
          <w:tcPr>
            <w:tcW w:w="1880" w:type="dxa"/>
            <w:vMerge w:val="restart"/>
            <w:vAlign w:val="center"/>
          </w:tcPr>
          <w:p w14:paraId="5F6FEC7A">
            <w:pPr>
              <w:adjustRightInd w:val="0"/>
              <w:snapToGrid w:val="0"/>
              <w:jc w:val="center"/>
              <w:rPr>
                <w:rFonts w:eastAsia="仿宋"/>
                <w:color w:val="auto"/>
                <w:szCs w:val="21"/>
              </w:rPr>
            </w:pPr>
            <w:r>
              <w:rPr>
                <w:rFonts w:hint="eastAsia" w:ascii="Times New Roman" w:hAnsi="Times New Roman" w:eastAsia="仿宋" w:cs="Times New Roman"/>
                <w:color w:val="auto"/>
                <w:szCs w:val="21"/>
                <w:lang w:val="en-US" w:eastAsia="zh-CN"/>
              </w:rPr>
              <w:t>由</w:t>
            </w:r>
            <w:r>
              <w:rPr>
                <w:rFonts w:hint="eastAsia" w:eastAsia="仿宋"/>
                <w:color w:val="auto"/>
                <w:szCs w:val="21"/>
              </w:rPr>
              <w:t>厂区污水管网</w:t>
            </w:r>
            <w:r>
              <w:rPr>
                <w:rFonts w:eastAsia="仿宋"/>
                <w:color w:val="auto"/>
                <w:szCs w:val="21"/>
              </w:rPr>
              <w:t>接入市政污水管网</w:t>
            </w:r>
            <w:r>
              <w:rPr>
                <w:rFonts w:hint="eastAsia" w:eastAsia="仿宋"/>
                <w:color w:val="auto"/>
                <w:szCs w:val="21"/>
              </w:rPr>
              <w:t>，最终</w:t>
            </w:r>
            <w:r>
              <w:rPr>
                <w:rFonts w:eastAsia="仿宋"/>
                <w:color w:val="auto"/>
                <w:szCs w:val="21"/>
              </w:rPr>
              <w:t>排入金坛第二污水处理厂集中处理</w:t>
            </w:r>
          </w:p>
        </w:tc>
        <w:tc>
          <w:tcPr>
            <w:tcW w:w="2354" w:type="dxa"/>
            <w:vMerge w:val="restart"/>
            <w:vAlign w:val="center"/>
          </w:tcPr>
          <w:p w14:paraId="2806CA33">
            <w:pPr>
              <w:jc w:val="center"/>
              <w:rPr>
                <w:rFonts w:eastAsia="仿宋"/>
                <w:color w:val="auto"/>
                <w:szCs w:val="21"/>
              </w:rPr>
            </w:pPr>
            <w:r>
              <w:rPr>
                <w:rFonts w:eastAsia="仿宋"/>
                <w:color w:val="auto"/>
                <w:szCs w:val="21"/>
              </w:rPr>
              <w:t>金坛第二污水处理厂接管标准</w:t>
            </w:r>
          </w:p>
        </w:tc>
      </w:tr>
      <w:tr w14:paraId="4F60D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594" w:type="dxa"/>
            <w:vMerge w:val="continue"/>
            <w:vAlign w:val="center"/>
          </w:tcPr>
          <w:p w14:paraId="0EF4B392">
            <w:pPr>
              <w:adjustRightInd w:val="0"/>
              <w:snapToGrid w:val="0"/>
              <w:jc w:val="center"/>
              <w:rPr>
                <w:rFonts w:eastAsia="仿宋"/>
                <w:color w:val="auto"/>
                <w:szCs w:val="21"/>
              </w:rPr>
            </w:pPr>
          </w:p>
        </w:tc>
        <w:tc>
          <w:tcPr>
            <w:tcW w:w="2628" w:type="dxa"/>
            <w:gridSpan w:val="2"/>
            <w:vMerge w:val="continue"/>
            <w:vAlign w:val="center"/>
          </w:tcPr>
          <w:p w14:paraId="66A403DA">
            <w:pPr>
              <w:jc w:val="center"/>
              <w:rPr>
                <w:rFonts w:eastAsia="仿宋"/>
                <w:color w:val="auto"/>
                <w:szCs w:val="21"/>
              </w:rPr>
            </w:pPr>
          </w:p>
        </w:tc>
        <w:tc>
          <w:tcPr>
            <w:tcW w:w="1386" w:type="dxa"/>
            <w:vAlign w:val="center"/>
          </w:tcPr>
          <w:p w14:paraId="3D4F0341">
            <w:pPr>
              <w:jc w:val="center"/>
              <w:rPr>
                <w:rFonts w:eastAsia="仿宋"/>
                <w:color w:val="auto"/>
                <w:szCs w:val="21"/>
              </w:rPr>
            </w:pPr>
            <w:r>
              <w:rPr>
                <w:rFonts w:eastAsia="仿宋"/>
                <w:color w:val="auto"/>
                <w:szCs w:val="21"/>
              </w:rPr>
              <w:t>COD</w:t>
            </w:r>
          </w:p>
        </w:tc>
        <w:tc>
          <w:tcPr>
            <w:tcW w:w="1880" w:type="dxa"/>
            <w:vMerge w:val="continue"/>
            <w:vAlign w:val="center"/>
          </w:tcPr>
          <w:p w14:paraId="33A057E8">
            <w:pPr>
              <w:adjustRightInd w:val="0"/>
              <w:snapToGrid w:val="0"/>
              <w:jc w:val="center"/>
              <w:rPr>
                <w:rFonts w:eastAsia="仿宋"/>
                <w:color w:val="auto"/>
                <w:szCs w:val="21"/>
              </w:rPr>
            </w:pPr>
          </w:p>
        </w:tc>
        <w:tc>
          <w:tcPr>
            <w:tcW w:w="2354" w:type="dxa"/>
            <w:vMerge w:val="continue"/>
            <w:vAlign w:val="center"/>
          </w:tcPr>
          <w:p w14:paraId="5C54EE0A">
            <w:pPr>
              <w:jc w:val="center"/>
              <w:rPr>
                <w:rFonts w:eastAsia="仿宋"/>
                <w:color w:val="auto"/>
                <w:szCs w:val="21"/>
              </w:rPr>
            </w:pPr>
          </w:p>
        </w:tc>
      </w:tr>
      <w:tr w14:paraId="0EF77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594" w:type="dxa"/>
            <w:vMerge w:val="continue"/>
            <w:vAlign w:val="center"/>
          </w:tcPr>
          <w:p w14:paraId="1FE81DED">
            <w:pPr>
              <w:adjustRightInd w:val="0"/>
              <w:snapToGrid w:val="0"/>
              <w:jc w:val="center"/>
              <w:rPr>
                <w:rFonts w:eastAsia="仿宋"/>
                <w:color w:val="auto"/>
                <w:szCs w:val="21"/>
              </w:rPr>
            </w:pPr>
          </w:p>
        </w:tc>
        <w:tc>
          <w:tcPr>
            <w:tcW w:w="2628" w:type="dxa"/>
            <w:gridSpan w:val="2"/>
            <w:vMerge w:val="continue"/>
            <w:vAlign w:val="center"/>
          </w:tcPr>
          <w:p w14:paraId="545551A7">
            <w:pPr>
              <w:jc w:val="center"/>
              <w:rPr>
                <w:rFonts w:eastAsia="仿宋"/>
                <w:color w:val="auto"/>
                <w:szCs w:val="21"/>
              </w:rPr>
            </w:pPr>
          </w:p>
        </w:tc>
        <w:tc>
          <w:tcPr>
            <w:tcW w:w="1386" w:type="dxa"/>
            <w:vAlign w:val="center"/>
          </w:tcPr>
          <w:p w14:paraId="1F5F830D">
            <w:pPr>
              <w:jc w:val="center"/>
              <w:rPr>
                <w:rFonts w:eastAsia="仿宋"/>
                <w:color w:val="auto"/>
                <w:szCs w:val="21"/>
              </w:rPr>
            </w:pPr>
            <w:r>
              <w:rPr>
                <w:rFonts w:eastAsia="仿宋"/>
                <w:color w:val="auto"/>
                <w:szCs w:val="21"/>
              </w:rPr>
              <w:t>SS</w:t>
            </w:r>
          </w:p>
        </w:tc>
        <w:tc>
          <w:tcPr>
            <w:tcW w:w="1880" w:type="dxa"/>
            <w:vMerge w:val="continue"/>
            <w:vAlign w:val="center"/>
          </w:tcPr>
          <w:p w14:paraId="778F379E">
            <w:pPr>
              <w:adjustRightInd w:val="0"/>
              <w:snapToGrid w:val="0"/>
              <w:jc w:val="center"/>
              <w:rPr>
                <w:rFonts w:eastAsia="仿宋"/>
                <w:color w:val="auto"/>
                <w:szCs w:val="21"/>
              </w:rPr>
            </w:pPr>
          </w:p>
        </w:tc>
        <w:tc>
          <w:tcPr>
            <w:tcW w:w="2354" w:type="dxa"/>
            <w:vMerge w:val="continue"/>
            <w:vAlign w:val="center"/>
          </w:tcPr>
          <w:p w14:paraId="33C201EE">
            <w:pPr>
              <w:jc w:val="center"/>
              <w:rPr>
                <w:rFonts w:eastAsia="仿宋"/>
                <w:color w:val="auto"/>
                <w:szCs w:val="21"/>
              </w:rPr>
            </w:pPr>
          </w:p>
        </w:tc>
      </w:tr>
      <w:tr w14:paraId="3795B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594" w:type="dxa"/>
            <w:vMerge w:val="continue"/>
            <w:vAlign w:val="center"/>
          </w:tcPr>
          <w:p w14:paraId="75BE558D">
            <w:pPr>
              <w:adjustRightInd w:val="0"/>
              <w:snapToGrid w:val="0"/>
              <w:jc w:val="center"/>
              <w:rPr>
                <w:rFonts w:eastAsia="仿宋"/>
                <w:color w:val="auto"/>
                <w:szCs w:val="21"/>
              </w:rPr>
            </w:pPr>
          </w:p>
        </w:tc>
        <w:tc>
          <w:tcPr>
            <w:tcW w:w="2628" w:type="dxa"/>
            <w:gridSpan w:val="2"/>
            <w:vMerge w:val="continue"/>
            <w:vAlign w:val="center"/>
          </w:tcPr>
          <w:p w14:paraId="1B8F227C">
            <w:pPr>
              <w:jc w:val="center"/>
              <w:rPr>
                <w:rFonts w:eastAsia="仿宋"/>
                <w:color w:val="auto"/>
                <w:szCs w:val="21"/>
              </w:rPr>
            </w:pPr>
          </w:p>
        </w:tc>
        <w:tc>
          <w:tcPr>
            <w:tcW w:w="1386" w:type="dxa"/>
            <w:vAlign w:val="center"/>
          </w:tcPr>
          <w:p w14:paraId="44F68036">
            <w:pPr>
              <w:jc w:val="center"/>
              <w:rPr>
                <w:rFonts w:eastAsia="仿宋"/>
                <w:color w:val="auto"/>
                <w:szCs w:val="21"/>
              </w:rPr>
            </w:pPr>
            <w:r>
              <w:rPr>
                <w:rFonts w:eastAsia="仿宋"/>
                <w:color w:val="auto"/>
                <w:szCs w:val="21"/>
              </w:rPr>
              <w:t>NH</w:t>
            </w:r>
            <w:r>
              <w:rPr>
                <w:rFonts w:eastAsia="仿宋"/>
                <w:color w:val="auto"/>
                <w:szCs w:val="21"/>
                <w:vertAlign w:val="subscript"/>
              </w:rPr>
              <w:t>3</w:t>
            </w:r>
            <w:r>
              <w:rPr>
                <w:rFonts w:eastAsia="仿宋"/>
                <w:color w:val="auto"/>
                <w:szCs w:val="21"/>
              </w:rPr>
              <w:t>-N</w:t>
            </w:r>
          </w:p>
        </w:tc>
        <w:tc>
          <w:tcPr>
            <w:tcW w:w="1880" w:type="dxa"/>
            <w:vMerge w:val="continue"/>
            <w:vAlign w:val="center"/>
          </w:tcPr>
          <w:p w14:paraId="5510140E">
            <w:pPr>
              <w:adjustRightInd w:val="0"/>
              <w:snapToGrid w:val="0"/>
              <w:jc w:val="center"/>
              <w:rPr>
                <w:rFonts w:eastAsia="仿宋"/>
                <w:color w:val="auto"/>
                <w:szCs w:val="21"/>
              </w:rPr>
            </w:pPr>
          </w:p>
        </w:tc>
        <w:tc>
          <w:tcPr>
            <w:tcW w:w="2354" w:type="dxa"/>
            <w:vMerge w:val="continue"/>
            <w:vAlign w:val="center"/>
          </w:tcPr>
          <w:p w14:paraId="6A93C33C">
            <w:pPr>
              <w:jc w:val="center"/>
              <w:rPr>
                <w:rFonts w:eastAsia="仿宋"/>
                <w:color w:val="auto"/>
                <w:szCs w:val="21"/>
              </w:rPr>
            </w:pPr>
          </w:p>
        </w:tc>
      </w:tr>
      <w:tr w14:paraId="745F4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594" w:type="dxa"/>
            <w:vMerge w:val="continue"/>
            <w:vAlign w:val="center"/>
          </w:tcPr>
          <w:p w14:paraId="6536C721">
            <w:pPr>
              <w:adjustRightInd w:val="0"/>
              <w:snapToGrid w:val="0"/>
              <w:jc w:val="center"/>
              <w:rPr>
                <w:rFonts w:eastAsia="仿宋"/>
                <w:color w:val="auto"/>
                <w:szCs w:val="21"/>
              </w:rPr>
            </w:pPr>
          </w:p>
        </w:tc>
        <w:tc>
          <w:tcPr>
            <w:tcW w:w="2628" w:type="dxa"/>
            <w:gridSpan w:val="2"/>
            <w:vMerge w:val="continue"/>
            <w:vAlign w:val="center"/>
          </w:tcPr>
          <w:p w14:paraId="7D1DF4D9">
            <w:pPr>
              <w:jc w:val="center"/>
              <w:rPr>
                <w:rFonts w:eastAsia="仿宋"/>
                <w:color w:val="auto"/>
                <w:szCs w:val="21"/>
              </w:rPr>
            </w:pPr>
          </w:p>
        </w:tc>
        <w:tc>
          <w:tcPr>
            <w:tcW w:w="1386" w:type="dxa"/>
            <w:vAlign w:val="center"/>
          </w:tcPr>
          <w:p w14:paraId="3C76F36A">
            <w:pPr>
              <w:jc w:val="center"/>
              <w:rPr>
                <w:rFonts w:eastAsia="仿宋"/>
                <w:color w:val="auto"/>
                <w:szCs w:val="21"/>
              </w:rPr>
            </w:pPr>
            <w:r>
              <w:rPr>
                <w:rFonts w:eastAsia="仿宋"/>
                <w:color w:val="auto"/>
                <w:szCs w:val="21"/>
              </w:rPr>
              <w:t>TP</w:t>
            </w:r>
          </w:p>
        </w:tc>
        <w:tc>
          <w:tcPr>
            <w:tcW w:w="1880" w:type="dxa"/>
            <w:vMerge w:val="continue"/>
            <w:vAlign w:val="center"/>
          </w:tcPr>
          <w:p w14:paraId="523CCE28">
            <w:pPr>
              <w:adjustRightInd w:val="0"/>
              <w:snapToGrid w:val="0"/>
              <w:jc w:val="center"/>
              <w:rPr>
                <w:rFonts w:eastAsia="仿宋"/>
                <w:color w:val="auto"/>
                <w:szCs w:val="21"/>
              </w:rPr>
            </w:pPr>
          </w:p>
        </w:tc>
        <w:tc>
          <w:tcPr>
            <w:tcW w:w="2354" w:type="dxa"/>
            <w:vMerge w:val="continue"/>
            <w:vAlign w:val="center"/>
          </w:tcPr>
          <w:p w14:paraId="194005E5">
            <w:pPr>
              <w:jc w:val="center"/>
              <w:rPr>
                <w:rFonts w:eastAsia="仿宋"/>
                <w:color w:val="auto"/>
                <w:szCs w:val="21"/>
              </w:rPr>
            </w:pPr>
          </w:p>
        </w:tc>
      </w:tr>
      <w:tr w14:paraId="350EB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594" w:type="dxa"/>
            <w:vMerge w:val="continue"/>
            <w:vAlign w:val="center"/>
          </w:tcPr>
          <w:p w14:paraId="48BA48BD">
            <w:pPr>
              <w:adjustRightInd w:val="0"/>
              <w:snapToGrid w:val="0"/>
              <w:jc w:val="center"/>
              <w:rPr>
                <w:rFonts w:eastAsia="仿宋"/>
                <w:color w:val="auto"/>
                <w:szCs w:val="21"/>
              </w:rPr>
            </w:pPr>
          </w:p>
        </w:tc>
        <w:tc>
          <w:tcPr>
            <w:tcW w:w="2628" w:type="dxa"/>
            <w:gridSpan w:val="2"/>
            <w:vMerge w:val="continue"/>
            <w:vAlign w:val="center"/>
          </w:tcPr>
          <w:p w14:paraId="486140FA">
            <w:pPr>
              <w:jc w:val="center"/>
              <w:rPr>
                <w:rFonts w:eastAsia="仿宋"/>
                <w:color w:val="auto"/>
                <w:szCs w:val="21"/>
              </w:rPr>
            </w:pPr>
          </w:p>
        </w:tc>
        <w:tc>
          <w:tcPr>
            <w:tcW w:w="1386" w:type="dxa"/>
            <w:vAlign w:val="center"/>
          </w:tcPr>
          <w:p w14:paraId="32CFF416">
            <w:pPr>
              <w:jc w:val="center"/>
              <w:rPr>
                <w:rFonts w:eastAsia="仿宋"/>
                <w:color w:val="auto"/>
                <w:szCs w:val="21"/>
              </w:rPr>
            </w:pPr>
            <w:r>
              <w:rPr>
                <w:rFonts w:eastAsia="仿宋"/>
                <w:color w:val="auto"/>
                <w:szCs w:val="21"/>
              </w:rPr>
              <w:t>TN</w:t>
            </w:r>
          </w:p>
        </w:tc>
        <w:tc>
          <w:tcPr>
            <w:tcW w:w="1880" w:type="dxa"/>
            <w:vMerge w:val="continue"/>
            <w:vAlign w:val="center"/>
          </w:tcPr>
          <w:p w14:paraId="45306ECC">
            <w:pPr>
              <w:adjustRightInd w:val="0"/>
              <w:snapToGrid w:val="0"/>
              <w:jc w:val="center"/>
              <w:rPr>
                <w:rFonts w:eastAsia="仿宋"/>
                <w:color w:val="auto"/>
                <w:szCs w:val="21"/>
              </w:rPr>
            </w:pPr>
          </w:p>
        </w:tc>
        <w:tc>
          <w:tcPr>
            <w:tcW w:w="2354" w:type="dxa"/>
            <w:vMerge w:val="continue"/>
            <w:vAlign w:val="center"/>
          </w:tcPr>
          <w:p w14:paraId="15DBB986">
            <w:pPr>
              <w:jc w:val="center"/>
              <w:rPr>
                <w:rFonts w:eastAsia="仿宋"/>
                <w:color w:val="auto"/>
                <w:szCs w:val="21"/>
              </w:rPr>
            </w:pPr>
          </w:p>
        </w:tc>
      </w:tr>
      <w:tr w14:paraId="5FE85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594" w:type="dxa"/>
            <w:vMerge w:val="continue"/>
            <w:vAlign w:val="center"/>
          </w:tcPr>
          <w:p w14:paraId="4771635F">
            <w:pPr>
              <w:adjustRightInd w:val="0"/>
              <w:snapToGrid w:val="0"/>
              <w:jc w:val="center"/>
              <w:rPr>
                <w:rFonts w:eastAsia="仿宋"/>
                <w:color w:val="auto"/>
                <w:szCs w:val="21"/>
              </w:rPr>
            </w:pPr>
          </w:p>
        </w:tc>
        <w:tc>
          <w:tcPr>
            <w:tcW w:w="2628" w:type="dxa"/>
            <w:gridSpan w:val="2"/>
            <w:vMerge w:val="continue"/>
            <w:vAlign w:val="center"/>
          </w:tcPr>
          <w:p w14:paraId="3CB7E5AB">
            <w:pPr>
              <w:jc w:val="center"/>
              <w:rPr>
                <w:rFonts w:eastAsia="仿宋"/>
                <w:color w:val="auto"/>
                <w:szCs w:val="21"/>
              </w:rPr>
            </w:pPr>
          </w:p>
        </w:tc>
        <w:tc>
          <w:tcPr>
            <w:tcW w:w="1386" w:type="dxa"/>
            <w:vAlign w:val="center"/>
          </w:tcPr>
          <w:p w14:paraId="2973B2D4">
            <w:pPr>
              <w:jc w:val="center"/>
              <w:rPr>
                <w:rFonts w:hint="default" w:eastAsia="仿宋"/>
                <w:color w:val="auto"/>
                <w:szCs w:val="21"/>
                <w:lang w:val="en-US" w:eastAsia="zh-CN"/>
              </w:rPr>
            </w:pPr>
            <w:r>
              <w:rPr>
                <w:rFonts w:hint="eastAsia" w:eastAsia="仿宋"/>
                <w:color w:val="auto"/>
                <w:szCs w:val="21"/>
                <w:lang w:val="en-US" w:eastAsia="zh-CN"/>
              </w:rPr>
              <w:t>动植物油</w:t>
            </w:r>
          </w:p>
        </w:tc>
        <w:tc>
          <w:tcPr>
            <w:tcW w:w="1880" w:type="dxa"/>
            <w:vMerge w:val="continue"/>
            <w:vAlign w:val="center"/>
          </w:tcPr>
          <w:p w14:paraId="09B5E9FC">
            <w:pPr>
              <w:adjustRightInd w:val="0"/>
              <w:snapToGrid w:val="0"/>
              <w:jc w:val="center"/>
              <w:rPr>
                <w:rFonts w:eastAsia="仿宋"/>
                <w:color w:val="auto"/>
                <w:szCs w:val="21"/>
              </w:rPr>
            </w:pPr>
          </w:p>
        </w:tc>
        <w:tc>
          <w:tcPr>
            <w:tcW w:w="2354" w:type="dxa"/>
            <w:vMerge w:val="continue"/>
            <w:vAlign w:val="center"/>
          </w:tcPr>
          <w:p w14:paraId="5B066816">
            <w:pPr>
              <w:jc w:val="center"/>
              <w:rPr>
                <w:rFonts w:eastAsia="仿宋"/>
                <w:color w:val="auto"/>
                <w:szCs w:val="21"/>
              </w:rPr>
            </w:pPr>
          </w:p>
        </w:tc>
      </w:tr>
      <w:tr w14:paraId="57177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94" w:type="dxa"/>
            <w:vMerge w:val="continue"/>
            <w:vAlign w:val="center"/>
          </w:tcPr>
          <w:p w14:paraId="6E379BC7">
            <w:pPr>
              <w:adjustRightInd w:val="0"/>
              <w:snapToGrid w:val="0"/>
              <w:jc w:val="center"/>
              <w:rPr>
                <w:rFonts w:eastAsia="仿宋"/>
                <w:color w:val="auto"/>
                <w:szCs w:val="21"/>
              </w:rPr>
            </w:pPr>
          </w:p>
        </w:tc>
        <w:tc>
          <w:tcPr>
            <w:tcW w:w="2628" w:type="dxa"/>
            <w:gridSpan w:val="2"/>
            <w:vMerge w:val="restart"/>
            <w:vAlign w:val="center"/>
          </w:tcPr>
          <w:p w14:paraId="42A438C4">
            <w:pPr>
              <w:jc w:val="center"/>
              <w:rPr>
                <w:rFonts w:hint="default" w:eastAsia="仿宋"/>
                <w:color w:val="auto"/>
                <w:szCs w:val="21"/>
                <w:lang w:val="en-US" w:eastAsia="zh-CN"/>
              </w:rPr>
            </w:pPr>
            <w:r>
              <w:rPr>
                <w:rFonts w:hint="eastAsia" w:eastAsia="仿宋"/>
                <w:color w:val="auto"/>
                <w:szCs w:val="21"/>
                <w:lang w:val="en-US" w:eastAsia="zh-CN"/>
              </w:rPr>
              <w:t>综合废水</w:t>
            </w:r>
          </w:p>
        </w:tc>
        <w:tc>
          <w:tcPr>
            <w:tcW w:w="1386" w:type="dxa"/>
            <w:shd w:val="clear" w:color="auto" w:fill="auto"/>
            <w:vAlign w:val="center"/>
          </w:tcPr>
          <w:p w14:paraId="4401E769">
            <w:pPr>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水量</w:t>
            </w:r>
          </w:p>
        </w:tc>
        <w:tc>
          <w:tcPr>
            <w:tcW w:w="1880" w:type="dxa"/>
            <w:vMerge w:val="restart"/>
            <w:vAlign w:val="center"/>
          </w:tcPr>
          <w:p w14:paraId="0979DE02">
            <w:pPr>
              <w:adjustRightInd w:val="0"/>
              <w:snapToGrid w:val="0"/>
              <w:jc w:val="center"/>
              <w:rPr>
                <w:rFonts w:hint="default" w:eastAsia="仿宋"/>
                <w:color w:val="auto"/>
                <w:szCs w:val="21"/>
                <w:lang w:val="en-US" w:eastAsia="zh-CN"/>
              </w:rPr>
            </w:pPr>
            <w:r>
              <w:rPr>
                <w:rFonts w:hint="eastAsia" w:eastAsia="仿宋"/>
                <w:color w:val="auto"/>
                <w:szCs w:val="21"/>
                <w:lang w:val="en-US" w:eastAsia="zh-CN"/>
              </w:rPr>
              <w:t>依托厂内原有污水处理站处理后接管至金坛第二污水处理厂集中处理</w:t>
            </w:r>
          </w:p>
        </w:tc>
        <w:tc>
          <w:tcPr>
            <w:tcW w:w="2354" w:type="dxa"/>
            <w:vMerge w:val="restart"/>
            <w:vAlign w:val="center"/>
          </w:tcPr>
          <w:p w14:paraId="15DC18BB">
            <w:pPr>
              <w:jc w:val="center"/>
              <w:rPr>
                <w:rFonts w:eastAsia="仿宋"/>
                <w:color w:val="auto"/>
                <w:szCs w:val="21"/>
              </w:rPr>
            </w:pPr>
            <w:r>
              <w:rPr>
                <w:rFonts w:eastAsia="仿宋"/>
                <w:color w:val="auto"/>
                <w:szCs w:val="21"/>
              </w:rPr>
              <w:t>金坛第二污水处理厂接管标准</w:t>
            </w:r>
          </w:p>
        </w:tc>
      </w:tr>
      <w:tr w14:paraId="69F30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594" w:type="dxa"/>
            <w:vMerge w:val="continue"/>
            <w:vAlign w:val="center"/>
          </w:tcPr>
          <w:p w14:paraId="64B4B11B">
            <w:pPr>
              <w:adjustRightInd w:val="0"/>
              <w:snapToGrid w:val="0"/>
              <w:jc w:val="center"/>
              <w:rPr>
                <w:rFonts w:eastAsia="仿宋"/>
                <w:color w:val="auto"/>
                <w:szCs w:val="21"/>
              </w:rPr>
            </w:pPr>
          </w:p>
        </w:tc>
        <w:tc>
          <w:tcPr>
            <w:tcW w:w="2628" w:type="dxa"/>
            <w:gridSpan w:val="2"/>
            <w:vMerge w:val="continue"/>
            <w:vAlign w:val="center"/>
          </w:tcPr>
          <w:p w14:paraId="6FC73507">
            <w:pPr>
              <w:jc w:val="center"/>
              <w:rPr>
                <w:rFonts w:eastAsia="仿宋"/>
                <w:color w:val="auto"/>
                <w:szCs w:val="21"/>
              </w:rPr>
            </w:pPr>
          </w:p>
        </w:tc>
        <w:tc>
          <w:tcPr>
            <w:tcW w:w="1386" w:type="dxa"/>
            <w:shd w:val="clear" w:color="auto" w:fill="auto"/>
            <w:vAlign w:val="center"/>
          </w:tcPr>
          <w:p w14:paraId="04EFE85A">
            <w:pPr>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COD</w:t>
            </w:r>
          </w:p>
        </w:tc>
        <w:tc>
          <w:tcPr>
            <w:tcW w:w="1880" w:type="dxa"/>
            <w:vMerge w:val="continue"/>
            <w:vAlign w:val="center"/>
          </w:tcPr>
          <w:p w14:paraId="213E7C78">
            <w:pPr>
              <w:adjustRightInd w:val="0"/>
              <w:snapToGrid w:val="0"/>
              <w:jc w:val="center"/>
              <w:rPr>
                <w:rFonts w:eastAsia="仿宋"/>
                <w:color w:val="auto"/>
                <w:szCs w:val="21"/>
              </w:rPr>
            </w:pPr>
          </w:p>
        </w:tc>
        <w:tc>
          <w:tcPr>
            <w:tcW w:w="2354" w:type="dxa"/>
            <w:vMerge w:val="continue"/>
            <w:vAlign w:val="center"/>
          </w:tcPr>
          <w:p w14:paraId="5D88CA3D">
            <w:pPr>
              <w:jc w:val="center"/>
              <w:rPr>
                <w:rFonts w:eastAsia="仿宋"/>
                <w:color w:val="auto"/>
                <w:szCs w:val="21"/>
              </w:rPr>
            </w:pPr>
          </w:p>
        </w:tc>
      </w:tr>
      <w:tr w14:paraId="0E32B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594" w:type="dxa"/>
            <w:vMerge w:val="continue"/>
            <w:vAlign w:val="center"/>
          </w:tcPr>
          <w:p w14:paraId="1CA2B663">
            <w:pPr>
              <w:adjustRightInd w:val="0"/>
              <w:snapToGrid w:val="0"/>
              <w:jc w:val="center"/>
              <w:rPr>
                <w:rFonts w:eastAsia="仿宋"/>
                <w:color w:val="auto"/>
                <w:szCs w:val="21"/>
              </w:rPr>
            </w:pPr>
          </w:p>
        </w:tc>
        <w:tc>
          <w:tcPr>
            <w:tcW w:w="2628" w:type="dxa"/>
            <w:gridSpan w:val="2"/>
            <w:vMerge w:val="continue"/>
            <w:vAlign w:val="center"/>
          </w:tcPr>
          <w:p w14:paraId="1426E7CA">
            <w:pPr>
              <w:jc w:val="center"/>
              <w:rPr>
                <w:rFonts w:eastAsia="仿宋"/>
                <w:color w:val="auto"/>
                <w:szCs w:val="21"/>
              </w:rPr>
            </w:pPr>
          </w:p>
        </w:tc>
        <w:tc>
          <w:tcPr>
            <w:tcW w:w="1386" w:type="dxa"/>
            <w:shd w:val="clear" w:color="auto" w:fill="auto"/>
            <w:vAlign w:val="center"/>
          </w:tcPr>
          <w:p w14:paraId="304D2978">
            <w:pPr>
              <w:jc w:val="center"/>
              <w:rPr>
                <w:rFonts w:hint="eastAsia" w:ascii="Times New Roman" w:hAnsi="Times New Roman" w:eastAsia="仿宋" w:cs="Times New Roman"/>
                <w:color w:val="auto"/>
                <w:kern w:val="2"/>
                <w:sz w:val="21"/>
                <w:szCs w:val="21"/>
                <w:lang w:val="en-US" w:eastAsia="zh-CN" w:bidi="ar-SA"/>
              </w:rPr>
            </w:pPr>
            <w:r>
              <w:rPr>
                <w:rFonts w:eastAsia="仿宋"/>
                <w:color w:val="auto"/>
                <w:szCs w:val="21"/>
              </w:rPr>
              <w:t>SS</w:t>
            </w:r>
          </w:p>
        </w:tc>
        <w:tc>
          <w:tcPr>
            <w:tcW w:w="1880" w:type="dxa"/>
            <w:vMerge w:val="continue"/>
            <w:vAlign w:val="center"/>
          </w:tcPr>
          <w:p w14:paraId="625F7CB3">
            <w:pPr>
              <w:adjustRightInd w:val="0"/>
              <w:snapToGrid w:val="0"/>
              <w:jc w:val="center"/>
              <w:rPr>
                <w:rFonts w:eastAsia="仿宋"/>
                <w:color w:val="auto"/>
                <w:szCs w:val="21"/>
              </w:rPr>
            </w:pPr>
          </w:p>
        </w:tc>
        <w:tc>
          <w:tcPr>
            <w:tcW w:w="2354" w:type="dxa"/>
            <w:vMerge w:val="continue"/>
            <w:vAlign w:val="center"/>
          </w:tcPr>
          <w:p w14:paraId="4F305715">
            <w:pPr>
              <w:jc w:val="center"/>
              <w:rPr>
                <w:rFonts w:eastAsia="仿宋"/>
                <w:color w:val="auto"/>
                <w:szCs w:val="21"/>
              </w:rPr>
            </w:pPr>
          </w:p>
        </w:tc>
      </w:tr>
      <w:tr w14:paraId="5361C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94" w:type="dxa"/>
            <w:vMerge w:val="continue"/>
            <w:vAlign w:val="center"/>
          </w:tcPr>
          <w:p w14:paraId="37ACDA47">
            <w:pPr>
              <w:adjustRightInd w:val="0"/>
              <w:snapToGrid w:val="0"/>
              <w:jc w:val="center"/>
              <w:rPr>
                <w:rFonts w:eastAsia="仿宋"/>
                <w:color w:val="auto"/>
                <w:szCs w:val="21"/>
              </w:rPr>
            </w:pPr>
          </w:p>
        </w:tc>
        <w:tc>
          <w:tcPr>
            <w:tcW w:w="2628" w:type="dxa"/>
            <w:gridSpan w:val="2"/>
            <w:vMerge w:val="continue"/>
            <w:vAlign w:val="center"/>
          </w:tcPr>
          <w:p w14:paraId="46DABB3D">
            <w:pPr>
              <w:jc w:val="center"/>
              <w:rPr>
                <w:rFonts w:eastAsia="仿宋"/>
                <w:color w:val="auto"/>
                <w:szCs w:val="21"/>
              </w:rPr>
            </w:pPr>
          </w:p>
        </w:tc>
        <w:tc>
          <w:tcPr>
            <w:tcW w:w="1386" w:type="dxa"/>
            <w:shd w:val="clear" w:color="auto" w:fill="auto"/>
            <w:vAlign w:val="center"/>
          </w:tcPr>
          <w:p w14:paraId="5AEFCC07">
            <w:pPr>
              <w:jc w:val="center"/>
              <w:rPr>
                <w:rFonts w:hint="eastAsia" w:eastAsia="仿宋"/>
                <w:color w:val="auto"/>
                <w:szCs w:val="21"/>
                <w:lang w:val="en-US" w:eastAsia="zh-CN"/>
              </w:rPr>
            </w:pPr>
            <w:r>
              <w:rPr>
                <w:rFonts w:hint="eastAsia" w:eastAsia="仿宋"/>
                <w:color w:val="auto"/>
                <w:szCs w:val="21"/>
                <w:lang w:val="en-US" w:eastAsia="zh-CN"/>
              </w:rPr>
              <w:t>石油类</w:t>
            </w:r>
          </w:p>
        </w:tc>
        <w:tc>
          <w:tcPr>
            <w:tcW w:w="1880" w:type="dxa"/>
            <w:vMerge w:val="continue"/>
            <w:vAlign w:val="center"/>
          </w:tcPr>
          <w:p w14:paraId="2C80DD02">
            <w:pPr>
              <w:adjustRightInd w:val="0"/>
              <w:snapToGrid w:val="0"/>
              <w:jc w:val="center"/>
              <w:rPr>
                <w:rFonts w:eastAsia="仿宋"/>
                <w:color w:val="auto"/>
                <w:szCs w:val="21"/>
              </w:rPr>
            </w:pPr>
          </w:p>
        </w:tc>
        <w:tc>
          <w:tcPr>
            <w:tcW w:w="2354" w:type="dxa"/>
            <w:vMerge w:val="continue"/>
            <w:vAlign w:val="center"/>
          </w:tcPr>
          <w:p w14:paraId="62BBAE0C">
            <w:pPr>
              <w:jc w:val="center"/>
              <w:rPr>
                <w:rFonts w:eastAsia="仿宋"/>
                <w:color w:val="auto"/>
                <w:szCs w:val="21"/>
              </w:rPr>
            </w:pPr>
          </w:p>
        </w:tc>
      </w:tr>
      <w:tr w14:paraId="67962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Align w:val="center"/>
          </w:tcPr>
          <w:p w14:paraId="7073D0D3">
            <w:pPr>
              <w:adjustRightInd w:val="0"/>
              <w:snapToGrid w:val="0"/>
              <w:jc w:val="center"/>
              <w:rPr>
                <w:rFonts w:eastAsia="仿宋"/>
                <w:color w:val="auto"/>
                <w:szCs w:val="21"/>
              </w:rPr>
            </w:pPr>
            <w:r>
              <w:rPr>
                <w:rFonts w:eastAsia="仿宋"/>
                <w:color w:val="auto"/>
                <w:szCs w:val="21"/>
              </w:rPr>
              <w:t>声环境</w:t>
            </w:r>
          </w:p>
        </w:tc>
        <w:tc>
          <w:tcPr>
            <w:tcW w:w="8248" w:type="dxa"/>
            <w:gridSpan w:val="5"/>
            <w:vAlign w:val="center"/>
          </w:tcPr>
          <w:p w14:paraId="70135DCB">
            <w:pPr>
              <w:adjustRightInd w:val="0"/>
              <w:snapToGrid w:val="0"/>
              <w:jc w:val="center"/>
              <w:rPr>
                <w:rFonts w:eastAsia="仿宋"/>
                <w:color w:val="auto"/>
                <w:szCs w:val="21"/>
              </w:rPr>
            </w:pPr>
            <w:r>
              <w:rPr>
                <w:rFonts w:eastAsia="仿宋"/>
                <w:color w:val="auto"/>
                <w:szCs w:val="21"/>
              </w:rPr>
              <w:t>本项目建成后，噪声经过建筑物、距离衰减，东、南、西、北各边界昼、夜间噪声值均符合《工业企业厂界环境噪声排放标准》中3类标准。</w:t>
            </w:r>
          </w:p>
        </w:tc>
      </w:tr>
      <w:tr w14:paraId="08021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Align w:val="center"/>
          </w:tcPr>
          <w:p w14:paraId="50434337">
            <w:pPr>
              <w:adjustRightInd w:val="0"/>
              <w:snapToGrid w:val="0"/>
              <w:jc w:val="center"/>
              <w:rPr>
                <w:rFonts w:eastAsia="仿宋"/>
                <w:color w:val="auto"/>
                <w:szCs w:val="21"/>
              </w:rPr>
            </w:pPr>
            <w:r>
              <w:rPr>
                <w:rFonts w:eastAsia="仿宋"/>
                <w:color w:val="auto"/>
                <w:szCs w:val="21"/>
              </w:rPr>
              <w:t>电磁辐射</w:t>
            </w:r>
          </w:p>
        </w:tc>
        <w:tc>
          <w:tcPr>
            <w:tcW w:w="8248" w:type="dxa"/>
            <w:gridSpan w:val="5"/>
            <w:vAlign w:val="center"/>
          </w:tcPr>
          <w:p w14:paraId="197A7063">
            <w:pPr>
              <w:adjustRightInd w:val="0"/>
              <w:snapToGrid w:val="0"/>
              <w:jc w:val="center"/>
              <w:rPr>
                <w:rFonts w:eastAsia="仿宋"/>
                <w:color w:val="auto"/>
                <w:szCs w:val="21"/>
              </w:rPr>
            </w:pPr>
            <w:r>
              <w:rPr>
                <w:rFonts w:eastAsia="仿宋"/>
                <w:color w:val="auto"/>
                <w:szCs w:val="21"/>
              </w:rPr>
              <w:t>/</w:t>
            </w:r>
          </w:p>
        </w:tc>
      </w:tr>
      <w:tr w14:paraId="714AF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Align w:val="center"/>
          </w:tcPr>
          <w:p w14:paraId="435F031B">
            <w:pPr>
              <w:adjustRightInd w:val="0"/>
              <w:snapToGrid w:val="0"/>
              <w:jc w:val="center"/>
              <w:rPr>
                <w:rFonts w:eastAsia="仿宋"/>
                <w:color w:val="auto"/>
                <w:szCs w:val="21"/>
              </w:rPr>
            </w:pPr>
            <w:r>
              <w:rPr>
                <w:rFonts w:eastAsia="仿宋"/>
                <w:color w:val="auto"/>
                <w:szCs w:val="21"/>
              </w:rPr>
              <w:t>固体废物</w:t>
            </w:r>
          </w:p>
        </w:tc>
        <w:tc>
          <w:tcPr>
            <w:tcW w:w="8248" w:type="dxa"/>
            <w:gridSpan w:val="5"/>
            <w:vAlign w:val="center"/>
          </w:tcPr>
          <w:p w14:paraId="6FA1365B">
            <w:pPr>
              <w:ind w:firstLine="420" w:firstLineChars="200"/>
              <w:rPr>
                <w:rFonts w:eastAsia="仿宋"/>
                <w:color w:val="auto"/>
                <w:szCs w:val="21"/>
              </w:rPr>
            </w:pPr>
            <w:r>
              <w:rPr>
                <w:rFonts w:hint="eastAsia" w:eastAsia="仿宋"/>
                <w:color w:val="auto"/>
                <w:szCs w:val="21"/>
              </w:rPr>
              <w:t>①</w:t>
            </w:r>
            <w:r>
              <w:rPr>
                <w:rFonts w:eastAsia="仿宋"/>
                <w:color w:val="auto"/>
                <w:szCs w:val="21"/>
              </w:rPr>
              <w:t>生活垃圾由环卫部门统一收集；</w:t>
            </w:r>
            <w:r>
              <w:rPr>
                <w:rFonts w:hint="eastAsia" w:eastAsia="仿宋"/>
                <w:color w:val="auto"/>
                <w:szCs w:val="21"/>
              </w:rPr>
              <w:t>②</w:t>
            </w:r>
            <w:r>
              <w:rPr>
                <w:rFonts w:hint="eastAsia" w:eastAsia="仿宋"/>
                <w:color w:val="auto"/>
                <w:szCs w:val="21"/>
                <w:lang w:val="en-US" w:eastAsia="zh-CN"/>
              </w:rPr>
              <w:t>其他包装材料、生化污泥等外售综合利用</w:t>
            </w:r>
            <w:r>
              <w:rPr>
                <w:rFonts w:hint="eastAsia" w:eastAsia="仿宋"/>
                <w:color w:val="auto"/>
                <w:szCs w:val="21"/>
              </w:rPr>
              <w:t>；③废活性炭</w:t>
            </w:r>
            <w:r>
              <w:rPr>
                <w:rFonts w:hint="eastAsia" w:eastAsia="仿宋"/>
                <w:color w:val="auto"/>
                <w:szCs w:val="21"/>
                <w:lang w:eastAsia="zh-CN"/>
              </w:rPr>
              <w:t>、</w:t>
            </w:r>
            <w:r>
              <w:rPr>
                <w:rFonts w:hint="eastAsia" w:eastAsia="仿宋"/>
                <w:color w:val="auto"/>
                <w:szCs w:val="21"/>
                <w:lang w:val="en-US" w:eastAsia="zh-CN"/>
              </w:rPr>
              <w:t>其他污泥</w:t>
            </w:r>
            <w:r>
              <w:rPr>
                <w:rFonts w:hint="eastAsia" w:eastAsia="仿宋"/>
                <w:color w:val="auto"/>
                <w:szCs w:val="21"/>
              </w:rPr>
              <w:t>等危险废物</w:t>
            </w:r>
            <w:r>
              <w:rPr>
                <w:rFonts w:eastAsia="仿宋"/>
                <w:color w:val="auto"/>
                <w:szCs w:val="21"/>
              </w:rPr>
              <w:t>委托有资质单位处置。本项目产生的各类固体废物均能得到无害化处理处置，不外排，对周围环境质量无影响。危废仓库按照《危险废物贮存污染控制标准》（GB18597-2023）要求建设。</w:t>
            </w:r>
          </w:p>
        </w:tc>
      </w:tr>
      <w:tr w14:paraId="52114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Align w:val="center"/>
          </w:tcPr>
          <w:p w14:paraId="51DD9049">
            <w:pPr>
              <w:adjustRightInd w:val="0"/>
              <w:snapToGrid w:val="0"/>
              <w:jc w:val="center"/>
              <w:rPr>
                <w:rFonts w:eastAsia="仿宋"/>
                <w:color w:val="auto"/>
                <w:szCs w:val="21"/>
              </w:rPr>
            </w:pPr>
            <w:r>
              <w:rPr>
                <w:rFonts w:eastAsia="仿宋"/>
                <w:color w:val="auto"/>
                <w:szCs w:val="21"/>
              </w:rPr>
              <w:t>土壤及地下水</w:t>
            </w:r>
          </w:p>
          <w:p w14:paraId="3079EF43">
            <w:pPr>
              <w:adjustRightInd w:val="0"/>
              <w:snapToGrid w:val="0"/>
              <w:jc w:val="center"/>
              <w:rPr>
                <w:rFonts w:eastAsia="仿宋"/>
                <w:color w:val="auto"/>
                <w:szCs w:val="21"/>
              </w:rPr>
            </w:pPr>
            <w:r>
              <w:rPr>
                <w:rFonts w:eastAsia="仿宋"/>
                <w:color w:val="auto"/>
                <w:szCs w:val="21"/>
              </w:rPr>
              <w:t>污染防治措施</w:t>
            </w:r>
          </w:p>
        </w:tc>
        <w:tc>
          <w:tcPr>
            <w:tcW w:w="8248" w:type="dxa"/>
            <w:gridSpan w:val="5"/>
            <w:vAlign w:val="center"/>
          </w:tcPr>
          <w:p w14:paraId="29D6DD27">
            <w:pPr>
              <w:adjustRightInd w:val="0"/>
              <w:snapToGrid w:val="0"/>
              <w:ind w:firstLine="420" w:firstLineChars="200"/>
              <w:jc w:val="left"/>
              <w:rPr>
                <w:rFonts w:eastAsia="仿宋"/>
                <w:color w:val="auto"/>
                <w:szCs w:val="21"/>
              </w:rPr>
            </w:pPr>
            <w:r>
              <w:rPr>
                <w:rFonts w:eastAsia="仿宋"/>
                <w:color w:val="auto"/>
                <w:szCs w:val="21"/>
              </w:rPr>
              <w:t>车间内应有防泄漏措施及应急处理设施，防止污染物的跑、冒、滴、漏，将污染物泄漏的可能性降到最低限度</w:t>
            </w:r>
            <w:r>
              <w:rPr>
                <w:rFonts w:hint="eastAsia" w:eastAsia="仿宋"/>
                <w:color w:val="auto"/>
                <w:szCs w:val="21"/>
              </w:rPr>
              <w:t>，车间</w:t>
            </w:r>
            <w:r>
              <w:rPr>
                <w:rFonts w:hint="eastAsia" w:eastAsia="仿宋"/>
                <w:color w:val="auto"/>
                <w:szCs w:val="21"/>
                <w:lang w:val="en-US" w:eastAsia="zh-CN"/>
              </w:rPr>
              <w:t>八一</w:t>
            </w:r>
            <w:r>
              <w:rPr>
                <w:rFonts w:hint="eastAsia" w:eastAsia="仿宋"/>
                <w:color w:val="auto"/>
                <w:szCs w:val="21"/>
              </w:rPr>
              <w:t>层</w:t>
            </w:r>
            <w:r>
              <w:rPr>
                <w:rFonts w:hint="eastAsia" w:eastAsia="仿宋"/>
                <w:color w:val="auto"/>
                <w:szCs w:val="21"/>
                <w:lang w:val="en-US" w:eastAsia="zh-CN"/>
              </w:rPr>
              <w:t>前处理</w:t>
            </w:r>
            <w:r>
              <w:rPr>
                <w:rFonts w:hint="eastAsia" w:eastAsia="仿宋"/>
                <w:color w:val="auto"/>
                <w:szCs w:val="21"/>
              </w:rPr>
              <w:t>生产区应做重点防渗</w:t>
            </w:r>
            <w:r>
              <w:rPr>
                <w:rFonts w:eastAsia="仿宋"/>
                <w:color w:val="auto"/>
                <w:szCs w:val="21"/>
              </w:rPr>
              <w:t>。对于危废贮存间设托板，确保泄漏物料统一收集。建立有效的事故废水收集系统，雨水排放口设置雨水截止阀。尽快将地面上的废水收集进入废水收集系统，减少废水在地面上的停留时间并防止废水进入雨水系统进而污染地下水。</w:t>
            </w:r>
          </w:p>
        </w:tc>
      </w:tr>
      <w:tr w14:paraId="710A8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Align w:val="center"/>
          </w:tcPr>
          <w:p w14:paraId="41DF67E7">
            <w:pPr>
              <w:adjustRightInd w:val="0"/>
              <w:snapToGrid w:val="0"/>
              <w:jc w:val="center"/>
              <w:rPr>
                <w:rFonts w:eastAsia="仿宋"/>
                <w:color w:val="auto"/>
                <w:szCs w:val="21"/>
              </w:rPr>
            </w:pPr>
            <w:r>
              <w:rPr>
                <w:rFonts w:eastAsia="仿宋"/>
                <w:color w:val="auto"/>
                <w:szCs w:val="21"/>
              </w:rPr>
              <w:t>生态保护措施</w:t>
            </w:r>
          </w:p>
        </w:tc>
        <w:tc>
          <w:tcPr>
            <w:tcW w:w="8248" w:type="dxa"/>
            <w:gridSpan w:val="5"/>
            <w:vAlign w:val="center"/>
          </w:tcPr>
          <w:p w14:paraId="10048AAC">
            <w:pPr>
              <w:adjustRightInd w:val="0"/>
              <w:snapToGrid w:val="0"/>
              <w:ind w:firstLine="420" w:firstLineChars="200"/>
              <w:rPr>
                <w:rFonts w:eastAsia="仿宋"/>
                <w:color w:val="auto"/>
                <w:szCs w:val="21"/>
              </w:rPr>
            </w:pPr>
            <w:r>
              <w:rPr>
                <w:rFonts w:eastAsia="仿宋"/>
                <w:color w:val="auto"/>
                <w:szCs w:val="21"/>
              </w:rPr>
              <w:t>本项目用地范围内不含生态保护目标。</w:t>
            </w:r>
          </w:p>
        </w:tc>
      </w:tr>
      <w:tr w14:paraId="1430F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Align w:val="center"/>
          </w:tcPr>
          <w:p w14:paraId="08BFA669">
            <w:pPr>
              <w:adjustRightInd w:val="0"/>
              <w:snapToGrid w:val="0"/>
              <w:ind w:firstLine="448"/>
              <w:jc w:val="center"/>
              <w:rPr>
                <w:rFonts w:eastAsia="仿宋"/>
                <w:color w:val="auto"/>
                <w:spacing w:val="-8"/>
                <w:szCs w:val="21"/>
              </w:rPr>
            </w:pPr>
            <w:r>
              <w:rPr>
                <w:rFonts w:eastAsia="仿宋"/>
                <w:color w:val="auto"/>
                <w:spacing w:val="-8"/>
                <w:szCs w:val="21"/>
              </w:rPr>
              <w:t>环境风险</w:t>
            </w:r>
          </w:p>
          <w:p w14:paraId="0B1C9481">
            <w:pPr>
              <w:adjustRightInd w:val="0"/>
              <w:snapToGrid w:val="0"/>
              <w:ind w:firstLine="448"/>
              <w:jc w:val="center"/>
              <w:rPr>
                <w:rFonts w:eastAsia="仿宋"/>
                <w:color w:val="auto"/>
                <w:spacing w:val="-8"/>
                <w:szCs w:val="21"/>
              </w:rPr>
            </w:pPr>
            <w:r>
              <w:rPr>
                <w:rFonts w:eastAsia="仿宋"/>
                <w:color w:val="auto"/>
                <w:spacing w:val="-8"/>
                <w:szCs w:val="21"/>
              </w:rPr>
              <w:t>防范措施</w:t>
            </w:r>
          </w:p>
        </w:tc>
        <w:tc>
          <w:tcPr>
            <w:tcW w:w="8248" w:type="dxa"/>
            <w:gridSpan w:val="5"/>
            <w:vAlign w:val="center"/>
          </w:tcPr>
          <w:p w14:paraId="42EB32E4">
            <w:pPr>
              <w:adjustRightInd w:val="0"/>
              <w:snapToGrid w:val="0"/>
              <w:ind w:firstLine="420" w:firstLineChars="200"/>
              <w:rPr>
                <w:rFonts w:eastAsia="仿宋"/>
                <w:color w:val="auto"/>
                <w:szCs w:val="21"/>
              </w:rPr>
            </w:pPr>
            <w:r>
              <w:rPr>
                <w:rFonts w:eastAsia="仿宋"/>
                <w:color w:val="auto"/>
                <w:szCs w:val="21"/>
              </w:rPr>
              <w:t>（1）设计中采用的安全防范措施</w:t>
            </w:r>
          </w:p>
          <w:p w14:paraId="223BEC5C">
            <w:pPr>
              <w:adjustRightInd w:val="0"/>
              <w:snapToGrid w:val="0"/>
              <w:ind w:firstLine="420" w:firstLineChars="200"/>
              <w:rPr>
                <w:rFonts w:eastAsia="仿宋"/>
                <w:color w:val="auto"/>
                <w:szCs w:val="21"/>
              </w:rPr>
            </w:pPr>
            <w:r>
              <w:rPr>
                <w:rFonts w:eastAsia="仿宋"/>
                <w:color w:val="auto"/>
                <w:szCs w:val="21"/>
              </w:rPr>
              <w:t>设计中严格执行国家、行业有关劳动安全卫生的法规和标准规范。</w:t>
            </w:r>
          </w:p>
          <w:p w14:paraId="5CA7896B">
            <w:pPr>
              <w:adjustRightInd w:val="0"/>
              <w:snapToGrid w:val="0"/>
              <w:ind w:firstLine="420" w:firstLineChars="200"/>
              <w:rPr>
                <w:rFonts w:eastAsia="仿宋"/>
                <w:color w:val="auto"/>
                <w:szCs w:val="21"/>
              </w:rPr>
            </w:pPr>
            <w:r>
              <w:rPr>
                <w:rFonts w:hint="eastAsia" w:ascii="宋体" w:hAnsi="宋体" w:cs="宋体"/>
                <w:color w:val="auto"/>
                <w:szCs w:val="21"/>
              </w:rPr>
              <w:t>①</w:t>
            </w:r>
            <w:r>
              <w:rPr>
                <w:rFonts w:eastAsia="仿宋"/>
                <w:color w:val="auto"/>
                <w:szCs w:val="21"/>
              </w:rPr>
              <w:t>完善备用电系统。为了防止因停电而造成事故性排放的发生，必须配套完善备用电系统，采用双电路供电，瞬时切换，以</w:t>
            </w:r>
            <w:r>
              <w:rPr>
                <w:rFonts w:hint="eastAsia" w:eastAsia="仿宋"/>
                <w:color w:val="auto"/>
                <w:szCs w:val="21"/>
              </w:rPr>
              <w:t>保证</w:t>
            </w:r>
            <w:r>
              <w:rPr>
                <w:rFonts w:eastAsia="仿宋"/>
                <w:color w:val="auto"/>
                <w:szCs w:val="21"/>
              </w:rPr>
              <w:t>生产的正常运行。</w:t>
            </w:r>
          </w:p>
          <w:p w14:paraId="384B7F3F">
            <w:pPr>
              <w:adjustRightInd w:val="0"/>
              <w:snapToGrid w:val="0"/>
              <w:ind w:firstLine="420" w:firstLineChars="200"/>
              <w:rPr>
                <w:rFonts w:eastAsia="仿宋"/>
                <w:color w:val="auto"/>
                <w:szCs w:val="21"/>
              </w:rPr>
            </w:pPr>
            <w:r>
              <w:rPr>
                <w:rFonts w:hint="eastAsia" w:ascii="宋体" w:hAnsi="宋体" w:cs="宋体"/>
                <w:color w:val="auto"/>
                <w:szCs w:val="21"/>
              </w:rPr>
              <w:t>②</w:t>
            </w:r>
            <w:r>
              <w:rPr>
                <w:rFonts w:eastAsia="仿宋"/>
                <w:color w:val="auto"/>
                <w:szCs w:val="21"/>
              </w:rPr>
              <w:t>对主要生产工段的装置采用集散控制系统，设置检测点、报警和联锁系统，提高控制水平，减少因手工操作带来的失误，确保生产安全进行。</w:t>
            </w:r>
          </w:p>
          <w:p w14:paraId="3D368FEF">
            <w:pPr>
              <w:adjustRightInd w:val="0"/>
              <w:snapToGrid w:val="0"/>
              <w:ind w:firstLine="420" w:firstLineChars="200"/>
              <w:rPr>
                <w:rFonts w:eastAsia="仿宋"/>
                <w:color w:val="auto"/>
                <w:szCs w:val="21"/>
              </w:rPr>
            </w:pPr>
            <w:r>
              <w:rPr>
                <w:rFonts w:eastAsia="仿宋"/>
                <w:color w:val="auto"/>
                <w:szCs w:val="21"/>
              </w:rPr>
              <w:t>（2）生产过程中的风险防范措施</w:t>
            </w:r>
          </w:p>
          <w:p w14:paraId="36BD7DB2">
            <w:pPr>
              <w:adjustRightInd w:val="0"/>
              <w:snapToGrid w:val="0"/>
              <w:ind w:firstLine="420" w:firstLineChars="200"/>
              <w:rPr>
                <w:rFonts w:eastAsia="仿宋"/>
                <w:color w:val="auto"/>
                <w:szCs w:val="21"/>
              </w:rPr>
            </w:pPr>
            <w:r>
              <w:rPr>
                <w:rFonts w:hint="eastAsia" w:ascii="宋体" w:hAnsi="宋体" w:cs="宋体"/>
                <w:color w:val="auto"/>
                <w:szCs w:val="21"/>
              </w:rPr>
              <w:t>①</w:t>
            </w:r>
            <w:r>
              <w:rPr>
                <w:rFonts w:eastAsia="仿宋"/>
                <w:color w:val="auto"/>
                <w:szCs w:val="21"/>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527AD94C">
            <w:pPr>
              <w:adjustRightInd w:val="0"/>
              <w:snapToGrid w:val="0"/>
              <w:ind w:firstLine="420" w:firstLineChars="200"/>
              <w:rPr>
                <w:rFonts w:eastAsia="仿宋"/>
                <w:color w:val="auto"/>
                <w:szCs w:val="21"/>
              </w:rPr>
            </w:pPr>
            <w:r>
              <w:rPr>
                <w:rFonts w:hint="eastAsia" w:ascii="宋体" w:hAnsi="宋体" w:cs="宋体"/>
                <w:color w:val="auto"/>
                <w:szCs w:val="21"/>
              </w:rPr>
              <w:t>②</w:t>
            </w:r>
            <w:r>
              <w:rPr>
                <w:rFonts w:eastAsia="仿宋"/>
                <w:color w:val="auto"/>
                <w:szCs w:val="21"/>
              </w:rPr>
              <w:t>易燃生产装置区、管道等危险区域设置永久性《严禁烟火》标志，按照《</w:t>
            </w:r>
            <w:r>
              <w:rPr>
                <w:rFonts w:hint="eastAsia" w:eastAsia="仿宋"/>
                <w:color w:val="auto"/>
                <w:szCs w:val="21"/>
              </w:rPr>
              <w:t>工业管道的基本识别色、识别符号和安全标识</w:t>
            </w:r>
            <w:r>
              <w:rPr>
                <w:rFonts w:eastAsia="仿宋"/>
                <w:color w:val="auto"/>
                <w:szCs w:val="21"/>
              </w:rPr>
              <w:t>》</w:t>
            </w:r>
            <w:r>
              <w:rPr>
                <w:rFonts w:hint="eastAsia" w:eastAsia="仿宋"/>
                <w:color w:val="auto"/>
                <w:szCs w:val="21"/>
              </w:rPr>
              <w:t>GB 7231-2003</w:t>
            </w:r>
            <w:r>
              <w:rPr>
                <w:rFonts w:eastAsia="仿宋"/>
                <w:color w:val="auto"/>
                <w:szCs w:val="21"/>
              </w:rPr>
              <w:t>的规定对化工装置刷色和作符号，并涂标志色。</w:t>
            </w:r>
          </w:p>
          <w:p w14:paraId="4853B64F">
            <w:pPr>
              <w:adjustRightInd w:val="0"/>
              <w:snapToGrid w:val="0"/>
              <w:ind w:firstLine="420" w:firstLineChars="200"/>
              <w:rPr>
                <w:rFonts w:eastAsia="仿宋"/>
                <w:color w:val="auto"/>
                <w:szCs w:val="21"/>
              </w:rPr>
            </w:pPr>
            <w:r>
              <w:rPr>
                <w:rFonts w:hint="eastAsia" w:ascii="宋体" w:hAnsi="宋体" w:cs="宋体"/>
                <w:color w:val="auto"/>
                <w:szCs w:val="21"/>
              </w:rPr>
              <w:t>③</w:t>
            </w:r>
            <w:r>
              <w:rPr>
                <w:rFonts w:eastAsia="仿宋"/>
                <w:color w:val="auto"/>
                <w:szCs w:val="21"/>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211917D9">
            <w:pPr>
              <w:adjustRightInd w:val="0"/>
              <w:snapToGrid w:val="0"/>
              <w:ind w:firstLine="420" w:firstLineChars="200"/>
              <w:rPr>
                <w:rFonts w:eastAsia="仿宋"/>
                <w:color w:val="auto"/>
                <w:szCs w:val="21"/>
              </w:rPr>
            </w:pPr>
            <w:r>
              <w:rPr>
                <w:rFonts w:hint="eastAsia" w:ascii="宋体" w:hAnsi="宋体" w:cs="宋体"/>
                <w:color w:val="auto"/>
                <w:szCs w:val="21"/>
              </w:rPr>
              <w:t>④</w:t>
            </w:r>
            <w:r>
              <w:rPr>
                <w:rFonts w:eastAsia="仿宋"/>
                <w:color w:val="auto"/>
                <w:szCs w:val="21"/>
              </w:rPr>
              <w:t>涉及易挥发有害物质的生产车间和现场原料储存区安装自动报警设备，对具有高危害设备、关键设备设置保险措施，并按规定配备齐全应急救援设施。</w:t>
            </w:r>
          </w:p>
          <w:p w14:paraId="11361DD2">
            <w:pPr>
              <w:adjustRightInd w:val="0"/>
              <w:snapToGrid w:val="0"/>
              <w:ind w:firstLine="420" w:firstLineChars="200"/>
              <w:rPr>
                <w:rFonts w:eastAsia="仿宋"/>
                <w:color w:val="auto"/>
                <w:szCs w:val="21"/>
              </w:rPr>
            </w:pPr>
            <w:r>
              <w:rPr>
                <w:rFonts w:eastAsia="仿宋"/>
                <w:color w:val="auto"/>
                <w:szCs w:val="21"/>
              </w:rPr>
              <w:t>（3）贮存过程中的风险防范措施</w:t>
            </w:r>
          </w:p>
          <w:p w14:paraId="53F16C21">
            <w:pPr>
              <w:adjustRightInd w:val="0"/>
              <w:snapToGrid w:val="0"/>
              <w:ind w:firstLine="420" w:firstLineChars="200"/>
              <w:rPr>
                <w:rFonts w:eastAsia="仿宋"/>
                <w:color w:val="auto"/>
                <w:szCs w:val="21"/>
              </w:rPr>
            </w:pPr>
            <w:r>
              <w:rPr>
                <w:rFonts w:hint="eastAsia" w:ascii="宋体" w:hAnsi="宋体" w:cs="宋体"/>
                <w:color w:val="auto"/>
                <w:szCs w:val="21"/>
              </w:rPr>
              <w:t>①</w:t>
            </w:r>
            <w:r>
              <w:rPr>
                <w:rFonts w:eastAsia="仿宋"/>
                <w:color w:val="auto"/>
                <w:szCs w:val="21"/>
              </w:rPr>
              <w:t>易燃危险化学品应储存在阴凉、通风区域内；远离火种、热源和避免阳光直射；配备相应品种和数量消防器材；禁止使用易产生火花的机械设备和工具；要设置“危险”、“禁止烟火”、“防潮”等警示标志。</w:t>
            </w:r>
          </w:p>
          <w:p w14:paraId="77364157">
            <w:pPr>
              <w:adjustRightInd w:val="0"/>
              <w:snapToGrid w:val="0"/>
              <w:ind w:firstLine="420" w:firstLineChars="200"/>
              <w:rPr>
                <w:rFonts w:eastAsia="仿宋"/>
                <w:color w:val="auto"/>
                <w:szCs w:val="21"/>
              </w:rPr>
            </w:pPr>
            <w:r>
              <w:rPr>
                <w:rFonts w:hint="eastAsia" w:ascii="宋体" w:hAnsi="宋体" w:cs="宋体"/>
                <w:color w:val="auto"/>
                <w:szCs w:val="21"/>
              </w:rPr>
              <w:t>②</w:t>
            </w:r>
            <w:r>
              <w:rPr>
                <w:rFonts w:eastAsia="仿宋"/>
                <w:color w:val="auto"/>
                <w:szCs w:val="21"/>
              </w:rPr>
              <w:t>各种物料应按其相应堆存规范堆置，禁止堆栈过高，防止滚动。</w:t>
            </w:r>
          </w:p>
          <w:p w14:paraId="25FED499">
            <w:pPr>
              <w:adjustRightInd w:val="0"/>
              <w:snapToGrid w:val="0"/>
              <w:ind w:firstLine="420" w:firstLineChars="200"/>
              <w:rPr>
                <w:rFonts w:eastAsia="仿宋"/>
                <w:color w:val="auto"/>
                <w:szCs w:val="21"/>
              </w:rPr>
            </w:pPr>
            <w:r>
              <w:rPr>
                <w:rFonts w:hint="eastAsia" w:ascii="宋体" w:hAnsi="宋体" w:cs="宋体"/>
                <w:color w:val="auto"/>
                <w:szCs w:val="21"/>
              </w:rPr>
              <w:t>③</w:t>
            </w:r>
            <w:r>
              <w:rPr>
                <w:rFonts w:eastAsia="仿宋"/>
                <w:color w:val="auto"/>
                <w:szCs w:val="21"/>
              </w:rPr>
              <w:t>仓库和危险废物暂存场所存放危险物质，为防止泄漏造成污染，应在仓库内采用混凝土防渗；危险废物暂存场所必须按照《危险废物贮存污染控制标准》（GB18597-2023）的要求设置。</w:t>
            </w:r>
          </w:p>
          <w:p w14:paraId="2A98C939">
            <w:pPr>
              <w:adjustRightInd w:val="0"/>
              <w:snapToGrid w:val="0"/>
              <w:ind w:firstLine="420" w:firstLineChars="200"/>
              <w:rPr>
                <w:rFonts w:eastAsia="仿宋"/>
                <w:color w:val="auto"/>
                <w:szCs w:val="21"/>
              </w:rPr>
            </w:pPr>
            <w:r>
              <w:rPr>
                <w:rFonts w:eastAsia="仿宋"/>
                <w:color w:val="auto"/>
                <w:szCs w:val="21"/>
              </w:rPr>
              <w:t>（4）物料泄漏事故的防范措施</w:t>
            </w:r>
          </w:p>
          <w:p w14:paraId="77AA0E38">
            <w:pPr>
              <w:adjustRightInd w:val="0"/>
              <w:snapToGrid w:val="0"/>
              <w:ind w:firstLine="420" w:firstLineChars="200"/>
              <w:rPr>
                <w:rFonts w:eastAsia="仿宋"/>
                <w:color w:val="auto"/>
                <w:szCs w:val="21"/>
              </w:rPr>
            </w:pPr>
            <w:r>
              <w:rPr>
                <w:rFonts w:eastAsia="仿宋"/>
                <w:color w:val="auto"/>
                <w:szCs w:val="21"/>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31DC8C0F">
            <w:pPr>
              <w:adjustRightInd w:val="0"/>
              <w:snapToGrid w:val="0"/>
              <w:ind w:firstLine="420" w:firstLineChars="200"/>
              <w:rPr>
                <w:rFonts w:eastAsia="仿宋"/>
                <w:color w:val="auto"/>
                <w:szCs w:val="21"/>
              </w:rPr>
            </w:pPr>
            <w:r>
              <w:rPr>
                <w:rFonts w:hint="eastAsia" w:ascii="宋体" w:hAnsi="宋体" w:cs="宋体"/>
                <w:color w:val="auto"/>
                <w:szCs w:val="21"/>
              </w:rPr>
              <w:t>①</w:t>
            </w:r>
            <w:r>
              <w:rPr>
                <w:rFonts w:eastAsia="仿宋"/>
                <w:color w:val="auto"/>
                <w:szCs w:val="21"/>
              </w:rPr>
              <w:t>严格执行安全和消防规范。</w:t>
            </w:r>
          </w:p>
          <w:p w14:paraId="061B3F77">
            <w:pPr>
              <w:adjustRightInd w:val="0"/>
              <w:snapToGrid w:val="0"/>
              <w:ind w:firstLine="420" w:firstLineChars="200"/>
              <w:rPr>
                <w:rFonts w:eastAsia="仿宋"/>
                <w:color w:val="auto"/>
                <w:szCs w:val="21"/>
              </w:rPr>
            </w:pPr>
            <w:r>
              <w:rPr>
                <w:rFonts w:hint="eastAsia" w:ascii="宋体" w:hAnsi="宋体" w:cs="宋体"/>
                <w:color w:val="auto"/>
                <w:szCs w:val="21"/>
              </w:rPr>
              <w:t>②</w:t>
            </w:r>
            <w:r>
              <w:rPr>
                <w:rFonts w:eastAsia="仿宋"/>
                <w:color w:val="auto"/>
                <w:szCs w:val="21"/>
              </w:rPr>
              <w:t>应经常对各类阀门进行检查和维修，以保证其严密性和灵活性，对压力计、温度计及各种调节器进行定期检查。</w:t>
            </w:r>
          </w:p>
          <w:p w14:paraId="23BBEC80">
            <w:pPr>
              <w:adjustRightInd w:val="0"/>
              <w:snapToGrid w:val="0"/>
              <w:ind w:firstLine="420" w:firstLineChars="200"/>
              <w:rPr>
                <w:rFonts w:eastAsia="仿宋"/>
                <w:color w:val="auto"/>
                <w:szCs w:val="21"/>
              </w:rPr>
            </w:pPr>
            <w:r>
              <w:rPr>
                <w:rFonts w:hint="eastAsia" w:ascii="宋体" w:hAnsi="宋体" w:cs="宋体"/>
                <w:color w:val="auto"/>
                <w:szCs w:val="21"/>
              </w:rPr>
              <w:t>③</w:t>
            </w:r>
            <w:r>
              <w:rPr>
                <w:rFonts w:eastAsia="仿宋"/>
                <w:color w:val="auto"/>
                <w:szCs w:val="21"/>
              </w:rPr>
              <w:t>对操作人员进行系统教育，严格按操作规程进行操作，严禁违章作业。加强个人防护，作业岗位应配有防护用品，并定期检查维修，保证使用效果。</w:t>
            </w:r>
          </w:p>
          <w:p w14:paraId="19D43B75">
            <w:pPr>
              <w:adjustRightInd w:val="0"/>
              <w:snapToGrid w:val="0"/>
              <w:ind w:firstLine="420" w:firstLineChars="200"/>
              <w:rPr>
                <w:rFonts w:eastAsia="仿宋"/>
                <w:color w:val="auto"/>
                <w:szCs w:val="21"/>
              </w:rPr>
            </w:pPr>
            <w:r>
              <w:rPr>
                <w:rFonts w:eastAsia="仿宋"/>
                <w:color w:val="auto"/>
                <w:szCs w:val="21"/>
              </w:rPr>
              <w:t>（5）火灾和爆炸事故的防范措施</w:t>
            </w:r>
          </w:p>
          <w:p w14:paraId="2E207E4E">
            <w:pPr>
              <w:adjustRightInd w:val="0"/>
              <w:snapToGrid w:val="0"/>
              <w:ind w:firstLine="420" w:firstLineChars="200"/>
              <w:rPr>
                <w:rFonts w:eastAsia="仿宋"/>
                <w:color w:val="auto"/>
                <w:szCs w:val="21"/>
              </w:rPr>
            </w:pPr>
            <w:r>
              <w:rPr>
                <w:rFonts w:hint="eastAsia" w:ascii="宋体" w:hAnsi="宋体" w:cs="宋体"/>
                <w:color w:val="auto"/>
                <w:szCs w:val="21"/>
              </w:rPr>
              <w:t>①</w:t>
            </w:r>
            <w:r>
              <w:rPr>
                <w:rFonts w:eastAsia="仿宋"/>
                <w:color w:val="auto"/>
                <w:szCs w:val="21"/>
              </w:rPr>
              <w:t>设备的安全管理：定期对设备进行安全检测，检测内容、时间、人员应有记录保存。安全检测应根据设备的安全性、危险性设定检测频次。</w:t>
            </w:r>
          </w:p>
          <w:p w14:paraId="2E0C05F8">
            <w:pPr>
              <w:adjustRightInd w:val="0"/>
              <w:snapToGrid w:val="0"/>
              <w:ind w:firstLine="420" w:firstLineChars="200"/>
              <w:rPr>
                <w:rFonts w:eastAsia="仿宋"/>
                <w:color w:val="auto"/>
                <w:szCs w:val="21"/>
              </w:rPr>
            </w:pPr>
            <w:r>
              <w:rPr>
                <w:rFonts w:hint="eastAsia" w:ascii="宋体" w:hAnsi="宋体" w:cs="宋体"/>
                <w:color w:val="auto"/>
                <w:szCs w:val="21"/>
              </w:rPr>
              <w:t>②</w:t>
            </w:r>
            <w:r>
              <w:rPr>
                <w:rFonts w:eastAsia="仿宋"/>
                <w:color w:val="auto"/>
                <w:szCs w:val="21"/>
              </w:rPr>
              <w:t>在储存和输送系统及辅助设施中，在必要的地方安装安全阀和防超压系统。</w:t>
            </w:r>
          </w:p>
          <w:p w14:paraId="21D0B7BC">
            <w:pPr>
              <w:adjustRightInd w:val="0"/>
              <w:snapToGrid w:val="0"/>
              <w:ind w:firstLine="420" w:firstLineChars="200"/>
              <w:rPr>
                <w:rFonts w:eastAsia="仿宋"/>
                <w:color w:val="auto"/>
                <w:szCs w:val="21"/>
              </w:rPr>
            </w:pPr>
            <w:r>
              <w:rPr>
                <w:rFonts w:hint="eastAsia" w:ascii="宋体" w:hAnsi="宋体" w:cs="宋体"/>
                <w:color w:val="auto"/>
                <w:szCs w:val="21"/>
              </w:rPr>
              <w:t>③</w:t>
            </w:r>
            <w:r>
              <w:rPr>
                <w:rFonts w:eastAsia="仿宋"/>
                <w:color w:val="auto"/>
                <w:szCs w:val="21"/>
              </w:rPr>
              <w:t>在管道以及其他设备上，设置永久性接地装置；要有防雷装置，特别防止雷击。</w:t>
            </w:r>
          </w:p>
          <w:p w14:paraId="63058E25">
            <w:pPr>
              <w:adjustRightInd w:val="0"/>
              <w:snapToGrid w:val="0"/>
              <w:ind w:firstLine="420" w:firstLineChars="200"/>
              <w:rPr>
                <w:rFonts w:eastAsia="仿宋"/>
                <w:color w:val="auto"/>
                <w:szCs w:val="21"/>
              </w:rPr>
            </w:pPr>
            <w:r>
              <w:rPr>
                <w:rFonts w:hint="eastAsia" w:ascii="宋体" w:hAnsi="宋体" w:cs="宋体"/>
                <w:color w:val="auto"/>
                <w:szCs w:val="21"/>
              </w:rPr>
              <w:t>④</w:t>
            </w:r>
            <w:r>
              <w:rPr>
                <w:rFonts w:eastAsia="仿宋"/>
                <w:color w:val="auto"/>
                <w:szCs w:val="21"/>
              </w:rPr>
              <w:t>应加强火源的管理，严禁烟火带入，对设备需进行维修焊接，应经安全部门确认、准许，并有记录。</w:t>
            </w:r>
          </w:p>
          <w:p w14:paraId="3989E759">
            <w:pPr>
              <w:adjustRightInd w:val="0"/>
              <w:snapToGrid w:val="0"/>
              <w:ind w:firstLine="420" w:firstLineChars="200"/>
              <w:rPr>
                <w:rFonts w:eastAsia="仿宋"/>
                <w:color w:val="auto"/>
                <w:szCs w:val="21"/>
              </w:rPr>
            </w:pPr>
            <w:r>
              <w:rPr>
                <w:rFonts w:eastAsia="仿宋"/>
                <w:color w:val="auto"/>
                <w:szCs w:val="21"/>
              </w:rPr>
              <w:t>⑤库房温度、湿度应严格控制、经常检查，发现变化及时调整。并配备相应灭火器。</w:t>
            </w:r>
          </w:p>
          <w:p w14:paraId="4D847E01">
            <w:pPr>
              <w:adjustRightInd w:val="0"/>
              <w:snapToGrid w:val="0"/>
              <w:ind w:firstLine="420" w:firstLineChars="200"/>
              <w:rPr>
                <w:rFonts w:eastAsia="仿宋"/>
                <w:color w:val="auto"/>
                <w:szCs w:val="21"/>
              </w:rPr>
            </w:pPr>
            <w:r>
              <w:rPr>
                <w:rFonts w:eastAsia="仿宋"/>
                <w:color w:val="auto"/>
                <w:szCs w:val="21"/>
              </w:rPr>
              <w:t>⑥要有完善的安全消防措施。从平面布置上，本厂按国家消防安全规定，设置足够的安全距离和道路，以便安全疏散和消防。各重点部位存储区设备应设置消防系统、消火栓和干粉灭火器等。</w:t>
            </w:r>
          </w:p>
          <w:p w14:paraId="0C911C10">
            <w:pPr>
              <w:adjustRightInd w:val="0"/>
              <w:snapToGrid w:val="0"/>
              <w:ind w:firstLine="420" w:firstLineChars="200"/>
              <w:rPr>
                <w:rFonts w:eastAsia="仿宋"/>
                <w:color w:val="auto"/>
                <w:szCs w:val="21"/>
              </w:rPr>
            </w:pPr>
            <w:r>
              <w:rPr>
                <w:rFonts w:eastAsia="仿宋"/>
                <w:color w:val="auto"/>
                <w:szCs w:val="21"/>
              </w:rPr>
              <w:t>⑦危废仓库内设置防腐防渗防截流措施，配备消防砂、应急桶、灭火器等应急物资，一旦发生火灾或</w:t>
            </w:r>
            <w:r>
              <w:rPr>
                <w:rFonts w:hint="eastAsia" w:eastAsia="仿宋"/>
                <w:color w:val="auto"/>
                <w:szCs w:val="21"/>
                <w:lang w:val="en-US" w:eastAsia="zh-CN"/>
              </w:rPr>
              <w:t>泄漏</w:t>
            </w:r>
            <w:r>
              <w:rPr>
                <w:rFonts w:eastAsia="仿宋"/>
                <w:color w:val="auto"/>
                <w:szCs w:val="21"/>
              </w:rPr>
              <w:t>，第一时间进行现场处理。</w:t>
            </w:r>
          </w:p>
          <w:p w14:paraId="68DCD57A">
            <w:pPr>
              <w:adjustRightInd w:val="0"/>
              <w:snapToGrid w:val="0"/>
              <w:ind w:firstLine="420" w:firstLineChars="200"/>
              <w:rPr>
                <w:rFonts w:eastAsia="仿宋"/>
                <w:color w:val="auto"/>
                <w:szCs w:val="21"/>
              </w:rPr>
            </w:pPr>
            <w:r>
              <w:rPr>
                <w:rFonts w:eastAsia="仿宋"/>
                <w:color w:val="auto"/>
                <w:szCs w:val="21"/>
              </w:rPr>
              <w:t>（6）事故应急对策措施</w:t>
            </w:r>
          </w:p>
          <w:p w14:paraId="667CCE9A">
            <w:pPr>
              <w:adjustRightInd w:val="0"/>
              <w:snapToGrid w:val="0"/>
              <w:ind w:firstLine="420" w:firstLineChars="200"/>
              <w:rPr>
                <w:rFonts w:eastAsia="仿宋"/>
                <w:color w:val="auto"/>
                <w:szCs w:val="21"/>
              </w:rPr>
            </w:pPr>
            <w:r>
              <w:rPr>
                <w:rFonts w:hint="eastAsia" w:ascii="宋体" w:hAnsi="宋体" w:cs="宋体"/>
                <w:color w:val="auto"/>
                <w:szCs w:val="21"/>
              </w:rPr>
              <w:t>①</w:t>
            </w:r>
            <w:r>
              <w:rPr>
                <w:rFonts w:eastAsia="仿宋"/>
                <w:color w:val="auto"/>
                <w:szCs w:val="21"/>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455FB381">
            <w:pPr>
              <w:adjustRightInd w:val="0"/>
              <w:snapToGrid w:val="0"/>
              <w:ind w:firstLine="420" w:firstLineChars="200"/>
              <w:rPr>
                <w:rFonts w:eastAsia="仿宋"/>
                <w:color w:val="auto"/>
                <w:szCs w:val="21"/>
              </w:rPr>
            </w:pPr>
            <w:r>
              <w:rPr>
                <w:rFonts w:hint="eastAsia" w:ascii="宋体" w:hAnsi="宋体" w:cs="宋体"/>
                <w:color w:val="auto"/>
                <w:szCs w:val="21"/>
              </w:rPr>
              <w:t>②</w:t>
            </w:r>
            <w:r>
              <w:rPr>
                <w:rFonts w:eastAsia="仿宋"/>
                <w:color w:val="auto"/>
                <w:szCs w:val="21"/>
              </w:rPr>
              <w:t>本项目</w:t>
            </w:r>
            <w:r>
              <w:rPr>
                <w:rFonts w:hint="eastAsia" w:eastAsia="仿宋"/>
                <w:color w:val="auto"/>
                <w:szCs w:val="21"/>
              </w:rPr>
              <w:t>厂区内</w:t>
            </w:r>
            <w:r>
              <w:rPr>
                <w:rFonts w:hint="eastAsia" w:eastAsia="仿宋"/>
                <w:color w:val="auto"/>
                <w:szCs w:val="21"/>
                <w:lang w:val="en-US" w:eastAsia="zh-CN"/>
              </w:rPr>
              <w:t>设置</w:t>
            </w:r>
            <w:r>
              <w:rPr>
                <w:rFonts w:eastAsia="仿宋"/>
                <w:color w:val="auto"/>
                <w:szCs w:val="21"/>
              </w:rPr>
              <w:t>一座</w:t>
            </w:r>
            <w:r>
              <w:rPr>
                <w:rFonts w:hint="eastAsia" w:eastAsia="仿宋"/>
                <w:color w:val="auto"/>
                <w:szCs w:val="21"/>
                <w:lang w:val="en-US" w:eastAsia="zh-CN"/>
              </w:rPr>
              <w:t>1000</w:t>
            </w:r>
            <w:r>
              <w:rPr>
                <w:rFonts w:eastAsia="仿宋"/>
                <w:color w:val="auto"/>
                <w:szCs w:val="21"/>
              </w:rPr>
              <w:t>m</w:t>
            </w:r>
            <w:r>
              <w:rPr>
                <w:rFonts w:eastAsia="仿宋"/>
                <w:color w:val="auto"/>
                <w:szCs w:val="21"/>
                <w:vertAlign w:val="superscript"/>
              </w:rPr>
              <w:t>3</w:t>
            </w:r>
            <w:r>
              <w:rPr>
                <w:rFonts w:eastAsia="仿宋"/>
                <w:color w:val="auto"/>
                <w:szCs w:val="21"/>
              </w:rPr>
              <w:t>事故应急池。企业正常生产运行时，打开雨水管道阀门，收集的雨水直接排入市政雨水管网。</w:t>
            </w:r>
            <w:bookmarkStart w:id="16" w:name="_Hlk131005513"/>
            <w:r>
              <w:rPr>
                <w:rFonts w:eastAsia="仿宋"/>
                <w:color w:val="auto"/>
                <w:szCs w:val="21"/>
              </w:rPr>
              <w:t>事故状态下打开切换装置，收集的事故消防水排入厂内事故池和消防水池，切断污染物与外部的通道，将污染物控制在厂区内，防止伴生和次生的泄漏物料、污水、消防水直接进入厂内污水管网和雨水管网，给周边水体造成一定的冲击。事故后委托有资质单位处置。确保无任何事故废水流入附近水体，不对周边环境产生影响。</w:t>
            </w:r>
            <w:bookmarkEnd w:id="16"/>
          </w:p>
        </w:tc>
      </w:tr>
      <w:tr w14:paraId="20E7F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4" w:type="dxa"/>
            <w:vAlign w:val="center"/>
          </w:tcPr>
          <w:p w14:paraId="3DF4CD2A">
            <w:pPr>
              <w:adjustRightInd w:val="0"/>
              <w:snapToGrid w:val="0"/>
              <w:ind w:firstLine="448"/>
              <w:jc w:val="center"/>
              <w:rPr>
                <w:rFonts w:eastAsia="仿宋"/>
                <w:color w:val="auto"/>
                <w:spacing w:val="-8"/>
                <w:szCs w:val="21"/>
              </w:rPr>
            </w:pPr>
            <w:r>
              <w:rPr>
                <w:rFonts w:eastAsia="仿宋"/>
                <w:color w:val="auto"/>
                <w:spacing w:val="-8"/>
                <w:szCs w:val="21"/>
              </w:rPr>
              <w:t>其他环境</w:t>
            </w:r>
          </w:p>
          <w:p w14:paraId="38116C7B">
            <w:pPr>
              <w:adjustRightInd w:val="0"/>
              <w:snapToGrid w:val="0"/>
              <w:ind w:firstLine="448"/>
              <w:jc w:val="center"/>
              <w:rPr>
                <w:rFonts w:eastAsia="仿宋"/>
                <w:color w:val="auto"/>
                <w:spacing w:val="-8"/>
                <w:szCs w:val="21"/>
              </w:rPr>
            </w:pPr>
            <w:r>
              <w:rPr>
                <w:rFonts w:eastAsia="仿宋"/>
                <w:color w:val="auto"/>
                <w:spacing w:val="-8"/>
                <w:szCs w:val="21"/>
              </w:rPr>
              <w:t>管理要求</w:t>
            </w:r>
          </w:p>
        </w:tc>
        <w:tc>
          <w:tcPr>
            <w:tcW w:w="8248" w:type="dxa"/>
            <w:gridSpan w:val="5"/>
            <w:vAlign w:val="center"/>
          </w:tcPr>
          <w:p w14:paraId="02CAC242">
            <w:pPr>
              <w:adjustRightInd w:val="0"/>
              <w:snapToGrid w:val="0"/>
              <w:rPr>
                <w:rFonts w:eastAsia="仿宋"/>
                <w:color w:val="auto"/>
                <w:szCs w:val="21"/>
              </w:rPr>
            </w:pPr>
            <w:r>
              <w:rPr>
                <w:rFonts w:eastAsia="仿宋"/>
                <w:color w:val="auto"/>
                <w:szCs w:val="21"/>
              </w:rPr>
              <w:t>企业对污染治理设置和管理必须与生产经营活动一起纳入企业的日常管理中，要建立岗位责任制，制定操作规程，建立管理台账，并对排污口进行规范化设置；建立环境管理制度，按监测计划定期进行监测。</w:t>
            </w:r>
          </w:p>
        </w:tc>
      </w:tr>
    </w:tbl>
    <w:p w14:paraId="783668CA">
      <w:pPr>
        <w:pStyle w:val="20"/>
        <w:jc w:val="center"/>
        <w:outlineLvl w:val="0"/>
        <w:rPr>
          <w:rFonts w:ascii="Times New Roman" w:hAnsi="Times New Roman" w:eastAsia="仿宋"/>
          <w:snapToGrid w:val="0"/>
          <w:color w:val="auto"/>
          <w:sz w:val="30"/>
          <w:szCs w:val="30"/>
        </w:rPr>
      </w:pPr>
      <w:r>
        <w:rPr>
          <w:rFonts w:ascii="Times New Roman" w:hAnsi="Times New Roman" w:eastAsia="仿宋"/>
          <w:snapToGrid w:val="0"/>
          <w:color w:val="auto"/>
        </w:rPr>
        <w:br w:type="page"/>
      </w:r>
      <w:r>
        <w:rPr>
          <w:rFonts w:ascii="Times New Roman" w:hAnsi="Times New Roman" w:eastAsia="仿宋"/>
          <w:snapToGrid w:val="0"/>
          <w:color w:val="auto"/>
          <w:sz w:val="30"/>
          <w:szCs w:val="30"/>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84CC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0F0A26C">
            <w:pPr>
              <w:spacing w:line="500" w:lineRule="exact"/>
              <w:ind w:firstLine="480" w:firstLineChars="200"/>
              <w:rPr>
                <w:rFonts w:eastAsia="仿宋"/>
                <w:color w:val="auto"/>
                <w:sz w:val="24"/>
              </w:rPr>
            </w:pPr>
            <w:r>
              <w:rPr>
                <w:rFonts w:eastAsia="仿宋"/>
                <w:color w:val="auto"/>
                <w:sz w:val="24"/>
              </w:rPr>
              <w:t>综上所述，本项目土地手续完备，项目类型及其选址、布局、规模符合相关产业政策、环境保护法律法规和相关法定规划要求；所在区域大气环境质量虽然未达到国家环境质量标准，但常州市金坛区已采取各项措施改善环境质量；本项目采取的污染防治措施合理、有效，项目排放的各类污染物均能达到国家和地方排放标准；污染物总量可在区域内平衡解决；在做好各项风险防范及应急措施的前提下，本项目的环境风险可</w:t>
            </w:r>
            <w:r>
              <w:rPr>
                <w:rFonts w:hint="eastAsia" w:eastAsia="仿宋"/>
                <w:color w:val="auto"/>
                <w:sz w:val="24"/>
                <w:lang w:val="en-US" w:eastAsia="zh-CN"/>
              </w:rPr>
              <w:t>防控</w:t>
            </w:r>
            <w:r>
              <w:rPr>
                <w:rFonts w:eastAsia="仿宋"/>
                <w:color w:val="auto"/>
                <w:sz w:val="24"/>
              </w:rPr>
              <w:t>。故本项目在落实本报告表提出的各项环保措施要求，严格执行环保“三同时”的前提下，从环保角度分析，本项目建设具有环境可行性。</w:t>
            </w:r>
          </w:p>
          <w:p w14:paraId="4D19B6A9">
            <w:pPr>
              <w:spacing w:line="500" w:lineRule="exact"/>
              <w:ind w:firstLine="480" w:firstLineChars="200"/>
              <w:rPr>
                <w:rFonts w:eastAsia="仿宋"/>
                <w:color w:val="auto"/>
                <w:sz w:val="24"/>
              </w:rPr>
            </w:pPr>
            <w:r>
              <w:rPr>
                <w:rFonts w:eastAsia="仿宋"/>
                <w:color w:val="auto"/>
                <w:sz w:val="24"/>
              </w:rPr>
              <w:t>上述评价结论是根据建设单位提供的生产规模、工艺流程、生产设备布局、原辅材料用量及与此相对应的污染防治措施基础上得出的，如果生产品种、规模、工艺流程、生产设备布局和污染防治设施等发生重大变化，企业应按照环保部门要求另行申报。</w:t>
            </w:r>
          </w:p>
        </w:tc>
      </w:tr>
    </w:tbl>
    <w:p w14:paraId="306FA2A0">
      <w:pPr>
        <w:rPr>
          <w:rFonts w:eastAsia="仿宋"/>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7301E443">
      <w:pPr>
        <w:spacing w:line="500" w:lineRule="exact"/>
        <w:ind w:firstLine="640"/>
        <w:rPr>
          <w:rFonts w:eastAsia="仿宋"/>
          <w:snapToGrid w:val="0"/>
          <w:color w:val="auto"/>
          <w:sz w:val="32"/>
          <w:szCs w:val="32"/>
        </w:rPr>
      </w:pPr>
      <w:r>
        <w:rPr>
          <w:rFonts w:eastAsia="仿宋"/>
          <w:snapToGrid w:val="0"/>
          <w:color w:val="auto"/>
          <w:sz w:val="32"/>
          <w:szCs w:val="32"/>
        </w:rPr>
        <w:t>附表</w:t>
      </w:r>
    </w:p>
    <w:p w14:paraId="6B6DBA59">
      <w:pPr>
        <w:ind w:firstLine="800"/>
        <w:jc w:val="center"/>
        <w:rPr>
          <w:rFonts w:eastAsia="仿宋"/>
          <w:snapToGrid w:val="0"/>
          <w:color w:val="auto"/>
          <w:sz w:val="40"/>
          <w:szCs w:val="40"/>
        </w:rPr>
      </w:pPr>
      <w:r>
        <w:rPr>
          <w:rFonts w:eastAsia="仿宋"/>
          <w:snapToGrid w:val="0"/>
          <w:color w:val="auto"/>
          <w:sz w:val="40"/>
          <w:szCs w:val="40"/>
          <w:highlight w:val="none"/>
        </w:rPr>
        <w:t>建设项目污染物排放量汇总表（单位t/a</w:t>
      </w:r>
      <w:r>
        <w:rPr>
          <w:rFonts w:hint="eastAsia" w:eastAsia="仿宋"/>
          <w:snapToGrid w:val="0"/>
          <w:color w:val="auto"/>
          <w:sz w:val="40"/>
          <w:szCs w:val="40"/>
          <w:highlight w:val="none"/>
        </w:rPr>
        <w:t>）</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517"/>
        <w:gridCol w:w="1517"/>
        <w:gridCol w:w="1517"/>
        <w:gridCol w:w="1517"/>
        <w:gridCol w:w="1517"/>
        <w:gridCol w:w="1517"/>
        <w:gridCol w:w="1517"/>
        <w:gridCol w:w="1517"/>
      </w:tblGrid>
      <w:tr w14:paraId="4834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tcBorders>
              <w:tl2br w:val="single" w:color="auto" w:sz="4" w:space="0"/>
            </w:tcBorders>
            <w:vAlign w:val="center"/>
          </w:tcPr>
          <w:p w14:paraId="2021BD5E">
            <w:pPr>
              <w:jc w:val="center"/>
              <w:rPr>
                <w:rFonts w:eastAsia="仿宋"/>
                <w:snapToGrid w:val="0"/>
                <w:color w:val="auto"/>
                <w:szCs w:val="21"/>
              </w:rPr>
            </w:pPr>
            <w:r>
              <w:rPr>
                <w:rFonts w:hint="eastAsia" w:eastAsia="仿宋"/>
                <w:snapToGrid w:val="0"/>
                <w:color w:val="auto"/>
                <w:szCs w:val="21"/>
              </w:rPr>
              <w:t>项目</w:t>
            </w:r>
          </w:p>
          <w:p w14:paraId="0FAA0CF4">
            <w:pPr>
              <w:rPr>
                <w:rFonts w:eastAsia="仿宋"/>
                <w:snapToGrid w:val="0"/>
                <w:color w:val="auto"/>
                <w:szCs w:val="21"/>
              </w:rPr>
            </w:pPr>
            <w:r>
              <w:rPr>
                <w:rFonts w:hint="eastAsia" w:eastAsia="仿宋"/>
                <w:snapToGrid w:val="0"/>
                <w:color w:val="auto"/>
                <w:szCs w:val="21"/>
              </w:rPr>
              <w:t>分类</w:t>
            </w:r>
          </w:p>
        </w:tc>
        <w:tc>
          <w:tcPr>
            <w:tcW w:w="1517" w:type="dxa"/>
            <w:vAlign w:val="center"/>
          </w:tcPr>
          <w:p w14:paraId="1A609520">
            <w:pPr>
              <w:adjustRightInd w:val="0"/>
              <w:snapToGrid w:val="0"/>
              <w:jc w:val="center"/>
              <w:rPr>
                <w:rFonts w:eastAsia="仿宋"/>
                <w:color w:val="auto"/>
                <w:szCs w:val="21"/>
              </w:rPr>
            </w:pPr>
            <w:r>
              <w:rPr>
                <w:rFonts w:eastAsia="仿宋"/>
                <w:color w:val="auto"/>
                <w:szCs w:val="21"/>
              </w:rPr>
              <w:t>污染物名称</w:t>
            </w:r>
          </w:p>
        </w:tc>
        <w:tc>
          <w:tcPr>
            <w:tcW w:w="1517" w:type="dxa"/>
            <w:vAlign w:val="center"/>
          </w:tcPr>
          <w:p w14:paraId="01BDD9D1">
            <w:pPr>
              <w:adjustRightInd w:val="0"/>
              <w:snapToGrid w:val="0"/>
              <w:jc w:val="center"/>
              <w:rPr>
                <w:rFonts w:eastAsia="仿宋"/>
                <w:color w:val="auto"/>
                <w:szCs w:val="21"/>
              </w:rPr>
            </w:pPr>
            <w:r>
              <w:rPr>
                <w:rFonts w:eastAsia="仿宋"/>
                <w:color w:val="auto"/>
                <w:szCs w:val="21"/>
              </w:rPr>
              <w:t>现有工程</w:t>
            </w:r>
          </w:p>
          <w:p w14:paraId="7A9C145C">
            <w:pPr>
              <w:adjustRightInd w:val="0"/>
              <w:snapToGrid w:val="0"/>
              <w:jc w:val="center"/>
              <w:rPr>
                <w:rFonts w:eastAsia="仿宋"/>
                <w:color w:val="auto"/>
                <w:szCs w:val="21"/>
              </w:rPr>
            </w:pPr>
            <w:r>
              <w:rPr>
                <w:rFonts w:eastAsia="仿宋"/>
                <w:color w:val="auto"/>
                <w:szCs w:val="21"/>
              </w:rPr>
              <w:t>排放量（固体废物产生量）</w:t>
            </w:r>
            <w:r>
              <w:rPr>
                <w:rFonts w:eastAsia="仿宋"/>
                <w:color w:val="auto"/>
                <w:szCs w:val="21"/>
              </w:rPr>
              <w:fldChar w:fldCharType="begin"/>
            </w:r>
            <w:r>
              <w:rPr>
                <w:rFonts w:eastAsia="仿宋"/>
                <w:color w:val="auto"/>
                <w:szCs w:val="21"/>
              </w:rPr>
              <w:instrText xml:space="preserve"> = 1 \* GB3 \* MERGEFORMAT </w:instrText>
            </w:r>
            <w:r>
              <w:rPr>
                <w:rFonts w:eastAsia="仿宋"/>
                <w:color w:val="auto"/>
                <w:szCs w:val="21"/>
              </w:rPr>
              <w:fldChar w:fldCharType="separate"/>
            </w:r>
            <w:r>
              <w:rPr>
                <w:rFonts w:hint="eastAsia" w:ascii="宋体" w:hAnsi="宋体" w:cs="宋体"/>
                <w:color w:val="auto"/>
                <w:szCs w:val="21"/>
              </w:rPr>
              <w:t>①</w:t>
            </w:r>
            <w:r>
              <w:rPr>
                <w:rFonts w:eastAsia="仿宋"/>
                <w:color w:val="auto"/>
                <w:szCs w:val="21"/>
              </w:rPr>
              <w:fldChar w:fldCharType="end"/>
            </w:r>
          </w:p>
        </w:tc>
        <w:tc>
          <w:tcPr>
            <w:tcW w:w="1517" w:type="dxa"/>
            <w:vAlign w:val="center"/>
          </w:tcPr>
          <w:p w14:paraId="48740618">
            <w:pPr>
              <w:adjustRightInd w:val="0"/>
              <w:snapToGrid w:val="0"/>
              <w:jc w:val="center"/>
              <w:rPr>
                <w:rFonts w:eastAsia="仿宋"/>
                <w:color w:val="auto"/>
                <w:szCs w:val="21"/>
              </w:rPr>
            </w:pPr>
            <w:r>
              <w:rPr>
                <w:rFonts w:eastAsia="仿宋"/>
                <w:color w:val="auto"/>
                <w:szCs w:val="21"/>
              </w:rPr>
              <w:t>现有工程</w:t>
            </w:r>
          </w:p>
          <w:p w14:paraId="2601EB0C">
            <w:pPr>
              <w:adjustRightInd w:val="0"/>
              <w:snapToGrid w:val="0"/>
              <w:jc w:val="center"/>
              <w:rPr>
                <w:rFonts w:eastAsia="仿宋"/>
                <w:color w:val="auto"/>
                <w:szCs w:val="21"/>
              </w:rPr>
            </w:pPr>
            <w:r>
              <w:rPr>
                <w:rFonts w:eastAsia="仿宋"/>
                <w:color w:val="auto"/>
                <w:szCs w:val="21"/>
              </w:rPr>
              <w:t>许可排放量</w:t>
            </w:r>
          </w:p>
          <w:p w14:paraId="70728DF8">
            <w:pPr>
              <w:adjustRightInd w:val="0"/>
              <w:snapToGrid w:val="0"/>
              <w:jc w:val="center"/>
              <w:rPr>
                <w:rFonts w:eastAsia="仿宋"/>
                <w:color w:val="auto"/>
                <w:szCs w:val="21"/>
              </w:rPr>
            </w:pPr>
            <w:r>
              <w:rPr>
                <w:rFonts w:eastAsia="仿宋"/>
                <w:color w:val="auto"/>
                <w:szCs w:val="21"/>
              </w:rPr>
              <w:fldChar w:fldCharType="begin"/>
            </w:r>
            <w:r>
              <w:rPr>
                <w:rFonts w:eastAsia="仿宋"/>
                <w:color w:val="auto"/>
                <w:szCs w:val="21"/>
              </w:rPr>
              <w:instrText xml:space="preserve"> = 2 \* GB3 \* MERGEFORMAT </w:instrText>
            </w:r>
            <w:r>
              <w:rPr>
                <w:rFonts w:eastAsia="仿宋"/>
                <w:color w:val="auto"/>
                <w:szCs w:val="21"/>
              </w:rPr>
              <w:fldChar w:fldCharType="separate"/>
            </w:r>
            <w:r>
              <w:rPr>
                <w:rFonts w:hint="eastAsia" w:ascii="宋体" w:hAnsi="宋体" w:cs="宋体"/>
                <w:color w:val="auto"/>
                <w:szCs w:val="21"/>
              </w:rPr>
              <w:t>②</w:t>
            </w:r>
            <w:r>
              <w:rPr>
                <w:rFonts w:eastAsia="仿宋"/>
                <w:color w:val="auto"/>
                <w:szCs w:val="21"/>
              </w:rPr>
              <w:fldChar w:fldCharType="end"/>
            </w:r>
          </w:p>
        </w:tc>
        <w:tc>
          <w:tcPr>
            <w:tcW w:w="1517" w:type="dxa"/>
            <w:vAlign w:val="center"/>
          </w:tcPr>
          <w:p w14:paraId="0D624309">
            <w:pPr>
              <w:adjustRightInd w:val="0"/>
              <w:snapToGrid w:val="0"/>
              <w:jc w:val="center"/>
              <w:rPr>
                <w:rFonts w:eastAsia="仿宋"/>
                <w:color w:val="auto"/>
                <w:szCs w:val="21"/>
              </w:rPr>
            </w:pPr>
            <w:r>
              <w:rPr>
                <w:rFonts w:eastAsia="仿宋"/>
                <w:color w:val="auto"/>
                <w:szCs w:val="21"/>
              </w:rPr>
              <w:t>在建工程</w:t>
            </w:r>
          </w:p>
          <w:p w14:paraId="5D1F27B2">
            <w:pPr>
              <w:adjustRightInd w:val="0"/>
              <w:snapToGrid w:val="0"/>
              <w:jc w:val="center"/>
              <w:rPr>
                <w:rFonts w:eastAsia="仿宋"/>
                <w:color w:val="auto"/>
                <w:szCs w:val="21"/>
              </w:rPr>
            </w:pPr>
            <w:r>
              <w:rPr>
                <w:rFonts w:eastAsia="仿宋"/>
                <w:color w:val="auto"/>
                <w:szCs w:val="21"/>
              </w:rPr>
              <w:t>排放量（固体废物产生量）</w:t>
            </w:r>
            <w:r>
              <w:rPr>
                <w:rFonts w:eastAsia="仿宋"/>
                <w:color w:val="auto"/>
                <w:szCs w:val="21"/>
              </w:rPr>
              <w:fldChar w:fldCharType="begin"/>
            </w:r>
            <w:r>
              <w:rPr>
                <w:rFonts w:eastAsia="仿宋"/>
                <w:color w:val="auto"/>
                <w:szCs w:val="21"/>
              </w:rPr>
              <w:instrText xml:space="preserve"> = 3 \* GB3 \* MERGEFORMAT </w:instrText>
            </w:r>
            <w:r>
              <w:rPr>
                <w:rFonts w:eastAsia="仿宋"/>
                <w:color w:val="auto"/>
                <w:szCs w:val="21"/>
              </w:rPr>
              <w:fldChar w:fldCharType="separate"/>
            </w:r>
            <w:r>
              <w:rPr>
                <w:rFonts w:hint="eastAsia" w:ascii="宋体" w:hAnsi="宋体" w:cs="宋体"/>
                <w:color w:val="auto"/>
                <w:szCs w:val="21"/>
              </w:rPr>
              <w:t>③</w:t>
            </w:r>
            <w:r>
              <w:rPr>
                <w:rFonts w:eastAsia="仿宋"/>
                <w:color w:val="auto"/>
                <w:szCs w:val="21"/>
              </w:rPr>
              <w:fldChar w:fldCharType="end"/>
            </w:r>
          </w:p>
        </w:tc>
        <w:tc>
          <w:tcPr>
            <w:tcW w:w="1517" w:type="dxa"/>
            <w:vAlign w:val="center"/>
          </w:tcPr>
          <w:p w14:paraId="0021A56B">
            <w:pPr>
              <w:adjustRightInd w:val="0"/>
              <w:snapToGrid w:val="0"/>
              <w:jc w:val="center"/>
              <w:rPr>
                <w:rFonts w:eastAsia="仿宋"/>
                <w:color w:val="auto"/>
                <w:szCs w:val="21"/>
              </w:rPr>
            </w:pPr>
            <w:r>
              <w:rPr>
                <w:rFonts w:eastAsia="仿宋"/>
                <w:color w:val="auto"/>
                <w:szCs w:val="21"/>
              </w:rPr>
              <w:t>本项目</w:t>
            </w:r>
          </w:p>
          <w:p w14:paraId="25F4D106">
            <w:pPr>
              <w:adjustRightInd w:val="0"/>
              <w:snapToGrid w:val="0"/>
              <w:jc w:val="center"/>
              <w:rPr>
                <w:rFonts w:eastAsia="仿宋"/>
                <w:color w:val="auto"/>
                <w:szCs w:val="21"/>
              </w:rPr>
            </w:pPr>
            <w:r>
              <w:rPr>
                <w:rFonts w:eastAsia="仿宋"/>
                <w:color w:val="auto"/>
                <w:szCs w:val="21"/>
              </w:rPr>
              <w:t>排放量（固体废物产生量）</w:t>
            </w:r>
            <w:r>
              <w:rPr>
                <w:rFonts w:eastAsia="仿宋"/>
                <w:color w:val="auto"/>
                <w:szCs w:val="21"/>
              </w:rPr>
              <w:fldChar w:fldCharType="begin"/>
            </w:r>
            <w:r>
              <w:rPr>
                <w:rFonts w:eastAsia="仿宋"/>
                <w:color w:val="auto"/>
                <w:szCs w:val="21"/>
              </w:rPr>
              <w:instrText xml:space="preserve"> = 4 \* GB3 \* MERGEFORMAT </w:instrText>
            </w:r>
            <w:r>
              <w:rPr>
                <w:rFonts w:eastAsia="仿宋"/>
                <w:color w:val="auto"/>
                <w:szCs w:val="21"/>
              </w:rPr>
              <w:fldChar w:fldCharType="separate"/>
            </w:r>
            <w:r>
              <w:rPr>
                <w:rFonts w:hint="eastAsia" w:ascii="宋体" w:hAnsi="宋体" w:cs="宋体"/>
                <w:color w:val="auto"/>
                <w:szCs w:val="21"/>
              </w:rPr>
              <w:t>④</w:t>
            </w:r>
            <w:r>
              <w:rPr>
                <w:rFonts w:eastAsia="仿宋"/>
                <w:color w:val="auto"/>
                <w:szCs w:val="21"/>
              </w:rPr>
              <w:fldChar w:fldCharType="end"/>
            </w:r>
          </w:p>
        </w:tc>
        <w:tc>
          <w:tcPr>
            <w:tcW w:w="1517" w:type="dxa"/>
            <w:vAlign w:val="center"/>
          </w:tcPr>
          <w:p w14:paraId="20C743FB">
            <w:pPr>
              <w:adjustRightInd w:val="0"/>
              <w:snapToGrid w:val="0"/>
              <w:jc w:val="center"/>
              <w:rPr>
                <w:rFonts w:eastAsia="仿宋"/>
                <w:color w:val="auto"/>
                <w:szCs w:val="21"/>
              </w:rPr>
            </w:pPr>
            <w:r>
              <w:rPr>
                <w:rFonts w:eastAsia="仿宋"/>
                <w:color w:val="auto"/>
                <w:szCs w:val="21"/>
              </w:rPr>
              <w:t>以新带老削减量</w:t>
            </w:r>
          </w:p>
          <w:p w14:paraId="5466CD32">
            <w:pPr>
              <w:adjustRightInd w:val="0"/>
              <w:snapToGrid w:val="0"/>
              <w:jc w:val="center"/>
              <w:rPr>
                <w:rFonts w:eastAsia="仿宋"/>
                <w:color w:val="auto"/>
                <w:szCs w:val="21"/>
              </w:rPr>
            </w:pPr>
            <w:r>
              <w:rPr>
                <w:rFonts w:eastAsia="仿宋"/>
                <w:color w:val="auto"/>
                <w:szCs w:val="21"/>
              </w:rPr>
              <w:t>（新建项目不填）</w:t>
            </w:r>
            <w:r>
              <w:rPr>
                <w:rFonts w:eastAsia="仿宋"/>
                <w:color w:val="auto"/>
                <w:szCs w:val="21"/>
              </w:rPr>
              <w:fldChar w:fldCharType="begin"/>
            </w:r>
            <w:r>
              <w:rPr>
                <w:rFonts w:eastAsia="仿宋"/>
                <w:color w:val="auto"/>
                <w:szCs w:val="21"/>
              </w:rPr>
              <w:instrText xml:space="preserve"> = 5 \* GB3 \* MERGEFORMAT </w:instrText>
            </w:r>
            <w:r>
              <w:rPr>
                <w:rFonts w:eastAsia="仿宋"/>
                <w:color w:val="auto"/>
                <w:szCs w:val="21"/>
              </w:rPr>
              <w:fldChar w:fldCharType="separate"/>
            </w:r>
            <w:r>
              <w:rPr>
                <w:rFonts w:hint="eastAsia" w:ascii="宋体" w:hAnsi="宋体" w:cs="宋体"/>
                <w:color w:val="auto"/>
                <w:szCs w:val="21"/>
              </w:rPr>
              <w:t>⑤</w:t>
            </w:r>
            <w:r>
              <w:rPr>
                <w:rFonts w:eastAsia="仿宋"/>
                <w:color w:val="auto"/>
                <w:szCs w:val="21"/>
              </w:rPr>
              <w:fldChar w:fldCharType="end"/>
            </w:r>
          </w:p>
        </w:tc>
        <w:tc>
          <w:tcPr>
            <w:tcW w:w="1517" w:type="dxa"/>
            <w:vAlign w:val="center"/>
          </w:tcPr>
          <w:p w14:paraId="5DD6DEC5">
            <w:pPr>
              <w:adjustRightInd w:val="0"/>
              <w:snapToGrid w:val="0"/>
              <w:jc w:val="center"/>
              <w:rPr>
                <w:rFonts w:eastAsia="仿宋"/>
                <w:color w:val="auto"/>
                <w:szCs w:val="21"/>
              </w:rPr>
            </w:pPr>
            <w:r>
              <w:rPr>
                <w:rFonts w:eastAsia="仿宋"/>
                <w:color w:val="auto"/>
                <w:szCs w:val="21"/>
              </w:rPr>
              <w:t>本项目建成后</w:t>
            </w:r>
          </w:p>
          <w:p w14:paraId="737D9DA6">
            <w:pPr>
              <w:adjustRightInd w:val="0"/>
              <w:snapToGrid w:val="0"/>
              <w:jc w:val="center"/>
              <w:rPr>
                <w:rFonts w:eastAsia="仿宋"/>
                <w:color w:val="auto"/>
                <w:szCs w:val="21"/>
              </w:rPr>
            </w:pPr>
            <w:r>
              <w:rPr>
                <w:rFonts w:eastAsia="仿宋"/>
                <w:color w:val="auto"/>
                <w:szCs w:val="21"/>
              </w:rPr>
              <w:t>全厂排放量（固体废物产生量）</w:t>
            </w:r>
            <w:r>
              <w:rPr>
                <w:rFonts w:eastAsia="仿宋"/>
                <w:color w:val="auto"/>
                <w:szCs w:val="21"/>
              </w:rPr>
              <w:fldChar w:fldCharType="begin"/>
            </w:r>
            <w:r>
              <w:rPr>
                <w:rFonts w:eastAsia="仿宋"/>
                <w:color w:val="auto"/>
                <w:szCs w:val="21"/>
              </w:rPr>
              <w:instrText xml:space="preserve"> = 6 \* GB3 \* MERGEFORMAT </w:instrText>
            </w:r>
            <w:r>
              <w:rPr>
                <w:rFonts w:eastAsia="仿宋"/>
                <w:color w:val="auto"/>
                <w:szCs w:val="21"/>
              </w:rPr>
              <w:fldChar w:fldCharType="separate"/>
            </w:r>
            <w:r>
              <w:rPr>
                <w:rFonts w:hint="eastAsia" w:ascii="宋体" w:hAnsi="宋体" w:cs="宋体"/>
                <w:color w:val="auto"/>
                <w:szCs w:val="21"/>
              </w:rPr>
              <w:t>⑥</w:t>
            </w:r>
            <w:r>
              <w:rPr>
                <w:rFonts w:eastAsia="仿宋"/>
                <w:color w:val="auto"/>
                <w:szCs w:val="21"/>
              </w:rPr>
              <w:fldChar w:fldCharType="end"/>
            </w:r>
          </w:p>
        </w:tc>
        <w:tc>
          <w:tcPr>
            <w:tcW w:w="1517" w:type="dxa"/>
            <w:vAlign w:val="center"/>
          </w:tcPr>
          <w:p w14:paraId="234F71A4">
            <w:pPr>
              <w:adjustRightInd w:val="0"/>
              <w:snapToGrid w:val="0"/>
              <w:jc w:val="center"/>
              <w:rPr>
                <w:rFonts w:eastAsia="仿宋"/>
                <w:color w:val="auto"/>
                <w:szCs w:val="21"/>
              </w:rPr>
            </w:pPr>
            <w:r>
              <w:rPr>
                <w:rFonts w:eastAsia="仿宋"/>
                <w:color w:val="auto"/>
                <w:szCs w:val="21"/>
              </w:rPr>
              <w:t>变化量</w:t>
            </w:r>
          </w:p>
          <w:p w14:paraId="23B7DE13">
            <w:pPr>
              <w:adjustRightInd w:val="0"/>
              <w:snapToGrid w:val="0"/>
              <w:jc w:val="center"/>
              <w:rPr>
                <w:rFonts w:eastAsia="仿宋"/>
                <w:color w:val="auto"/>
                <w:szCs w:val="21"/>
              </w:rPr>
            </w:pPr>
            <w:r>
              <w:rPr>
                <w:rFonts w:eastAsia="仿宋"/>
                <w:color w:val="auto"/>
                <w:szCs w:val="21"/>
              </w:rPr>
              <w:fldChar w:fldCharType="begin"/>
            </w:r>
            <w:r>
              <w:rPr>
                <w:rFonts w:eastAsia="仿宋"/>
                <w:color w:val="auto"/>
                <w:szCs w:val="21"/>
              </w:rPr>
              <w:instrText xml:space="preserve"> = 7 \* GB3 \* MERGEFORMAT </w:instrText>
            </w:r>
            <w:r>
              <w:rPr>
                <w:rFonts w:eastAsia="仿宋"/>
                <w:color w:val="auto"/>
                <w:szCs w:val="21"/>
              </w:rPr>
              <w:fldChar w:fldCharType="separate"/>
            </w:r>
            <w:r>
              <w:rPr>
                <w:rFonts w:hint="eastAsia" w:ascii="宋体" w:hAnsi="宋体" w:cs="宋体"/>
                <w:color w:val="auto"/>
                <w:szCs w:val="21"/>
              </w:rPr>
              <w:t>⑦</w:t>
            </w:r>
            <w:r>
              <w:rPr>
                <w:rFonts w:eastAsia="仿宋"/>
                <w:color w:val="auto"/>
                <w:szCs w:val="21"/>
              </w:rPr>
              <w:fldChar w:fldCharType="end"/>
            </w:r>
          </w:p>
        </w:tc>
      </w:tr>
      <w:tr w14:paraId="3C24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restart"/>
            <w:vAlign w:val="center"/>
          </w:tcPr>
          <w:p w14:paraId="72A901E2">
            <w:pPr>
              <w:autoSpaceDE w:val="0"/>
              <w:autoSpaceDN w:val="0"/>
              <w:snapToGrid w:val="0"/>
              <w:spacing w:line="360" w:lineRule="auto"/>
              <w:jc w:val="center"/>
              <w:rPr>
                <w:rFonts w:eastAsia="仿宋"/>
                <w:color w:val="auto"/>
              </w:rPr>
            </w:pPr>
            <w:r>
              <w:rPr>
                <w:rFonts w:eastAsia="仿宋"/>
                <w:color w:val="auto"/>
              </w:rPr>
              <w:t>废气（有组织）</w:t>
            </w:r>
          </w:p>
        </w:tc>
        <w:tc>
          <w:tcPr>
            <w:tcW w:w="1517" w:type="dxa"/>
            <w:shd w:val="clear" w:color="auto" w:fill="auto"/>
            <w:vAlign w:val="center"/>
          </w:tcPr>
          <w:p w14:paraId="1214B6F1">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SO</w:t>
            </w:r>
            <w:r>
              <w:rPr>
                <w:rFonts w:eastAsia="仿宋"/>
                <w:color w:val="auto"/>
                <w:kern w:val="0"/>
                <w:szCs w:val="21"/>
                <w:vertAlign w:val="subscript"/>
              </w:rPr>
              <w:t>2</w:t>
            </w:r>
          </w:p>
        </w:tc>
        <w:tc>
          <w:tcPr>
            <w:tcW w:w="1517" w:type="dxa"/>
            <w:shd w:val="clear" w:color="auto" w:fill="auto"/>
            <w:vAlign w:val="center"/>
          </w:tcPr>
          <w:p w14:paraId="06C8CE34">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0.0831</w:t>
            </w:r>
          </w:p>
        </w:tc>
        <w:tc>
          <w:tcPr>
            <w:tcW w:w="1517" w:type="dxa"/>
            <w:shd w:val="clear" w:color="auto" w:fill="auto"/>
            <w:vAlign w:val="center"/>
          </w:tcPr>
          <w:p w14:paraId="735252EA">
            <w:pPr>
              <w:jc w:val="center"/>
              <w:rPr>
                <w:rFonts w:hint="eastAsia" w:ascii="Times New Roman" w:hAnsi="Times New Roman" w:eastAsia="宋体" w:cs="Times New Roman"/>
                <w:color w:val="auto"/>
                <w:kern w:val="2"/>
                <w:sz w:val="21"/>
                <w:szCs w:val="21"/>
                <w:lang w:val="en-US" w:eastAsia="zh-CN" w:bidi="ar-SA"/>
              </w:rPr>
            </w:pPr>
            <w:r>
              <w:rPr>
                <w:color w:val="auto"/>
                <w:szCs w:val="21"/>
              </w:rPr>
              <w:t>0.398</w:t>
            </w:r>
          </w:p>
        </w:tc>
        <w:tc>
          <w:tcPr>
            <w:tcW w:w="1517" w:type="dxa"/>
            <w:shd w:val="clear" w:color="auto" w:fill="auto"/>
            <w:vAlign w:val="center"/>
          </w:tcPr>
          <w:p w14:paraId="4D65F4A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0.3149 </w:t>
            </w:r>
          </w:p>
        </w:tc>
        <w:tc>
          <w:tcPr>
            <w:tcW w:w="1517" w:type="dxa"/>
            <w:shd w:val="clear" w:color="auto" w:fill="auto"/>
            <w:vAlign w:val="center"/>
          </w:tcPr>
          <w:p w14:paraId="1984F3B4">
            <w:pPr>
              <w:widowControl/>
              <w:snapToGrid w:val="0"/>
              <w:jc w:val="center"/>
              <w:textAlignment w:val="bottom"/>
              <w:rPr>
                <w:rFonts w:hint="default" w:ascii="Times New Roman" w:hAnsi="Times New Roman" w:eastAsia="仿宋" w:cs="Times New Roman"/>
                <w:bCs/>
                <w:color w:val="auto"/>
                <w:kern w:val="2"/>
                <w:sz w:val="21"/>
                <w:szCs w:val="21"/>
                <w:highlight w:val="none"/>
                <w:lang w:val="en-US" w:eastAsia="zh-CN" w:bidi="ar-SA"/>
              </w:rPr>
            </w:pPr>
            <w:r>
              <w:rPr>
                <w:rFonts w:hint="eastAsia" w:eastAsia="仿宋"/>
                <w:bCs/>
                <w:color w:val="auto"/>
                <w:szCs w:val="21"/>
                <w:highlight w:val="none"/>
                <w:lang w:val="en-US" w:eastAsia="zh-CN"/>
              </w:rPr>
              <w:t>0.064</w:t>
            </w:r>
          </w:p>
        </w:tc>
        <w:tc>
          <w:tcPr>
            <w:tcW w:w="1517" w:type="dxa"/>
            <w:vAlign w:val="center"/>
          </w:tcPr>
          <w:p w14:paraId="02452B5C">
            <w:pPr>
              <w:autoSpaceDE w:val="0"/>
              <w:autoSpaceDN w:val="0"/>
              <w:snapToGrid w:val="0"/>
              <w:spacing w:line="360" w:lineRule="auto"/>
              <w:jc w:val="center"/>
              <w:rPr>
                <w:rFonts w:eastAsia="仿宋"/>
                <w:color w:val="auto"/>
              </w:rPr>
            </w:pPr>
            <w:r>
              <w:rPr>
                <w:rFonts w:eastAsia="仿宋"/>
                <w:color w:val="auto"/>
              </w:rPr>
              <w:t>0</w:t>
            </w:r>
          </w:p>
        </w:tc>
        <w:tc>
          <w:tcPr>
            <w:tcW w:w="1517" w:type="dxa"/>
            <w:shd w:val="clear" w:color="auto" w:fill="auto"/>
            <w:vAlign w:val="center"/>
          </w:tcPr>
          <w:p w14:paraId="7268B5F3">
            <w:pPr>
              <w:widowControl/>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olor w:val="auto"/>
                <w:szCs w:val="21"/>
                <w:highlight w:val="none"/>
                <w:lang w:val="en-US" w:eastAsia="zh-CN"/>
              </w:rPr>
              <w:t>0.462</w:t>
            </w:r>
          </w:p>
        </w:tc>
        <w:tc>
          <w:tcPr>
            <w:tcW w:w="1517" w:type="dxa"/>
            <w:shd w:val="clear" w:color="auto" w:fill="auto"/>
            <w:vAlign w:val="center"/>
          </w:tcPr>
          <w:p w14:paraId="452A3659">
            <w:pPr>
              <w:widowControl/>
              <w:snapToGrid w:val="0"/>
              <w:jc w:val="center"/>
              <w:textAlignment w:val="bottom"/>
              <w:rPr>
                <w:rFonts w:hint="default" w:ascii="Times New Roman" w:hAnsi="Times New Roman" w:eastAsia="仿宋" w:cs="Times New Roman"/>
                <w:bCs/>
                <w:color w:val="auto"/>
                <w:kern w:val="2"/>
                <w:sz w:val="21"/>
                <w:szCs w:val="21"/>
                <w:highlight w:val="none"/>
                <w:lang w:val="en-US" w:eastAsia="zh-CN" w:bidi="ar-SA"/>
              </w:rPr>
            </w:pPr>
            <w:r>
              <w:rPr>
                <w:rFonts w:hint="eastAsia" w:eastAsia="仿宋"/>
                <w:bCs/>
                <w:color w:val="auto"/>
                <w:szCs w:val="21"/>
                <w:highlight w:val="none"/>
                <w:lang w:val="en-US" w:eastAsia="zh-CN"/>
              </w:rPr>
              <w:t>+0.064</w:t>
            </w:r>
          </w:p>
        </w:tc>
      </w:tr>
      <w:tr w14:paraId="10D1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18385110">
            <w:pPr>
              <w:autoSpaceDE w:val="0"/>
              <w:autoSpaceDN w:val="0"/>
              <w:snapToGrid w:val="0"/>
              <w:spacing w:line="360" w:lineRule="auto"/>
              <w:jc w:val="center"/>
              <w:rPr>
                <w:rFonts w:eastAsia="仿宋"/>
                <w:color w:val="auto"/>
              </w:rPr>
            </w:pPr>
          </w:p>
        </w:tc>
        <w:tc>
          <w:tcPr>
            <w:tcW w:w="1517" w:type="dxa"/>
            <w:shd w:val="clear" w:color="auto" w:fill="auto"/>
            <w:vAlign w:val="center"/>
          </w:tcPr>
          <w:p w14:paraId="2C908709">
            <w:pPr>
              <w:widowControl/>
              <w:jc w:val="center"/>
              <w:rPr>
                <w:rFonts w:hint="default" w:ascii="Times New Roman" w:hAnsi="Times New Roman" w:eastAsia="仿宋" w:cs="Times New Roman"/>
                <w:color w:val="auto"/>
                <w:kern w:val="0"/>
                <w:sz w:val="21"/>
                <w:szCs w:val="21"/>
                <w:lang w:val="en-US" w:eastAsia="zh-CN" w:bidi="ar-SA"/>
              </w:rPr>
            </w:pPr>
            <w:r>
              <w:rPr>
                <w:rFonts w:eastAsia="仿宋"/>
                <w:color w:val="auto"/>
                <w:kern w:val="0"/>
                <w:szCs w:val="21"/>
              </w:rPr>
              <w:t>NO</w:t>
            </w:r>
            <w:r>
              <w:rPr>
                <w:rFonts w:eastAsia="仿宋"/>
                <w:color w:val="auto"/>
                <w:kern w:val="0"/>
                <w:szCs w:val="21"/>
                <w:vertAlign w:val="subscript"/>
              </w:rPr>
              <w:t>X</w:t>
            </w:r>
          </w:p>
        </w:tc>
        <w:tc>
          <w:tcPr>
            <w:tcW w:w="1517" w:type="dxa"/>
            <w:shd w:val="clear" w:color="auto" w:fill="auto"/>
            <w:vAlign w:val="center"/>
          </w:tcPr>
          <w:p w14:paraId="6819A730">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1.5669</w:t>
            </w:r>
          </w:p>
        </w:tc>
        <w:tc>
          <w:tcPr>
            <w:tcW w:w="1517" w:type="dxa"/>
            <w:shd w:val="clear" w:color="auto" w:fill="auto"/>
            <w:vAlign w:val="center"/>
          </w:tcPr>
          <w:p w14:paraId="2A0D79CA">
            <w:pPr>
              <w:jc w:val="center"/>
              <w:rPr>
                <w:rFonts w:hint="eastAsia" w:ascii="Times New Roman" w:hAnsi="Times New Roman" w:eastAsia="宋体" w:cs="Times New Roman"/>
                <w:color w:val="auto"/>
                <w:kern w:val="2"/>
                <w:sz w:val="21"/>
                <w:szCs w:val="21"/>
                <w:lang w:val="en-US" w:eastAsia="zh-CN" w:bidi="ar-SA"/>
              </w:rPr>
            </w:pPr>
            <w:r>
              <w:rPr>
                <w:color w:val="auto"/>
                <w:szCs w:val="21"/>
              </w:rPr>
              <w:t>7.407</w:t>
            </w:r>
          </w:p>
        </w:tc>
        <w:tc>
          <w:tcPr>
            <w:tcW w:w="1517" w:type="dxa"/>
            <w:shd w:val="clear" w:color="auto" w:fill="auto"/>
            <w:vAlign w:val="center"/>
          </w:tcPr>
          <w:p w14:paraId="67A90A6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5.8401 </w:t>
            </w:r>
          </w:p>
        </w:tc>
        <w:tc>
          <w:tcPr>
            <w:tcW w:w="1517" w:type="dxa"/>
            <w:shd w:val="clear" w:color="auto" w:fill="auto"/>
            <w:vAlign w:val="center"/>
          </w:tcPr>
          <w:p w14:paraId="2D7E1BE8">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lang w:val="en-US" w:eastAsia="zh-CN"/>
              </w:rPr>
              <w:t>0.579</w:t>
            </w:r>
          </w:p>
        </w:tc>
        <w:tc>
          <w:tcPr>
            <w:tcW w:w="1517" w:type="dxa"/>
            <w:vAlign w:val="center"/>
          </w:tcPr>
          <w:p w14:paraId="5951F052">
            <w:pPr>
              <w:autoSpaceDE w:val="0"/>
              <w:autoSpaceDN w:val="0"/>
              <w:snapToGrid w:val="0"/>
              <w:spacing w:line="360" w:lineRule="auto"/>
              <w:jc w:val="center"/>
              <w:rPr>
                <w:rFonts w:eastAsia="仿宋"/>
                <w:color w:val="auto"/>
              </w:rPr>
            </w:pPr>
            <w:r>
              <w:rPr>
                <w:rFonts w:hint="eastAsia" w:eastAsia="仿宋"/>
                <w:color w:val="auto"/>
              </w:rPr>
              <w:t>0</w:t>
            </w:r>
          </w:p>
        </w:tc>
        <w:tc>
          <w:tcPr>
            <w:tcW w:w="1517" w:type="dxa"/>
            <w:shd w:val="clear" w:color="auto" w:fill="auto"/>
            <w:vAlign w:val="center"/>
          </w:tcPr>
          <w:p w14:paraId="371D59DA">
            <w:pPr>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7.986</w:t>
            </w:r>
          </w:p>
        </w:tc>
        <w:tc>
          <w:tcPr>
            <w:tcW w:w="1517" w:type="dxa"/>
            <w:shd w:val="clear" w:color="auto" w:fill="auto"/>
            <w:vAlign w:val="center"/>
          </w:tcPr>
          <w:p w14:paraId="40A27083">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highlight w:val="none"/>
                <w:lang w:val="en-US" w:eastAsia="zh-CN"/>
              </w:rPr>
              <w:t>+</w:t>
            </w:r>
            <w:r>
              <w:rPr>
                <w:rFonts w:hint="eastAsia" w:eastAsia="仿宋"/>
                <w:bCs/>
                <w:color w:val="auto"/>
                <w:szCs w:val="21"/>
                <w:lang w:val="en-US" w:eastAsia="zh-CN"/>
              </w:rPr>
              <w:t>0.579</w:t>
            </w:r>
          </w:p>
        </w:tc>
      </w:tr>
      <w:tr w14:paraId="5BED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5D2CBA93">
            <w:pPr>
              <w:autoSpaceDE w:val="0"/>
              <w:autoSpaceDN w:val="0"/>
              <w:snapToGrid w:val="0"/>
              <w:spacing w:line="360" w:lineRule="auto"/>
              <w:jc w:val="center"/>
              <w:rPr>
                <w:rFonts w:eastAsia="仿宋"/>
                <w:color w:val="auto"/>
              </w:rPr>
            </w:pPr>
          </w:p>
        </w:tc>
        <w:tc>
          <w:tcPr>
            <w:tcW w:w="1517" w:type="dxa"/>
            <w:shd w:val="clear" w:color="auto" w:fill="auto"/>
            <w:vAlign w:val="center"/>
          </w:tcPr>
          <w:p w14:paraId="18A81A34">
            <w:pPr>
              <w:widowControl/>
              <w:jc w:val="center"/>
              <w:rPr>
                <w:rFonts w:ascii="Times New Roman" w:hAnsi="Times New Roman" w:eastAsia="仿宋" w:cs="Times New Roman"/>
                <w:color w:val="auto"/>
                <w:kern w:val="0"/>
                <w:sz w:val="21"/>
                <w:szCs w:val="21"/>
                <w:lang w:val="en-US" w:eastAsia="zh-CN" w:bidi="ar-SA"/>
              </w:rPr>
            </w:pPr>
            <w:r>
              <w:rPr>
                <w:rFonts w:hint="eastAsia" w:eastAsia="仿宋"/>
                <w:color w:val="auto"/>
                <w:kern w:val="0"/>
                <w:szCs w:val="21"/>
                <w:lang w:val="en-US" w:eastAsia="zh-CN"/>
              </w:rPr>
              <w:t>颗粒物</w:t>
            </w:r>
          </w:p>
        </w:tc>
        <w:tc>
          <w:tcPr>
            <w:tcW w:w="1517" w:type="dxa"/>
            <w:shd w:val="clear" w:color="auto" w:fill="auto"/>
            <w:vAlign w:val="center"/>
          </w:tcPr>
          <w:p w14:paraId="2B8E5F56">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0.3284</w:t>
            </w:r>
          </w:p>
        </w:tc>
        <w:tc>
          <w:tcPr>
            <w:tcW w:w="1517" w:type="dxa"/>
            <w:shd w:val="clear" w:color="auto" w:fill="auto"/>
            <w:vAlign w:val="center"/>
          </w:tcPr>
          <w:p w14:paraId="3B2C3A30">
            <w:pPr>
              <w:jc w:val="center"/>
              <w:rPr>
                <w:rFonts w:hint="eastAsia" w:ascii="Times New Roman" w:hAnsi="Times New Roman" w:eastAsia="宋体" w:cs="Times New Roman"/>
                <w:color w:val="auto"/>
                <w:kern w:val="2"/>
                <w:sz w:val="21"/>
                <w:szCs w:val="21"/>
                <w:lang w:val="en-US" w:eastAsia="zh-CN" w:bidi="ar-SA"/>
              </w:rPr>
            </w:pPr>
            <w:r>
              <w:rPr>
                <w:color w:val="auto"/>
                <w:szCs w:val="21"/>
              </w:rPr>
              <w:t>1.277</w:t>
            </w:r>
          </w:p>
        </w:tc>
        <w:tc>
          <w:tcPr>
            <w:tcW w:w="1517" w:type="dxa"/>
            <w:shd w:val="clear" w:color="auto" w:fill="auto"/>
            <w:vAlign w:val="center"/>
          </w:tcPr>
          <w:p w14:paraId="3DC3EDF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0.9486 </w:t>
            </w:r>
          </w:p>
        </w:tc>
        <w:tc>
          <w:tcPr>
            <w:tcW w:w="1517" w:type="dxa"/>
            <w:shd w:val="clear" w:color="auto" w:fill="auto"/>
            <w:vAlign w:val="center"/>
          </w:tcPr>
          <w:p w14:paraId="5B369D7D">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lang w:val="en-US" w:eastAsia="zh-CN"/>
              </w:rPr>
              <w:t>1.843</w:t>
            </w:r>
          </w:p>
        </w:tc>
        <w:tc>
          <w:tcPr>
            <w:tcW w:w="1517" w:type="dxa"/>
            <w:vAlign w:val="center"/>
          </w:tcPr>
          <w:p w14:paraId="77BF82D7">
            <w:pPr>
              <w:autoSpaceDE w:val="0"/>
              <w:autoSpaceDN w:val="0"/>
              <w:snapToGrid w:val="0"/>
              <w:spacing w:line="360" w:lineRule="auto"/>
              <w:jc w:val="center"/>
              <w:rPr>
                <w:rFonts w:eastAsia="仿宋"/>
                <w:color w:val="auto"/>
              </w:rPr>
            </w:pPr>
            <w:r>
              <w:rPr>
                <w:rFonts w:hint="eastAsia" w:eastAsia="仿宋"/>
                <w:color w:val="auto"/>
              </w:rPr>
              <w:t>0</w:t>
            </w:r>
          </w:p>
        </w:tc>
        <w:tc>
          <w:tcPr>
            <w:tcW w:w="1517" w:type="dxa"/>
            <w:shd w:val="clear" w:color="auto" w:fill="auto"/>
            <w:vAlign w:val="center"/>
          </w:tcPr>
          <w:p w14:paraId="40DEAA7C">
            <w:pPr>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3.12</w:t>
            </w:r>
          </w:p>
        </w:tc>
        <w:tc>
          <w:tcPr>
            <w:tcW w:w="1517" w:type="dxa"/>
            <w:shd w:val="clear" w:color="auto" w:fill="auto"/>
            <w:vAlign w:val="center"/>
          </w:tcPr>
          <w:p w14:paraId="20A42DAB">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highlight w:val="none"/>
                <w:lang w:val="en-US" w:eastAsia="zh-CN"/>
              </w:rPr>
              <w:t>+</w:t>
            </w:r>
            <w:r>
              <w:rPr>
                <w:rFonts w:hint="eastAsia" w:eastAsia="仿宋"/>
                <w:bCs/>
                <w:color w:val="auto"/>
                <w:szCs w:val="21"/>
                <w:lang w:val="en-US" w:eastAsia="zh-CN"/>
              </w:rPr>
              <w:t>1.843</w:t>
            </w:r>
          </w:p>
        </w:tc>
      </w:tr>
      <w:tr w14:paraId="1D17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631F3532">
            <w:pPr>
              <w:autoSpaceDE w:val="0"/>
              <w:autoSpaceDN w:val="0"/>
              <w:snapToGrid w:val="0"/>
              <w:spacing w:line="360" w:lineRule="auto"/>
              <w:jc w:val="center"/>
              <w:rPr>
                <w:rFonts w:eastAsia="仿宋"/>
                <w:color w:val="auto"/>
              </w:rPr>
            </w:pPr>
          </w:p>
        </w:tc>
        <w:tc>
          <w:tcPr>
            <w:tcW w:w="1517" w:type="dxa"/>
            <w:shd w:val="clear" w:color="auto" w:fill="auto"/>
            <w:vAlign w:val="center"/>
          </w:tcPr>
          <w:p w14:paraId="4DBCA262">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甲苯</w:t>
            </w:r>
          </w:p>
        </w:tc>
        <w:tc>
          <w:tcPr>
            <w:tcW w:w="1517" w:type="dxa"/>
            <w:shd w:val="clear" w:color="auto" w:fill="auto"/>
            <w:vAlign w:val="center"/>
          </w:tcPr>
          <w:p w14:paraId="7D51904F">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517" w:type="dxa"/>
            <w:shd w:val="clear" w:color="auto" w:fill="auto"/>
            <w:vAlign w:val="center"/>
          </w:tcPr>
          <w:p w14:paraId="049AEE3A">
            <w:pPr>
              <w:jc w:val="center"/>
              <w:rPr>
                <w:rFonts w:hint="default" w:ascii="Times New Roman" w:hAnsi="Times New Roman" w:eastAsia="宋体" w:cs="Times New Roman"/>
                <w:color w:val="auto"/>
                <w:kern w:val="2"/>
                <w:sz w:val="21"/>
                <w:szCs w:val="21"/>
                <w:lang w:val="en-US" w:eastAsia="zh-CN" w:bidi="ar-SA"/>
              </w:rPr>
            </w:pPr>
            <w:r>
              <w:rPr>
                <w:color w:val="auto"/>
                <w:szCs w:val="21"/>
              </w:rPr>
              <w:t>0.065</w:t>
            </w:r>
          </w:p>
        </w:tc>
        <w:tc>
          <w:tcPr>
            <w:tcW w:w="1517" w:type="dxa"/>
            <w:shd w:val="clear" w:color="auto" w:fill="auto"/>
            <w:vAlign w:val="center"/>
          </w:tcPr>
          <w:p w14:paraId="791E089E">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0.0650 </w:t>
            </w:r>
          </w:p>
        </w:tc>
        <w:tc>
          <w:tcPr>
            <w:tcW w:w="1517" w:type="dxa"/>
            <w:shd w:val="clear" w:color="auto" w:fill="auto"/>
            <w:vAlign w:val="center"/>
          </w:tcPr>
          <w:p w14:paraId="3241F210">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1517" w:type="dxa"/>
            <w:vAlign w:val="center"/>
          </w:tcPr>
          <w:p w14:paraId="04795C65">
            <w:pPr>
              <w:autoSpaceDE w:val="0"/>
              <w:autoSpaceDN w:val="0"/>
              <w:snapToGrid w:val="0"/>
              <w:spacing w:line="360" w:lineRule="auto"/>
              <w:jc w:val="center"/>
              <w:rPr>
                <w:rFonts w:eastAsia="仿宋"/>
                <w:color w:val="auto"/>
              </w:rPr>
            </w:pPr>
            <w:r>
              <w:rPr>
                <w:rFonts w:hint="eastAsia" w:eastAsia="仿宋"/>
                <w:color w:val="auto"/>
              </w:rPr>
              <w:t>0</w:t>
            </w:r>
          </w:p>
        </w:tc>
        <w:tc>
          <w:tcPr>
            <w:tcW w:w="1517" w:type="dxa"/>
            <w:shd w:val="clear" w:color="auto" w:fill="auto"/>
            <w:vAlign w:val="center"/>
          </w:tcPr>
          <w:p w14:paraId="1BD44910">
            <w:pPr>
              <w:jc w:val="center"/>
              <w:rPr>
                <w:rFonts w:hint="default" w:ascii="Times New Roman" w:hAnsi="Times New Roman" w:eastAsia="宋体" w:cs="Times New Roman"/>
                <w:color w:val="auto"/>
                <w:kern w:val="2"/>
                <w:sz w:val="21"/>
                <w:szCs w:val="21"/>
                <w:lang w:val="en-US" w:eastAsia="zh-CN" w:bidi="ar-SA"/>
              </w:rPr>
            </w:pPr>
            <w:r>
              <w:rPr>
                <w:color w:val="auto"/>
                <w:szCs w:val="21"/>
              </w:rPr>
              <w:t>0.065</w:t>
            </w:r>
          </w:p>
        </w:tc>
        <w:tc>
          <w:tcPr>
            <w:tcW w:w="1517" w:type="dxa"/>
            <w:shd w:val="clear" w:color="auto" w:fill="auto"/>
            <w:vAlign w:val="center"/>
          </w:tcPr>
          <w:p w14:paraId="246FED0D">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52BB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733A3A37">
            <w:pPr>
              <w:autoSpaceDE w:val="0"/>
              <w:autoSpaceDN w:val="0"/>
              <w:snapToGrid w:val="0"/>
              <w:spacing w:line="360" w:lineRule="auto"/>
              <w:jc w:val="center"/>
              <w:rPr>
                <w:rFonts w:eastAsia="仿宋"/>
                <w:color w:val="auto"/>
              </w:rPr>
            </w:pPr>
          </w:p>
        </w:tc>
        <w:tc>
          <w:tcPr>
            <w:tcW w:w="1517" w:type="dxa"/>
            <w:shd w:val="clear" w:color="auto" w:fill="auto"/>
            <w:vAlign w:val="center"/>
          </w:tcPr>
          <w:p w14:paraId="2145DA64">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二甲苯</w:t>
            </w:r>
          </w:p>
        </w:tc>
        <w:tc>
          <w:tcPr>
            <w:tcW w:w="1517" w:type="dxa"/>
            <w:shd w:val="clear" w:color="auto" w:fill="auto"/>
            <w:vAlign w:val="center"/>
          </w:tcPr>
          <w:p w14:paraId="05FC5FB0">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517" w:type="dxa"/>
            <w:shd w:val="clear" w:color="auto" w:fill="auto"/>
            <w:vAlign w:val="center"/>
          </w:tcPr>
          <w:p w14:paraId="7B68DA12">
            <w:pPr>
              <w:jc w:val="center"/>
              <w:rPr>
                <w:rFonts w:hint="eastAsia" w:ascii="Times New Roman" w:hAnsi="Times New Roman" w:eastAsia="宋体" w:cs="Times New Roman"/>
                <w:color w:val="auto"/>
                <w:kern w:val="2"/>
                <w:sz w:val="21"/>
                <w:szCs w:val="21"/>
                <w:lang w:val="en-US" w:eastAsia="zh-CN" w:bidi="ar-SA"/>
              </w:rPr>
            </w:pPr>
            <w:r>
              <w:rPr>
                <w:color w:val="auto"/>
                <w:szCs w:val="21"/>
              </w:rPr>
              <w:t>0.375</w:t>
            </w:r>
          </w:p>
        </w:tc>
        <w:tc>
          <w:tcPr>
            <w:tcW w:w="1517" w:type="dxa"/>
            <w:shd w:val="clear" w:color="auto" w:fill="auto"/>
            <w:vAlign w:val="center"/>
          </w:tcPr>
          <w:p w14:paraId="484FB0E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0.3750 </w:t>
            </w:r>
          </w:p>
        </w:tc>
        <w:tc>
          <w:tcPr>
            <w:tcW w:w="1517" w:type="dxa"/>
            <w:shd w:val="clear" w:color="auto" w:fill="auto"/>
            <w:vAlign w:val="center"/>
          </w:tcPr>
          <w:p w14:paraId="0FC8EBF3">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1517" w:type="dxa"/>
            <w:vAlign w:val="center"/>
          </w:tcPr>
          <w:p w14:paraId="5815B595">
            <w:pPr>
              <w:autoSpaceDE w:val="0"/>
              <w:autoSpaceDN w:val="0"/>
              <w:snapToGrid w:val="0"/>
              <w:spacing w:line="360" w:lineRule="auto"/>
              <w:jc w:val="center"/>
              <w:rPr>
                <w:rFonts w:hint="eastAsia" w:eastAsia="仿宋"/>
                <w:color w:val="auto"/>
              </w:rPr>
            </w:pPr>
            <w:r>
              <w:rPr>
                <w:rFonts w:hint="eastAsia" w:eastAsia="仿宋"/>
                <w:color w:val="auto"/>
              </w:rPr>
              <w:t>0</w:t>
            </w:r>
          </w:p>
        </w:tc>
        <w:tc>
          <w:tcPr>
            <w:tcW w:w="1517" w:type="dxa"/>
            <w:shd w:val="clear" w:color="auto" w:fill="auto"/>
            <w:vAlign w:val="center"/>
          </w:tcPr>
          <w:p w14:paraId="41C1BACE">
            <w:pPr>
              <w:jc w:val="center"/>
              <w:rPr>
                <w:rFonts w:hint="eastAsia" w:ascii="Times New Roman" w:hAnsi="Times New Roman" w:eastAsia="宋体" w:cs="Times New Roman"/>
                <w:color w:val="auto"/>
                <w:kern w:val="2"/>
                <w:sz w:val="21"/>
                <w:szCs w:val="21"/>
                <w:lang w:val="en-US" w:eastAsia="zh-CN" w:bidi="ar-SA"/>
              </w:rPr>
            </w:pPr>
            <w:r>
              <w:rPr>
                <w:color w:val="auto"/>
                <w:szCs w:val="21"/>
              </w:rPr>
              <w:t>0.375</w:t>
            </w:r>
          </w:p>
        </w:tc>
        <w:tc>
          <w:tcPr>
            <w:tcW w:w="1517" w:type="dxa"/>
            <w:shd w:val="clear" w:color="auto" w:fill="auto"/>
            <w:vAlign w:val="center"/>
          </w:tcPr>
          <w:p w14:paraId="212A204B">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72A2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3A6CEB6A">
            <w:pPr>
              <w:autoSpaceDE w:val="0"/>
              <w:autoSpaceDN w:val="0"/>
              <w:snapToGrid w:val="0"/>
              <w:spacing w:line="360" w:lineRule="auto"/>
              <w:jc w:val="center"/>
              <w:rPr>
                <w:rFonts w:eastAsia="仿宋"/>
                <w:color w:val="auto"/>
              </w:rPr>
            </w:pPr>
          </w:p>
        </w:tc>
        <w:tc>
          <w:tcPr>
            <w:tcW w:w="1517" w:type="dxa"/>
            <w:shd w:val="clear" w:color="auto" w:fill="auto"/>
            <w:vAlign w:val="center"/>
          </w:tcPr>
          <w:p w14:paraId="14B4AC66">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乙酸乙酯</w:t>
            </w:r>
          </w:p>
        </w:tc>
        <w:tc>
          <w:tcPr>
            <w:tcW w:w="1517" w:type="dxa"/>
            <w:shd w:val="clear" w:color="auto" w:fill="auto"/>
            <w:vAlign w:val="center"/>
          </w:tcPr>
          <w:p w14:paraId="1667A5F0">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517" w:type="dxa"/>
            <w:shd w:val="clear" w:color="auto" w:fill="auto"/>
            <w:vAlign w:val="center"/>
          </w:tcPr>
          <w:p w14:paraId="545F75FA">
            <w:pPr>
              <w:jc w:val="center"/>
              <w:rPr>
                <w:rFonts w:hint="eastAsia" w:ascii="Times New Roman" w:hAnsi="Times New Roman" w:eastAsia="宋体" w:cs="Times New Roman"/>
                <w:color w:val="auto"/>
                <w:kern w:val="2"/>
                <w:sz w:val="21"/>
                <w:szCs w:val="21"/>
                <w:lang w:val="en-US" w:eastAsia="zh-CN" w:bidi="ar-SA"/>
              </w:rPr>
            </w:pPr>
            <w:r>
              <w:rPr>
                <w:color w:val="auto"/>
                <w:szCs w:val="21"/>
              </w:rPr>
              <w:t>1.100</w:t>
            </w:r>
          </w:p>
        </w:tc>
        <w:tc>
          <w:tcPr>
            <w:tcW w:w="1517" w:type="dxa"/>
            <w:shd w:val="clear" w:color="auto" w:fill="auto"/>
            <w:vAlign w:val="center"/>
          </w:tcPr>
          <w:p w14:paraId="68EDCE2E">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1.1000 </w:t>
            </w:r>
          </w:p>
        </w:tc>
        <w:tc>
          <w:tcPr>
            <w:tcW w:w="1517" w:type="dxa"/>
            <w:shd w:val="clear" w:color="auto" w:fill="auto"/>
            <w:vAlign w:val="center"/>
          </w:tcPr>
          <w:p w14:paraId="20985B99">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1517" w:type="dxa"/>
            <w:vAlign w:val="center"/>
          </w:tcPr>
          <w:p w14:paraId="1780B5CA">
            <w:pPr>
              <w:autoSpaceDE w:val="0"/>
              <w:autoSpaceDN w:val="0"/>
              <w:snapToGrid w:val="0"/>
              <w:spacing w:line="360" w:lineRule="auto"/>
              <w:jc w:val="center"/>
              <w:rPr>
                <w:rFonts w:hint="eastAsia" w:eastAsia="仿宋"/>
                <w:color w:val="auto"/>
              </w:rPr>
            </w:pPr>
            <w:r>
              <w:rPr>
                <w:rFonts w:hint="eastAsia" w:eastAsia="仿宋"/>
                <w:color w:val="auto"/>
              </w:rPr>
              <w:t>0</w:t>
            </w:r>
          </w:p>
        </w:tc>
        <w:tc>
          <w:tcPr>
            <w:tcW w:w="1517" w:type="dxa"/>
            <w:shd w:val="clear" w:color="auto" w:fill="auto"/>
            <w:vAlign w:val="center"/>
          </w:tcPr>
          <w:p w14:paraId="4DD83605">
            <w:pPr>
              <w:jc w:val="center"/>
              <w:rPr>
                <w:rFonts w:hint="eastAsia" w:ascii="Times New Roman" w:hAnsi="Times New Roman" w:eastAsia="宋体" w:cs="Times New Roman"/>
                <w:color w:val="auto"/>
                <w:kern w:val="2"/>
                <w:sz w:val="21"/>
                <w:szCs w:val="21"/>
                <w:lang w:val="en-US" w:eastAsia="zh-CN" w:bidi="ar-SA"/>
              </w:rPr>
            </w:pPr>
            <w:r>
              <w:rPr>
                <w:color w:val="auto"/>
                <w:szCs w:val="21"/>
              </w:rPr>
              <w:t>1.100</w:t>
            </w:r>
          </w:p>
        </w:tc>
        <w:tc>
          <w:tcPr>
            <w:tcW w:w="1517" w:type="dxa"/>
            <w:shd w:val="clear" w:color="auto" w:fill="auto"/>
            <w:vAlign w:val="center"/>
          </w:tcPr>
          <w:p w14:paraId="56D2C2E4">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6151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2C87794F">
            <w:pPr>
              <w:autoSpaceDE w:val="0"/>
              <w:autoSpaceDN w:val="0"/>
              <w:snapToGrid w:val="0"/>
              <w:spacing w:line="360" w:lineRule="auto"/>
              <w:jc w:val="center"/>
              <w:rPr>
                <w:rFonts w:eastAsia="仿宋"/>
                <w:color w:val="auto"/>
              </w:rPr>
            </w:pPr>
          </w:p>
        </w:tc>
        <w:tc>
          <w:tcPr>
            <w:tcW w:w="1517" w:type="dxa"/>
            <w:shd w:val="clear" w:color="auto" w:fill="auto"/>
            <w:vAlign w:val="center"/>
          </w:tcPr>
          <w:p w14:paraId="2159D70C">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乙酸丁酯</w:t>
            </w:r>
          </w:p>
        </w:tc>
        <w:tc>
          <w:tcPr>
            <w:tcW w:w="1517" w:type="dxa"/>
            <w:shd w:val="clear" w:color="auto" w:fill="auto"/>
            <w:vAlign w:val="center"/>
          </w:tcPr>
          <w:p w14:paraId="0D253C14">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517" w:type="dxa"/>
            <w:shd w:val="clear" w:color="auto" w:fill="auto"/>
            <w:vAlign w:val="center"/>
          </w:tcPr>
          <w:p w14:paraId="150FFD1E">
            <w:pPr>
              <w:jc w:val="center"/>
              <w:rPr>
                <w:rFonts w:hint="eastAsia" w:ascii="Times New Roman" w:hAnsi="Times New Roman" w:eastAsia="宋体" w:cs="Times New Roman"/>
                <w:color w:val="auto"/>
                <w:kern w:val="2"/>
                <w:sz w:val="21"/>
                <w:szCs w:val="21"/>
                <w:lang w:val="en-US" w:eastAsia="zh-CN" w:bidi="ar-SA"/>
              </w:rPr>
            </w:pPr>
            <w:r>
              <w:rPr>
                <w:color w:val="auto"/>
                <w:szCs w:val="21"/>
              </w:rPr>
              <w:t>0.225</w:t>
            </w:r>
          </w:p>
        </w:tc>
        <w:tc>
          <w:tcPr>
            <w:tcW w:w="1517" w:type="dxa"/>
            <w:shd w:val="clear" w:color="auto" w:fill="auto"/>
            <w:vAlign w:val="center"/>
          </w:tcPr>
          <w:p w14:paraId="296924F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0.2250 </w:t>
            </w:r>
          </w:p>
        </w:tc>
        <w:tc>
          <w:tcPr>
            <w:tcW w:w="1517" w:type="dxa"/>
            <w:shd w:val="clear" w:color="auto" w:fill="auto"/>
            <w:vAlign w:val="center"/>
          </w:tcPr>
          <w:p w14:paraId="4D8E9425">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1517" w:type="dxa"/>
            <w:vAlign w:val="center"/>
          </w:tcPr>
          <w:p w14:paraId="151107C0">
            <w:pPr>
              <w:autoSpaceDE w:val="0"/>
              <w:autoSpaceDN w:val="0"/>
              <w:snapToGrid w:val="0"/>
              <w:spacing w:line="360" w:lineRule="auto"/>
              <w:jc w:val="center"/>
              <w:rPr>
                <w:rFonts w:hint="eastAsia" w:eastAsia="仿宋"/>
                <w:color w:val="auto"/>
              </w:rPr>
            </w:pPr>
            <w:r>
              <w:rPr>
                <w:rFonts w:hint="eastAsia" w:eastAsia="仿宋"/>
                <w:color w:val="auto"/>
              </w:rPr>
              <w:t>0</w:t>
            </w:r>
          </w:p>
        </w:tc>
        <w:tc>
          <w:tcPr>
            <w:tcW w:w="1517" w:type="dxa"/>
            <w:shd w:val="clear" w:color="auto" w:fill="auto"/>
            <w:vAlign w:val="center"/>
          </w:tcPr>
          <w:p w14:paraId="378D0553">
            <w:pPr>
              <w:jc w:val="center"/>
              <w:rPr>
                <w:rFonts w:hint="eastAsia" w:ascii="Times New Roman" w:hAnsi="Times New Roman" w:eastAsia="宋体" w:cs="Times New Roman"/>
                <w:color w:val="auto"/>
                <w:kern w:val="2"/>
                <w:sz w:val="21"/>
                <w:szCs w:val="21"/>
                <w:lang w:val="en-US" w:eastAsia="zh-CN" w:bidi="ar-SA"/>
              </w:rPr>
            </w:pPr>
            <w:r>
              <w:rPr>
                <w:color w:val="auto"/>
                <w:szCs w:val="21"/>
              </w:rPr>
              <w:t>0.225</w:t>
            </w:r>
          </w:p>
        </w:tc>
        <w:tc>
          <w:tcPr>
            <w:tcW w:w="1517" w:type="dxa"/>
            <w:shd w:val="clear" w:color="auto" w:fill="auto"/>
            <w:vAlign w:val="center"/>
          </w:tcPr>
          <w:p w14:paraId="1E522A67">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4C8A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41A6DA27">
            <w:pPr>
              <w:autoSpaceDE w:val="0"/>
              <w:autoSpaceDN w:val="0"/>
              <w:snapToGrid w:val="0"/>
              <w:spacing w:line="360" w:lineRule="auto"/>
              <w:jc w:val="center"/>
              <w:rPr>
                <w:rFonts w:eastAsia="仿宋"/>
                <w:color w:val="auto"/>
              </w:rPr>
            </w:pPr>
          </w:p>
        </w:tc>
        <w:tc>
          <w:tcPr>
            <w:tcW w:w="1517" w:type="dxa"/>
            <w:shd w:val="clear" w:color="auto" w:fill="auto"/>
            <w:vAlign w:val="center"/>
          </w:tcPr>
          <w:p w14:paraId="5FFE88E6">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甲醛</w:t>
            </w:r>
          </w:p>
        </w:tc>
        <w:tc>
          <w:tcPr>
            <w:tcW w:w="1517" w:type="dxa"/>
            <w:shd w:val="clear" w:color="auto" w:fill="auto"/>
            <w:vAlign w:val="center"/>
          </w:tcPr>
          <w:p w14:paraId="1520AF25">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0.0286</w:t>
            </w:r>
          </w:p>
        </w:tc>
        <w:tc>
          <w:tcPr>
            <w:tcW w:w="1517" w:type="dxa"/>
            <w:shd w:val="clear" w:color="auto" w:fill="auto"/>
            <w:vAlign w:val="center"/>
          </w:tcPr>
          <w:p w14:paraId="19171EC2">
            <w:pPr>
              <w:jc w:val="center"/>
              <w:rPr>
                <w:rFonts w:hint="eastAsia" w:ascii="Times New Roman" w:hAnsi="Times New Roman" w:eastAsia="宋体" w:cs="Times New Roman"/>
                <w:color w:val="auto"/>
                <w:kern w:val="2"/>
                <w:sz w:val="21"/>
                <w:szCs w:val="21"/>
                <w:lang w:val="en-US" w:eastAsia="zh-CN" w:bidi="ar-SA"/>
              </w:rPr>
            </w:pPr>
            <w:r>
              <w:rPr>
                <w:color w:val="auto"/>
                <w:szCs w:val="21"/>
              </w:rPr>
              <w:t>0.045</w:t>
            </w:r>
          </w:p>
        </w:tc>
        <w:tc>
          <w:tcPr>
            <w:tcW w:w="1517" w:type="dxa"/>
            <w:shd w:val="clear" w:color="auto" w:fill="auto"/>
            <w:vAlign w:val="center"/>
          </w:tcPr>
          <w:p w14:paraId="00A21BD6">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0.0164 </w:t>
            </w:r>
          </w:p>
        </w:tc>
        <w:tc>
          <w:tcPr>
            <w:tcW w:w="1517" w:type="dxa"/>
            <w:shd w:val="clear" w:color="auto" w:fill="auto"/>
            <w:vAlign w:val="center"/>
          </w:tcPr>
          <w:p w14:paraId="159EE45A">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1517" w:type="dxa"/>
            <w:vAlign w:val="center"/>
          </w:tcPr>
          <w:p w14:paraId="47A3C292">
            <w:pPr>
              <w:autoSpaceDE w:val="0"/>
              <w:autoSpaceDN w:val="0"/>
              <w:snapToGrid w:val="0"/>
              <w:spacing w:line="360" w:lineRule="auto"/>
              <w:jc w:val="center"/>
              <w:rPr>
                <w:rFonts w:hint="eastAsia" w:eastAsia="仿宋"/>
                <w:color w:val="auto"/>
              </w:rPr>
            </w:pPr>
            <w:r>
              <w:rPr>
                <w:rFonts w:hint="eastAsia" w:eastAsia="仿宋"/>
                <w:color w:val="auto"/>
              </w:rPr>
              <w:t>0</w:t>
            </w:r>
          </w:p>
        </w:tc>
        <w:tc>
          <w:tcPr>
            <w:tcW w:w="1517" w:type="dxa"/>
            <w:shd w:val="clear" w:color="auto" w:fill="auto"/>
            <w:vAlign w:val="center"/>
          </w:tcPr>
          <w:p w14:paraId="07F0FBE2">
            <w:pPr>
              <w:jc w:val="center"/>
              <w:rPr>
                <w:rFonts w:hint="eastAsia" w:ascii="Times New Roman" w:hAnsi="Times New Roman" w:eastAsia="宋体" w:cs="Times New Roman"/>
                <w:color w:val="auto"/>
                <w:kern w:val="2"/>
                <w:sz w:val="21"/>
                <w:szCs w:val="21"/>
                <w:lang w:val="en-US" w:eastAsia="zh-CN" w:bidi="ar-SA"/>
              </w:rPr>
            </w:pPr>
            <w:r>
              <w:rPr>
                <w:color w:val="auto"/>
                <w:szCs w:val="21"/>
              </w:rPr>
              <w:t>0.045</w:t>
            </w:r>
          </w:p>
        </w:tc>
        <w:tc>
          <w:tcPr>
            <w:tcW w:w="1517" w:type="dxa"/>
            <w:shd w:val="clear" w:color="auto" w:fill="auto"/>
            <w:vAlign w:val="center"/>
          </w:tcPr>
          <w:p w14:paraId="6904A8CF">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5F1A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324E692C">
            <w:pPr>
              <w:autoSpaceDE w:val="0"/>
              <w:autoSpaceDN w:val="0"/>
              <w:snapToGrid w:val="0"/>
              <w:spacing w:line="360" w:lineRule="auto"/>
              <w:jc w:val="center"/>
              <w:rPr>
                <w:rFonts w:eastAsia="仿宋"/>
                <w:color w:val="auto"/>
              </w:rPr>
            </w:pPr>
          </w:p>
        </w:tc>
        <w:tc>
          <w:tcPr>
            <w:tcW w:w="1517" w:type="dxa"/>
            <w:shd w:val="clear" w:color="auto" w:fill="auto"/>
            <w:vAlign w:val="center"/>
          </w:tcPr>
          <w:p w14:paraId="2415E20C">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VOCs</w:t>
            </w:r>
            <w:r>
              <w:rPr>
                <w:rFonts w:hint="eastAsia" w:eastAsia="仿宋"/>
                <w:color w:val="auto"/>
                <w:kern w:val="0"/>
                <w:szCs w:val="21"/>
              </w:rPr>
              <w:t>（以非甲烷总烃</w:t>
            </w:r>
            <w:r>
              <w:rPr>
                <w:rFonts w:eastAsia="仿宋"/>
                <w:color w:val="auto"/>
                <w:kern w:val="0"/>
                <w:szCs w:val="21"/>
              </w:rPr>
              <w:t>计</w:t>
            </w:r>
            <w:r>
              <w:rPr>
                <w:rFonts w:hint="eastAsia" w:eastAsia="仿宋"/>
                <w:color w:val="auto"/>
                <w:kern w:val="0"/>
                <w:szCs w:val="21"/>
              </w:rPr>
              <w:t>）</w:t>
            </w:r>
          </w:p>
        </w:tc>
        <w:tc>
          <w:tcPr>
            <w:tcW w:w="1517" w:type="dxa"/>
            <w:shd w:val="clear" w:color="auto" w:fill="auto"/>
            <w:vAlign w:val="center"/>
          </w:tcPr>
          <w:p w14:paraId="3AC15D9B">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1.5202</w:t>
            </w:r>
          </w:p>
        </w:tc>
        <w:tc>
          <w:tcPr>
            <w:tcW w:w="1517" w:type="dxa"/>
            <w:shd w:val="clear" w:color="auto" w:fill="auto"/>
            <w:vAlign w:val="center"/>
          </w:tcPr>
          <w:p w14:paraId="103DA715">
            <w:pPr>
              <w:jc w:val="center"/>
              <w:rPr>
                <w:rFonts w:hint="eastAsia" w:ascii="Times New Roman" w:hAnsi="Times New Roman" w:eastAsia="宋体" w:cs="Times New Roman"/>
                <w:color w:val="auto"/>
                <w:kern w:val="2"/>
                <w:sz w:val="21"/>
                <w:szCs w:val="21"/>
                <w:lang w:val="en-US" w:eastAsia="zh-CN" w:bidi="ar-SA"/>
              </w:rPr>
            </w:pPr>
            <w:r>
              <w:rPr>
                <w:color w:val="auto"/>
                <w:szCs w:val="21"/>
              </w:rPr>
              <w:t>5.942</w:t>
            </w:r>
          </w:p>
        </w:tc>
        <w:tc>
          <w:tcPr>
            <w:tcW w:w="1517" w:type="dxa"/>
            <w:shd w:val="clear" w:color="auto" w:fill="auto"/>
            <w:vAlign w:val="center"/>
          </w:tcPr>
          <w:p w14:paraId="314871D9">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4.4218 </w:t>
            </w:r>
          </w:p>
        </w:tc>
        <w:tc>
          <w:tcPr>
            <w:tcW w:w="1517" w:type="dxa"/>
            <w:shd w:val="clear" w:color="auto" w:fill="auto"/>
            <w:vAlign w:val="center"/>
          </w:tcPr>
          <w:p w14:paraId="60680F37">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szCs w:val="21"/>
                <w:lang w:val="en-US" w:eastAsia="zh-CN"/>
              </w:rPr>
              <w:t>0.015</w:t>
            </w:r>
          </w:p>
        </w:tc>
        <w:tc>
          <w:tcPr>
            <w:tcW w:w="1517" w:type="dxa"/>
            <w:vAlign w:val="center"/>
          </w:tcPr>
          <w:p w14:paraId="057636D8">
            <w:pPr>
              <w:autoSpaceDE w:val="0"/>
              <w:autoSpaceDN w:val="0"/>
              <w:snapToGrid w:val="0"/>
              <w:spacing w:line="360" w:lineRule="auto"/>
              <w:jc w:val="center"/>
              <w:rPr>
                <w:rFonts w:hint="eastAsia" w:eastAsia="仿宋"/>
                <w:color w:val="auto"/>
              </w:rPr>
            </w:pPr>
            <w:r>
              <w:rPr>
                <w:rFonts w:hint="eastAsia" w:eastAsia="仿宋"/>
                <w:color w:val="auto"/>
              </w:rPr>
              <w:t>0</w:t>
            </w:r>
          </w:p>
        </w:tc>
        <w:tc>
          <w:tcPr>
            <w:tcW w:w="1517" w:type="dxa"/>
            <w:shd w:val="clear" w:color="auto" w:fill="auto"/>
            <w:vAlign w:val="center"/>
          </w:tcPr>
          <w:p w14:paraId="4A065137">
            <w:pPr>
              <w:jc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5.957</w:t>
            </w:r>
          </w:p>
        </w:tc>
        <w:tc>
          <w:tcPr>
            <w:tcW w:w="1517" w:type="dxa"/>
            <w:shd w:val="clear" w:color="auto" w:fill="auto"/>
            <w:vAlign w:val="center"/>
          </w:tcPr>
          <w:p w14:paraId="12983726">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szCs w:val="21"/>
                <w:highlight w:val="none"/>
                <w:lang w:val="en-US" w:eastAsia="zh-CN"/>
              </w:rPr>
              <w:t>+</w:t>
            </w:r>
            <w:r>
              <w:rPr>
                <w:rFonts w:hint="eastAsia" w:eastAsia="仿宋"/>
                <w:bCs/>
                <w:color w:val="auto"/>
                <w:szCs w:val="21"/>
                <w:lang w:val="en-US" w:eastAsia="zh-CN"/>
              </w:rPr>
              <w:t>0.015</w:t>
            </w:r>
          </w:p>
        </w:tc>
      </w:tr>
      <w:tr w14:paraId="6252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2B742706">
            <w:pPr>
              <w:autoSpaceDE w:val="0"/>
              <w:autoSpaceDN w:val="0"/>
              <w:snapToGrid w:val="0"/>
              <w:spacing w:line="360" w:lineRule="auto"/>
              <w:jc w:val="center"/>
              <w:rPr>
                <w:rFonts w:eastAsia="仿宋"/>
                <w:color w:val="auto"/>
              </w:rPr>
            </w:pPr>
          </w:p>
        </w:tc>
        <w:tc>
          <w:tcPr>
            <w:tcW w:w="1517" w:type="dxa"/>
            <w:shd w:val="clear" w:color="auto" w:fill="auto"/>
            <w:vAlign w:val="center"/>
          </w:tcPr>
          <w:p w14:paraId="08CB6743">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硫酸雾</w:t>
            </w:r>
          </w:p>
        </w:tc>
        <w:tc>
          <w:tcPr>
            <w:tcW w:w="1517" w:type="dxa"/>
            <w:shd w:val="clear" w:color="auto" w:fill="auto"/>
            <w:vAlign w:val="center"/>
          </w:tcPr>
          <w:p w14:paraId="0F18CA1E">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0.0001</w:t>
            </w:r>
          </w:p>
        </w:tc>
        <w:tc>
          <w:tcPr>
            <w:tcW w:w="1517" w:type="dxa"/>
            <w:shd w:val="clear" w:color="auto" w:fill="auto"/>
            <w:vAlign w:val="center"/>
          </w:tcPr>
          <w:p w14:paraId="43B04F3C">
            <w:pPr>
              <w:jc w:val="center"/>
              <w:rPr>
                <w:rFonts w:hint="eastAsia" w:ascii="Times New Roman" w:hAnsi="Times New Roman" w:eastAsia="宋体" w:cs="Times New Roman"/>
                <w:color w:val="auto"/>
                <w:kern w:val="2"/>
                <w:sz w:val="21"/>
                <w:szCs w:val="21"/>
                <w:lang w:val="en-US" w:eastAsia="zh-CN" w:bidi="ar-SA"/>
              </w:rPr>
            </w:pPr>
            <w:r>
              <w:rPr>
                <w:color w:val="auto"/>
                <w:szCs w:val="21"/>
              </w:rPr>
              <w:t>0.329</w:t>
            </w:r>
          </w:p>
        </w:tc>
        <w:tc>
          <w:tcPr>
            <w:tcW w:w="1517" w:type="dxa"/>
            <w:shd w:val="clear" w:color="auto" w:fill="auto"/>
            <w:vAlign w:val="center"/>
          </w:tcPr>
          <w:p w14:paraId="4214CB49">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0.3289 </w:t>
            </w:r>
          </w:p>
        </w:tc>
        <w:tc>
          <w:tcPr>
            <w:tcW w:w="1517" w:type="dxa"/>
            <w:shd w:val="clear" w:color="auto" w:fill="auto"/>
            <w:vAlign w:val="center"/>
          </w:tcPr>
          <w:p w14:paraId="7095B358">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1517" w:type="dxa"/>
            <w:vAlign w:val="center"/>
          </w:tcPr>
          <w:p w14:paraId="4BECD75F">
            <w:pPr>
              <w:autoSpaceDE w:val="0"/>
              <w:autoSpaceDN w:val="0"/>
              <w:snapToGrid w:val="0"/>
              <w:spacing w:line="360" w:lineRule="auto"/>
              <w:jc w:val="center"/>
              <w:rPr>
                <w:rFonts w:hint="eastAsia" w:eastAsia="仿宋"/>
                <w:color w:val="auto"/>
              </w:rPr>
            </w:pPr>
            <w:r>
              <w:rPr>
                <w:rFonts w:hint="eastAsia" w:eastAsia="仿宋"/>
                <w:color w:val="auto"/>
              </w:rPr>
              <w:t>0</w:t>
            </w:r>
          </w:p>
        </w:tc>
        <w:tc>
          <w:tcPr>
            <w:tcW w:w="1517" w:type="dxa"/>
            <w:shd w:val="clear" w:color="auto" w:fill="auto"/>
            <w:vAlign w:val="center"/>
          </w:tcPr>
          <w:p w14:paraId="676A3A7F">
            <w:pPr>
              <w:jc w:val="center"/>
              <w:rPr>
                <w:rFonts w:hint="eastAsia" w:ascii="Times New Roman" w:hAnsi="Times New Roman" w:eastAsia="宋体" w:cs="Times New Roman"/>
                <w:color w:val="auto"/>
                <w:kern w:val="2"/>
                <w:sz w:val="21"/>
                <w:szCs w:val="21"/>
                <w:lang w:val="en-US" w:eastAsia="zh-CN" w:bidi="ar-SA"/>
              </w:rPr>
            </w:pPr>
            <w:r>
              <w:rPr>
                <w:color w:val="auto"/>
                <w:szCs w:val="21"/>
              </w:rPr>
              <w:t>0.329</w:t>
            </w:r>
          </w:p>
        </w:tc>
        <w:tc>
          <w:tcPr>
            <w:tcW w:w="1517" w:type="dxa"/>
            <w:shd w:val="clear" w:color="auto" w:fill="auto"/>
            <w:vAlign w:val="center"/>
          </w:tcPr>
          <w:p w14:paraId="0320CC4F">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4BF3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22A46F42">
            <w:pPr>
              <w:autoSpaceDE w:val="0"/>
              <w:autoSpaceDN w:val="0"/>
              <w:snapToGrid w:val="0"/>
              <w:spacing w:line="360" w:lineRule="auto"/>
              <w:jc w:val="center"/>
              <w:rPr>
                <w:rFonts w:eastAsia="仿宋"/>
                <w:color w:val="auto"/>
              </w:rPr>
            </w:pPr>
          </w:p>
        </w:tc>
        <w:tc>
          <w:tcPr>
            <w:tcW w:w="1517" w:type="dxa"/>
            <w:shd w:val="clear" w:color="auto" w:fill="auto"/>
            <w:vAlign w:val="center"/>
          </w:tcPr>
          <w:p w14:paraId="57FC2034">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铬酸雾</w:t>
            </w:r>
          </w:p>
        </w:tc>
        <w:tc>
          <w:tcPr>
            <w:tcW w:w="1517" w:type="dxa"/>
            <w:shd w:val="clear" w:color="auto" w:fill="auto"/>
            <w:vAlign w:val="center"/>
          </w:tcPr>
          <w:p w14:paraId="35480F9D">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517" w:type="dxa"/>
            <w:shd w:val="clear" w:color="auto" w:fill="auto"/>
            <w:vAlign w:val="center"/>
          </w:tcPr>
          <w:p w14:paraId="7757C467">
            <w:pPr>
              <w:jc w:val="center"/>
              <w:rPr>
                <w:rFonts w:hint="eastAsia" w:ascii="Times New Roman" w:hAnsi="Times New Roman" w:eastAsia="宋体" w:cs="Times New Roman"/>
                <w:color w:val="auto"/>
                <w:kern w:val="2"/>
                <w:sz w:val="21"/>
                <w:szCs w:val="21"/>
                <w:lang w:val="en-US" w:eastAsia="zh-CN" w:bidi="ar-SA"/>
              </w:rPr>
            </w:pPr>
            <w:r>
              <w:rPr>
                <w:color w:val="auto"/>
                <w:szCs w:val="21"/>
              </w:rPr>
              <w:t>0.0079</w:t>
            </w:r>
          </w:p>
        </w:tc>
        <w:tc>
          <w:tcPr>
            <w:tcW w:w="1517" w:type="dxa"/>
            <w:shd w:val="clear" w:color="auto" w:fill="auto"/>
            <w:vAlign w:val="center"/>
          </w:tcPr>
          <w:p w14:paraId="7345E0C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0.0079 </w:t>
            </w:r>
          </w:p>
        </w:tc>
        <w:tc>
          <w:tcPr>
            <w:tcW w:w="1517" w:type="dxa"/>
            <w:shd w:val="clear" w:color="auto" w:fill="auto"/>
            <w:vAlign w:val="center"/>
          </w:tcPr>
          <w:p w14:paraId="6F30E395">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1517" w:type="dxa"/>
            <w:vAlign w:val="center"/>
          </w:tcPr>
          <w:p w14:paraId="47746838">
            <w:pPr>
              <w:autoSpaceDE w:val="0"/>
              <w:autoSpaceDN w:val="0"/>
              <w:snapToGrid w:val="0"/>
              <w:spacing w:line="360" w:lineRule="auto"/>
              <w:jc w:val="center"/>
              <w:rPr>
                <w:rFonts w:hint="eastAsia" w:eastAsia="仿宋"/>
                <w:color w:val="auto"/>
              </w:rPr>
            </w:pPr>
            <w:r>
              <w:rPr>
                <w:rFonts w:hint="eastAsia" w:eastAsia="仿宋"/>
                <w:color w:val="auto"/>
              </w:rPr>
              <w:t>0</w:t>
            </w:r>
          </w:p>
        </w:tc>
        <w:tc>
          <w:tcPr>
            <w:tcW w:w="1517" w:type="dxa"/>
            <w:shd w:val="clear" w:color="auto" w:fill="auto"/>
            <w:vAlign w:val="center"/>
          </w:tcPr>
          <w:p w14:paraId="2566E777">
            <w:pPr>
              <w:jc w:val="center"/>
              <w:rPr>
                <w:rFonts w:hint="eastAsia" w:ascii="Times New Roman" w:hAnsi="Times New Roman" w:eastAsia="宋体" w:cs="Times New Roman"/>
                <w:color w:val="auto"/>
                <w:kern w:val="2"/>
                <w:sz w:val="21"/>
                <w:szCs w:val="21"/>
                <w:lang w:val="en-US" w:eastAsia="zh-CN" w:bidi="ar-SA"/>
              </w:rPr>
            </w:pPr>
            <w:r>
              <w:rPr>
                <w:color w:val="auto"/>
                <w:szCs w:val="21"/>
              </w:rPr>
              <w:t>0.0079</w:t>
            </w:r>
          </w:p>
        </w:tc>
        <w:tc>
          <w:tcPr>
            <w:tcW w:w="1517" w:type="dxa"/>
            <w:shd w:val="clear" w:color="auto" w:fill="auto"/>
            <w:vAlign w:val="center"/>
          </w:tcPr>
          <w:p w14:paraId="557E8C07">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683A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65D4BFE0">
            <w:pPr>
              <w:autoSpaceDE w:val="0"/>
              <w:autoSpaceDN w:val="0"/>
              <w:snapToGrid w:val="0"/>
              <w:spacing w:line="360" w:lineRule="auto"/>
              <w:jc w:val="center"/>
              <w:rPr>
                <w:rFonts w:eastAsia="仿宋"/>
                <w:color w:val="auto"/>
              </w:rPr>
            </w:pPr>
          </w:p>
        </w:tc>
        <w:tc>
          <w:tcPr>
            <w:tcW w:w="1517" w:type="dxa"/>
            <w:shd w:val="clear" w:color="auto" w:fill="auto"/>
            <w:vAlign w:val="center"/>
          </w:tcPr>
          <w:p w14:paraId="7532470B">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氯化氢</w:t>
            </w:r>
          </w:p>
        </w:tc>
        <w:tc>
          <w:tcPr>
            <w:tcW w:w="1517" w:type="dxa"/>
            <w:shd w:val="clear" w:color="auto" w:fill="auto"/>
            <w:vAlign w:val="center"/>
          </w:tcPr>
          <w:p w14:paraId="76C3738E">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517" w:type="dxa"/>
            <w:shd w:val="clear" w:color="auto" w:fill="auto"/>
            <w:vAlign w:val="center"/>
          </w:tcPr>
          <w:p w14:paraId="72F98DE7">
            <w:pPr>
              <w:jc w:val="center"/>
              <w:rPr>
                <w:rFonts w:hint="eastAsia" w:ascii="Times New Roman" w:hAnsi="Times New Roman" w:eastAsia="宋体" w:cs="Times New Roman"/>
                <w:color w:val="auto"/>
                <w:kern w:val="2"/>
                <w:sz w:val="21"/>
                <w:szCs w:val="21"/>
                <w:lang w:val="en-US" w:eastAsia="zh-CN" w:bidi="ar-SA"/>
              </w:rPr>
            </w:pPr>
            <w:r>
              <w:rPr>
                <w:color w:val="auto"/>
                <w:szCs w:val="21"/>
              </w:rPr>
              <w:t>0.192</w:t>
            </w:r>
          </w:p>
        </w:tc>
        <w:tc>
          <w:tcPr>
            <w:tcW w:w="1517" w:type="dxa"/>
            <w:shd w:val="clear" w:color="auto" w:fill="auto"/>
            <w:vAlign w:val="center"/>
          </w:tcPr>
          <w:p w14:paraId="5FCC69A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0.1920 </w:t>
            </w:r>
          </w:p>
        </w:tc>
        <w:tc>
          <w:tcPr>
            <w:tcW w:w="1517" w:type="dxa"/>
            <w:shd w:val="clear" w:color="auto" w:fill="auto"/>
            <w:vAlign w:val="center"/>
          </w:tcPr>
          <w:p w14:paraId="68D5EB88">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1517" w:type="dxa"/>
            <w:vAlign w:val="center"/>
          </w:tcPr>
          <w:p w14:paraId="1CAF5C9E">
            <w:pPr>
              <w:autoSpaceDE w:val="0"/>
              <w:autoSpaceDN w:val="0"/>
              <w:snapToGrid w:val="0"/>
              <w:spacing w:line="360" w:lineRule="auto"/>
              <w:jc w:val="center"/>
              <w:rPr>
                <w:rFonts w:hint="eastAsia" w:eastAsia="仿宋"/>
                <w:color w:val="auto"/>
              </w:rPr>
            </w:pPr>
            <w:r>
              <w:rPr>
                <w:rFonts w:hint="eastAsia" w:eastAsia="仿宋"/>
                <w:color w:val="auto"/>
              </w:rPr>
              <w:t>0</w:t>
            </w:r>
          </w:p>
        </w:tc>
        <w:tc>
          <w:tcPr>
            <w:tcW w:w="1517" w:type="dxa"/>
            <w:shd w:val="clear" w:color="auto" w:fill="auto"/>
            <w:vAlign w:val="center"/>
          </w:tcPr>
          <w:p w14:paraId="4741A3BD">
            <w:pPr>
              <w:jc w:val="center"/>
              <w:rPr>
                <w:rFonts w:hint="eastAsia" w:ascii="Times New Roman" w:hAnsi="Times New Roman" w:eastAsia="宋体" w:cs="Times New Roman"/>
                <w:color w:val="auto"/>
                <w:kern w:val="2"/>
                <w:sz w:val="21"/>
                <w:szCs w:val="21"/>
                <w:lang w:val="en-US" w:eastAsia="zh-CN" w:bidi="ar-SA"/>
              </w:rPr>
            </w:pPr>
            <w:r>
              <w:rPr>
                <w:color w:val="auto"/>
                <w:szCs w:val="21"/>
              </w:rPr>
              <w:t>0.192</w:t>
            </w:r>
          </w:p>
        </w:tc>
        <w:tc>
          <w:tcPr>
            <w:tcW w:w="1517" w:type="dxa"/>
            <w:shd w:val="clear" w:color="auto" w:fill="auto"/>
            <w:vAlign w:val="center"/>
          </w:tcPr>
          <w:p w14:paraId="398159D0">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3FD8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0ED96380">
            <w:pPr>
              <w:autoSpaceDE w:val="0"/>
              <w:autoSpaceDN w:val="0"/>
              <w:snapToGrid w:val="0"/>
              <w:spacing w:line="360" w:lineRule="auto"/>
              <w:jc w:val="center"/>
              <w:rPr>
                <w:rFonts w:eastAsia="仿宋"/>
                <w:color w:val="auto"/>
              </w:rPr>
            </w:pPr>
          </w:p>
        </w:tc>
        <w:tc>
          <w:tcPr>
            <w:tcW w:w="1517" w:type="dxa"/>
            <w:shd w:val="clear" w:color="auto" w:fill="auto"/>
            <w:vAlign w:val="center"/>
          </w:tcPr>
          <w:p w14:paraId="45DE71EC">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氨气</w:t>
            </w:r>
          </w:p>
        </w:tc>
        <w:tc>
          <w:tcPr>
            <w:tcW w:w="1517" w:type="dxa"/>
            <w:shd w:val="clear" w:color="auto" w:fill="auto"/>
            <w:vAlign w:val="center"/>
          </w:tcPr>
          <w:p w14:paraId="470D3025">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0.0049</w:t>
            </w:r>
          </w:p>
        </w:tc>
        <w:tc>
          <w:tcPr>
            <w:tcW w:w="1517" w:type="dxa"/>
            <w:shd w:val="clear" w:color="auto" w:fill="auto"/>
            <w:vAlign w:val="center"/>
          </w:tcPr>
          <w:p w14:paraId="6844938D">
            <w:pPr>
              <w:jc w:val="center"/>
              <w:rPr>
                <w:rFonts w:hint="eastAsia" w:ascii="Times New Roman" w:hAnsi="Times New Roman" w:eastAsia="宋体" w:cs="Times New Roman"/>
                <w:color w:val="auto"/>
                <w:kern w:val="2"/>
                <w:sz w:val="21"/>
                <w:szCs w:val="21"/>
                <w:lang w:val="en-US" w:eastAsia="zh-CN" w:bidi="ar-SA"/>
              </w:rPr>
            </w:pPr>
            <w:r>
              <w:rPr>
                <w:color w:val="auto"/>
                <w:szCs w:val="21"/>
              </w:rPr>
              <w:t>0.030</w:t>
            </w:r>
          </w:p>
        </w:tc>
        <w:tc>
          <w:tcPr>
            <w:tcW w:w="1517" w:type="dxa"/>
            <w:shd w:val="clear" w:color="auto" w:fill="auto"/>
            <w:vAlign w:val="center"/>
          </w:tcPr>
          <w:p w14:paraId="3BB2E70B">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0.0251 </w:t>
            </w:r>
          </w:p>
        </w:tc>
        <w:tc>
          <w:tcPr>
            <w:tcW w:w="1517" w:type="dxa"/>
            <w:shd w:val="clear" w:color="auto" w:fill="auto"/>
            <w:vAlign w:val="center"/>
          </w:tcPr>
          <w:p w14:paraId="36F85C9B">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c>
          <w:tcPr>
            <w:tcW w:w="1517" w:type="dxa"/>
            <w:vAlign w:val="center"/>
          </w:tcPr>
          <w:p w14:paraId="775AB172">
            <w:pPr>
              <w:autoSpaceDE w:val="0"/>
              <w:autoSpaceDN w:val="0"/>
              <w:snapToGrid w:val="0"/>
              <w:spacing w:line="360" w:lineRule="auto"/>
              <w:jc w:val="center"/>
              <w:rPr>
                <w:rFonts w:hint="eastAsia" w:eastAsia="仿宋"/>
                <w:color w:val="auto"/>
              </w:rPr>
            </w:pPr>
            <w:r>
              <w:rPr>
                <w:rFonts w:hint="eastAsia" w:eastAsia="仿宋"/>
                <w:color w:val="auto"/>
              </w:rPr>
              <w:t>0</w:t>
            </w:r>
          </w:p>
        </w:tc>
        <w:tc>
          <w:tcPr>
            <w:tcW w:w="1517" w:type="dxa"/>
            <w:shd w:val="clear" w:color="auto" w:fill="auto"/>
            <w:vAlign w:val="center"/>
          </w:tcPr>
          <w:p w14:paraId="72F01DCD">
            <w:pPr>
              <w:jc w:val="center"/>
              <w:rPr>
                <w:rFonts w:hint="eastAsia" w:ascii="Times New Roman" w:hAnsi="Times New Roman" w:eastAsia="宋体" w:cs="Times New Roman"/>
                <w:color w:val="auto"/>
                <w:kern w:val="2"/>
                <w:sz w:val="21"/>
                <w:szCs w:val="21"/>
                <w:lang w:val="en-US" w:eastAsia="zh-CN" w:bidi="ar-SA"/>
              </w:rPr>
            </w:pPr>
            <w:r>
              <w:rPr>
                <w:color w:val="auto"/>
                <w:szCs w:val="21"/>
              </w:rPr>
              <w:t>0.030</w:t>
            </w:r>
          </w:p>
        </w:tc>
        <w:tc>
          <w:tcPr>
            <w:tcW w:w="1517" w:type="dxa"/>
            <w:shd w:val="clear" w:color="auto" w:fill="auto"/>
            <w:vAlign w:val="center"/>
          </w:tcPr>
          <w:p w14:paraId="02D033AA">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0"/>
                <w:szCs w:val="21"/>
                <w:lang w:val="en-US" w:eastAsia="zh-CN" w:bidi="ar"/>
              </w:rPr>
              <w:t>0</w:t>
            </w:r>
          </w:p>
        </w:tc>
      </w:tr>
      <w:tr w14:paraId="27F3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restart"/>
            <w:vAlign w:val="center"/>
          </w:tcPr>
          <w:p w14:paraId="7E25B878">
            <w:pPr>
              <w:autoSpaceDE w:val="0"/>
              <w:autoSpaceDN w:val="0"/>
              <w:snapToGrid w:val="0"/>
              <w:jc w:val="center"/>
              <w:rPr>
                <w:rFonts w:eastAsia="仿宋"/>
                <w:color w:val="auto"/>
              </w:rPr>
            </w:pPr>
            <w:r>
              <w:rPr>
                <w:rFonts w:eastAsia="仿宋"/>
                <w:color w:val="auto"/>
              </w:rPr>
              <w:t>废气（无组织）</w:t>
            </w:r>
          </w:p>
        </w:tc>
        <w:tc>
          <w:tcPr>
            <w:tcW w:w="1517" w:type="dxa"/>
            <w:shd w:val="clear" w:color="auto" w:fill="auto"/>
            <w:vAlign w:val="center"/>
          </w:tcPr>
          <w:p w14:paraId="7E62C2F0">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SO</w:t>
            </w:r>
            <w:r>
              <w:rPr>
                <w:rFonts w:eastAsia="仿宋"/>
                <w:color w:val="auto"/>
                <w:kern w:val="0"/>
                <w:szCs w:val="21"/>
                <w:vertAlign w:val="subscript"/>
              </w:rPr>
              <w:t>2</w:t>
            </w:r>
          </w:p>
        </w:tc>
        <w:tc>
          <w:tcPr>
            <w:tcW w:w="1517" w:type="dxa"/>
            <w:shd w:val="clear" w:color="auto" w:fill="auto"/>
            <w:vAlign w:val="center"/>
          </w:tcPr>
          <w:p w14:paraId="45906CBD">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0.0092</w:t>
            </w:r>
          </w:p>
        </w:tc>
        <w:tc>
          <w:tcPr>
            <w:tcW w:w="1517" w:type="dxa"/>
            <w:shd w:val="clear" w:color="auto" w:fill="auto"/>
            <w:vAlign w:val="center"/>
          </w:tcPr>
          <w:p w14:paraId="58DD1447">
            <w:pPr>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0.048</w:t>
            </w:r>
          </w:p>
        </w:tc>
        <w:tc>
          <w:tcPr>
            <w:tcW w:w="1517" w:type="dxa"/>
            <w:shd w:val="clear" w:color="auto" w:fill="auto"/>
            <w:vAlign w:val="center"/>
          </w:tcPr>
          <w:p w14:paraId="1B62DD1D">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0.0388 </w:t>
            </w:r>
          </w:p>
        </w:tc>
        <w:tc>
          <w:tcPr>
            <w:tcW w:w="1517" w:type="dxa"/>
            <w:shd w:val="clear" w:color="auto" w:fill="auto"/>
            <w:vAlign w:val="center"/>
          </w:tcPr>
          <w:p w14:paraId="737BF93B">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c>
          <w:tcPr>
            <w:tcW w:w="1517" w:type="dxa"/>
            <w:vAlign w:val="center"/>
          </w:tcPr>
          <w:p w14:paraId="11DD7106">
            <w:pPr>
              <w:autoSpaceDE w:val="0"/>
              <w:autoSpaceDN w:val="0"/>
              <w:snapToGrid w:val="0"/>
              <w:spacing w:line="360" w:lineRule="auto"/>
              <w:jc w:val="center"/>
              <w:rPr>
                <w:rFonts w:hint="eastAsia" w:eastAsia="仿宋"/>
                <w:color w:val="auto"/>
              </w:rPr>
            </w:pPr>
            <w:r>
              <w:rPr>
                <w:rFonts w:eastAsia="仿宋"/>
                <w:color w:val="auto"/>
              </w:rPr>
              <w:t>0</w:t>
            </w:r>
          </w:p>
        </w:tc>
        <w:tc>
          <w:tcPr>
            <w:tcW w:w="1517" w:type="dxa"/>
            <w:shd w:val="clear" w:color="auto" w:fill="auto"/>
            <w:vAlign w:val="center"/>
          </w:tcPr>
          <w:p w14:paraId="40D55D7F">
            <w:pPr>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0.048</w:t>
            </w:r>
          </w:p>
        </w:tc>
        <w:tc>
          <w:tcPr>
            <w:tcW w:w="1517" w:type="dxa"/>
            <w:shd w:val="clear" w:color="auto" w:fill="auto"/>
            <w:vAlign w:val="center"/>
          </w:tcPr>
          <w:p w14:paraId="74707FD6">
            <w:pPr>
              <w:widowControl/>
              <w:snapToGrid w:val="0"/>
              <w:jc w:val="center"/>
              <w:textAlignment w:val="bottom"/>
              <w:rPr>
                <w:rFonts w:hint="eastAsia" w:ascii="Times New Roman" w:hAnsi="Times New Roman" w:eastAsia="仿宋" w:cs="Times New Roman"/>
                <w:color w:val="auto"/>
                <w:kern w:val="2"/>
                <w:sz w:val="21"/>
                <w:szCs w:val="21"/>
                <w:lang w:val="en-US" w:eastAsia="zh-CN" w:bidi="ar-SA"/>
              </w:rPr>
            </w:pPr>
            <w:r>
              <w:rPr>
                <w:rFonts w:hint="eastAsia" w:eastAsia="仿宋"/>
                <w:bCs/>
                <w:color w:val="auto"/>
                <w:kern w:val="0"/>
                <w:szCs w:val="21"/>
                <w:lang w:val="en-US" w:eastAsia="zh-CN" w:bidi="ar"/>
              </w:rPr>
              <w:t>0</w:t>
            </w:r>
          </w:p>
        </w:tc>
      </w:tr>
      <w:tr w14:paraId="0876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3D0A019D">
            <w:pPr>
              <w:autoSpaceDE w:val="0"/>
              <w:autoSpaceDN w:val="0"/>
              <w:snapToGrid w:val="0"/>
              <w:spacing w:line="360" w:lineRule="auto"/>
              <w:jc w:val="center"/>
              <w:rPr>
                <w:rFonts w:eastAsia="仿宋"/>
                <w:color w:val="auto"/>
              </w:rPr>
            </w:pPr>
          </w:p>
        </w:tc>
        <w:tc>
          <w:tcPr>
            <w:tcW w:w="1517" w:type="dxa"/>
            <w:shd w:val="clear" w:color="auto" w:fill="auto"/>
            <w:vAlign w:val="center"/>
          </w:tcPr>
          <w:p w14:paraId="59B4AD6C">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NO</w:t>
            </w:r>
            <w:r>
              <w:rPr>
                <w:rFonts w:eastAsia="仿宋"/>
                <w:color w:val="auto"/>
                <w:kern w:val="0"/>
                <w:szCs w:val="21"/>
                <w:vertAlign w:val="subscript"/>
              </w:rPr>
              <w:t>X</w:t>
            </w:r>
          </w:p>
        </w:tc>
        <w:tc>
          <w:tcPr>
            <w:tcW w:w="1517" w:type="dxa"/>
            <w:shd w:val="clear" w:color="auto" w:fill="auto"/>
            <w:vAlign w:val="center"/>
          </w:tcPr>
          <w:p w14:paraId="2262F03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0.1741</w:t>
            </w:r>
          </w:p>
        </w:tc>
        <w:tc>
          <w:tcPr>
            <w:tcW w:w="1517" w:type="dxa"/>
            <w:shd w:val="clear" w:color="auto" w:fill="auto"/>
            <w:vAlign w:val="center"/>
          </w:tcPr>
          <w:p w14:paraId="045AC465">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0.902</w:t>
            </w:r>
          </w:p>
        </w:tc>
        <w:tc>
          <w:tcPr>
            <w:tcW w:w="1517" w:type="dxa"/>
            <w:shd w:val="clear" w:color="auto" w:fill="auto"/>
            <w:vAlign w:val="center"/>
          </w:tcPr>
          <w:p w14:paraId="7D0EDFA4">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0.7279 </w:t>
            </w:r>
          </w:p>
        </w:tc>
        <w:tc>
          <w:tcPr>
            <w:tcW w:w="1517" w:type="dxa"/>
            <w:shd w:val="clear" w:color="auto" w:fill="auto"/>
            <w:vAlign w:val="center"/>
          </w:tcPr>
          <w:p w14:paraId="77F6C0D9">
            <w:pPr>
              <w:widowControl/>
              <w:snapToGrid w:val="0"/>
              <w:jc w:val="center"/>
              <w:textAlignment w:val="bottom"/>
              <w:rPr>
                <w:rFonts w:hint="eastAsia" w:ascii="Times New Roman" w:hAnsi="Times New Roman" w:eastAsia="仿宋" w:cs="Times New Roman"/>
                <w:color w:val="auto"/>
                <w:kern w:val="0"/>
                <w:sz w:val="21"/>
                <w:szCs w:val="21"/>
                <w:highlight w:val="none"/>
                <w:lang w:val="en-US" w:eastAsia="zh-CN" w:bidi="ar"/>
              </w:rPr>
            </w:pPr>
            <w:r>
              <w:rPr>
                <w:rFonts w:hint="eastAsia" w:eastAsia="仿宋"/>
                <w:bCs/>
                <w:color w:val="auto"/>
                <w:kern w:val="0"/>
                <w:szCs w:val="21"/>
                <w:lang w:val="en-US" w:eastAsia="zh-CN" w:bidi="ar"/>
              </w:rPr>
              <w:t>0</w:t>
            </w:r>
          </w:p>
        </w:tc>
        <w:tc>
          <w:tcPr>
            <w:tcW w:w="1517" w:type="dxa"/>
            <w:vAlign w:val="center"/>
          </w:tcPr>
          <w:p w14:paraId="75666DE7">
            <w:pPr>
              <w:autoSpaceDE w:val="0"/>
              <w:autoSpaceDN w:val="0"/>
              <w:snapToGrid w:val="0"/>
              <w:spacing w:line="360" w:lineRule="auto"/>
              <w:jc w:val="center"/>
              <w:rPr>
                <w:rFonts w:hint="eastAsia" w:eastAsia="仿宋"/>
                <w:color w:val="auto"/>
              </w:rPr>
            </w:pPr>
            <w:r>
              <w:rPr>
                <w:rFonts w:eastAsia="仿宋"/>
                <w:color w:val="auto"/>
              </w:rPr>
              <w:t>0</w:t>
            </w:r>
          </w:p>
        </w:tc>
        <w:tc>
          <w:tcPr>
            <w:tcW w:w="1517" w:type="dxa"/>
            <w:shd w:val="clear" w:color="auto" w:fill="auto"/>
            <w:vAlign w:val="center"/>
          </w:tcPr>
          <w:p w14:paraId="4452A43E">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0.902</w:t>
            </w:r>
          </w:p>
        </w:tc>
        <w:tc>
          <w:tcPr>
            <w:tcW w:w="1517" w:type="dxa"/>
            <w:shd w:val="clear" w:color="auto" w:fill="auto"/>
            <w:vAlign w:val="center"/>
          </w:tcPr>
          <w:p w14:paraId="0E6AC704">
            <w:pPr>
              <w:widowControl/>
              <w:snapToGrid w:val="0"/>
              <w:jc w:val="center"/>
              <w:textAlignment w:val="bottom"/>
              <w:rPr>
                <w:rFonts w:hint="eastAsia" w:ascii="Times New Roman" w:hAnsi="Times New Roman" w:eastAsia="仿宋" w:cs="Times New Roman"/>
                <w:color w:val="auto"/>
                <w:kern w:val="0"/>
                <w:sz w:val="21"/>
                <w:szCs w:val="21"/>
                <w:highlight w:val="none"/>
                <w:lang w:val="en-US" w:eastAsia="zh-CN" w:bidi="ar"/>
              </w:rPr>
            </w:pPr>
            <w:r>
              <w:rPr>
                <w:rFonts w:hint="eastAsia" w:eastAsia="仿宋"/>
                <w:bCs/>
                <w:color w:val="auto"/>
                <w:kern w:val="0"/>
                <w:szCs w:val="21"/>
                <w:lang w:val="en-US" w:eastAsia="zh-CN" w:bidi="ar"/>
              </w:rPr>
              <w:t>0</w:t>
            </w:r>
          </w:p>
        </w:tc>
      </w:tr>
      <w:tr w14:paraId="73F6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574E5AA9">
            <w:pPr>
              <w:autoSpaceDE w:val="0"/>
              <w:autoSpaceDN w:val="0"/>
              <w:snapToGrid w:val="0"/>
              <w:jc w:val="center"/>
              <w:rPr>
                <w:rFonts w:eastAsia="仿宋"/>
                <w:color w:val="auto"/>
              </w:rPr>
            </w:pPr>
          </w:p>
        </w:tc>
        <w:tc>
          <w:tcPr>
            <w:tcW w:w="1517" w:type="dxa"/>
            <w:shd w:val="clear" w:color="auto" w:fill="auto"/>
            <w:vAlign w:val="center"/>
          </w:tcPr>
          <w:p w14:paraId="79E7E557">
            <w:pPr>
              <w:widowControl/>
              <w:jc w:val="center"/>
              <w:rPr>
                <w:rFonts w:hint="eastAsia" w:ascii="Times New Roman" w:hAnsi="Times New Roman" w:eastAsia="仿宋" w:cs="Times New Roman"/>
                <w:color w:val="auto"/>
                <w:kern w:val="0"/>
                <w:sz w:val="21"/>
                <w:szCs w:val="21"/>
                <w:lang w:val="en-US" w:eastAsia="zh-CN" w:bidi="ar-SA"/>
              </w:rPr>
            </w:pPr>
            <w:r>
              <w:rPr>
                <w:rFonts w:hint="eastAsia" w:eastAsia="仿宋"/>
                <w:color w:val="auto"/>
                <w:kern w:val="0"/>
                <w:szCs w:val="21"/>
                <w:lang w:val="en-US" w:eastAsia="zh-CN"/>
              </w:rPr>
              <w:t>颗粒物</w:t>
            </w:r>
          </w:p>
        </w:tc>
        <w:tc>
          <w:tcPr>
            <w:tcW w:w="1517" w:type="dxa"/>
            <w:shd w:val="clear" w:color="auto" w:fill="auto"/>
            <w:vAlign w:val="center"/>
          </w:tcPr>
          <w:p w14:paraId="5782AB2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0.0364</w:t>
            </w:r>
          </w:p>
        </w:tc>
        <w:tc>
          <w:tcPr>
            <w:tcW w:w="1517" w:type="dxa"/>
            <w:shd w:val="clear" w:color="auto" w:fill="auto"/>
            <w:vAlign w:val="center"/>
          </w:tcPr>
          <w:p w14:paraId="555537F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0.215</w:t>
            </w:r>
          </w:p>
        </w:tc>
        <w:tc>
          <w:tcPr>
            <w:tcW w:w="1517" w:type="dxa"/>
            <w:shd w:val="clear" w:color="auto" w:fill="auto"/>
            <w:vAlign w:val="center"/>
          </w:tcPr>
          <w:p w14:paraId="458024BD">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0.1786 </w:t>
            </w:r>
          </w:p>
        </w:tc>
        <w:tc>
          <w:tcPr>
            <w:tcW w:w="1517" w:type="dxa"/>
            <w:shd w:val="clear" w:color="auto" w:fill="auto"/>
            <w:vAlign w:val="center"/>
          </w:tcPr>
          <w:p w14:paraId="0F98F00E">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lang w:val="en-US" w:eastAsia="zh-CN"/>
              </w:rPr>
              <w:t>0.725</w:t>
            </w:r>
          </w:p>
        </w:tc>
        <w:tc>
          <w:tcPr>
            <w:tcW w:w="1517" w:type="dxa"/>
            <w:vAlign w:val="center"/>
          </w:tcPr>
          <w:p w14:paraId="7D730A28">
            <w:pPr>
              <w:autoSpaceDE w:val="0"/>
              <w:autoSpaceDN w:val="0"/>
              <w:snapToGrid w:val="0"/>
              <w:jc w:val="center"/>
              <w:rPr>
                <w:rFonts w:eastAsia="仿宋"/>
                <w:color w:val="auto"/>
              </w:rPr>
            </w:pPr>
            <w:r>
              <w:rPr>
                <w:rFonts w:eastAsia="仿宋"/>
                <w:color w:val="auto"/>
              </w:rPr>
              <w:t>0</w:t>
            </w:r>
          </w:p>
        </w:tc>
        <w:tc>
          <w:tcPr>
            <w:tcW w:w="1517" w:type="dxa"/>
            <w:shd w:val="clear" w:color="auto" w:fill="auto"/>
            <w:vAlign w:val="center"/>
          </w:tcPr>
          <w:p w14:paraId="3AD70317">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color w:val="auto"/>
                <w:kern w:val="0"/>
                <w:szCs w:val="21"/>
                <w:lang w:val="en-US" w:eastAsia="zh-CN" w:bidi="ar"/>
              </w:rPr>
              <w:t>0.94</w:t>
            </w:r>
          </w:p>
        </w:tc>
        <w:tc>
          <w:tcPr>
            <w:tcW w:w="1517" w:type="dxa"/>
            <w:shd w:val="clear" w:color="auto" w:fill="auto"/>
            <w:vAlign w:val="center"/>
          </w:tcPr>
          <w:p w14:paraId="78EF84BA">
            <w:pPr>
              <w:widowControl/>
              <w:snapToGrid w:val="0"/>
              <w:jc w:val="center"/>
              <w:textAlignment w:val="bottom"/>
              <w:rPr>
                <w:rFonts w:hint="default" w:ascii="Times New Roman" w:hAnsi="Times New Roman" w:eastAsia="仿宋" w:cs="Times New Roman"/>
                <w:bCs/>
                <w:color w:val="auto"/>
                <w:kern w:val="2"/>
                <w:sz w:val="21"/>
                <w:szCs w:val="21"/>
                <w:lang w:val="en-US" w:eastAsia="zh-CN" w:bidi="ar-SA"/>
              </w:rPr>
            </w:pPr>
            <w:r>
              <w:rPr>
                <w:rFonts w:hint="eastAsia" w:eastAsia="仿宋"/>
                <w:bCs/>
                <w:color w:val="auto"/>
                <w:szCs w:val="21"/>
                <w:lang w:val="en-US" w:eastAsia="zh-CN"/>
              </w:rPr>
              <w:t>+0.725</w:t>
            </w:r>
          </w:p>
        </w:tc>
      </w:tr>
      <w:tr w14:paraId="3C3D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084EA810">
            <w:pPr>
              <w:autoSpaceDE w:val="0"/>
              <w:autoSpaceDN w:val="0"/>
              <w:snapToGrid w:val="0"/>
              <w:jc w:val="center"/>
              <w:rPr>
                <w:rFonts w:eastAsia="仿宋"/>
                <w:color w:val="auto"/>
              </w:rPr>
            </w:pPr>
          </w:p>
        </w:tc>
        <w:tc>
          <w:tcPr>
            <w:tcW w:w="1517" w:type="dxa"/>
            <w:shd w:val="clear" w:color="auto" w:fill="auto"/>
            <w:vAlign w:val="center"/>
          </w:tcPr>
          <w:p w14:paraId="5750407F">
            <w:pPr>
              <w:widowControl/>
              <w:jc w:val="center"/>
              <w:rPr>
                <w:rFonts w:ascii="Times New Roman" w:hAnsi="Times New Roman" w:eastAsia="仿宋" w:cs="Times New Roman"/>
                <w:color w:val="auto"/>
                <w:kern w:val="0"/>
                <w:sz w:val="21"/>
                <w:szCs w:val="21"/>
                <w:lang w:val="en-US" w:eastAsia="zh-CN" w:bidi="ar-SA"/>
              </w:rPr>
            </w:pPr>
            <w:r>
              <w:rPr>
                <w:rFonts w:eastAsia="仿宋"/>
                <w:color w:val="auto"/>
                <w:kern w:val="0"/>
                <w:szCs w:val="21"/>
              </w:rPr>
              <w:t>二甲苯</w:t>
            </w:r>
          </w:p>
        </w:tc>
        <w:tc>
          <w:tcPr>
            <w:tcW w:w="1517" w:type="dxa"/>
            <w:shd w:val="clear" w:color="auto" w:fill="auto"/>
            <w:vAlign w:val="center"/>
          </w:tcPr>
          <w:p w14:paraId="6C6D7543">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517" w:type="dxa"/>
            <w:shd w:val="clear" w:color="auto" w:fill="auto"/>
            <w:vAlign w:val="center"/>
          </w:tcPr>
          <w:p w14:paraId="1BBE4F9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0.07</w:t>
            </w:r>
          </w:p>
        </w:tc>
        <w:tc>
          <w:tcPr>
            <w:tcW w:w="1517" w:type="dxa"/>
            <w:shd w:val="clear" w:color="auto" w:fill="auto"/>
            <w:vAlign w:val="center"/>
          </w:tcPr>
          <w:p w14:paraId="43BC5A5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0.0700 </w:t>
            </w:r>
          </w:p>
        </w:tc>
        <w:tc>
          <w:tcPr>
            <w:tcW w:w="1517" w:type="dxa"/>
            <w:shd w:val="clear" w:color="auto" w:fill="auto"/>
            <w:vAlign w:val="center"/>
          </w:tcPr>
          <w:p w14:paraId="7883BFD0">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1517" w:type="dxa"/>
            <w:vAlign w:val="center"/>
          </w:tcPr>
          <w:p w14:paraId="55B73DCF">
            <w:pPr>
              <w:autoSpaceDE w:val="0"/>
              <w:autoSpaceDN w:val="0"/>
              <w:snapToGrid w:val="0"/>
              <w:jc w:val="center"/>
              <w:rPr>
                <w:rFonts w:eastAsia="仿宋"/>
                <w:color w:val="auto"/>
              </w:rPr>
            </w:pPr>
            <w:r>
              <w:rPr>
                <w:rFonts w:eastAsia="仿宋"/>
                <w:color w:val="auto"/>
              </w:rPr>
              <w:t>0</w:t>
            </w:r>
          </w:p>
        </w:tc>
        <w:tc>
          <w:tcPr>
            <w:tcW w:w="1517" w:type="dxa"/>
            <w:shd w:val="clear" w:color="auto" w:fill="auto"/>
            <w:vAlign w:val="center"/>
          </w:tcPr>
          <w:p w14:paraId="10445BC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0.07</w:t>
            </w:r>
          </w:p>
        </w:tc>
        <w:tc>
          <w:tcPr>
            <w:tcW w:w="1517" w:type="dxa"/>
            <w:shd w:val="clear" w:color="auto" w:fill="auto"/>
            <w:vAlign w:val="center"/>
          </w:tcPr>
          <w:p w14:paraId="352A83C9">
            <w:pPr>
              <w:widowControl/>
              <w:snapToGrid w:val="0"/>
              <w:jc w:val="center"/>
              <w:textAlignment w:val="bottom"/>
              <w:rPr>
                <w:rFonts w:hint="default"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5198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391F6EA7">
            <w:pPr>
              <w:autoSpaceDE w:val="0"/>
              <w:autoSpaceDN w:val="0"/>
              <w:snapToGrid w:val="0"/>
              <w:jc w:val="center"/>
              <w:rPr>
                <w:rFonts w:eastAsia="仿宋"/>
                <w:color w:val="auto"/>
              </w:rPr>
            </w:pPr>
          </w:p>
        </w:tc>
        <w:tc>
          <w:tcPr>
            <w:tcW w:w="1517" w:type="dxa"/>
            <w:shd w:val="clear" w:color="auto" w:fill="auto"/>
            <w:vAlign w:val="center"/>
          </w:tcPr>
          <w:p w14:paraId="40AB5760">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乙酸乙酯</w:t>
            </w:r>
          </w:p>
        </w:tc>
        <w:tc>
          <w:tcPr>
            <w:tcW w:w="1517" w:type="dxa"/>
            <w:shd w:val="clear" w:color="auto" w:fill="auto"/>
            <w:vAlign w:val="center"/>
          </w:tcPr>
          <w:p w14:paraId="74C35490">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517" w:type="dxa"/>
            <w:shd w:val="clear" w:color="auto" w:fill="auto"/>
            <w:vAlign w:val="center"/>
          </w:tcPr>
          <w:p w14:paraId="400CD290">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0.16</w:t>
            </w:r>
          </w:p>
        </w:tc>
        <w:tc>
          <w:tcPr>
            <w:tcW w:w="1517" w:type="dxa"/>
            <w:shd w:val="clear" w:color="auto" w:fill="auto"/>
            <w:vAlign w:val="center"/>
          </w:tcPr>
          <w:p w14:paraId="070429F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0.1600 </w:t>
            </w:r>
          </w:p>
        </w:tc>
        <w:tc>
          <w:tcPr>
            <w:tcW w:w="1517" w:type="dxa"/>
            <w:shd w:val="clear" w:color="auto" w:fill="auto"/>
            <w:vAlign w:val="center"/>
          </w:tcPr>
          <w:p w14:paraId="307F5E34">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1517" w:type="dxa"/>
            <w:vAlign w:val="center"/>
          </w:tcPr>
          <w:p w14:paraId="5000F27F">
            <w:pPr>
              <w:autoSpaceDE w:val="0"/>
              <w:autoSpaceDN w:val="0"/>
              <w:snapToGrid w:val="0"/>
              <w:jc w:val="center"/>
              <w:rPr>
                <w:rFonts w:hint="eastAsia" w:eastAsia="仿宋"/>
                <w:color w:val="auto"/>
              </w:rPr>
            </w:pPr>
            <w:r>
              <w:rPr>
                <w:rFonts w:eastAsia="仿宋"/>
                <w:color w:val="auto"/>
              </w:rPr>
              <w:t>0</w:t>
            </w:r>
          </w:p>
        </w:tc>
        <w:tc>
          <w:tcPr>
            <w:tcW w:w="1517" w:type="dxa"/>
            <w:shd w:val="clear" w:color="auto" w:fill="auto"/>
            <w:vAlign w:val="center"/>
          </w:tcPr>
          <w:p w14:paraId="58C66577">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0.16</w:t>
            </w:r>
          </w:p>
        </w:tc>
        <w:tc>
          <w:tcPr>
            <w:tcW w:w="1517" w:type="dxa"/>
            <w:shd w:val="clear" w:color="auto" w:fill="auto"/>
            <w:vAlign w:val="center"/>
          </w:tcPr>
          <w:p w14:paraId="13350C81">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0AAD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7D1C049D">
            <w:pPr>
              <w:autoSpaceDE w:val="0"/>
              <w:autoSpaceDN w:val="0"/>
              <w:snapToGrid w:val="0"/>
              <w:jc w:val="center"/>
              <w:rPr>
                <w:rFonts w:eastAsia="仿宋"/>
                <w:color w:val="auto"/>
              </w:rPr>
            </w:pPr>
          </w:p>
        </w:tc>
        <w:tc>
          <w:tcPr>
            <w:tcW w:w="1517" w:type="dxa"/>
            <w:shd w:val="clear" w:color="auto" w:fill="auto"/>
            <w:vAlign w:val="center"/>
          </w:tcPr>
          <w:p w14:paraId="7219AD64">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甲醛</w:t>
            </w:r>
          </w:p>
        </w:tc>
        <w:tc>
          <w:tcPr>
            <w:tcW w:w="1517" w:type="dxa"/>
            <w:shd w:val="clear" w:color="auto" w:fill="auto"/>
            <w:vAlign w:val="center"/>
          </w:tcPr>
          <w:p w14:paraId="5D303DE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0.0003</w:t>
            </w:r>
          </w:p>
        </w:tc>
        <w:tc>
          <w:tcPr>
            <w:tcW w:w="1517" w:type="dxa"/>
            <w:shd w:val="clear" w:color="auto" w:fill="auto"/>
            <w:vAlign w:val="center"/>
          </w:tcPr>
          <w:p w14:paraId="219DD191">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0.001</w:t>
            </w:r>
          </w:p>
        </w:tc>
        <w:tc>
          <w:tcPr>
            <w:tcW w:w="1517" w:type="dxa"/>
            <w:shd w:val="clear" w:color="auto" w:fill="auto"/>
            <w:vAlign w:val="center"/>
          </w:tcPr>
          <w:p w14:paraId="7B77404E">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0.0007 </w:t>
            </w:r>
          </w:p>
        </w:tc>
        <w:tc>
          <w:tcPr>
            <w:tcW w:w="1517" w:type="dxa"/>
            <w:shd w:val="clear" w:color="auto" w:fill="auto"/>
            <w:vAlign w:val="center"/>
          </w:tcPr>
          <w:p w14:paraId="7EFE8F47">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1517" w:type="dxa"/>
            <w:vAlign w:val="center"/>
          </w:tcPr>
          <w:p w14:paraId="22E58613">
            <w:pPr>
              <w:autoSpaceDE w:val="0"/>
              <w:autoSpaceDN w:val="0"/>
              <w:snapToGrid w:val="0"/>
              <w:jc w:val="center"/>
              <w:rPr>
                <w:rFonts w:hint="eastAsia" w:eastAsia="仿宋"/>
                <w:color w:val="auto"/>
              </w:rPr>
            </w:pPr>
            <w:r>
              <w:rPr>
                <w:rFonts w:eastAsia="仿宋"/>
                <w:color w:val="auto"/>
              </w:rPr>
              <w:t>0</w:t>
            </w:r>
          </w:p>
        </w:tc>
        <w:tc>
          <w:tcPr>
            <w:tcW w:w="1517" w:type="dxa"/>
            <w:shd w:val="clear" w:color="auto" w:fill="auto"/>
            <w:vAlign w:val="center"/>
          </w:tcPr>
          <w:p w14:paraId="00FBB549">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0.001</w:t>
            </w:r>
          </w:p>
        </w:tc>
        <w:tc>
          <w:tcPr>
            <w:tcW w:w="1517" w:type="dxa"/>
            <w:shd w:val="clear" w:color="auto" w:fill="auto"/>
            <w:vAlign w:val="center"/>
          </w:tcPr>
          <w:p w14:paraId="05849113">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193C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418F2511">
            <w:pPr>
              <w:autoSpaceDE w:val="0"/>
              <w:autoSpaceDN w:val="0"/>
              <w:snapToGrid w:val="0"/>
              <w:jc w:val="center"/>
              <w:rPr>
                <w:rFonts w:eastAsia="仿宋"/>
                <w:color w:val="auto"/>
              </w:rPr>
            </w:pPr>
          </w:p>
        </w:tc>
        <w:tc>
          <w:tcPr>
            <w:tcW w:w="1517" w:type="dxa"/>
            <w:shd w:val="clear" w:color="auto" w:fill="auto"/>
            <w:vAlign w:val="center"/>
          </w:tcPr>
          <w:p w14:paraId="0268AB38">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VOCs</w:t>
            </w:r>
            <w:r>
              <w:rPr>
                <w:rFonts w:hint="eastAsia" w:eastAsia="仿宋"/>
                <w:color w:val="auto"/>
                <w:kern w:val="0"/>
                <w:szCs w:val="21"/>
              </w:rPr>
              <w:t>（以非甲烷总烃</w:t>
            </w:r>
            <w:r>
              <w:rPr>
                <w:rFonts w:eastAsia="仿宋"/>
                <w:color w:val="auto"/>
                <w:kern w:val="0"/>
                <w:szCs w:val="21"/>
              </w:rPr>
              <w:t>计</w:t>
            </w:r>
            <w:r>
              <w:rPr>
                <w:rFonts w:hint="eastAsia" w:eastAsia="仿宋"/>
                <w:color w:val="auto"/>
                <w:kern w:val="0"/>
                <w:szCs w:val="21"/>
              </w:rPr>
              <w:t>）</w:t>
            </w:r>
          </w:p>
        </w:tc>
        <w:tc>
          <w:tcPr>
            <w:tcW w:w="1517" w:type="dxa"/>
            <w:shd w:val="clear" w:color="auto" w:fill="auto"/>
            <w:vAlign w:val="center"/>
          </w:tcPr>
          <w:p w14:paraId="4A3B9F47">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0.1689</w:t>
            </w:r>
          </w:p>
        </w:tc>
        <w:tc>
          <w:tcPr>
            <w:tcW w:w="1517" w:type="dxa"/>
            <w:shd w:val="clear" w:color="auto" w:fill="auto"/>
            <w:vAlign w:val="center"/>
          </w:tcPr>
          <w:p w14:paraId="246E2689">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0.744</w:t>
            </w:r>
          </w:p>
        </w:tc>
        <w:tc>
          <w:tcPr>
            <w:tcW w:w="1517" w:type="dxa"/>
            <w:shd w:val="clear" w:color="auto" w:fill="auto"/>
            <w:vAlign w:val="center"/>
          </w:tcPr>
          <w:p w14:paraId="09F26E85">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0.5751 </w:t>
            </w:r>
          </w:p>
        </w:tc>
        <w:tc>
          <w:tcPr>
            <w:tcW w:w="1517" w:type="dxa"/>
            <w:shd w:val="clear" w:color="auto" w:fill="auto"/>
            <w:vAlign w:val="center"/>
          </w:tcPr>
          <w:p w14:paraId="5504A106">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2"/>
                <w:sz w:val="21"/>
                <w:szCs w:val="21"/>
                <w:lang w:val="en-US" w:eastAsia="zh-CN" w:bidi="ar-SA"/>
              </w:rPr>
              <w:t>0.003</w:t>
            </w:r>
          </w:p>
        </w:tc>
        <w:tc>
          <w:tcPr>
            <w:tcW w:w="1517" w:type="dxa"/>
            <w:vAlign w:val="center"/>
          </w:tcPr>
          <w:p w14:paraId="45E4B87C">
            <w:pPr>
              <w:autoSpaceDE w:val="0"/>
              <w:autoSpaceDN w:val="0"/>
              <w:snapToGrid w:val="0"/>
              <w:jc w:val="center"/>
              <w:rPr>
                <w:rFonts w:hint="eastAsia" w:eastAsia="仿宋"/>
                <w:color w:val="auto"/>
              </w:rPr>
            </w:pPr>
            <w:r>
              <w:rPr>
                <w:rFonts w:eastAsia="仿宋"/>
                <w:color w:val="auto"/>
              </w:rPr>
              <w:t>0</w:t>
            </w:r>
          </w:p>
        </w:tc>
        <w:tc>
          <w:tcPr>
            <w:tcW w:w="1517" w:type="dxa"/>
            <w:shd w:val="clear" w:color="auto" w:fill="auto"/>
            <w:vAlign w:val="center"/>
          </w:tcPr>
          <w:p w14:paraId="19AE304B">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color w:val="auto"/>
                <w:kern w:val="0"/>
                <w:szCs w:val="21"/>
                <w:lang w:val="en-US" w:eastAsia="zh-CN" w:bidi="ar"/>
              </w:rPr>
              <w:t>0.747</w:t>
            </w:r>
          </w:p>
        </w:tc>
        <w:tc>
          <w:tcPr>
            <w:tcW w:w="1517" w:type="dxa"/>
            <w:shd w:val="clear" w:color="auto" w:fill="auto"/>
            <w:vAlign w:val="center"/>
          </w:tcPr>
          <w:p w14:paraId="17B93574">
            <w:pPr>
              <w:widowControl/>
              <w:snapToGrid w:val="0"/>
              <w:jc w:val="center"/>
              <w:textAlignment w:val="bottom"/>
              <w:rPr>
                <w:rFonts w:hint="eastAsia" w:ascii="Times New Roman" w:hAnsi="Times New Roman" w:eastAsia="仿宋" w:cs="Times New Roman"/>
                <w:bCs/>
                <w:color w:val="auto"/>
                <w:kern w:val="2"/>
                <w:sz w:val="21"/>
                <w:szCs w:val="21"/>
                <w:lang w:val="en-US" w:eastAsia="zh-CN" w:bidi="ar-SA"/>
              </w:rPr>
            </w:pPr>
            <w:r>
              <w:rPr>
                <w:rFonts w:hint="eastAsia" w:eastAsia="仿宋"/>
                <w:bCs/>
                <w:color w:val="auto"/>
                <w:kern w:val="2"/>
                <w:sz w:val="21"/>
                <w:szCs w:val="21"/>
                <w:lang w:val="en-US" w:eastAsia="zh-CN" w:bidi="ar-SA"/>
              </w:rPr>
              <w:t>+0.003</w:t>
            </w:r>
          </w:p>
        </w:tc>
      </w:tr>
      <w:tr w14:paraId="76B0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2CC505A5">
            <w:pPr>
              <w:autoSpaceDE w:val="0"/>
              <w:autoSpaceDN w:val="0"/>
              <w:snapToGrid w:val="0"/>
              <w:jc w:val="center"/>
              <w:rPr>
                <w:rFonts w:eastAsia="仿宋"/>
                <w:color w:val="auto"/>
              </w:rPr>
            </w:pPr>
          </w:p>
        </w:tc>
        <w:tc>
          <w:tcPr>
            <w:tcW w:w="1517" w:type="dxa"/>
            <w:shd w:val="clear" w:color="auto" w:fill="auto"/>
            <w:vAlign w:val="center"/>
          </w:tcPr>
          <w:p w14:paraId="6DF7A3AD">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硫酸雾</w:t>
            </w:r>
          </w:p>
        </w:tc>
        <w:tc>
          <w:tcPr>
            <w:tcW w:w="1517" w:type="dxa"/>
            <w:shd w:val="clear" w:color="auto" w:fill="auto"/>
            <w:vAlign w:val="center"/>
          </w:tcPr>
          <w:p w14:paraId="41E0EB50">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0.0001</w:t>
            </w:r>
          </w:p>
        </w:tc>
        <w:tc>
          <w:tcPr>
            <w:tcW w:w="1517" w:type="dxa"/>
            <w:shd w:val="clear" w:color="auto" w:fill="auto"/>
            <w:vAlign w:val="center"/>
          </w:tcPr>
          <w:p w14:paraId="60F40111">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0.168</w:t>
            </w:r>
          </w:p>
        </w:tc>
        <w:tc>
          <w:tcPr>
            <w:tcW w:w="1517" w:type="dxa"/>
            <w:shd w:val="clear" w:color="auto" w:fill="auto"/>
            <w:vAlign w:val="center"/>
          </w:tcPr>
          <w:p w14:paraId="16B2B5A8">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0.1679 </w:t>
            </w:r>
          </w:p>
        </w:tc>
        <w:tc>
          <w:tcPr>
            <w:tcW w:w="1517" w:type="dxa"/>
            <w:shd w:val="clear" w:color="auto" w:fill="auto"/>
            <w:vAlign w:val="center"/>
          </w:tcPr>
          <w:p w14:paraId="29F22DB6">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1517" w:type="dxa"/>
            <w:vAlign w:val="center"/>
          </w:tcPr>
          <w:p w14:paraId="57AD6D1E">
            <w:pPr>
              <w:autoSpaceDE w:val="0"/>
              <w:autoSpaceDN w:val="0"/>
              <w:snapToGrid w:val="0"/>
              <w:jc w:val="center"/>
              <w:rPr>
                <w:rFonts w:hint="eastAsia" w:eastAsia="仿宋"/>
                <w:color w:val="auto"/>
              </w:rPr>
            </w:pPr>
            <w:r>
              <w:rPr>
                <w:rFonts w:eastAsia="仿宋"/>
                <w:color w:val="auto"/>
              </w:rPr>
              <w:t>0</w:t>
            </w:r>
          </w:p>
        </w:tc>
        <w:tc>
          <w:tcPr>
            <w:tcW w:w="1517" w:type="dxa"/>
            <w:shd w:val="clear" w:color="auto" w:fill="auto"/>
            <w:vAlign w:val="center"/>
          </w:tcPr>
          <w:p w14:paraId="51F0E3C6">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0.168</w:t>
            </w:r>
          </w:p>
        </w:tc>
        <w:tc>
          <w:tcPr>
            <w:tcW w:w="1517" w:type="dxa"/>
            <w:shd w:val="clear" w:color="auto" w:fill="auto"/>
            <w:vAlign w:val="center"/>
          </w:tcPr>
          <w:p w14:paraId="7D4F9EB2">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27D2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0F3E6FA2">
            <w:pPr>
              <w:autoSpaceDE w:val="0"/>
              <w:autoSpaceDN w:val="0"/>
              <w:snapToGrid w:val="0"/>
              <w:jc w:val="center"/>
              <w:rPr>
                <w:rFonts w:eastAsia="仿宋"/>
                <w:color w:val="auto"/>
              </w:rPr>
            </w:pPr>
          </w:p>
        </w:tc>
        <w:tc>
          <w:tcPr>
            <w:tcW w:w="1517" w:type="dxa"/>
            <w:shd w:val="clear" w:color="auto" w:fill="auto"/>
            <w:vAlign w:val="center"/>
          </w:tcPr>
          <w:p w14:paraId="235AC27D">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铬酸雾</w:t>
            </w:r>
          </w:p>
        </w:tc>
        <w:tc>
          <w:tcPr>
            <w:tcW w:w="1517" w:type="dxa"/>
            <w:shd w:val="clear" w:color="auto" w:fill="auto"/>
            <w:vAlign w:val="center"/>
          </w:tcPr>
          <w:p w14:paraId="383CE494">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517" w:type="dxa"/>
            <w:shd w:val="clear" w:color="auto" w:fill="auto"/>
            <w:vAlign w:val="center"/>
          </w:tcPr>
          <w:p w14:paraId="3DB02459">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0.008</w:t>
            </w:r>
          </w:p>
        </w:tc>
        <w:tc>
          <w:tcPr>
            <w:tcW w:w="1517" w:type="dxa"/>
            <w:shd w:val="clear" w:color="auto" w:fill="auto"/>
            <w:vAlign w:val="center"/>
          </w:tcPr>
          <w:p w14:paraId="7EA25C24">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0.0080 </w:t>
            </w:r>
          </w:p>
        </w:tc>
        <w:tc>
          <w:tcPr>
            <w:tcW w:w="1517" w:type="dxa"/>
            <w:shd w:val="clear" w:color="auto" w:fill="auto"/>
            <w:vAlign w:val="center"/>
          </w:tcPr>
          <w:p w14:paraId="32DEACC4">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1517" w:type="dxa"/>
            <w:vAlign w:val="center"/>
          </w:tcPr>
          <w:p w14:paraId="438FE3D9">
            <w:pPr>
              <w:autoSpaceDE w:val="0"/>
              <w:autoSpaceDN w:val="0"/>
              <w:snapToGrid w:val="0"/>
              <w:jc w:val="center"/>
              <w:rPr>
                <w:rFonts w:hint="eastAsia" w:eastAsia="仿宋"/>
                <w:color w:val="auto"/>
              </w:rPr>
            </w:pPr>
            <w:r>
              <w:rPr>
                <w:rFonts w:eastAsia="仿宋"/>
                <w:color w:val="auto"/>
              </w:rPr>
              <w:t>0</w:t>
            </w:r>
          </w:p>
        </w:tc>
        <w:tc>
          <w:tcPr>
            <w:tcW w:w="1517" w:type="dxa"/>
            <w:shd w:val="clear" w:color="auto" w:fill="auto"/>
            <w:vAlign w:val="center"/>
          </w:tcPr>
          <w:p w14:paraId="6B556EDF">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0.008</w:t>
            </w:r>
          </w:p>
        </w:tc>
        <w:tc>
          <w:tcPr>
            <w:tcW w:w="1517" w:type="dxa"/>
            <w:shd w:val="clear" w:color="auto" w:fill="auto"/>
            <w:vAlign w:val="center"/>
          </w:tcPr>
          <w:p w14:paraId="4B425B9A">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7761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289AD8E1">
            <w:pPr>
              <w:autoSpaceDE w:val="0"/>
              <w:autoSpaceDN w:val="0"/>
              <w:snapToGrid w:val="0"/>
              <w:jc w:val="center"/>
              <w:rPr>
                <w:rFonts w:eastAsia="仿宋"/>
                <w:color w:val="auto"/>
              </w:rPr>
            </w:pPr>
          </w:p>
        </w:tc>
        <w:tc>
          <w:tcPr>
            <w:tcW w:w="1517" w:type="dxa"/>
            <w:shd w:val="clear" w:color="auto" w:fill="auto"/>
            <w:vAlign w:val="center"/>
          </w:tcPr>
          <w:p w14:paraId="038CEB48">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氯化氢</w:t>
            </w:r>
          </w:p>
        </w:tc>
        <w:tc>
          <w:tcPr>
            <w:tcW w:w="1517" w:type="dxa"/>
            <w:shd w:val="clear" w:color="auto" w:fill="auto"/>
            <w:vAlign w:val="center"/>
          </w:tcPr>
          <w:p w14:paraId="3B49DC7B">
            <w:pPr>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w:t>
            </w:r>
          </w:p>
        </w:tc>
        <w:tc>
          <w:tcPr>
            <w:tcW w:w="1517" w:type="dxa"/>
            <w:shd w:val="clear" w:color="auto" w:fill="auto"/>
            <w:vAlign w:val="center"/>
          </w:tcPr>
          <w:p w14:paraId="48C4E148">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0.072</w:t>
            </w:r>
          </w:p>
        </w:tc>
        <w:tc>
          <w:tcPr>
            <w:tcW w:w="1517" w:type="dxa"/>
            <w:shd w:val="clear" w:color="auto" w:fill="auto"/>
            <w:vAlign w:val="center"/>
          </w:tcPr>
          <w:p w14:paraId="4A4DA6D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0.0720 </w:t>
            </w:r>
          </w:p>
        </w:tc>
        <w:tc>
          <w:tcPr>
            <w:tcW w:w="1517" w:type="dxa"/>
            <w:shd w:val="clear" w:color="auto" w:fill="auto"/>
            <w:vAlign w:val="center"/>
          </w:tcPr>
          <w:p w14:paraId="58096BEF">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1517" w:type="dxa"/>
            <w:vAlign w:val="center"/>
          </w:tcPr>
          <w:p w14:paraId="7490D4A4">
            <w:pPr>
              <w:autoSpaceDE w:val="0"/>
              <w:autoSpaceDN w:val="0"/>
              <w:snapToGrid w:val="0"/>
              <w:jc w:val="center"/>
              <w:rPr>
                <w:rFonts w:hint="eastAsia" w:eastAsia="仿宋"/>
                <w:color w:val="auto"/>
              </w:rPr>
            </w:pPr>
            <w:r>
              <w:rPr>
                <w:rFonts w:eastAsia="仿宋"/>
                <w:color w:val="auto"/>
              </w:rPr>
              <w:t>0</w:t>
            </w:r>
          </w:p>
        </w:tc>
        <w:tc>
          <w:tcPr>
            <w:tcW w:w="1517" w:type="dxa"/>
            <w:shd w:val="clear" w:color="auto" w:fill="auto"/>
            <w:vAlign w:val="center"/>
          </w:tcPr>
          <w:p w14:paraId="7A7D6152">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0.072</w:t>
            </w:r>
          </w:p>
        </w:tc>
        <w:tc>
          <w:tcPr>
            <w:tcW w:w="1517" w:type="dxa"/>
            <w:shd w:val="clear" w:color="auto" w:fill="auto"/>
            <w:vAlign w:val="center"/>
          </w:tcPr>
          <w:p w14:paraId="4406B321">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023B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3D899266">
            <w:pPr>
              <w:autoSpaceDE w:val="0"/>
              <w:autoSpaceDN w:val="0"/>
              <w:snapToGrid w:val="0"/>
              <w:jc w:val="center"/>
              <w:rPr>
                <w:rFonts w:eastAsia="仿宋"/>
                <w:color w:val="auto"/>
              </w:rPr>
            </w:pPr>
          </w:p>
        </w:tc>
        <w:tc>
          <w:tcPr>
            <w:tcW w:w="1517" w:type="dxa"/>
            <w:shd w:val="clear" w:color="auto" w:fill="auto"/>
            <w:vAlign w:val="center"/>
          </w:tcPr>
          <w:p w14:paraId="50FC8045">
            <w:pPr>
              <w:widowControl/>
              <w:jc w:val="center"/>
              <w:rPr>
                <w:rFonts w:hint="eastAsia" w:ascii="Times New Roman" w:hAnsi="Times New Roman" w:eastAsia="仿宋" w:cs="Times New Roman"/>
                <w:color w:val="auto"/>
                <w:kern w:val="0"/>
                <w:sz w:val="21"/>
                <w:szCs w:val="21"/>
                <w:lang w:val="en-US" w:eastAsia="zh-CN" w:bidi="ar-SA"/>
              </w:rPr>
            </w:pPr>
            <w:r>
              <w:rPr>
                <w:rFonts w:eastAsia="仿宋"/>
                <w:color w:val="auto"/>
                <w:kern w:val="0"/>
                <w:szCs w:val="21"/>
              </w:rPr>
              <w:t>氨气</w:t>
            </w:r>
          </w:p>
        </w:tc>
        <w:tc>
          <w:tcPr>
            <w:tcW w:w="1517" w:type="dxa"/>
            <w:shd w:val="clear" w:color="auto" w:fill="auto"/>
            <w:vAlign w:val="center"/>
          </w:tcPr>
          <w:p w14:paraId="01E76960">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Cs w:val="21"/>
                <w:lang w:val="en-US" w:eastAsia="zh-CN"/>
              </w:rPr>
              <w:t>0.0005</w:t>
            </w:r>
          </w:p>
        </w:tc>
        <w:tc>
          <w:tcPr>
            <w:tcW w:w="1517" w:type="dxa"/>
            <w:shd w:val="clear" w:color="auto" w:fill="auto"/>
            <w:vAlign w:val="center"/>
          </w:tcPr>
          <w:p w14:paraId="0F21C0FF">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0.052</w:t>
            </w:r>
          </w:p>
        </w:tc>
        <w:tc>
          <w:tcPr>
            <w:tcW w:w="1517" w:type="dxa"/>
            <w:shd w:val="clear" w:color="auto" w:fill="auto"/>
            <w:vAlign w:val="center"/>
          </w:tcPr>
          <w:p w14:paraId="61E8174D">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0.0515 </w:t>
            </w:r>
          </w:p>
        </w:tc>
        <w:tc>
          <w:tcPr>
            <w:tcW w:w="1517" w:type="dxa"/>
            <w:shd w:val="clear" w:color="auto" w:fill="auto"/>
            <w:vAlign w:val="center"/>
          </w:tcPr>
          <w:p w14:paraId="3DDD801B">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c>
          <w:tcPr>
            <w:tcW w:w="1517" w:type="dxa"/>
            <w:vAlign w:val="center"/>
          </w:tcPr>
          <w:p w14:paraId="444AA087">
            <w:pPr>
              <w:autoSpaceDE w:val="0"/>
              <w:autoSpaceDN w:val="0"/>
              <w:snapToGrid w:val="0"/>
              <w:jc w:val="center"/>
              <w:rPr>
                <w:rFonts w:hint="eastAsia" w:eastAsia="仿宋"/>
                <w:color w:val="auto"/>
              </w:rPr>
            </w:pPr>
            <w:r>
              <w:rPr>
                <w:rFonts w:eastAsia="仿宋"/>
                <w:color w:val="auto"/>
              </w:rPr>
              <w:t>0</w:t>
            </w:r>
          </w:p>
        </w:tc>
        <w:tc>
          <w:tcPr>
            <w:tcW w:w="1517" w:type="dxa"/>
            <w:shd w:val="clear" w:color="auto" w:fill="auto"/>
            <w:vAlign w:val="center"/>
          </w:tcPr>
          <w:p w14:paraId="5918AB8D">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0.052</w:t>
            </w:r>
          </w:p>
        </w:tc>
        <w:tc>
          <w:tcPr>
            <w:tcW w:w="1517" w:type="dxa"/>
            <w:shd w:val="clear" w:color="auto" w:fill="auto"/>
            <w:vAlign w:val="center"/>
          </w:tcPr>
          <w:p w14:paraId="7B2FF642">
            <w:pPr>
              <w:widowControl/>
              <w:snapToGrid w:val="0"/>
              <w:jc w:val="center"/>
              <w:textAlignment w:val="bottom"/>
              <w:rPr>
                <w:rFonts w:hint="eastAsia" w:ascii="Times New Roman" w:hAnsi="Times New Roman" w:eastAsia="仿宋" w:cs="Times New Roman"/>
                <w:color w:val="auto"/>
                <w:kern w:val="0"/>
                <w:sz w:val="21"/>
                <w:szCs w:val="21"/>
                <w:lang w:val="en-US" w:eastAsia="zh-CN" w:bidi="ar"/>
              </w:rPr>
            </w:pPr>
            <w:r>
              <w:rPr>
                <w:rFonts w:hint="eastAsia" w:eastAsia="仿宋"/>
                <w:bCs/>
                <w:color w:val="auto"/>
                <w:kern w:val="0"/>
                <w:szCs w:val="21"/>
                <w:lang w:val="en-US" w:eastAsia="zh-CN" w:bidi="ar"/>
              </w:rPr>
              <w:t>0</w:t>
            </w:r>
          </w:p>
        </w:tc>
      </w:tr>
      <w:tr w14:paraId="7548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restart"/>
            <w:vAlign w:val="center"/>
          </w:tcPr>
          <w:p w14:paraId="40E72E65">
            <w:pPr>
              <w:autoSpaceDE w:val="0"/>
              <w:autoSpaceDN w:val="0"/>
              <w:snapToGrid w:val="0"/>
              <w:jc w:val="center"/>
              <w:rPr>
                <w:rFonts w:eastAsia="仿宋"/>
                <w:color w:val="auto"/>
              </w:rPr>
            </w:pPr>
            <w:r>
              <w:rPr>
                <w:rFonts w:hint="eastAsia" w:eastAsia="仿宋"/>
                <w:color w:val="auto"/>
              </w:rPr>
              <w:t>废水</w:t>
            </w:r>
          </w:p>
        </w:tc>
        <w:tc>
          <w:tcPr>
            <w:tcW w:w="1517" w:type="dxa"/>
            <w:vAlign w:val="center"/>
          </w:tcPr>
          <w:p w14:paraId="0CB96325">
            <w:pPr>
              <w:autoSpaceDE w:val="0"/>
              <w:autoSpaceDN w:val="0"/>
              <w:snapToGrid w:val="0"/>
              <w:jc w:val="center"/>
              <w:rPr>
                <w:rFonts w:eastAsia="仿宋"/>
                <w:color w:val="auto"/>
              </w:rPr>
            </w:pPr>
            <w:r>
              <w:rPr>
                <w:rFonts w:eastAsia="仿宋"/>
                <w:color w:val="auto"/>
              </w:rPr>
              <w:t>水量</w:t>
            </w:r>
          </w:p>
        </w:tc>
        <w:tc>
          <w:tcPr>
            <w:tcW w:w="1517" w:type="dxa"/>
            <w:shd w:val="clear" w:color="auto" w:fill="auto"/>
            <w:vAlign w:val="center"/>
          </w:tcPr>
          <w:p w14:paraId="0226002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30831</w:t>
            </w:r>
          </w:p>
        </w:tc>
        <w:tc>
          <w:tcPr>
            <w:tcW w:w="1517" w:type="dxa"/>
            <w:shd w:val="clear" w:color="auto" w:fill="auto"/>
            <w:vAlign w:val="center"/>
          </w:tcPr>
          <w:p w14:paraId="7FE61303">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87688.57</w:t>
            </w:r>
          </w:p>
        </w:tc>
        <w:tc>
          <w:tcPr>
            <w:tcW w:w="1517" w:type="dxa"/>
            <w:shd w:val="clear" w:color="auto" w:fill="auto"/>
            <w:vAlign w:val="center"/>
          </w:tcPr>
          <w:p w14:paraId="6642353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56857.57</w:t>
            </w:r>
          </w:p>
        </w:tc>
        <w:tc>
          <w:tcPr>
            <w:tcW w:w="1517" w:type="dxa"/>
            <w:shd w:val="clear" w:color="auto" w:fill="auto"/>
            <w:vAlign w:val="center"/>
          </w:tcPr>
          <w:p w14:paraId="584C2B52">
            <w:pPr>
              <w:widowControl/>
              <w:snapToGrid w:val="0"/>
              <w:jc w:val="center"/>
              <w:textAlignment w:val="bottom"/>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6242.5</w:t>
            </w:r>
          </w:p>
        </w:tc>
        <w:tc>
          <w:tcPr>
            <w:tcW w:w="1517" w:type="dxa"/>
            <w:vAlign w:val="center"/>
          </w:tcPr>
          <w:p w14:paraId="7B6A96CC">
            <w:pPr>
              <w:autoSpaceDE w:val="0"/>
              <w:autoSpaceDN w:val="0"/>
              <w:snapToGrid w:val="0"/>
              <w:jc w:val="center"/>
              <w:rPr>
                <w:rFonts w:eastAsia="仿宋"/>
                <w:color w:val="auto"/>
              </w:rPr>
            </w:pPr>
            <w:r>
              <w:rPr>
                <w:rFonts w:eastAsia="仿宋"/>
                <w:color w:val="auto"/>
              </w:rPr>
              <w:t>0</w:t>
            </w:r>
          </w:p>
        </w:tc>
        <w:tc>
          <w:tcPr>
            <w:tcW w:w="1517" w:type="dxa"/>
            <w:shd w:val="clear" w:color="auto" w:fill="auto"/>
            <w:vAlign w:val="center"/>
          </w:tcPr>
          <w:p w14:paraId="3D704A26">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93931.07</w:t>
            </w:r>
          </w:p>
        </w:tc>
        <w:tc>
          <w:tcPr>
            <w:tcW w:w="1517" w:type="dxa"/>
            <w:shd w:val="clear" w:color="auto" w:fill="auto"/>
            <w:vAlign w:val="center"/>
          </w:tcPr>
          <w:p w14:paraId="3578B2B9">
            <w:pPr>
              <w:widowControl/>
              <w:snapToGrid w:val="0"/>
              <w:jc w:val="center"/>
              <w:textAlignment w:val="bottom"/>
              <w:rPr>
                <w:rFonts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+6242.5</w:t>
            </w:r>
          </w:p>
        </w:tc>
      </w:tr>
      <w:tr w14:paraId="6B02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379AC368">
            <w:pPr>
              <w:autoSpaceDE w:val="0"/>
              <w:autoSpaceDN w:val="0"/>
              <w:snapToGrid w:val="0"/>
              <w:jc w:val="center"/>
              <w:rPr>
                <w:rFonts w:eastAsia="仿宋"/>
                <w:color w:val="auto"/>
              </w:rPr>
            </w:pPr>
          </w:p>
        </w:tc>
        <w:tc>
          <w:tcPr>
            <w:tcW w:w="1517" w:type="dxa"/>
            <w:vAlign w:val="center"/>
          </w:tcPr>
          <w:p w14:paraId="7FD953B5">
            <w:pPr>
              <w:autoSpaceDE w:val="0"/>
              <w:autoSpaceDN w:val="0"/>
              <w:snapToGrid w:val="0"/>
              <w:jc w:val="center"/>
              <w:rPr>
                <w:rFonts w:eastAsia="仿宋"/>
                <w:color w:val="auto"/>
              </w:rPr>
            </w:pPr>
            <w:r>
              <w:rPr>
                <w:rFonts w:eastAsia="仿宋"/>
                <w:color w:val="auto"/>
              </w:rPr>
              <w:t>COD</w:t>
            </w:r>
          </w:p>
        </w:tc>
        <w:tc>
          <w:tcPr>
            <w:tcW w:w="1517" w:type="dxa"/>
            <w:shd w:val="clear" w:color="auto" w:fill="auto"/>
            <w:vAlign w:val="center"/>
          </w:tcPr>
          <w:p w14:paraId="21E72BA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12.0238</w:t>
            </w:r>
          </w:p>
        </w:tc>
        <w:tc>
          <w:tcPr>
            <w:tcW w:w="1517" w:type="dxa"/>
            <w:shd w:val="clear" w:color="auto" w:fill="auto"/>
            <w:vAlign w:val="center"/>
          </w:tcPr>
          <w:p w14:paraId="0ED16BDE">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28.277</w:t>
            </w:r>
          </w:p>
        </w:tc>
        <w:tc>
          <w:tcPr>
            <w:tcW w:w="1517" w:type="dxa"/>
            <w:shd w:val="clear" w:color="auto" w:fill="auto"/>
            <w:vAlign w:val="center"/>
          </w:tcPr>
          <w:p w14:paraId="4E0DEEF7">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16.253 </w:t>
            </w:r>
          </w:p>
        </w:tc>
        <w:tc>
          <w:tcPr>
            <w:tcW w:w="1517" w:type="dxa"/>
            <w:shd w:val="clear" w:color="auto" w:fill="auto"/>
            <w:vAlign w:val="center"/>
          </w:tcPr>
          <w:p w14:paraId="7CB1796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2.017</w:t>
            </w:r>
          </w:p>
        </w:tc>
        <w:tc>
          <w:tcPr>
            <w:tcW w:w="1517" w:type="dxa"/>
            <w:vAlign w:val="center"/>
          </w:tcPr>
          <w:p w14:paraId="53BC7130">
            <w:pPr>
              <w:autoSpaceDE w:val="0"/>
              <w:autoSpaceDN w:val="0"/>
              <w:snapToGrid w:val="0"/>
              <w:jc w:val="center"/>
              <w:rPr>
                <w:rFonts w:eastAsia="仿宋"/>
                <w:color w:val="auto"/>
              </w:rPr>
            </w:pPr>
            <w:r>
              <w:rPr>
                <w:rFonts w:eastAsia="仿宋"/>
                <w:color w:val="auto"/>
              </w:rPr>
              <w:t>0</w:t>
            </w:r>
          </w:p>
        </w:tc>
        <w:tc>
          <w:tcPr>
            <w:tcW w:w="1517" w:type="dxa"/>
            <w:shd w:val="clear" w:color="auto" w:fill="auto"/>
            <w:vAlign w:val="center"/>
          </w:tcPr>
          <w:p w14:paraId="56FBD893">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4.697</w:t>
            </w:r>
          </w:p>
        </w:tc>
        <w:tc>
          <w:tcPr>
            <w:tcW w:w="1517" w:type="dxa"/>
            <w:shd w:val="clear" w:color="auto" w:fill="auto"/>
            <w:vAlign w:val="center"/>
          </w:tcPr>
          <w:p w14:paraId="04D12D7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2.017</w:t>
            </w:r>
          </w:p>
        </w:tc>
      </w:tr>
      <w:tr w14:paraId="7675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63F95A96">
            <w:pPr>
              <w:autoSpaceDE w:val="0"/>
              <w:autoSpaceDN w:val="0"/>
              <w:snapToGrid w:val="0"/>
              <w:jc w:val="center"/>
              <w:rPr>
                <w:rFonts w:eastAsia="仿宋"/>
                <w:color w:val="auto"/>
              </w:rPr>
            </w:pPr>
          </w:p>
        </w:tc>
        <w:tc>
          <w:tcPr>
            <w:tcW w:w="1517" w:type="dxa"/>
            <w:vAlign w:val="center"/>
          </w:tcPr>
          <w:p w14:paraId="1ECF6416">
            <w:pPr>
              <w:autoSpaceDE w:val="0"/>
              <w:autoSpaceDN w:val="0"/>
              <w:snapToGrid w:val="0"/>
              <w:jc w:val="center"/>
              <w:rPr>
                <w:rFonts w:eastAsia="仿宋"/>
                <w:color w:val="auto"/>
              </w:rPr>
            </w:pPr>
            <w:r>
              <w:rPr>
                <w:rFonts w:eastAsia="仿宋"/>
                <w:color w:val="auto"/>
              </w:rPr>
              <w:t>SS</w:t>
            </w:r>
          </w:p>
        </w:tc>
        <w:tc>
          <w:tcPr>
            <w:tcW w:w="1517" w:type="dxa"/>
            <w:shd w:val="clear" w:color="auto" w:fill="auto"/>
            <w:vAlign w:val="center"/>
          </w:tcPr>
          <w:p w14:paraId="505077C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8.1738</w:t>
            </w:r>
          </w:p>
        </w:tc>
        <w:tc>
          <w:tcPr>
            <w:tcW w:w="1517" w:type="dxa"/>
            <w:shd w:val="clear" w:color="auto" w:fill="auto"/>
            <w:vAlign w:val="center"/>
          </w:tcPr>
          <w:p w14:paraId="6E5B995E">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19.464</w:t>
            </w:r>
          </w:p>
        </w:tc>
        <w:tc>
          <w:tcPr>
            <w:tcW w:w="1517" w:type="dxa"/>
            <w:shd w:val="clear" w:color="auto" w:fill="auto"/>
            <w:vAlign w:val="center"/>
          </w:tcPr>
          <w:p w14:paraId="2EBB3E3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11.290 </w:t>
            </w:r>
          </w:p>
        </w:tc>
        <w:tc>
          <w:tcPr>
            <w:tcW w:w="1517" w:type="dxa"/>
            <w:shd w:val="clear" w:color="auto" w:fill="auto"/>
            <w:vAlign w:val="center"/>
          </w:tcPr>
          <w:p w14:paraId="47899C4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1.008</w:t>
            </w:r>
          </w:p>
        </w:tc>
        <w:tc>
          <w:tcPr>
            <w:tcW w:w="1517" w:type="dxa"/>
            <w:vAlign w:val="center"/>
          </w:tcPr>
          <w:p w14:paraId="7E2AD55B">
            <w:pPr>
              <w:autoSpaceDE w:val="0"/>
              <w:autoSpaceDN w:val="0"/>
              <w:snapToGrid w:val="0"/>
              <w:jc w:val="center"/>
              <w:rPr>
                <w:rFonts w:eastAsia="仿宋"/>
                <w:color w:val="auto"/>
              </w:rPr>
            </w:pPr>
            <w:r>
              <w:rPr>
                <w:rFonts w:eastAsia="仿宋"/>
                <w:color w:val="auto"/>
              </w:rPr>
              <w:t>0</w:t>
            </w:r>
          </w:p>
        </w:tc>
        <w:tc>
          <w:tcPr>
            <w:tcW w:w="1517" w:type="dxa"/>
            <w:shd w:val="clear" w:color="auto" w:fill="auto"/>
            <w:vAlign w:val="center"/>
          </w:tcPr>
          <w:p w14:paraId="288AADBB">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0.939</w:t>
            </w:r>
          </w:p>
        </w:tc>
        <w:tc>
          <w:tcPr>
            <w:tcW w:w="1517" w:type="dxa"/>
            <w:shd w:val="clear" w:color="auto" w:fill="auto"/>
            <w:vAlign w:val="center"/>
          </w:tcPr>
          <w:p w14:paraId="30FEE09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1.008</w:t>
            </w:r>
          </w:p>
        </w:tc>
      </w:tr>
      <w:tr w14:paraId="64C0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66365D77">
            <w:pPr>
              <w:autoSpaceDE w:val="0"/>
              <w:autoSpaceDN w:val="0"/>
              <w:snapToGrid w:val="0"/>
              <w:jc w:val="center"/>
              <w:rPr>
                <w:rFonts w:eastAsia="仿宋"/>
                <w:color w:val="auto"/>
              </w:rPr>
            </w:pPr>
          </w:p>
        </w:tc>
        <w:tc>
          <w:tcPr>
            <w:tcW w:w="1517" w:type="dxa"/>
            <w:vAlign w:val="center"/>
          </w:tcPr>
          <w:p w14:paraId="78DE5A78">
            <w:pPr>
              <w:autoSpaceDE w:val="0"/>
              <w:autoSpaceDN w:val="0"/>
              <w:snapToGrid w:val="0"/>
              <w:jc w:val="center"/>
              <w:rPr>
                <w:rFonts w:eastAsia="仿宋"/>
                <w:color w:val="auto"/>
              </w:rPr>
            </w:pPr>
            <w:r>
              <w:rPr>
                <w:rFonts w:eastAsia="仿宋"/>
                <w:color w:val="auto"/>
              </w:rPr>
              <w:t>NH3-N</w:t>
            </w:r>
          </w:p>
        </w:tc>
        <w:tc>
          <w:tcPr>
            <w:tcW w:w="1517" w:type="dxa"/>
            <w:shd w:val="clear" w:color="auto" w:fill="auto"/>
            <w:vAlign w:val="center"/>
          </w:tcPr>
          <w:p w14:paraId="7D5B424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0.7371</w:t>
            </w:r>
          </w:p>
        </w:tc>
        <w:tc>
          <w:tcPr>
            <w:tcW w:w="1517" w:type="dxa"/>
            <w:shd w:val="clear" w:color="auto" w:fill="auto"/>
            <w:vAlign w:val="center"/>
          </w:tcPr>
          <w:p w14:paraId="02DC3CD1">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1.701</w:t>
            </w:r>
          </w:p>
        </w:tc>
        <w:tc>
          <w:tcPr>
            <w:tcW w:w="1517" w:type="dxa"/>
            <w:shd w:val="clear" w:color="auto" w:fill="auto"/>
            <w:vAlign w:val="center"/>
          </w:tcPr>
          <w:p w14:paraId="5A88726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0.964 </w:t>
            </w:r>
          </w:p>
        </w:tc>
        <w:tc>
          <w:tcPr>
            <w:tcW w:w="1517" w:type="dxa"/>
            <w:shd w:val="clear" w:color="auto" w:fill="auto"/>
            <w:vAlign w:val="center"/>
          </w:tcPr>
          <w:p w14:paraId="29C455E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0.115</w:t>
            </w:r>
          </w:p>
        </w:tc>
        <w:tc>
          <w:tcPr>
            <w:tcW w:w="1517" w:type="dxa"/>
            <w:vAlign w:val="center"/>
          </w:tcPr>
          <w:p w14:paraId="066F6308">
            <w:pPr>
              <w:autoSpaceDE w:val="0"/>
              <w:autoSpaceDN w:val="0"/>
              <w:snapToGrid w:val="0"/>
              <w:jc w:val="center"/>
              <w:rPr>
                <w:rFonts w:eastAsia="仿宋"/>
                <w:color w:val="auto"/>
              </w:rPr>
            </w:pPr>
            <w:r>
              <w:rPr>
                <w:rFonts w:eastAsia="仿宋"/>
                <w:color w:val="auto"/>
              </w:rPr>
              <w:t>0</w:t>
            </w:r>
          </w:p>
        </w:tc>
        <w:tc>
          <w:tcPr>
            <w:tcW w:w="1517" w:type="dxa"/>
            <w:shd w:val="clear" w:color="auto" w:fill="auto"/>
            <w:vAlign w:val="center"/>
          </w:tcPr>
          <w:p w14:paraId="6D189B7B">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0.376</w:t>
            </w:r>
          </w:p>
        </w:tc>
        <w:tc>
          <w:tcPr>
            <w:tcW w:w="1517" w:type="dxa"/>
            <w:shd w:val="clear" w:color="auto" w:fill="auto"/>
            <w:vAlign w:val="center"/>
          </w:tcPr>
          <w:p w14:paraId="5667C18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0.115</w:t>
            </w:r>
          </w:p>
        </w:tc>
      </w:tr>
      <w:tr w14:paraId="642F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2E3ED786">
            <w:pPr>
              <w:autoSpaceDE w:val="0"/>
              <w:autoSpaceDN w:val="0"/>
              <w:snapToGrid w:val="0"/>
              <w:jc w:val="center"/>
              <w:rPr>
                <w:rFonts w:eastAsia="仿宋"/>
                <w:color w:val="auto"/>
              </w:rPr>
            </w:pPr>
          </w:p>
        </w:tc>
        <w:tc>
          <w:tcPr>
            <w:tcW w:w="1517" w:type="dxa"/>
            <w:vAlign w:val="center"/>
          </w:tcPr>
          <w:p w14:paraId="27235087">
            <w:pPr>
              <w:autoSpaceDE w:val="0"/>
              <w:autoSpaceDN w:val="0"/>
              <w:snapToGrid w:val="0"/>
              <w:jc w:val="center"/>
              <w:rPr>
                <w:rFonts w:eastAsia="仿宋"/>
                <w:color w:val="auto"/>
              </w:rPr>
            </w:pPr>
            <w:r>
              <w:rPr>
                <w:rFonts w:eastAsia="仿宋"/>
                <w:color w:val="auto"/>
              </w:rPr>
              <w:t>TP</w:t>
            </w:r>
          </w:p>
        </w:tc>
        <w:tc>
          <w:tcPr>
            <w:tcW w:w="1517" w:type="dxa"/>
            <w:shd w:val="clear" w:color="auto" w:fill="auto"/>
            <w:vAlign w:val="center"/>
          </w:tcPr>
          <w:p w14:paraId="3F518AD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1.179</w:t>
            </w:r>
          </w:p>
        </w:tc>
        <w:tc>
          <w:tcPr>
            <w:tcW w:w="1517" w:type="dxa"/>
            <w:shd w:val="clear" w:color="auto" w:fill="auto"/>
            <w:vAlign w:val="center"/>
          </w:tcPr>
          <w:p w14:paraId="2BE85ED5">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0.243</w:t>
            </w:r>
          </w:p>
        </w:tc>
        <w:tc>
          <w:tcPr>
            <w:tcW w:w="1517" w:type="dxa"/>
            <w:shd w:val="clear" w:color="auto" w:fill="auto"/>
            <w:vAlign w:val="center"/>
          </w:tcPr>
          <w:p w14:paraId="4EAF6B0E">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1.541 </w:t>
            </w:r>
          </w:p>
        </w:tc>
        <w:tc>
          <w:tcPr>
            <w:tcW w:w="1517" w:type="dxa"/>
            <w:shd w:val="clear" w:color="auto" w:fill="auto"/>
            <w:vAlign w:val="center"/>
          </w:tcPr>
          <w:p w14:paraId="2D7D318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0.010</w:t>
            </w:r>
          </w:p>
        </w:tc>
        <w:tc>
          <w:tcPr>
            <w:tcW w:w="1517" w:type="dxa"/>
            <w:vAlign w:val="center"/>
          </w:tcPr>
          <w:p w14:paraId="67B314F3">
            <w:pPr>
              <w:autoSpaceDE w:val="0"/>
              <w:autoSpaceDN w:val="0"/>
              <w:snapToGrid w:val="0"/>
              <w:jc w:val="center"/>
              <w:rPr>
                <w:rFonts w:eastAsia="仿宋"/>
                <w:color w:val="auto"/>
              </w:rPr>
            </w:pPr>
            <w:r>
              <w:rPr>
                <w:rFonts w:eastAsia="仿宋"/>
                <w:color w:val="auto"/>
              </w:rPr>
              <w:t>0</w:t>
            </w:r>
          </w:p>
        </w:tc>
        <w:tc>
          <w:tcPr>
            <w:tcW w:w="1517" w:type="dxa"/>
            <w:shd w:val="clear" w:color="auto" w:fill="auto"/>
            <w:vAlign w:val="center"/>
          </w:tcPr>
          <w:p w14:paraId="00AE8A7F">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0.047</w:t>
            </w:r>
          </w:p>
        </w:tc>
        <w:tc>
          <w:tcPr>
            <w:tcW w:w="1517" w:type="dxa"/>
            <w:shd w:val="clear" w:color="auto" w:fill="auto"/>
            <w:vAlign w:val="center"/>
          </w:tcPr>
          <w:p w14:paraId="5D5F404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0.010</w:t>
            </w:r>
          </w:p>
        </w:tc>
      </w:tr>
      <w:tr w14:paraId="2CD7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35976EC4">
            <w:pPr>
              <w:autoSpaceDE w:val="0"/>
              <w:autoSpaceDN w:val="0"/>
              <w:snapToGrid w:val="0"/>
              <w:jc w:val="center"/>
              <w:rPr>
                <w:rFonts w:eastAsia="仿宋"/>
                <w:color w:val="auto"/>
              </w:rPr>
            </w:pPr>
          </w:p>
        </w:tc>
        <w:tc>
          <w:tcPr>
            <w:tcW w:w="1517" w:type="dxa"/>
            <w:vAlign w:val="center"/>
          </w:tcPr>
          <w:p w14:paraId="5C10F41B">
            <w:pPr>
              <w:autoSpaceDE w:val="0"/>
              <w:autoSpaceDN w:val="0"/>
              <w:snapToGrid w:val="0"/>
              <w:jc w:val="center"/>
              <w:rPr>
                <w:rFonts w:eastAsia="仿宋"/>
                <w:color w:val="auto"/>
              </w:rPr>
            </w:pPr>
            <w:r>
              <w:rPr>
                <w:rFonts w:eastAsia="仿宋"/>
                <w:color w:val="auto"/>
              </w:rPr>
              <w:t>TN</w:t>
            </w:r>
          </w:p>
        </w:tc>
        <w:tc>
          <w:tcPr>
            <w:tcW w:w="1517" w:type="dxa"/>
            <w:shd w:val="clear" w:color="auto" w:fill="auto"/>
            <w:vAlign w:val="center"/>
          </w:tcPr>
          <w:p w14:paraId="73E9EBB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0.105</w:t>
            </w:r>
          </w:p>
        </w:tc>
        <w:tc>
          <w:tcPr>
            <w:tcW w:w="1517" w:type="dxa"/>
            <w:shd w:val="clear" w:color="auto" w:fill="auto"/>
            <w:vAlign w:val="center"/>
          </w:tcPr>
          <w:p w14:paraId="1FB2E436">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2.720</w:t>
            </w:r>
          </w:p>
        </w:tc>
        <w:tc>
          <w:tcPr>
            <w:tcW w:w="1517" w:type="dxa"/>
            <w:shd w:val="clear" w:color="auto" w:fill="auto"/>
            <w:vAlign w:val="center"/>
          </w:tcPr>
          <w:p w14:paraId="7D6E399C">
            <w:pPr>
              <w:keepNext w:val="0"/>
              <w:keepLines w:val="0"/>
              <w:widowControl/>
              <w:suppressLineNumbers w:val="0"/>
              <w:jc w:val="center"/>
              <w:textAlignment w:val="center"/>
              <w:rPr>
                <w:rFonts w:hint="eastAsia" w:ascii="Times New Roman" w:hAnsi="Times New Roman" w:eastAsia="仿宋"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0.138 </w:t>
            </w:r>
          </w:p>
        </w:tc>
        <w:tc>
          <w:tcPr>
            <w:tcW w:w="1517" w:type="dxa"/>
            <w:shd w:val="clear" w:color="auto" w:fill="auto"/>
            <w:vAlign w:val="center"/>
          </w:tcPr>
          <w:p w14:paraId="7679C75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0.154</w:t>
            </w:r>
          </w:p>
        </w:tc>
        <w:tc>
          <w:tcPr>
            <w:tcW w:w="1517" w:type="dxa"/>
            <w:vAlign w:val="center"/>
          </w:tcPr>
          <w:p w14:paraId="651D75E2">
            <w:pPr>
              <w:autoSpaceDE w:val="0"/>
              <w:autoSpaceDN w:val="0"/>
              <w:snapToGrid w:val="0"/>
              <w:jc w:val="center"/>
              <w:rPr>
                <w:rFonts w:eastAsia="仿宋"/>
                <w:color w:val="auto"/>
              </w:rPr>
            </w:pPr>
            <w:r>
              <w:rPr>
                <w:rFonts w:eastAsia="仿宋"/>
                <w:color w:val="auto"/>
              </w:rPr>
              <w:t>0</w:t>
            </w:r>
          </w:p>
        </w:tc>
        <w:tc>
          <w:tcPr>
            <w:tcW w:w="1517" w:type="dxa"/>
            <w:shd w:val="clear" w:color="auto" w:fill="auto"/>
            <w:vAlign w:val="center"/>
          </w:tcPr>
          <w:p w14:paraId="19571336">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1.127</w:t>
            </w:r>
          </w:p>
        </w:tc>
        <w:tc>
          <w:tcPr>
            <w:tcW w:w="1517" w:type="dxa"/>
            <w:shd w:val="clear" w:color="auto" w:fill="auto"/>
            <w:vAlign w:val="center"/>
          </w:tcPr>
          <w:p w14:paraId="57E4B1E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0.154</w:t>
            </w:r>
          </w:p>
        </w:tc>
      </w:tr>
      <w:tr w14:paraId="7F90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091B5B94">
            <w:pPr>
              <w:autoSpaceDE w:val="0"/>
              <w:autoSpaceDN w:val="0"/>
              <w:snapToGrid w:val="0"/>
              <w:jc w:val="center"/>
              <w:rPr>
                <w:rFonts w:eastAsia="仿宋"/>
                <w:color w:val="auto"/>
              </w:rPr>
            </w:pPr>
          </w:p>
        </w:tc>
        <w:tc>
          <w:tcPr>
            <w:tcW w:w="1517" w:type="dxa"/>
            <w:vAlign w:val="center"/>
          </w:tcPr>
          <w:p w14:paraId="63AD3CFC">
            <w:pPr>
              <w:autoSpaceDE w:val="0"/>
              <w:autoSpaceDN w:val="0"/>
              <w:snapToGrid w:val="0"/>
              <w:jc w:val="center"/>
              <w:rPr>
                <w:rFonts w:hint="eastAsia" w:eastAsia="仿宋"/>
                <w:color w:val="auto"/>
                <w:lang w:val="en-US" w:eastAsia="zh-CN"/>
              </w:rPr>
            </w:pPr>
            <w:r>
              <w:rPr>
                <w:rFonts w:hint="eastAsia" w:eastAsia="仿宋"/>
                <w:color w:val="auto"/>
                <w:lang w:val="en-US" w:eastAsia="zh-CN"/>
              </w:rPr>
              <w:t>动植物油</w:t>
            </w:r>
          </w:p>
        </w:tc>
        <w:tc>
          <w:tcPr>
            <w:tcW w:w="1517" w:type="dxa"/>
            <w:shd w:val="clear" w:color="auto" w:fill="auto"/>
            <w:vAlign w:val="center"/>
          </w:tcPr>
          <w:p w14:paraId="502A199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0.070</w:t>
            </w:r>
          </w:p>
        </w:tc>
        <w:tc>
          <w:tcPr>
            <w:tcW w:w="1517" w:type="dxa"/>
            <w:shd w:val="clear" w:color="auto" w:fill="auto"/>
            <w:vAlign w:val="center"/>
          </w:tcPr>
          <w:p w14:paraId="6D1F1B28">
            <w:pPr>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2.916</w:t>
            </w:r>
          </w:p>
        </w:tc>
        <w:tc>
          <w:tcPr>
            <w:tcW w:w="1517" w:type="dxa"/>
            <w:shd w:val="clear" w:color="auto" w:fill="auto"/>
            <w:vAlign w:val="center"/>
          </w:tcPr>
          <w:p w14:paraId="7D030339">
            <w:pPr>
              <w:keepNext w:val="0"/>
              <w:keepLines w:val="0"/>
              <w:widowControl/>
              <w:suppressLineNumbers w:val="0"/>
              <w:jc w:val="center"/>
              <w:textAlignment w:val="center"/>
              <w:rPr>
                <w:rFonts w:hint="eastAsia" w:ascii="Times New Roman" w:hAnsi="Times New Roman" w:eastAsia="仿宋"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0.088 </w:t>
            </w:r>
          </w:p>
        </w:tc>
        <w:tc>
          <w:tcPr>
            <w:tcW w:w="1517" w:type="dxa"/>
            <w:shd w:val="clear" w:color="auto" w:fill="auto"/>
            <w:vAlign w:val="center"/>
          </w:tcPr>
          <w:p w14:paraId="5290895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0.230</w:t>
            </w:r>
          </w:p>
        </w:tc>
        <w:tc>
          <w:tcPr>
            <w:tcW w:w="1517" w:type="dxa"/>
            <w:vAlign w:val="center"/>
          </w:tcPr>
          <w:p w14:paraId="68A7EE7A">
            <w:pPr>
              <w:autoSpaceDE w:val="0"/>
              <w:autoSpaceDN w:val="0"/>
              <w:snapToGrid w:val="0"/>
              <w:jc w:val="center"/>
              <w:rPr>
                <w:rFonts w:hint="eastAsia" w:eastAsia="仿宋"/>
                <w:color w:val="auto"/>
                <w:lang w:val="en-US" w:eastAsia="zh-CN"/>
              </w:rPr>
            </w:pPr>
            <w:r>
              <w:rPr>
                <w:rFonts w:hint="eastAsia" w:eastAsia="仿宋"/>
                <w:color w:val="auto"/>
                <w:lang w:val="en-US" w:eastAsia="zh-CN"/>
              </w:rPr>
              <w:t>0</w:t>
            </w:r>
          </w:p>
        </w:tc>
        <w:tc>
          <w:tcPr>
            <w:tcW w:w="1517" w:type="dxa"/>
            <w:shd w:val="clear" w:color="auto" w:fill="auto"/>
            <w:vAlign w:val="center"/>
          </w:tcPr>
          <w:p w14:paraId="78E8D191">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0.094</w:t>
            </w:r>
          </w:p>
        </w:tc>
        <w:tc>
          <w:tcPr>
            <w:tcW w:w="1517" w:type="dxa"/>
            <w:shd w:val="clear" w:color="auto" w:fill="auto"/>
            <w:vAlign w:val="center"/>
          </w:tcPr>
          <w:p w14:paraId="4FD58621">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0.230</w:t>
            </w:r>
          </w:p>
        </w:tc>
      </w:tr>
      <w:tr w14:paraId="5AAC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6954E1F3">
            <w:pPr>
              <w:autoSpaceDE w:val="0"/>
              <w:autoSpaceDN w:val="0"/>
              <w:snapToGrid w:val="0"/>
              <w:jc w:val="center"/>
              <w:rPr>
                <w:rFonts w:eastAsia="仿宋"/>
                <w:color w:val="auto"/>
              </w:rPr>
            </w:pPr>
          </w:p>
        </w:tc>
        <w:tc>
          <w:tcPr>
            <w:tcW w:w="1517" w:type="dxa"/>
            <w:vAlign w:val="center"/>
          </w:tcPr>
          <w:p w14:paraId="232A3F6D">
            <w:pPr>
              <w:autoSpaceDE w:val="0"/>
              <w:autoSpaceDN w:val="0"/>
              <w:snapToGrid w:val="0"/>
              <w:jc w:val="center"/>
              <w:rPr>
                <w:rFonts w:hint="eastAsia" w:eastAsia="仿宋"/>
                <w:color w:val="auto"/>
                <w:lang w:val="en-US" w:eastAsia="zh-CN"/>
              </w:rPr>
            </w:pPr>
            <w:r>
              <w:rPr>
                <w:rFonts w:hint="eastAsia" w:eastAsia="仿宋"/>
                <w:color w:val="auto"/>
                <w:lang w:val="en-US" w:eastAsia="zh-CN"/>
              </w:rPr>
              <w:t>石油类</w:t>
            </w:r>
          </w:p>
        </w:tc>
        <w:tc>
          <w:tcPr>
            <w:tcW w:w="1517" w:type="dxa"/>
            <w:shd w:val="clear" w:color="auto" w:fill="auto"/>
            <w:vAlign w:val="center"/>
          </w:tcPr>
          <w:p w14:paraId="1F2F2D0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1.264</w:t>
            </w:r>
          </w:p>
        </w:tc>
        <w:tc>
          <w:tcPr>
            <w:tcW w:w="1517" w:type="dxa"/>
            <w:shd w:val="clear" w:color="auto" w:fill="auto"/>
            <w:vAlign w:val="center"/>
          </w:tcPr>
          <w:p w14:paraId="2E8CA52C">
            <w:pPr>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s="Times New Roman"/>
                <w:color w:val="auto"/>
                <w:szCs w:val="21"/>
                <w:highlight w:val="none"/>
                <w:lang w:val="en-US" w:eastAsia="zh-CN"/>
              </w:rPr>
              <w:t>0.158</w:t>
            </w:r>
          </w:p>
        </w:tc>
        <w:tc>
          <w:tcPr>
            <w:tcW w:w="1517" w:type="dxa"/>
            <w:shd w:val="clear" w:color="auto" w:fill="auto"/>
            <w:vAlign w:val="center"/>
          </w:tcPr>
          <w:p w14:paraId="27EEEE5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1.652 </w:t>
            </w:r>
          </w:p>
        </w:tc>
        <w:tc>
          <w:tcPr>
            <w:tcW w:w="1517" w:type="dxa"/>
            <w:shd w:val="clear" w:color="auto" w:fill="auto"/>
            <w:vAlign w:val="center"/>
          </w:tcPr>
          <w:p w14:paraId="69FEEAE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1517" w:type="dxa"/>
            <w:vAlign w:val="center"/>
          </w:tcPr>
          <w:p w14:paraId="489B5E71">
            <w:pPr>
              <w:autoSpaceDE w:val="0"/>
              <w:autoSpaceDN w:val="0"/>
              <w:snapToGrid w:val="0"/>
              <w:jc w:val="center"/>
              <w:rPr>
                <w:rFonts w:hint="eastAsia" w:eastAsia="仿宋"/>
                <w:color w:val="auto"/>
                <w:lang w:val="en-US" w:eastAsia="zh-CN"/>
              </w:rPr>
            </w:pPr>
            <w:r>
              <w:rPr>
                <w:rFonts w:hint="eastAsia" w:eastAsia="仿宋"/>
                <w:color w:val="auto"/>
                <w:lang w:val="en-US" w:eastAsia="zh-CN"/>
              </w:rPr>
              <w:t>0</w:t>
            </w:r>
          </w:p>
        </w:tc>
        <w:tc>
          <w:tcPr>
            <w:tcW w:w="1517" w:type="dxa"/>
            <w:shd w:val="clear" w:color="auto" w:fill="auto"/>
            <w:vAlign w:val="center"/>
          </w:tcPr>
          <w:p w14:paraId="526B191F">
            <w:pPr>
              <w:keepNext w:val="0"/>
              <w:keepLines w:val="0"/>
              <w:widowControl/>
              <w:suppressLineNumbers w:val="0"/>
              <w:jc w:val="center"/>
              <w:textAlignment w:val="center"/>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0.094</w:t>
            </w:r>
          </w:p>
        </w:tc>
        <w:tc>
          <w:tcPr>
            <w:tcW w:w="1517" w:type="dxa"/>
            <w:shd w:val="clear" w:color="auto" w:fill="auto"/>
            <w:vAlign w:val="center"/>
          </w:tcPr>
          <w:p w14:paraId="4AD1B6C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olor w:val="auto"/>
                <w:szCs w:val="21"/>
                <w:lang w:val="en-US" w:eastAsia="zh-CN"/>
              </w:rPr>
              <w:t>+</w:t>
            </w:r>
            <w:r>
              <w:rPr>
                <w:rFonts w:hint="default" w:ascii="Times New Roman" w:hAnsi="Times New Roman" w:eastAsia="宋体" w:cs="Times New Roman"/>
                <w:i w:val="0"/>
                <w:iCs w:val="0"/>
                <w:color w:val="auto"/>
                <w:kern w:val="0"/>
                <w:sz w:val="21"/>
                <w:szCs w:val="21"/>
                <w:u w:val="none"/>
                <w:lang w:val="en-US" w:eastAsia="zh-CN" w:bidi="ar"/>
              </w:rPr>
              <w:t>0.024</w:t>
            </w:r>
          </w:p>
        </w:tc>
      </w:tr>
      <w:tr w14:paraId="2788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restart"/>
            <w:vAlign w:val="center"/>
          </w:tcPr>
          <w:p w14:paraId="260CC751">
            <w:pPr>
              <w:autoSpaceDE w:val="0"/>
              <w:autoSpaceDN w:val="0"/>
              <w:snapToGrid w:val="0"/>
              <w:jc w:val="center"/>
              <w:rPr>
                <w:rFonts w:eastAsia="仿宋"/>
                <w:color w:val="auto"/>
              </w:rPr>
            </w:pPr>
            <w:r>
              <w:rPr>
                <w:rFonts w:eastAsia="仿宋"/>
                <w:color w:val="auto"/>
              </w:rPr>
              <w:t>一般工业</w:t>
            </w:r>
          </w:p>
          <w:p w14:paraId="1281C6B5">
            <w:pPr>
              <w:autoSpaceDE w:val="0"/>
              <w:autoSpaceDN w:val="0"/>
              <w:jc w:val="center"/>
              <w:rPr>
                <w:rFonts w:eastAsia="仿宋"/>
                <w:color w:val="auto"/>
              </w:rPr>
            </w:pPr>
            <w:r>
              <w:rPr>
                <w:rFonts w:eastAsia="仿宋"/>
                <w:color w:val="auto"/>
              </w:rPr>
              <w:t>固体废物</w:t>
            </w:r>
          </w:p>
        </w:tc>
        <w:tc>
          <w:tcPr>
            <w:tcW w:w="1517" w:type="dxa"/>
            <w:vAlign w:val="center"/>
          </w:tcPr>
          <w:p w14:paraId="437E7E0B">
            <w:pPr>
              <w:autoSpaceDE w:val="0"/>
              <w:autoSpaceDN w:val="0"/>
              <w:snapToGrid w:val="0"/>
              <w:jc w:val="center"/>
              <w:rPr>
                <w:rFonts w:eastAsia="仿宋"/>
                <w:color w:val="auto"/>
              </w:rPr>
            </w:pPr>
            <w:r>
              <w:rPr>
                <w:rFonts w:eastAsia="仿宋"/>
                <w:color w:val="auto"/>
              </w:rPr>
              <w:t>生活垃圾</w:t>
            </w:r>
          </w:p>
        </w:tc>
        <w:tc>
          <w:tcPr>
            <w:tcW w:w="1517" w:type="dxa"/>
            <w:shd w:val="clear" w:color="auto" w:fill="auto"/>
            <w:vAlign w:val="center"/>
          </w:tcPr>
          <w:p w14:paraId="5896A40E">
            <w:pPr>
              <w:autoSpaceDE w:val="0"/>
              <w:autoSpaceDN w:val="0"/>
              <w:snapToGrid w:val="0"/>
              <w:jc w:val="center"/>
              <w:rPr>
                <w:rFonts w:hint="default" w:ascii="Times New Roman" w:hAnsi="Times New Roman" w:eastAsia="仿宋" w:cs="Times New Roman"/>
                <w:color w:val="auto"/>
                <w:kern w:val="2"/>
                <w:sz w:val="21"/>
                <w:szCs w:val="24"/>
                <w:lang w:val="en-US" w:eastAsia="zh-CN" w:bidi="ar-SA"/>
              </w:rPr>
            </w:pPr>
            <w:r>
              <w:rPr>
                <w:rFonts w:hint="eastAsia" w:eastAsia="仿宋"/>
                <w:color w:val="auto"/>
                <w:lang w:val="en-US" w:eastAsia="zh-CN"/>
              </w:rPr>
              <w:t>97.5</w:t>
            </w:r>
          </w:p>
        </w:tc>
        <w:tc>
          <w:tcPr>
            <w:tcW w:w="1517" w:type="dxa"/>
            <w:shd w:val="clear" w:color="auto" w:fill="auto"/>
            <w:vAlign w:val="center"/>
          </w:tcPr>
          <w:p w14:paraId="2A8B4232">
            <w:pPr>
              <w:autoSpaceDE w:val="0"/>
              <w:autoSpaceDN w:val="0"/>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225</w:t>
            </w:r>
          </w:p>
        </w:tc>
        <w:tc>
          <w:tcPr>
            <w:tcW w:w="1517" w:type="dxa"/>
            <w:vAlign w:val="center"/>
          </w:tcPr>
          <w:p w14:paraId="5086541D">
            <w:pPr>
              <w:autoSpaceDE w:val="0"/>
              <w:autoSpaceDN w:val="0"/>
              <w:snapToGrid w:val="0"/>
              <w:jc w:val="center"/>
              <w:rPr>
                <w:rFonts w:hint="default" w:eastAsia="仿宋"/>
                <w:color w:val="auto"/>
                <w:lang w:val="en-US" w:eastAsia="zh-CN"/>
              </w:rPr>
            </w:pPr>
            <w:r>
              <w:rPr>
                <w:rFonts w:hint="eastAsia" w:eastAsia="仿宋"/>
                <w:color w:val="auto"/>
                <w:lang w:val="en-US" w:eastAsia="zh-CN"/>
              </w:rPr>
              <w:t>127.5</w:t>
            </w:r>
          </w:p>
        </w:tc>
        <w:tc>
          <w:tcPr>
            <w:tcW w:w="1517" w:type="dxa"/>
            <w:vAlign w:val="center"/>
          </w:tcPr>
          <w:p w14:paraId="16F4D02E">
            <w:pPr>
              <w:autoSpaceDE w:val="0"/>
              <w:autoSpaceDN w:val="0"/>
              <w:snapToGrid w:val="0"/>
              <w:jc w:val="center"/>
              <w:rPr>
                <w:rFonts w:hint="default" w:eastAsia="仿宋"/>
                <w:color w:val="auto"/>
                <w:lang w:val="en-US" w:eastAsia="zh-CN"/>
              </w:rPr>
            </w:pPr>
            <w:r>
              <w:rPr>
                <w:rFonts w:hint="eastAsia" w:eastAsia="仿宋"/>
                <w:color w:val="auto"/>
                <w:lang w:val="en-US" w:eastAsia="zh-CN"/>
              </w:rPr>
              <w:t>25</w:t>
            </w:r>
          </w:p>
        </w:tc>
        <w:tc>
          <w:tcPr>
            <w:tcW w:w="1517" w:type="dxa"/>
            <w:vAlign w:val="center"/>
          </w:tcPr>
          <w:p w14:paraId="6F8309FD">
            <w:pPr>
              <w:autoSpaceDE w:val="0"/>
              <w:autoSpaceDN w:val="0"/>
              <w:snapToGrid w:val="0"/>
              <w:jc w:val="center"/>
              <w:rPr>
                <w:rFonts w:eastAsia="仿宋"/>
                <w:color w:val="auto"/>
              </w:rPr>
            </w:pPr>
            <w:r>
              <w:rPr>
                <w:rFonts w:eastAsia="仿宋"/>
                <w:color w:val="auto"/>
              </w:rPr>
              <w:t>0</w:t>
            </w:r>
          </w:p>
        </w:tc>
        <w:tc>
          <w:tcPr>
            <w:tcW w:w="1517" w:type="dxa"/>
            <w:vAlign w:val="center"/>
          </w:tcPr>
          <w:p w14:paraId="68CBAAFA">
            <w:pPr>
              <w:autoSpaceDE w:val="0"/>
              <w:autoSpaceDN w:val="0"/>
              <w:snapToGrid w:val="0"/>
              <w:jc w:val="center"/>
              <w:rPr>
                <w:rFonts w:hint="default" w:eastAsia="仿宋"/>
                <w:color w:val="auto"/>
                <w:lang w:val="en-US" w:eastAsia="zh-CN"/>
              </w:rPr>
            </w:pPr>
            <w:r>
              <w:rPr>
                <w:rFonts w:hint="eastAsia" w:eastAsia="仿宋"/>
                <w:color w:val="auto"/>
                <w:lang w:val="en-US" w:eastAsia="zh-CN"/>
              </w:rPr>
              <w:t>250</w:t>
            </w:r>
          </w:p>
        </w:tc>
        <w:tc>
          <w:tcPr>
            <w:tcW w:w="1517" w:type="dxa"/>
            <w:vAlign w:val="center"/>
          </w:tcPr>
          <w:p w14:paraId="2E285549">
            <w:pPr>
              <w:autoSpaceDE w:val="0"/>
              <w:autoSpaceDN w:val="0"/>
              <w:snapToGrid w:val="0"/>
              <w:jc w:val="center"/>
              <w:rPr>
                <w:rFonts w:hint="default" w:eastAsia="仿宋"/>
                <w:color w:val="auto"/>
                <w:lang w:val="en-US" w:eastAsia="zh-CN"/>
              </w:rPr>
            </w:pPr>
            <w:r>
              <w:rPr>
                <w:rFonts w:hint="eastAsia" w:eastAsia="仿宋"/>
                <w:color w:val="auto"/>
              </w:rPr>
              <w:t>+</w:t>
            </w:r>
            <w:r>
              <w:rPr>
                <w:rFonts w:hint="eastAsia" w:eastAsia="仿宋"/>
                <w:color w:val="auto"/>
                <w:lang w:val="en-US" w:eastAsia="zh-CN"/>
              </w:rPr>
              <w:t>25</w:t>
            </w:r>
          </w:p>
        </w:tc>
      </w:tr>
      <w:tr w14:paraId="6469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26680BC7">
            <w:pPr>
              <w:autoSpaceDE w:val="0"/>
              <w:autoSpaceDN w:val="0"/>
              <w:snapToGrid w:val="0"/>
              <w:jc w:val="center"/>
              <w:rPr>
                <w:rFonts w:eastAsia="仿宋"/>
                <w:color w:val="auto"/>
              </w:rPr>
            </w:pPr>
          </w:p>
        </w:tc>
        <w:tc>
          <w:tcPr>
            <w:tcW w:w="1517" w:type="dxa"/>
            <w:vAlign w:val="center"/>
          </w:tcPr>
          <w:p w14:paraId="5E279410">
            <w:pPr>
              <w:autoSpaceDE w:val="0"/>
              <w:autoSpaceDN w:val="0"/>
              <w:snapToGrid w:val="0"/>
              <w:jc w:val="center"/>
              <w:rPr>
                <w:rFonts w:eastAsia="仿宋"/>
                <w:color w:val="auto"/>
              </w:rPr>
            </w:pPr>
            <w:r>
              <w:rPr>
                <w:rFonts w:eastAsia="仿宋"/>
                <w:color w:val="auto"/>
              </w:rPr>
              <w:t>一般固废</w:t>
            </w:r>
          </w:p>
        </w:tc>
        <w:tc>
          <w:tcPr>
            <w:tcW w:w="1517" w:type="dxa"/>
            <w:shd w:val="clear" w:color="auto" w:fill="auto"/>
            <w:vAlign w:val="center"/>
          </w:tcPr>
          <w:p w14:paraId="7B9E00D6">
            <w:pPr>
              <w:autoSpaceDE w:val="0"/>
              <w:autoSpaceDN w:val="0"/>
              <w:snapToGrid w:val="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0.47</w:t>
            </w:r>
          </w:p>
        </w:tc>
        <w:tc>
          <w:tcPr>
            <w:tcW w:w="1517" w:type="dxa"/>
            <w:shd w:val="clear" w:color="auto" w:fill="auto"/>
            <w:vAlign w:val="center"/>
          </w:tcPr>
          <w:p w14:paraId="3A008377">
            <w:pPr>
              <w:autoSpaceDE w:val="0"/>
              <w:autoSpaceDN w:val="0"/>
              <w:jc w:val="center"/>
              <w:rPr>
                <w:rFonts w:hint="default" w:ascii="Times New Roman" w:hAnsi="Times New Roman" w:eastAsia="仿宋" w:cs="Times New Roman"/>
                <w:color w:val="auto"/>
                <w:kern w:val="2"/>
                <w:sz w:val="21"/>
                <w:szCs w:val="21"/>
                <w:lang w:val="en-US" w:eastAsia="zh-CN" w:bidi="ar-SA"/>
              </w:rPr>
            </w:pPr>
            <w:r>
              <w:rPr>
                <w:rFonts w:eastAsia="仿宋"/>
                <w:color w:val="auto"/>
                <w:kern w:val="0"/>
                <w:sz w:val="21"/>
                <w:szCs w:val="21"/>
              </w:rPr>
              <w:t>519.29</w:t>
            </w:r>
          </w:p>
        </w:tc>
        <w:tc>
          <w:tcPr>
            <w:tcW w:w="1517" w:type="dxa"/>
            <w:vAlign w:val="center"/>
          </w:tcPr>
          <w:p w14:paraId="3952AEC7">
            <w:pPr>
              <w:autoSpaceDE w:val="0"/>
              <w:autoSpaceDN w:val="0"/>
              <w:snapToGrid w:val="0"/>
              <w:jc w:val="center"/>
              <w:rPr>
                <w:rFonts w:hint="default" w:eastAsia="仿宋"/>
                <w:color w:val="auto"/>
                <w:lang w:val="en-US" w:eastAsia="zh-CN"/>
              </w:rPr>
            </w:pPr>
            <w:r>
              <w:rPr>
                <w:rFonts w:hint="eastAsia" w:eastAsia="仿宋"/>
                <w:color w:val="auto"/>
                <w:lang w:val="en-US" w:eastAsia="zh-CN"/>
              </w:rPr>
              <w:t>518.82</w:t>
            </w:r>
          </w:p>
        </w:tc>
        <w:tc>
          <w:tcPr>
            <w:tcW w:w="1517" w:type="dxa"/>
            <w:vAlign w:val="center"/>
          </w:tcPr>
          <w:p w14:paraId="637B8A1D">
            <w:pPr>
              <w:autoSpaceDE w:val="0"/>
              <w:autoSpaceDN w:val="0"/>
              <w:snapToGrid w:val="0"/>
              <w:jc w:val="center"/>
              <w:rPr>
                <w:rFonts w:hint="default" w:eastAsia="仿宋"/>
                <w:color w:val="auto"/>
                <w:lang w:val="en-US" w:eastAsia="zh-CN"/>
              </w:rPr>
            </w:pPr>
            <w:r>
              <w:rPr>
                <w:rFonts w:hint="eastAsia" w:eastAsia="仿宋"/>
                <w:color w:val="auto"/>
                <w:lang w:val="en-US" w:eastAsia="zh-CN"/>
              </w:rPr>
              <w:t>15.5</w:t>
            </w:r>
          </w:p>
        </w:tc>
        <w:tc>
          <w:tcPr>
            <w:tcW w:w="1517" w:type="dxa"/>
            <w:vAlign w:val="center"/>
          </w:tcPr>
          <w:p w14:paraId="2FBFB1AC">
            <w:pPr>
              <w:autoSpaceDE w:val="0"/>
              <w:autoSpaceDN w:val="0"/>
              <w:snapToGrid w:val="0"/>
              <w:jc w:val="center"/>
              <w:rPr>
                <w:rFonts w:eastAsia="仿宋"/>
                <w:color w:val="auto"/>
              </w:rPr>
            </w:pPr>
            <w:r>
              <w:rPr>
                <w:rFonts w:eastAsia="仿宋"/>
                <w:color w:val="auto"/>
              </w:rPr>
              <w:t>0</w:t>
            </w:r>
          </w:p>
        </w:tc>
        <w:tc>
          <w:tcPr>
            <w:tcW w:w="1517" w:type="dxa"/>
            <w:vAlign w:val="center"/>
          </w:tcPr>
          <w:p w14:paraId="16D6368B">
            <w:pPr>
              <w:autoSpaceDE w:val="0"/>
              <w:autoSpaceDN w:val="0"/>
              <w:snapToGrid w:val="0"/>
              <w:jc w:val="center"/>
              <w:rPr>
                <w:rFonts w:hint="default" w:eastAsia="仿宋"/>
                <w:color w:val="auto"/>
                <w:lang w:val="en-US" w:eastAsia="zh-CN"/>
              </w:rPr>
            </w:pPr>
            <w:r>
              <w:rPr>
                <w:rFonts w:hint="eastAsia" w:eastAsia="仿宋"/>
                <w:color w:val="auto"/>
                <w:lang w:val="en-US" w:eastAsia="zh-CN"/>
              </w:rPr>
              <w:t>534.79</w:t>
            </w:r>
          </w:p>
        </w:tc>
        <w:tc>
          <w:tcPr>
            <w:tcW w:w="1517" w:type="dxa"/>
            <w:vAlign w:val="center"/>
          </w:tcPr>
          <w:p w14:paraId="3997298B">
            <w:pPr>
              <w:autoSpaceDE w:val="0"/>
              <w:autoSpaceDN w:val="0"/>
              <w:snapToGrid w:val="0"/>
              <w:jc w:val="center"/>
              <w:rPr>
                <w:rFonts w:hint="default" w:eastAsia="仿宋"/>
                <w:color w:val="auto"/>
                <w:lang w:val="en-US" w:eastAsia="zh-CN"/>
              </w:rPr>
            </w:pPr>
            <w:r>
              <w:rPr>
                <w:rFonts w:hint="eastAsia" w:eastAsia="仿宋"/>
                <w:color w:val="auto"/>
              </w:rPr>
              <w:t>+</w:t>
            </w:r>
            <w:r>
              <w:rPr>
                <w:rFonts w:hint="eastAsia" w:eastAsia="仿宋"/>
                <w:color w:val="auto"/>
                <w:lang w:val="en-US" w:eastAsia="zh-CN"/>
              </w:rPr>
              <w:t>15.5</w:t>
            </w:r>
          </w:p>
        </w:tc>
      </w:tr>
      <w:tr w14:paraId="57DD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Align w:val="center"/>
          </w:tcPr>
          <w:p w14:paraId="781F1A59">
            <w:pPr>
              <w:autoSpaceDE w:val="0"/>
              <w:autoSpaceDN w:val="0"/>
              <w:snapToGrid w:val="0"/>
              <w:jc w:val="center"/>
              <w:rPr>
                <w:rFonts w:eastAsia="仿宋"/>
                <w:color w:val="auto"/>
              </w:rPr>
            </w:pPr>
            <w:r>
              <w:rPr>
                <w:rFonts w:hint="eastAsia" w:eastAsia="仿宋"/>
                <w:color w:val="auto"/>
              </w:rPr>
              <w:t>危险固废</w:t>
            </w:r>
          </w:p>
        </w:tc>
        <w:tc>
          <w:tcPr>
            <w:tcW w:w="1517" w:type="dxa"/>
            <w:vAlign w:val="center"/>
          </w:tcPr>
          <w:p w14:paraId="0D08ECFB">
            <w:pPr>
              <w:autoSpaceDE w:val="0"/>
              <w:autoSpaceDN w:val="0"/>
              <w:snapToGrid w:val="0"/>
              <w:jc w:val="center"/>
              <w:rPr>
                <w:rFonts w:eastAsia="仿宋"/>
                <w:color w:val="auto"/>
              </w:rPr>
            </w:pPr>
            <w:r>
              <w:rPr>
                <w:rFonts w:eastAsia="仿宋"/>
                <w:color w:val="auto"/>
              </w:rPr>
              <w:t>危险废物</w:t>
            </w:r>
          </w:p>
        </w:tc>
        <w:tc>
          <w:tcPr>
            <w:tcW w:w="1517" w:type="dxa"/>
            <w:shd w:val="clear" w:color="auto" w:fill="auto"/>
            <w:vAlign w:val="center"/>
          </w:tcPr>
          <w:p w14:paraId="6EAFDB3C">
            <w:pPr>
              <w:autoSpaceDE w:val="0"/>
              <w:autoSpaceDN w:val="0"/>
              <w:snapToGrid w:val="0"/>
              <w:jc w:val="center"/>
              <w:rPr>
                <w:rFonts w:hint="default" w:ascii="Times New Roman" w:hAnsi="Times New Roman" w:eastAsia="仿宋" w:cs="Times New Roman"/>
                <w:color w:val="auto"/>
                <w:kern w:val="2"/>
                <w:sz w:val="21"/>
                <w:szCs w:val="24"/>
                <w:lang w:val="en-US" w:eastAsia="zh-CN" w:bidi="ar-SA"/>
              </w:rPr>
            </w:pPr>
            <w:r>
              <w:rPr>
                <w:rFonts w:hint="eastAsia" w:eastAsia="仿宋" w:cs="Times New Roman"/>
                <w:color w:val="auto"/>
                <w:kern w:val="2"/>
                <w:sz w:val="21"/>
                <w:szCs w:val="24"/>
                <w:lang w:val="en-US" w:eastAsia="zh-CN" w:bidi="ar-SA"/>
              </w:rPr>
              <w:t>11.28</w:t>
            </w:r>
          </w:p>
        </w:tc>
        <w:tc>
          <w:tcPr>
            <w:tcW w:w="1517" w:type="dxa"/>
            <w:shd w:val="clear" w:color="auto" w:fill="auto"/>
            <w:vAlign w:val="center"/>
          </w:tcPr>
          <w:p w14:paraId="3E29AD6D">
            <w:pPr>
              <w:autoSpaceDE w:val="0"/>
              <w:autoSpaceDN w:val="0"/>
              <w:jc w:val="center"/>
              <w:rPr>
                <w:rFonts w:hint="default" w:ascii="Times New Roman" w:hAnsi="Times New Roman" w:eastAsia="仿宋" w:cs="Times New Roman"/>
                <w:color w:val="auto"/>
                <w:kern w:val="2"/>
                <w:sz w:val="21"/>
                <w:szCs w:val="21"/>
                <w:lang w:val="en-US" w:eastAsia="zh-CN" w:bidi="ar-SA"/>
              </w:rPr>
            </w:pPr>
            <w:r>
              <w:rPr>
                <w:rFonts w:eastAsia="仿宋"/>
                <w:color w:val="auto"/>
                <w:kern w:val="0"/>
                <w:sz w:val="21"/>
                <w:szCs w:val="21"/>
              </w:rPr>
              <w:t>2769.8</w:t>
            </w:r>
          </w:p>
        </w:tc>
        <w:tc>
          <w:tcPr>
            <w:tcW w:w="1517" w:type="dxa"/>
            <w:vAlign w:val="center"/>
          </w:tcPr>
          <w:p w14:paraId="43EB7FEA">
            <w:pPr>
              <w:autoSpaceDE w:val="0"/>
              <w:autoSpaceDN w:val="0"/>
              <w:snapToGrid w:val="0"/>
              <w:jc w:val="center"/>
              <w:rPr>
                <w:rFonts w:hint="default" w:eastAsia="仿宋"/>
                <w:color w:val="auto"/>
                <w:lang w:val="en-US" w:eastAsia="zh-CN"/>
              </w:rPr>
            </w:pPr>
            <w:r>
              <w:rPr>
                <w:rFonts w:hint="eastAsia" w:eastAsia="仿宋"/>
                <w:color w:val="auto"/>
                <w:lang w:val="en-US" w:eastAsia="zh-CN"/>
              </w:rPr>
              <w:t>2758.52</w:t>
            </w:r>
          </w:p>
        </w:tc>
        <w:tc>
          <w:tcPr>
            <w:tcW w:w="1517" w:type="dxa"/>
            <w:vAlign w:val="center"/>
          </w:tcPr>
          <w:p w14:paraId="32BB7327">
            <w:pPr>
              <w:autoSpaceDE w:val="0"/>
              <w:autoSpaceDN w:val="0"/>
              <w:snapToGrid w:val="0"/>
              <w:jc w:val="center"/>
              <w:rPr>
                <w:rFonts w:hint="default" w:eastAsia="仿宋"/>
                <w:color w:val="auto"/>
                <w:lang w:val="en-US" w:eastAsia="zh-CN"/>
              </w:rPr>
            </w:pPr>
            <w:r>
              <w:rPr>
                <w:rFonts w:hint="eastAsia" w:eastAsia="仿宋"/>
                <w:color w:val="auto"/>
                <w:lang w:val="en-US" w:eastAsia="zh-CN"/>
              </w:rPr>
              <w:t>178.63</w:t>
            </w:r>
          </w:p>
        </w:tc>
        <w:tc>
          <w:tcPr>
            <w:tcW w:w="1517" w:type="dxa"/>
            <w:vAlign w:val="center"/>
          </w:tcPr>
          <w:p w14:paraId="7EF19AFF">
            <w:pPr>
              <w:autoSpaceDE w:val="0"/>
              <w:autoSpaceDN w:val="0"/>
              <w:snapToGrid w:val="0"/>
              <w:jc w:val="center"/>
              <w:rPr>
                <w:rFonts w:eastAsia="仿宋"/>
                <w:color w:val="auto"/>
              </w:rPr>
            </w:pPr>
            <w:r>
              <w:rPr>
                <w:rFonts w:eastAsia="仿宋"/>
                <w:color w:val="auto"/>
              </w:rPr>
              <w:t>0</w:t>
            </w:r>
          </w:p>
        </w:tc>
        <w:tc>
          <w:tcPr>
            <w:tcW w:w="1517" w:type="dxa"/>
            <w:vAlign w:val="center"/>
          </w:tcPr>
          <w:p w14:paraId="3FA4B462">
            <w:pPr>
              <w:autoSpaceDE w:val="0"/>
              <w:autoSpaceDN w:val="0"/>
              <w:snapToGrid w:val="0"/>
              <w:jc w:val="center"/>
              <w:rPr>
                <w:rFonts w:hint="default" w:eastAsia="仿宋"/>
                <w:color w:val="auto"/>
                <w:lang w:val="en-US" w:eastAsia="zh-CN"/>
              </w:rPr>
            </w:pPr>
            <w:r>
              <w:rPr>
                <w:rFonts w:hint="eastAsia" w:eastAsia="仿宋"/>
                <w:color w:val="auto"/>
                <w:lang w:val="en-US" w:eastAsia="zh-CN"/>
              </w:rPr>
              <w:t>2948.43</w:t>
            </w:r>
          </w:p>
        </w:tc>
        <w:tc>
          <w:tcPr>
            <w:tcW w:w="1517" w:type="dxa"/>
            <w:vAlign w:val="center"/>
          </w:tcPr>
          <w:p w14:paraId="275D86B6">
            <w:pPr>
              <w:autoSpaceDE w:val="0"/>
              <w:autoSpaceDN w:val="0"/>
              <w:snapToGrid w:val="0"/>
              <w:jc w:val="center"/>
              <w:rPr>
                <w:rFonts w:hint="default" w:eastAsia="仿宋"/>
                <w:color w:val="auto"/>
                <w:lang w:val="en-US" w:eastAsia="zh-CN"/>
              </w:rPr>
            </w:pPr>
            <w:r>
              <w:rPr>
                <w:rFonts w:hint="eastAsia" w:eastAsia="仿宋"/>
                <w:color w:val="auto"/>
              </w:rPr>
              <w:t>+</w:t>
            </w:r>
            <w:r>
              <w:rPr>
                <w:rFonts w:hint="eastAsia" w:eastAsia="仿宋"/>
                <w:color w:val="auto"/>
                <w:lang w:val="en-US" w:eastAsia="zh-CN"/>
              </w:rPr>
              <w:t>178.63</w:t>
            </w:r>
          </w:p>
        </w:tc>
      </w:tr>
    </w:tbl>
    <w:p w14:paraId="42919738">
      <w:pPr>
        <w:pStyle w:val="48"/>
        <w:spacing w:before="192" w:beforeLines="80" w:after="24"/>
        <w:jc w:val="left"/>
        <w:rPr>
          <w:rFonts w:eastAsia="仿宋"/>
          <w:snapToGrid w:val="0"/>
          <w:color w:val="auto"/>
          <w:sz w:val="40"/>
          <w:szCs w:val="40"/>
        </w:rPr>
      </w:pPr>
      <w:r>
        <w:rPr>
          <w:rFonts w:ascii="Times New Roman" w:eastAsia="仿宋"/>
          <w:snapToGrid w:val="0"/>
          <w:color w:val="auto"/>
          <w:kern w:val="21"/>
          <w:szCs w:val="21"/>
        </w:rPr>
        <w:t>注：</w:t>
      </w:r>
      <w:r>
        <w:rPr>
          <w:rFonts w:ascii="Times New Roman" w:eastAsia="仿宋"/>
          <w:snapToGrid w:val="0"/>
          <w:color w:val="auto"/>
          <w:spacing w:val="-16"/>
          <w:kern w:val="21"/>
          <w:szCs w:val="21"/>
        </w:rPr>
        <w:fldChar w:fldCharType="begin"/>
      </w:r>
      <w:r>
        <w:rPr>
          <w:rFonts w:ascii="Times New Roman" w:eastAsia="仿宋"/>
          <w:snapToGrid w:val="0"/>
          <w:color w:val="auto"/>
          <w:spacing w:val="-16"/>
          <w:kern w:val="21"/>
          <w:szCs w:val="21"/>
        </w:rPr>
        <w:instrText xml:space="preserve"> = 6 \* GB3 \* MERGEFORMAT </w:instrText>
      </w:r>
      <w:r>
        <w:rPr>
          <w:rFonts w:ascii="Times New Roman" w:eastAsia="仿宋"/>
          <w:snapToGrid w:val="0"/>
          <w:color w:val="auto"/>
          <w:spacing w:val="-16"/>
          <w:kern w:val="21"/>
          <w:szCs w:val="21"/>
        </w:rPr>
        <w:fldChar w:fldCharType="separate"/>
      </w:r>
      <w:r>
        <w:rPr>
          <w:rFonts w:hint="eastAsia" w:hAnsi="宋体" w:cs="宋体"/>
          <w:color w:val="auto"/>
          <w:szCs w:val="21"/>
        </w:rPr>
        <w:t>⑥</w:t>
      </w:r>
      <w:r>
        <w:rPr>
          <w:rFonts w:ascii="Times New Roman" w:eastAsia="仿宋"/>
          <w:snapToGrid w:val="0"/>
          <w:color w:val="auto"/>
          <w:spacing w:val="-16"/>
          <w:kern w:val="21"/>
          <w:szCs w:val="21"/>
        </w:rPr>
        <w:fldChar w:fldCharType="end"/>
      </w:r>
      <w:r>
        <w:rPr>
          <w:rFonts w:ascii="Times New Roman" w:eastAsia="仿宋"/>
          <w:snapToGrid w:val="0"/>
          <w:color w:val="auto"/>
          <w:spacing w:val="-16"/>
          <w:kern w:val="21"/>
          <w:szCs w:val="21"/>
        </w:rPr>
        <w:t>=</w:t>
      </w:r>
      <w:r>
        <w:rPr>
          <w:rFonts w:ascii="Times New Roman" w:eastAsia="仿宋"/>
          <w:snapToGrid w:val="0"/>
          <w:color w:val="auto"/>
          <w:spacing w:val="-6"/>
          <w:kern w:val="21"/>
          <w:szCs w:val="21"/>
        </w:rPr>
        <w:fldChar w:fldCharType="begin"/>
      </w:r>
      <w:r>
        <w:rPr>
          <w:rFonts w:ascii="Times New Roman" w:eastAsia="仿宋"/>
          <w:snapToGrid w:val="0"/>
          <w:color w:val="auto"/>
          <w:spacing w:val="-6"/>
          <w:kern w:val="21"/>
          <w:szCs w:val="21"/>
        </w:rPr>
        <w:instrText xml:space="preserve"> = 1 \* GB3 \* MERGEFORMAT </w:instrText>
      </w:r>
      <w:r>
        <w:rPr>
          <w:rFonts w:ascii="Times New Roman" w:eastAsia="仿宋"/>
          <w:snapToGrid w:val="0"/>
          <w:color w:val="auto"/>
          <w:spacing w:val="-6"/>
          <w:kern w:val="21"/>
          <w:szCs w:val="21"/>
        </w:rPr>
        <w:fldChar w:fldCharType="separate"/>
      </w:r>
      <w:r>
        <w:rPr>
          <w:rFonts w:hint="eastAsia" w:hAnsi="宋体" w:cs="宋体"/>
          <w:color w:val="auto"/>
          <w:szCs w:val="21"/>
        </w:rPr>
        <w:t>①</w:t>
      </w:r>
      <w:r>
        <w:rPr>
          <w:rFonts w:ascii="Times New Roman" w:eastAsia="仿宋"/>
          <w:snapToGrid w:val="0"/>
          <w:color w:val="auto"/>
          <w:spacing w:val="-6"/>
          <w:kern w:val="21"/>
          <w:szCs w:val="21"/>
        </w:rPr>
        <w:fldChar w:fldCharType="end"/>
      </w:r>
      <w:r>
        <w:rPr>
          <w:rFonts w:ascii="Times New Roman" w:eastAsia="仿宋"/>
          <w:snapToGrid w:val="0"/>
          <w:color w:val="auto"/>
          <w:spacing w:val="-6"/>
          <w:kern w:val="21"/>
          <w:szCs w:val="21"/>
        </w:rPr>
        <w:t>+</w:t>
      </w:r>
      <w:r>
        <w:rPr>
          <w:rFonts w:ascii="Times New Roman" w:eastAsia="仿宋"/>
          <w:snapToGrid w:val="0"/>
          <w:color w:val="auto"/>
          <w:spacing w:val="-6"/>
          <w:kern w:val="21"/>
          <w:szCs w:val="21"/>
        </w:rPr>
        <w:fldChar w:fldCharType="begin"/>
      </w:r>
      <w:r>
        <w:rPr>
          <w:rFonts w:ascii="Times New Roman" w:eastAsia="仿宋"/>
          <w:snapToGrid w:val="0"/>
          <w:color w:val="auto"/>
          <w:spacing w:val="-6"/>
          <w:kern w:val="21"/>
          <w:szCs w:val="21"/>
        </w:rPr>
        <w:instrText xml:space="preserve"> = 3 \* GB3 \* MERGEFORMAT </w:instrText>
      </w:r>
      <w:r>
        <w:rPr>
          <w:rFonts w:ascii="Times New Roman" w:eastAsia="仿宋"/>
          <w:snapToGrid w:val="0"/>
          <w:color w:val="auto"/>
          <w:spacing w:val="-6"/>
          <w:kern w:val="21"/>
          <w:szCs w:val="21"/>
        </w:rPr>
        <w:fldChar w:fldCharType="separate"/>
      </w:r>
      <w:r>
        <w:rPr>
          <w:rFonts w:hint="eastAsia" w:hAnsi="宋体" w:cs="宋体"/>
          <w:color w:val="auto"/>
          <w:szCs w:val="21"/>
        </w:rPr>
        <w:t>③</w:t>
      </w:r>
      <w:r>
        <w:rPr>
          <w:rFonts w:ascii="Times New Roman" w:eastAsia="仿宋"/>
          <w:snapToGrid w:val="0"/>
          <w:color w:val="auto"/>
          <w:spacing w:val="-6"/>
          <w:kern w:val="21"/>
          <w:szCs w:val="21"/>
        </w:rPr>
        <w:fldChar w:fldCharType="end"/>
      </w:r>
      <w:r>
        <w:rPr>
          <w:rFonts w:ascii="Times New Roman" w:eastAsia="仿宋"/>
          <w:snapToGrid w:val="0"/>
          <w:color w:val="auto"/>
          <w:spacing w:val="-6"/>
          <w:kern w:val="21"/>
          <w:szCs w:val="21"/>
        </w:rPr>
        <w:t>+</w:t>
      </w:r>
      <w:r>
        <w:rPr>
          <w:rFonts w:ascii="Times New Roman" w:eastAsia="仿宋"/>
          <w:snapToGrid w:val="0"/>
          <w:color w:val="auto"/>
          <w:spacing w:val="-6"/>
          <w:kern w:val="21"/>
          <w:szCs w:val="21"/>
        </w:rPr>
        <w:fldChar w:fldCharType="begin"/>
      </w:r>
      <w:r>
        <w:rPr>
          <w:rFonts w:ascii="Times New Roman" w:eastAsia="仿宋"/>
          <w:snapToGrid w:val="0"/>
          <w:color w:val="auto"/>
          <w:spacing w:val="-6"/>
          <w:kern w:val="21"/>
          <w:szCs w:val="21"/>
        </w:rPr>
        <w:instrText xml:space="preserve"> = 4 \* GB3 \* MERGEFORMAT </w:instrText>
      </w:r>
      <w:r>
        <w:rPr>
          <w:rFonts w:ascii="Times New Roman" w:eastAsia="仿宋"/>
          <w:snapToGrid w:val="0"/>
          <w:color w:val="auto"/>
          <w:spacing w:val="-6"/>
          <w:kern w:val="21"/>
          <w:szCs w:val="21"/>
        </w:rPr>
        <w:fldChar w:fldCharType="separate"/>
      </w:r>
      <w:r>
        <w:rPr>
          <w:rFonts w:hint="eastAsia" w:hAnsi="宋体" w:cs="宋体"/>
          <w:color w:val="auto"/>
          <w:szCs w:val="21"/>
        </w:rPr>
        <w:t>④</w:t>
      </w:r>
      <w:r>
        <w:rPr>
          <w:rFonts w:ascii="Times New Roman" w:eastAsia="仿宋"/>
          <w:snapToGrid w:val="0"/>
          <w:color w:val="auto"/>
          <w:spacing w:val="-6"/>
          <w:kern w:val="21"/>
          <w:szCs w:val="21"/>
        </w:rPr>
        <w:fldChar w:fldCharType="end"/>
      </w:r>
      <w:r>
        <w:rPr>
          <w:rFonts w:ascii="Times New Roman" w:eastAsia="仿宋"/>
          <w:snapToGrid w:val="0"/>
          <w:color w:val="auto"/>
          <w:spacing w:val="-6"/>
          <w:kern w:val="21"/>
          <w:szCs w:val="21"/>
        </w:rPr>
        <w:t>-</w:t>
      </w:r>
      <w:r>
        <w:rPr>
          <w:rFonts w:ascii="Times New Roman" w:eastAsia="仿宋"/>
          <w:snapToGrid w:val="0"/>
          <w:color w:val="auto"/>
          <w:spacing w:val="-16"/>
          <w:kern w:val="21"/>
          <w:szCs w:val="21"/>
        </w:rPr>
        <w:fldChar w:fldCharType="begin"/>
      </w:r>
      <w:r>
        <w:rPr>
          <w:rFonts w:ascii="Times New Roman" w:eastAsia="仿宋"/>
          <w:snapToGrid w:val="0"/>
          <w:color w:val="auto"/>
          <w:spacing w:val="-16"/>
          <w:kern w:val="21"/>
          <w:szCs w:val="21"/>
        </w:rPr>
        <w:instrText xml:space="preserve"> = 5 \* GB3 \* MERGEFORMAT </w:instrText>
      </w:r>
      <w:r>
        <w:rPr>
          <w:rFonts w:ascii="Times New Roman" w:eastAsia="仿宋"/>
          <w:snapToGrid w:val="0"/>
          <w:color w:val="auto"/>
          <w:spacing w:val="-16"/>
          <w:kern w:val="21"/>
          <w:szCs w:val="21"/>
        </w:rPr>
        <w:fldChar w:fldCharType="separate"/>
      </w:r>
      <w:r>
        <w:rPr>
          <w:rFonts w:hint="eastAsia" w:hAnsi="宋体" w:cs="宋体"/>
          <w:color w:val="auto"/>
          <w:szCs w:val="21"/>
        </w:rPr>
        <w:t>⑤</w:t>
      </w:r>
      <w:r>
        <w:rPr>
          <w:rFonts w:ascii="Times New Roman" w:eastAsia="仿宋"/>
          <w:snapToGrid w:val="0"/>
          <w:color w:val="auto"/>
          <w:spacing w:val="-16"/>
          <w:kern w:val="21"/>
          <w:szCs w:val="21"/>
        </w:rPr>
        <w:fldChar w:fldCharType="end"/>
      </w:r>
      <w:r>
        <w:rPr>
          <w:rFonts w:ascii="Times New Roman" w:eastAsia="仿宋"/>
          <w:snapToGrid w:val="0"/>
          <w:color w:val="auto"/>
          <w:spacing w:val="-16"/>
          <w:kern w:val="21"/>
          <w:szCs w:val="21"/>
        </w:rPr>
        <w:t>；</w:t>
      </w:r>
      <w:r>
        <w:rPr>
          <w:rFonts w:ascii="Times New Roman" w:eastAsia="仿宋"/>
          <w:snapToGrid w:val="0"/>
          <w:color w:val="auto"/>
          <w:spacing w:val="-6"/>
          <w:kern w:val="21"/>
          <w:szCs w:val="21"/>
        </w:rPr>
        <w:fldChar w:fldCharType="begin"/>
      </w:r>
      <w:r>
        <w:rPr>
          <w:rFonts w:ascii="Times New Roman" w:eastAsia="仿宋"/>
          <w:snapToGrid w:val="0"/>
          <w:color w:val="auto"/>
          <w:spacing w:val="-6"/>
          <w:kern w:val="21"/>
          <w:szCs w:val="21"/>
        </w:rPr>
        <w:instrText xml:space="preserve"> = 7 \* GB3 \* MERGEFORMAT </w:instrText>
      </w:r>
      <w:r>
        <w:rPr>
          <w:rFonts w:ascii="Times New Roman" w:eastAsia="仿宋"/>
          <w:snapToGrid w:val="0"/>
          <w:color w:val="auto"/>
          <w:spacing w:val="-6"/>
          <w:kern w:val="21"/>
          <w:szCs w:val="21"/>
        </w:rPr>
        <w:fldChar w:fldCharType="separate"/>
      </w:r>
      <w:r>
        <w:rPr>
          <w:rFonts w:hint="eastAsia" w:hAnsi="宋体" w:cs="宋体"/>
          <w:color w:val="auto"/>
          <w:szCs w:val="21"/>
        </w:rPr>
        <w:t>⑦</w:t>
      </w:r>
      <w:r>
        <w:rPr>
          <w:rFonts w:ascii="Times New Roman" w:eastAsia="仿宋"/>
          <w:snapToGrid w:val="0"/>
          <w:color w:val="auto"/>
          <w:spacing w:val="-6"/>
          <w:kern w:val="21"/>
          <w:szCs w:val="21"/>
        </w:rPr>
        <w:fldChar w:fldCharType="end"/>
      </w:r>
      <w:r>
        <w:rPr>
          <w:rFonts w:ascii="Times New Roman" w:eastAsia="仿宋"/>
          <w:snapToGrid w:val="0"/>
          <w:color w:val="auto"/>
          <w:spacing w:val="-6"/>
          <w:kern w:val="21"/>
          <w:szCs w:val="21"/>
        </w:rPr>
        <w:t>=</w:t>
      </w:r>
      <w:r>
        <w:rPr>
          <w:rFonts w:ascii="Times New Roman" w:eastAsia="仿宋"/>
          <w:snapToGrid w:val="0"/>
          <w:color w:val="auto"/>
          <w:spacing w:val="-16"/>
          <w:kern w:val="21"/>
          <w:szCs w:val="21"/>
        </w:rPr>
        <w:fldChar w:fldCharType="begin"/>
      </w:r>
      <w:r>
        <w:rPr>
          <w:rFonts w:ascii="Times New Roman" w:eastAsia="仿宋"/>
          <w:snapToGrid w:val="0"/>
          <w:color w:val="auto"/>
          <w:spacing w:val="-16"/>
          <w:kern w:val="21"/>
          <w:szCs w:val="21"/>
        </w:rPr>
        <w:instrText xml:space="preserve"> = 6 \* GB3 \* MERGEFORMAT </w:instrText>
      </w:r>
      <w:r>
        <w:rPr>
          <w:rFonts w:ascii="Times New Roman" w:eastAsia="仿宋"/>
          <w:snapToGrid w:val="0"/>
          <w:color w:val="auto"/>
          <w:spacing w:val="-16"/>
          <w:kern w:val="21"/>
          <w:szCs w:val="21"/>
        </w:rPr>
        <w:fldChar w:fldCharType="separate"/>
      </w:r>
      <w:r>
        <w:rPr>
          <w:rFonts w:hint="eastAsia" w:hAnsi="宋体" w:cs="宋体"/>
          <w:color w:val="auto"/>
          <w:szCs w:val="21"/>
        </w:rPr>
        <w:t>⑥</w:t>
      </w:r>
      <w:r>
        <w:rPr>
          <w:rFonts w:ascii="Times New Roman" w:eastAsia="仿宋"/>
          <w:snapToGrid w:val="0"/>
          <w:color w:val="auto"/>
          <w:spacing w:val="-16"/>
          <w:kern w:val="21"/>
          <w:szCs w:val="21"/>
        </w:rPr>
        <w:fldChar w:fldCharType="end"/>
      </w:r>
      <w:r>
        <w:rPr>
          <w:rFonts w:ascii="Times New Roman" w:eastAsia="仿宋"/>
          <w:snapToGrid w:val="0"/>
          <w:color w:val="auto"/>
          <w:spacing w:val="-16"/>
          <w:kern w:val="21"/>
          <w:szCs w:val="21"/>
        </w:rPr>
        <w:t>-</w:t>
      </w:r>
      <w:r>
        <w:rPr>
          <w:rFonts w:ascii="Times New Roman" w:eastAsia="仿宋"/>
          <w:snapToGrid w:val="0"/>
          <w:color w:val="auto"/>
          <w:spacing w:val="-6"/>
          <w:kern w:val="21"/>
          <w:szCs w:val="21"/>
        </w:rPr>
        <w:fldChar w:fldCharType="begin"/>
      </w:r>
      <w:r>
        <w:rPr>
          <w:rFonts w:ascii="Times New Roman" w:eastAsia="仿宋"/>
          <w:snapToGrid w:val="0"/>
          <w:color w:val="auto"/>
          <w:spacing w:val="-6"/>
          <w:kern w:val="21"/>
          <w:szCs w:val="21"/>
        </w:rPr>
        <w:instrText xml:space="preserve"> = 1 \* GB3 \* MERGEFORMAT </w:instrText>
      </w:r>
      <w:r>
        <w:rPr>
          <w:rFonts w:ascii="Times New Roman" w:eastAsia="仿宋"/>
          <w:snapToGrid w:val="0"/>
          <w:color w:val="auto"/>
          <w:spacing w:val="-6"/>
          <w:kern w:val="21"/>
          <w:szCs w:val="21"/>
        </w:rPr>
        <w:fldChar w:fldCharType="separate"/>
      </w:r>
      <w:r>
        <w:rPr>
          <w:rFonts w:hint="eastAsia" w:hAnsi="宋体" w:cs="宋体"/>
          <w:color w:val="auto"/>
          <w:szCs w:val="21"/>
        </w:rPr>
        <w:t>①</w:t>
      </w:r>
      <w:r>
        <w:rPr>
          <w:rFonts w:ascii="Times New Roman" w:eastAsia="仿宋"/>
          <w:snapToGrid w:val="0"/>
          <w:color w:val="auto"/>
          <w:spacing w:val="-6"/>
          <w:kern w:val="21"/>
          <w:szCs w:val="21"/>
        </w:rPr>
        <w:fldChar w:fldCharType="end"/>
      </w:r>
    </w:p>
    <w:p w14:paraId="32EF4E7A">
      <w:pPr>
        <w:rPr>
          <w:rFonts w:eastAsia="仿宋"/>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10D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14:paraId="119DFB21">
            <w:pPr>
              <w:spacing w:line="500" w:lineRule="exact"/>
              <w:ind w:firstLine="480" w:firstLineChars="200"/>
              <w:rPr>
                <w:rFonts w:eastAsia="仿宋"/>
                <w:color w:val="auto"/>
                <w:sz w:val="24"/>
              </w:rPr>
            </w:pPr>
            <w:r>
              <w:rPr>
                <w:rFonts w:eastAsia="仿宋"/>
                <w:color w:val="auto"/>
                <w:sz w:val="24"/>
              </w:rPr>
              <w:t>本报告表附以下附图、附件：</w:t>
            </w:r>
          </w:p>
          <w:p w14:paraId="2C23F4AD">
            <w:pPr>
              <w:spacing w:line="500" w:lineRule="exact"/>
              <w:ind w:firstLine="480" w:firstLineChars="200"/>
              <w:rPr>
                <w:rFonts w:eastAsia="仿宋"/>
                <w:color w:val="auto"/>
                <w:sz w:val="24"/>
              </w:rPr>
            </w:pPr>
            <w:r>
              <w:rPr>
                <w:rFonts w:eastAsia="仿宋"/>
                <w:color w:val="auto"/>
                <w:sz w:val="24"/>
              </w:rPr>
              <w:t>附图：</w:t>
            </w:r>
          </w:p>
          <w:p w14:paraId="68739BF0">
            <w:pPr>
              <w:spacing w:line="500" w:lineRule="exact"/>
              <w:ind w:firstLine="480" w:firstLineChars="200"/>
              <w:rPr>
                <w:rFonts w:eastAsia="仿宋"/>
                <w:color w:val="auto"/>
                <w:sz w:val="24"/>
              </w:rPr>
            </w:pPr>
            <w:r>
              <w:rPr>
                <w:rFonts w:eastAsia="仿宋"/>
                <w:color w:val="auto"/>
                <w:sz w:val="24"/>
              </w:rPr>
              <w:t>附图1：项目地理位置示意图</w:t>
            </w:r>
          </w:p>
          <w:p w14:paraId="6F6BD4FA">
            <w:pPr>
              <w:spacing w:line="500" w:lineRule="exact"/>
              <w:ind w:firstLine="480" w:firstLineChars="200"/>
              <w:rPr>
                <w:rFonts w:eastAsia="仿宋"/>
                <w:color w:val="auto"/>
                <w:sz w:val="24"/>
              </w:rPr>
            </w:pPr>
            <w:r>
              <w:rPr>
                <w:rFonts w:eastAsia="仿宋"/>
                <w:color w:val="auto"/>
                <w:sz w:val="24"/>
              </w:rPr>
              <w:t>附图2：项目周边500米范围土地利用现状示意图</w:t>
            </w:r>
          </w:p>
          <w:p w14:paraId="38B96D6A">
            <w:pPr>
              <w:spacing w:line="500" w:lineRule="exact"/>
              <w:ind w:firstLine="480" w:firstLineChars="200"/>
              <w:rPr>
                <w:rFonts w:eastAsia="仿宋"/>
                <w:color w:val="auto"/>
                <w:sz w:val="24"/>
              </w:rPr>
            </w:pPr>
            <w:r>
              <w:rPr>
                <w:rFonts w:eastAsia="仿宋"/>
                <w:color w:val="auto"/>
                <w:sz w:val="24"/>
              </w:rPr>
              <w:t>附图3</w:t>
            </w:r>
            <w:r>
              <w:rPr>
                <w:rFonts w:hint="eastAsia" w:eastAsia="仿宋"/>
                <w:color w:val="auto"/>
                <w:sz w:val="24"/>
                <w:lang w:val="en-US" w:eastAsia="zh-CN"/>
              </w:rPr>
              <w:t>-1</w:t>
            </w:r>
            <w:r>
              <w:rPr>
                <w:rFonts w:eastAsia="仿宋"/>
                <w:color w:val="auto"/>
                <w:sz w:val="24"/>
              </w:rPr>
              <w:t>：</w:t>
            </w:r>
            <w:r>
              <w:rPr>
                <w:rFonts w:hint="eastAsia" w:eastAsia="仿宋"/>
                <w:color w:val="auto"/>
                <w:sz w:val="24"/>
              </w:rPr>
              <w:t>厂区平面布置图</w:t>
            </w:r>
          </w:p>
          <w:p w14:paraId="3DCDC858">
            <w:pPr>
              <w:spacing w:line="500" w:lineRule="exact"/>
              <w:ind w:firstLine="480" w:firstLineChars="200"/>
              <w:rPr>
                <w:rFonts w:hint="eastAsia" w:eastAsia="仿宋"/>
                <w:color w:val="auto"/>
                <w:sz w:val="24"/>
              </w:rPr>
            </w:pPr>
            <w:r>
              <w:rPr>
                <w:rFonts w:hint="eastAsia" w:eastAsia="仿宋"/>
                <w:color w:val="auto"/>
                <w:sz w:val="24"/>
              </w:rPr>
              <w:t>附图</w:t>
            </w:r>
            <w:r>
              <w:rPr>
                <w:rFonts w:hint="eastAsia" w:eastAsia="仿宋"/>
                <w:color w:val="auto"/>
                <w:sz w:val="24"/>
                <w:lang w:val="en-US" w:eastAsia="zh-CN"/>
              </w:rPr>
              <w:t>3-2</w:t>
            </w:r>
            <w:r>
              <w:rPr>
                <w:rFonts w:hint="eastAsia" w:eastAsia="仿宋"/>
                <w:color w:val="auto"/>
                <w:sz w:val="24"/>
              </w:rPr>
              <w:t>：</w:t>
            </w:r>
            <w:r>
              <w:rPr>
                <w:rFonts w:hint="eastAsia" w:eastAsia="仿宋"/>
                <w:color w:val="auto"/>
                <w:sz w:val="24"/>
                <w:lang w:val="en-US" w:eastAsia="zh-CN"/>
              </w:rPr>
              <w:t>8#楼1层</w:t>
            </w:r>
            <w:r>
              <w:rPr>
                <w:rFonts w:hint="eastAsia" w:eastAsia="仿宋"/>
                <w:color w:val="auto"/>
                <w:sz w:val="24"/>
              </w:rPr>
              <w:t>平面布置图</w:t>
            </w:r>
          </w:p>
          <w:p w14:paraId="3EFCBE60">
            <w:pPr>
              <w:spacing w:line="500" w:lineRule="exact"/>
              <w:ind w:firstLine="480" w:firstLineChars="200"/>
              <w:rPr>
                <w:rFonts w:hint="default" w:eastAsia="仿宋"/>
                <w:color w:val="auto"/>
                <w:sz w:val="24"/>
                <w:lang w:val="en-US" w:eastAsia="zh-CN"/>
              </w:rPr>
            </w:pPr>
            <w:r>
              <w:rPr>
                <w:rFonts w:hint="eastAsia" w:eastAsia="仿宋"/>
                <w:color w:val="auto"/>
                <w:sz w:val="24"/>
                <w:lang w:val="en-US" w:eastAsia="zh-CN"/>
              </w:rPr>
              <w:t>附图3-3：8#楼2层</w:t>
            </w:r>
            <w:r>
              <w:rPr>
                <w:rFonts w:hint="eastAsia" w:eastAsia="仿宋"/>
                <w:color w:val="auto"/>
                <w:sz w:val="24"/>
              </w:rPr>
              <w:t>平面布置图</w:t>
            </w:r>
          </w:p>
          <w:p w14:paraId="3CBA6826">
            <w:pPr>
              <w:spacing w:line="500" w:lineRule="exact"/>
              <w:ind w:firstLine="480" w:firstLineChars="200"/>
              <w:rPr>
                <w:rFonts w:hint="eastAsia" w:eastAsia="仿宋"/>
                <w:color w:val="auto"/>
                <w:sz w:val="24"/>
              </w:rPr>
            </w:pPr>
            <w:r>
              <w:rPr>
                <w:rFonts w:hint="eastAsia" w:eastAsia="仿宋"/>
                <w:color w:val="auto"/>
                <w:sz w:val="24"/>
              </w:rPr>
              <w:t>附图</w:t>
            </w:r>
            <w:r>
              <w:rPr>
                <w:rFonts w:hint="eastAsia" w:eastAsia="仿宋"/>
                <w:color w:val="auto"/>
                <w:sz w:val="24"/>
                <w:lang w:val="en-US" w:eastAsia="zh-CN"/>
              </w:rPr>
              <w:t>3-4</w:t>
            </w:r>
            <w:r>
              <w:rPr>
                <w:rFonts w:hint="eastAsia" w:eastAsia="仿宋"/>
                <w:color w:val="auto"/>
                <w:sz w:val="24"/>
              </w:rPr>
              <w:t>：</w:t>
            </w:r>
            <w:r>
              <w:rPr>
                <w:rFonts w:hint="eastAsia" w:eastAsia="仿宋"/>
                <w:color w:val="auto"/>
                <w:sz w:val="24"/>
                <w:lang w:val="en-US" w:eastAsia="zh-CN"/>
              </w:rPr>
              <w:t>8#楼4层</w:t>
            </w:r>
            <w:r>
              <w:rPr>
                <w:rFonts w:hint="eastAsia" w:eastAsia="仿宋"/>
                <w:color w:val="auto"/>
                <w:sz w:val="24"/>
              </w:rPr>
              <w:t>平面布置图</w:t>
            </w:r>
          </w:p>
          <w:p w14:paraId="1EACBC29">
            <w:pPr>
              <w:spacing w:line="500" w:lineRule="exact"/>
              <w:ind w:firstLine="480" w:firstLineChars="200"/>
              <w:rPr>
                <w:rFonts w:eastAsia="仿宋"/>
                <w:color w:val="auto"/>
                <w:sz w:val="24"/>
              </w:rPr>
            </w:pPr>
            <w:r>
              <w:rPr>
                <w:rFonts w:hint="eastAsia" w:eastAsia="仿宋"/>
                <w:color w:val="auto"/>
                <w:sz w:val="24"/>
              </w:rPr>
              <w:t>附图</w:t>
            </w:r>
            <w:r>
              <w:rPr>
                <w:rFonts w:hint="eastAsia" w:eastAsia="仿宋"/>
                <w:color w:val="auto"/>
                <w:sz w:val="24"/>
                <w:lang w:val="en-US" w:eastAsia="zh-CN"/>
              </w:rPr>
              <w:t>4</w:t>
            </w:r>
            <w:r>
              <w:rPr>
                <w:rFonts w:hint="eastAsia" w:eastAsia="仿宋"/>
                <w:color w:val="auto"/>
                <w:sz w:val="24"/>
              </w:rPr>
              <w:t>：</w:t>
            </w:r>
            <w:r>
              <w:rPr>
                <w:rFonts w:eastAsia="仿宋"/>
                <w:color w:val="auto"/>
                <w:sz w:val="24"/>
              </w:rPr>
              <w:t>常州市生态空间管控区域分布图</w:t>
            </w:r>
          </w:p>
          <w:p w14:paraId="47C3D097">
            <w:pPr>
              <w:spacing w:line="500" w:lineRule="exact"/>
              <w:ind w:firstLine="480" w:firstLineChars="200"/>
              <w:rPr>
                <w:rFonts w:hint="eastAsia" w:eastAsia="仿宋"/>
                <w:color w:val="auto"/>
                <w:sz w:val="24"/>
                <w:lang w:eastAsia="zh-CN"/>
              </w:rPr>
            </w:pPr>
            <w:r>
              <w:rPr>
                <w:rFonts w:eastAsia="仿宋"/>
                <w:color w:val="auto"/>
                <w:sz w:val="24"/>
              </w:rPr>
              <w:t>附图</w:t>
            </w:r>
            <w:r>
              <w:rPr>
                <w:rFonts w:hint="eastAsia" w:eastAsia="仿宋"/>
                <w:color w:val="auto"/>
                <w:sz w:val="24"/>
                <w:lang w:val="en-US" w:eastAsia="zh-CN"/>
              </w:rPr>
              <w:t>5-1</w:t>
            </w:r>
            <w:r>
              <w:rPr>
                <w:rFonts w:eastAsia="仿宋"/>
                <w:color w:val="auto"/>
                <w:sz w:val="24"/>
              </w:rPr>
              <w:t>：</w:t>
            </w:r>
            <w:r>
              <w:rPr>
                <w:rFonts w:hint="eastAsia" w:eastAsia="仿宋"/>
                <w:color w:val="auto"/>
                <w:sz w:val="24"/>
              </w:rPr>
              <w:t>金坛华罗庚高新技术产业开发区用地规划图</w:t>
            </w:r>
            <w:r>
              <w:rPr>
                <w:rFonts w:hint="eastAsia" w:eastAsia="仿宋"/>
                <w:color w:val="auto"/>
                <w:sz w:val="24"/>
                <w:lang w:eastAsia="zh-CN"/>
              </w:rPr>
              <w:t>（</w:t>
            </w:r>
            <w:r>
              <w:rPr>
                <w:rFonts w:hint="eastAsia" w:eastAsia="仿宋"/>
                <w:color w:val="auto"/>
                <w:sz w:val="24"/>
                <w:lang w:val="en-US" w:eastAsia="zh-CN"/>
              </w:rPr>
              <w:t>近期</w:t>
            </w:r>
            <w:r>
              <w:rPr>
                <w:rFonts w:hint="eastAsia" w:eastAsia="仿宋"/>
                <w:color w:val="auto"/>
                <w:sz w:val="24"/>
                <w:lang w:eastAsia="zh-CN"/>
              </w:rPr>
              <w:t>）</w:t>
            </w:r>
          </w:p>
          <w:p w14:paraId="6548AAE9">
            <w:pPr>
              <w:spacing w:line="500" w:lineRule="exact"/>
              <w:ind w:firstLine="480" w:firstLineChars="200"/>
              <w:rPr>
                <w:rFonts w:hint="eastAsia" w:eastAsia="仿宋"/>
                <w:color w:val="auto"/>
                <w:sz w:val="24"/>
                <w:lang w:val="en-US" w:eastAsia="zh-CN"/>
              </w:rPr>
            </w:pPr>
            <w:r>
              <w:rPr>
                <w:rFonts w:hint="eastAsia" w:eastAsia="仿宋"/>
                <w:color w:val="auto"/>
                <w:sz w:val="24"/>
                <w:lang w:val="en-US" w:eastAsia="zh-CN"/>
              </w:rPr>
              <w:t>附图5-2：</w:t>
            </w:r>
            <w:r>
              <w:rPr>
                <w:rFonts w:hint="eastAsia" w:eastAsia="仿宋"/>
                <w:color w:val="auto"/>
                <w:sz w:val="24"/>
              </w:rPr>
              <w:t>金坛华罗庚高新技术产业开发区用地规划图</w:t>
            </w:r>
            <w:r>
              <w:rPr>
                <w:rFonts w:hint="eastAsia" w:eastAsia="仿宋"/>
                <w:color w:val="auto"/>
                <w:sz w:val="24"/>
                <w:lang w:eastAsia="zh-CN"/>
              </w:rPr>
              <w:t>（</w:t>
            </w:r>
            <w:r>
              <w:rPr>
                <w:rFonts w:hint="eastAsia" w:eastAsia="仿宋"/>
                <w:color w:val="auto"/>
                <w:sz w:val="24"/>
                <w:lang w:val="en-US" w:eastAsia="zh-CN"/>
              </w:rPr>
              <w:t>远期</w:t>
            </w:r>
            <w:r>
              <w:rPr>
                <w:rFonts w:hint="eastAsia" w:eastAsia="仿宋"/>
                <w:color w:val="auto"/>
                <w:sz w:val="24"/>
                <w:lang w:eastAsia="zh-CN"/>
              </w:rPr>
              <w:t>）</w:t>
            </w:r>
          </w:p>
          <w:p w14:paraId="6BA34AF5">
            <w:pPr>
              <w:spacing w:line="500" w:lineRule="exact"/>
              <w:ind w:firstLine="480" w:firstLineChars="200"/>
              <w:rPr>
                <w:rFonts w:eastAsia="仿宋"/>
                <w:color w:val="auto"/>
                <w:sz w:val="24"/>
              </w:rPr>
            </w:pPr>
            <w:r>
              <w:rPr>
                <w:rFonts w:hint="eastAsia" w:eastAsia="仿宋"/>
                <w:color w:val="auto"/>
                <w:sz w:val="24"/>
                <w:lang w:val="en-US" w:eastAsia="zh-CN"/>
              </w:rPr>
              <w:t>附图6：</w:t>
            </w:r>
            <w:r>
              <w:rPr>
                <w:rFonts w:eastAsia="仿宋"/>
                <w:color w:val="auto"/>
                <w:sz w:val="24"/>
              </w:rPr>
              <w:t>项目周边水系概化示意图（附地表水监测断面）</w:t>
            </w:r>
          </w:p>
          <w:p w14:paraId="7C0FC6B3">
            <w:pPr>
              <w:spacing w:line="500" w:lineRule="exact"/>
              <w:ind w:firstLine="480" w:firstLineChars="200"/>
              <w:rPr>
                <w:rFonts w:eastAsia="仿宋"/>
                <w:color w:val="auto"/>
                <w:sz w:val="24"/>
              </w:rPr>
            </w:pPr>
            <w:r>
              <w:rPr>
                <w:rFonts w:hint="eastAsia" w:eastAsia="仿宋"/>
                <w:color w:val="auto"/>
                <w:sz w:val="24"/>
              </w:rPr>
              <w:t>附图</w:t>
            </w:r>
            <w:r>
              <w:rPr>
                <w:rFonts w:hint="eastAsia" w:eastAsia="仿宋"/>
                <w:color w:val="auto"/>
                <w:sz w:val="24"/>
                <w:lang w:val="en-US" w:eastAsia="zh-CN"/>
              </w:rPr>
              <w:t>7</w:t>
            </w:r>
            <w:r>
              <w:rPr>
                <w:rFonts w:hint="eastAsia" w:eastAsia="仿宋"/>
                <w:color w:val="auto"/>
                <w:sz w:val="24"/>
              </w:rPr>
              <w:t>：常州市“三线一单</w:t>
            </w:r>
            <w:r>
              <w:rPr>
                <w:rFonts w:hint="eastAsia" w:eastAsia="仿宋"/>
                <w:color w:val="auto"/>
                <w:sz w:val="24"/>
                <w:lang w:eastAsia="zh-CN"/>
              </w:rPr>
              <w:t>”</w:t>
            </w:r>
            <w:r>
              <w:rPr>
                <w:rFonts w:hint="eastAsia" w:eastAsia="仿宋"/>
                <w:color w:val="auto"/>
                <w:sz w:val="24"/>
              </w:rPr>
              <w:t>生态环境分区管控图</w:t>
            </w:r>
          </w:p>
          <w:p w14:paraId="153CA3FC">
            <w:pPr>
              <w:spacing w:line="500" w:lineRule="exact"/>
              <w:ind w:firstLine="480" w:firstLineChars="200"/>
              <w:rPr>
                <w:rFonts w:eastAsia="仿宋"/>
                <w:color w:val="auto"/>
                <w:sz w:val="24"/>
              </w:rPr>
            </w:pPr>
            <w:r>
              <w:rPr>
                <w:rFonts w:eastAsia="仿宋"/>
                <w:color w:val="auto"/>
                <w:sz w:val="24"/>
              </w:rPr>
              <w:t>附件：</w:t>
            </w:r>
          </w:p>
          <w:p w14:paraId="698F265E">
            <w:pPr>
              <w:autoSpaceDE w:val="0"/>
              <w:autoSpaceDN w:val="0"/>
              <w:adjustRightInd w:val="0"/>
              <w:spacing w:line="500" w:lineRule="exact"/>
              <w:ind w:firstLine="480" w:firstLineChars="200"/>
              <w:jc w:val="left"/>
              <w:rPr>
                <w:rFonts w:eastAsia="仿宋"/>
                <w:color w:val="auto"/>
                <w:kern w:val="0"/>
                <w:sz w:val="24"/>
              </w:rPr>
            </w:pPr>
            <w:r>
              <w:rPr>
                <w:rFonts w:eastAsia="仿宋"/>
                <w:color w:val="auto"/>
                <w:kern w:val="0"/>
                <w:sz w:val="24"/>
              </w:rPr>
              <w:t>附件1：营业执照</w:t>
            </w:r>
          </w:p>
          <w:p w14:paraId="71C4EF3A">
            <w:pPr>
              <w:autoSpaceDE w:val="0"/>
              <w:autoSpaceDN w:val="0"/>
              <w:adjustRightInd w:val="0"/>
              <w:spacing w:line="500" w:lineRule="exact"/>
              <w:ind w:firstLine="480" w:firstLineChars="200"/>
              <w:jc w:val="left"/>
              <w:rPr>
                <w:rFonts w:eastAsia="仿宋"/>
                <w:color w:val="auto"/>
                <w:kern w:val="0"/>
                <w:sz w:val="24"/>
              </w:rPr>
            </w:pPr>
            <w:r>
              <w:rPr>
                <w:rFonts w:eastAsia="仿宋"/>
                <w:color w:val="auto"/>
                <w:kern w:val="0"/>
                <w:sz w:val="24"/>
              </w:rPr>
              <w:t>附件</w:t>
            </w:r>
            <w:r>
              <w:rPr>
                <w:rFonts w:hint="eastAsia" w:eastAsia="仿宋"/>
                <w:color w:val="auto"/>
                <w:kern w:val="0"/>
                <w:sz w:val="24"/>
              </w:rPr>
              <w:t>2</w:t>
            </w:r>
            <w:r>
              <w:rPr>
                <w:rFonts w:eastAsia="仿宋"/>
                <w:color w:val="auto"/>
                <w:kern w:val="0"/>
                <w:sz w:val="24"/>
              </w:rPr>
              <w:t>：法人身份证</w:t>
            </w:r>
          </w:p>
          <w:p w14:paraId="4B268ADB">
            <w:pPr>
              <w:autoSpaceDE w:val="0"/>
              <w:autoSpaceDN w:val="0"/>
              <w:adjustRightInd w:val="0"/>
              <w:spacing w:line="500" w:lineRule="exact"/>
              <w:ind w:firstLine="480" w:firstLineChars="200"/>
              <w:jc w:val="left"/>
              <w:rPr>
                <w:rFonts w:eastAsia="仿宋"/>
                <w:color w:val="auto"/>
                <w:kern w:val="0"/>
                <w:sz w:val="24"/>
              </w:rPr>
            </w:pPr>
            <w:r>
              <w:rPr>
                <w:rFonts w:eastAsia="仿宋"/>
                <w:color w:val="auto"/>
                <w:kern w:val="0"/>
                <w:sz w:val="24"/>
              </w:rPr>
              <w:t>附件</w:t>
            </w:r>
            <w:r>
              <w:rPr>
                <w:rFonts w:hint="eastAsia" w:eastAsia="仿宋"/>
                <w:color w:val="auto"/>
                <w:kern w:val="0"/>
                <w:sz w:val="24"/>
              </w:rPr>
              <w:t>3</w:t>
            </w:r>
            <w:r>
              <w:rPr>
                <w:rFonts w:eastAsia="仿宋"/>
                <w:color w:val="auto"/>
                <w:kern w:val="0"/>
                <w:sz w:val="24"/>
              </w:rPr>
              <w:t>：江苏省投资项目备案证</w:t>
            </w:r>
          </w:p>
          <w:p w14:paraId="61CE912E">
            <w:pPr>
              <w:autoSpaceDE w:val="0"/>
              <w:autoSpaceDN w:val="0"/>
              <w:adjustRightInd w:val="0"/>
              <w:spacing w:line="500" w:lineRule="exact"/>
              <w:ind w:firstLine="480" w:firstLineChars="200"/>
              <w:jc w:val="left"/>
              <w:rPr>
                <w:rFonts w:hint="default" w:eastAsia="仿宋"/>
                <w:color w:val="auto"/>
                <w:kern w:val="0"/>
                <w:sz w:val="24"/>
                <w:lang w:val="en-US" w:eastAsia="zh-CN"/>
              </w:rPr>
            </w:pPr>
            <w:r>
              <w:rPr>
                <w:rFonts w:eastAsia="仿宋"/>
                <w:color w:val="auto"/>
                <w:kern w:val="0"/>
                <w:sz w:val="24"/>
              </w:rPr>
              <w:t>附件</w:t>
            </w:r>
            <w:r>
              <w:rPr>
                <w:rFonts w:hint="eastAsia" w:eastAsia="仿宋"/>
                <w:color w:val="auto"/>
                <w:kern w:val="0"/>
                <w:sz w:val="24"/>
              </w:rPr>
              <w:t>4</w:t>
            </w:r>
            <w:r>
              <w:rPr>
                <w:rFonts w:eastAsia="仿宋"/>
                <w:color w:val="auto"/>
                <w:kern w:val="0"/>
                <w:sz w:val="24"/>
              </w:rPr>
              <w:t>：</w:t>
            </w:r>
            <w:r>
              <w:rPr>
                <w:rFonts w:hint="eastAsia" w:eastAsia="仿宋"/>
                <w:color w:val="auto"/>
                <w:kern w:val="0"/>
                <w:sz w:val="24"/>
                <w:lang w:val="en-US" w:eastAsia="zh-CN"/>
              </w:rPr>
              <w:t>租赁合同、房产证</w:t>
            </w:r>
          </w:p>
          <w:p w14:paraId="5DB0F3EE">
            <w:pPr>
              <w:autoSpaceDE w:val="0"/>
              <w:autoSpaceDN w:val="0"/>
              <w:adjustRightInd w:val="0"/>
              <w:spacing w:line="500" w:lineRule="exact"/>
              <w:ind w:firstLine="480" w:firstLineChars="200"/>
              <w:jc w:val="left"/>
              <w:rPr>
                <w:rFonts w:eastAsia="仿宋"/>
                <w:color w:val="auto"/>
                <w:kern w:val="0"/>
                <w:sz w:val="24"/>
              </w:rPr>
            </w:pPr>
            <w:r>
              <w:rPr>
                <w:rFonts w:eastAsia="仿宋"/>
                <w:color w:val="auto"/>
                <w:kern w:val="0"/>
                <w:sz w:val="24"/>
              </w:rPr>
              <w:t>附件</w:t>
            </w:r>
            <w:r>
              <w:rPr>
                <w:rFonts w:hint="eastAsia" w:eastAsia="仿宋"/>
                <w:color w:val="auto"/>
                <w:kern w:val="0"/>
                <w:sz w:val="24"/>
              </w:rPr>
              <w:t>5</w:t>
            </w:r>
            <w:r>
              <w:rPr>
                <w:rFonts w:eastAsia="仿宋"/>
                <w:color w:val="auto"/>
                <w:kern w:val="0"/>
                <w:sz w:val="24"/>
              </w:rPr>
              <w:t>：污水接管证明</w:t>
            </w:r>
          </w:p>
          <w:p w14:paraId="467E07C1">
            <w:pPr>
              <w:autoSpaceDE w:val="0"/>
              <w:autoSpaceDN w:val="0"/>
              <w:adjustRightInd w:val="0"/>
              <w:spacing w:line="500" w:lineRule="exact"/>
              <w:ind w:firstLine="480" w:firstLineChars="200"/>
              <w:jc w:val="left"/>
              <w:rPr>
                <w:rFonts w:eastAsia="仿宋"/>
                <w:color w:val="auto"/>
                <w:kern w:val="0"/>
                <w:sz w:val="24"/>
              </w:rPr>
            </w:pPr>
            <w:r>
              <w:rPr>
                <w:rFonts w:eastAsia="仿宋"/>
                <w:color w:val="auto"/>
                <w:kern w:val="0"/>
                <w:sz w:val="24"/>
              </w:rPr>
              <w:t>附件</w:t>
            </w:r>
            <w:r>
              <w:rPr>
                <w:rFonts w:hint="eastAsia" w:eastAsia="仿宋"/>
                <w:color w:val="auto"/>
                <w:kern w:val="0"/>
                <w:sz w:val="24"/>
              </w:rPr>
              <w:t>6</w:t>
            </w:r>
            <w:r>
              <w:rPr>
                <w:rFonts w:eastAsia="仿宋"/>
                <w:color w:val="auto"/>
                <w:kern w:val="0"/>
                <w:sz w:val="24"/>
              </w:rPr>
              <w:t>：检测报告（含引用说明）</w:t>
            </w:r>
          </w:p>
          <w:p w14:paraId="37DADF98">
            <w:pPr>
              <w:autoSpaceDE w:val="0"/>
              <w:autoSpaceDN w:val="0"/>
              <w:adjustRightInd w:val="0"/>
              <w:spacing w:line="500" w:lineRule="exact"/>
              <w:ind w:firstLine="480" w:firstLineChars="200"/>
              <w:jc w:val="left"/>
              <w:rPr>
                <w:rFonts w:hint="default" w:eastAsia="仿宋"/>
                <w:color w:val="auto"/>
                <w:kern w:val="0"/>
                <w:sz w:val="24"/>
                <w:lang w:val="en-US" w:eastAsia="zh-CN"/>
              </w:rPr>
            </w:pPr>
            <w:r>
              <w:rPr>
                <w:rFonts w:hint="eastAsia" w:eastAsia="仿宋"/>
                <w:color w:val="auto"/>
                <w:kern w:val="0"/>
                <w:sz w:val="24"/>
                <w:lang w:val="en-US" w:eastAsia="zh-CN"/>
              </w:rPr>
              <w:t>附件7：原有项目批复、验收意见、排污许可证、应急预案备案表</w:t>
            </w:r>
          </w:p>
          <w:p w14:paraId="570DD5DC">
            <w:pPr>
              <w:autoSpaceDE w:val="0"/>
              <w:autoSpaceDN w:val="0"/>
              <w:adjustRightInd w:val="0"/>
              <w:spacing w:line="500" w:lineRule="exact"/>
              <w:ind w:firstLine="480" w:firstLineChars="200"/>
              <w:jc w:val="left"/>
              <w:rPr>
                <w:rFonts w:hint="default" w:eastAsia="仿宋"/>
                <w:color w:val="auto"/>
                <w:kern w:val="0"/>
                <w:sz w:val="24"/>
                <w:lang w:val="en-US" w:eastAsia="zh-CN"/>
              </w:rPr>
            </w:pPr>
            <w:r>
              <w:rPr>
                <w:rFonts w:hint="eastAsia" w:eastAsia="仿宋"/>
                <w:color w:val="auto"/>
                <w:kern w:val="0"/>
                <w:sz w:val="24"/>
                <w:lang w:val="en-US" w:eastAsia="zh-CN"/>
              </w:rPr>
              <w:t>附件8：危废处置合同</w:t>
            </w:r>
          </w:p>
          <w:p w14:paraId="41AB8BC4">
            <w:pPr>
              <w:autoSpaceDE w:val="0"/>
              <w:autoSpaceDN w:val="0"/>
              <w:adjustRightInd w:val="0"/>
              <w:spacing w:line="500" w:lineRule="exact"/>
              <w:ind w:firstLine="480" w:firstLineChars="200"/>
              <w:jc w:val="left"/>
              <w:rPr>
                <w:rFonts w:hint="default" w:eastAsia="仿宋"/>
                <w:color w:val="auto"/>
                <w:kern w:val="0"/>
                <w:sz w:val="24"/>
                <w:lang w:val="en-US" w:eastAsia="zh-CN"/>
              </w:rPr>
            </w:pPr>
            <w:r>
              <w:rPr>
                <w:rFonts w:hint="eastAsia" w:eastAsia="仿宋"/>
                <w:color w:val="auto"/>
                <w:kern w:val="0"/>
                <w:sz w:val="24"/>
                <w:lang w:val="en-US" w:eastAsia="zh-CN"/>
              </w:rPr>
              <w:t>附件9： 原辅料MSDS</w:t>
            </w:r>
          </w:p>
          <w:p w14:paraId="00369515">
            <w:pPr>
              <w:autoSpaceDE w:val="0"/>
              <w:autoSpaceDN w:val="0"/>
              <w:adjustRightInd w:val="0"/>
              <w:spacing w:line="500" w:lineRule="exact"/>
              <w:ind w:firstLine="480" w:firstLineChars="200"/>
              <w:jc w:val="left"/>
              <w:rPr>
                <w:rFonts w:eastAsia="仿宋"/>
                <w:color w:val="auto"/>
                <w:sz w:val="24"/>
              </w:rPr>
            </w:pPr>
            <w:r>
              <w:rPr>
                <w:rFonts w:hint="eastAsia" w:eastAsia="仿宋"/>
                <w:color w:val="auto"/>
                <w:sz w:val="24"/>
              </w:rPr>
              <w:t>附件</w:t>
            </w:r>
            <w:r>
              <w:rPr>
                <w:rFonts w:hint="eastAsia" w:eastAsia="仿宋"/>
                <w:color w:val="auto"/>
                <w:sz w:val="24"/>
                <w:lang w:val="en-US" w:eastAsia="zh-CN"/>
              </w:rPr>
              <w:t>10</w:t>
            </w:r>
            <w:r>
              <w:rPr>
                <w:rFonts w:hint="eastAsia" w:eastAsia="仿宋"/>
                <w:color w:val="auto"/>
                <w:sz w:val="24"/>
              </w:rPr>
              <w:t>：</w:t>
            </w:r>
            <w:r>
              <w:rPr>
                <w:rFonts w:eastAsia="仿宋"/>
                <w:color w:val="auto"/>
                <w:sz w:val="24"/>
              </w:rPr>
              <w:t>《关于</w:t>
            </w:r>
            <w:r>
              <w:rPr>
                <w:rFonts w:hint="eastAsia" w:eastAsia="仿宋"/>
                <w:color w:val="auto"/>
                <w:sz w:val="24"/>
              </w:rPr>
              <w:t>江苏省金坛华罗庚高新技术产业开发区开发建设规划（2022~2035）</w:t>
            </w:r>
            <w:r>
              <w:rPr>
                <w:rFonts w:eastAsia="仿宋"/>
                <w:color w:val="auto"/>
                <w:sz w:val="24"/>
              </w:rPr>
              <w:t>环境影响报告书</w:t>
            </w:r>
            <w:r>
              <w:rPr>
                <w:rFonts w:hint="eastAsia" w:eastAsia="仿宋"/>
                <w:color w:val="auto"/>
                <w:sz w:val="24"/>
              </w:rPr>
              <w:t>的</w:t>
            </w:r>
            <w:r>
              <w:rPr>
                <w:rFonts w:eastAsia="仿宋"/>
                <w:color w:val="auto"/>
                <w:sz w:val="24"/>
              </w:rPr>
              <w:t>审查意见》（</w:t>
            </w:r>
            <w:r>
              <w:rPr>
                <w:rFonts w:hint="eastAsia" w:eastAsia="仿宋"/>
                <w:color w:val="auto"/>
                <w:sz w:val="24"/>
              </w:rPr>
              <w:t>常金环审[2023]4号</w:t>
            </w:r>
            <w:r>
              <w:rPr>
                <w:rFonts w:eastAsia="仿宋"/>
                <w:color w:val="auto"/>
                <w:sz w:val="24"/>
              </w:rPr>
              <w:t>）</w:t>
            </w:r>
          </w:p>
          <w:p w14:paraId="08779D6F">
            <w:pPr>
              <w:autoSpaceDE w:val="0"/>
              <w:autoSpaceDN w:val="0"/>
              <w:adjustRightInd w:val="0"/>
              <w:spacing w:line="500" w:lineRule="exact"/>
              <w:ind w:firstLine="480" w:firstLineChars="200"/>
              <w:jc w:val="left"/>
              <w:rPr>
                <w:rFonts w:eastAsia="仿宋"/>
                <w:color w:val="auto"/>
                <w:sz w:val="24"/>
              </w:rPr>
            </w:pPr>
            <w:r>
              <w:rPr>
                <w:rFonts w:hint="eastAsia" w:eastAsia="仿宋"/>
                <w:color w:val="auto"/>
                <w:kern w:val="0"/>
                <w:sz w:val="24"/>
              </w:rPr>
              <w:t>附件</w:t>
            </w:r>
            <w:r>
              <w:rPr>
                <w:rFonts w:hint="eastAsia" w:eastAsia="仿宋"/>
                <w:color w:val="auto"/>
                <w:kern w:val="0"/>
                <w:sz w:val="24"/>
                <w:lang w:val="en-US" w:eastAsia="zh-CN"/>
              </w:rPr>
              <w:t>11</w:t>
            </w:r>
            <w:r>
              <w:rPr>
                <w:rFonts w:hint="eastAsia" w:eastAsia="仿宋"/>
                <w:color w:val="auto"/>
                <w:kern w:val="0"/>
                <w:sz w:val="24"/>
              </w:rPr>
              <w:t>：金坛第二污水处理厂环评批复</w:t>
            </w:r>
          </w:p>
        </w:tc>
      </w:tr>
    </w:tbl>
    <w:p w14:paraId="0B3647A7">
      <w:pPr>
        <w:tabs>
          <w:tab w:val="left" w:pos="2302"/>
        </w:tabs>
        <w:jc w:val="left"/>
        <w:rPr>
          <w:rFonts w:eastAsia="仿宋"/>
          <w:color w:val="auto"/>
        </w:rPr>
      </w:pPr>
    </w:p>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40064">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8004944"/>
    </w:sdtPr>
    <w:sdtContent>
      <w:p w14:paraId="46DF8195">
        <w:pPr>
          <w:pStyle w:val="16"/>
          <w:jc w:val="center"/>
        </w:pPr>
        <w:r>
          <w:fldChar w:fldCharType="begin"/>
        </w:r>
        <w:r>
          <w:instrText xml:space="preserve">PAGE   \* MERGEFORMAT</w:instrText>
        </w:r>
        <w:r>
          <w:fldChar w:fldCharType="separate"/>
        </w:r>
        <w:r>
          <w:rPr>
            <w:lang w:val="zh-CN"/>
          </w:rPr>
          <w:t>-</w:t>
        </w:r>
        <w:r>
          <w:t xml:space="preserve"> 123 -</w:t>
        </w:r>
        <w:r>
          <w:fldChar w:fldCharType="end"/>
        </w:r>
      </w:p>
    </w:sdtContent>
  </w:sdt>
  <w:p w14:paraId="59AFA23C">
    <w:pPr>
      <w:pStyle w:val="16"/>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76A19">
    <w:pPr>
      <w:pStyle w:val="16"/>
      <w:ind w:firstLine="360"/>
      <w:jc w:val="center"/>
    </w:pPr>
    <w:r>
      <w:fldChar w:fldCharType="begin"/>
    </w:r>
    <w:r>
      <w:instrText xml:space="preserve">PAGE   \* MERGEFORMAT</w:instrText>
    </w:r>
    <w:r>
      <w:fldChar w:fldCharType="separate"/>
    </w:r>
    <w:r>
      <w:rPr>
        <w:lang w:val="zh-CN"/>
      </w:rPr>
      <w:t>-</w:t>
    </w:r>
    <w:r>
      <w:t xml:space="preserve"> 124 -</w:t>
    </w:r>
    <w:r>
      <w:fldChar w:fldCharType="end"/>
    </w:r>
  </w:p>
  <w:p w14:paraId="59DFF81C">
    <w:pPr>
      <w:pStyle w:val="16"/>
      <w:ind w:right="360" w:firstLine="360"/>
      <w:jc w:val="center"/>
    </w:pPr>
  </w:p>
  <w:p w14:paraId="7368D8CE"/>
  <w:p w14:paraId="0677C9C9"/>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2BDA78"/>
    <w:multiLevelType w:val="singleLevel"/>
    <w:tmpl w:val="D12BDA78"/>
    <w:lvl w:ilvl="0" w:tentative="0">
      <w:start w:val="5"/>
      <w:numFmt w:val="decimal"/>
      <w:suff w:val="nothing"/>
      <w:lvlText w:val="（%1）"/>
      <w:lvlJc w:val="left"/>
    </w:lvl>
  </w:abstractNum>
  <w:abstractNum w:abstractNumId="1">
    <w:nsid w:val="FFFFFF89"/>
    <w:multiLevelType w:val="singleLevel"/>
    <w:tmpl w:val="FFFFFF89"/>
    <w:lvl w:ilvl="0" w:tentative="0">
      <w:start w:val="1"/>
      <w:numFmt w:val="bullet"/>
      <w:pStyle w:val="6"/>
      <w:lvlText w:val=""/>
      <w:lvlJc w:val="left"/>
      <w:pPr>
        <w:tabs>
          <w:tab w:val="left" w:pos="360"/>
        </w:tabs>
        <w:ind w:left="360" w:hanging="360" w:hangingChars="200"/>
      </w:pPr>
      <w:rPr>
        <w:rFonts w:hint="default" w:ascii="Wingdings" w:hAnsi="Wingdings"/>
      </w:rPr>
    </w:lvl>
  </w:abstractNum>
  <w:abstractNum w:abstractNumId="2">
    <w:nsid w:val="00000008"/>
    <w:multiLevelType w:val="singleLevel"/>
    <w:tmpl w:val="00000008"/>
    <w:lvl w:ilvl="0" w:tentative="0">
      <w:start w:val="2"/>
      <w:numFmt w:val="decimal"/>
      <w:pStyle w:val="89"/>
      <w:lvlText w:val="(%1)"/>
      <w:legacy w:legacy="1" w:legacySpace="0" w:legacyIndent="315"/>
      <w:lvlJc w:val="left"/>
      <w:pPr>
        <w:ind w:left="870" w:hanging="315"/>
      </w:pPr>
      <w:rPr>
        <w:b w:val="0"/>
        <w:i w:val="0"/>
        <w:sz w:val="27"/>
      </w:rPr>
    </w:lvl>
  </w:abstractNum>
  <w:abstractNum w:abstractNumId="3">
    <w:nsid w:val="34106519"/>
    <w:multiLevelType w:val="singleLevel"/>
    <w:tmpl w:val="34106519"/>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4">
    <w:nsid w:val="7F7F8748"/>
    <w:multiLevelType w:val="singleLevel"/>
    <w:tmpl w:val="7F7F8748"/>
    <w:lvl w:ilvl="0" w:tentative="0">
      <w:start w:val="2"/>
      <w:numFmt w:val="decimal"/>
      <w:suff w:val="nothing"/>
      <w:lvlText w:val="%1、"/>
      <w:lvlJc w:val="left"/>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dit="trackedChanges" w:enforcement="0"/>
  <w:styleLockTheme/>
  <w:styleLockQFSet/>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lkNDBjN2M1ZTg5NjcxNTViNTI0OWUxYTI0NDg0NjcifQ=="/>
  </w:docVars>
  <w:rsids>
    <w:rsidRoot w:val="00172A27"/>
    <w:rsid w:val="00000098"/>
    <w:rsid w:val="000004D0"/>
    <w:rsid w:val="00002B62"/>
    <w:rsid w:val="00003699"/>
    <w:rsid w:val="000038B6"/>
    <w:rsid w:val="00003910"/>
    <w:rsid w:val="0000420C"/>
    <w:rsid w:val="000060B3"/>
    <w:rsid w:val="00006479"/>
    <w:rsid w:val="00007C3D"/>
    <w:rsid w:val="00010079"/>
    <w:rsid w:val="00010332"/>
    <w:rsid w:val="000114D4"/>
    <w:rsid w:val="000116EC"/>
    <w:rsid w:val="00012A06"/>
    <w:rsid w:val="00012C3B"/>
    <w:rsid w:val="00012C3F"/>
    <w:rsid w:val="00012CF7"/>
    <w:rsid w:val="00012D9C"/>
    <w:rsid w:val="0001311D"/>
    <w:rsid w:val="00013654"/>
    <w:rsid w:val="0001371A"/>
    <w:rsid w:val="000138A4"/>
    <w:rsid w:val="00013AF6"/>
    <w:rsid w:val="000142C8"/>
    <w:rsid w:val="0001449E"/>
    <w:rsid w:val="000149B7"/>
    <w:rsid w:val="00014CB7"/>
    <w:rsid w:val="00015567"/>
    <w:rsid w:val="0001638B"/>
    <w:rsid w:val="0001642F"/>
    <w:rsid w:val="00016E6D"/>
    <w:rsid w:val="0001749D"/>
    <w:rsid w:val="000213B5"/>
    <w:rsid w:val="00022223"/>
    <w:rsid w:val="00022815"/>
    <w:rsid w:val="00023EB5"/>
    <w:rsid w:val="000240BA"/>
    <w:rsid w:val="000254B0"/>
    <w:rsid w:val="00025AB4"/>
    <w:rsid w:val="00025D7E"/>
    <w:rsid w:val="00026999"/>
    <w:rsid w:val="00026DA5"/>
    <w:rsid w:val="00026E96"/>
    <w:rsid w:val="0002764D"/>
    <w:rsid w:val="0003047F"/>
    <w:rsid w:val="000310AF"/>
    <w:rsid w:val="00031B69"/>
    <w:rsid w:val="0003212D"/>
    <w:rsid w:val="0003340D"/>
    <w:rsid w:val="0003356A"/>
    <w:rsid w:val="000339F6"/>
    <w:rsid w:val="00033B57"/>
    <w:rsid w:val="000341AA"/>
    <w:rsid w:val="000346C3"/>
    <w:rsid w:val="00035AFA"/>
    <w:rsid w:val="00036086"/>
    <w:rsid w:val="00036348"/>
    <w:rsid w:val="00037DEE"/>
    <w:rsid w:val="00040ED9"/>
    <w:rsid w:val="0004104D"/>
    <w:rsid w:val="00041FE7"/>
    <w:rsid w:val="00042FB4"/>
    <w:rsid w:val="0004364B"/>
    <w:rsid w:val="00043CBC"/>
    <w:rsid w:val="000443E8"/>
    <w:rsid w:val="00044A94"/>
    <w:rsid w:val="0004589D"/>
    <w:rsid w:val="000502B2"/>
    <w:rsid w:val="00050489"/>
    <w:rsid w:val="00050FA5"/>
    <w:rsid w:val="00051469"/>
    <w:rsid w:val="00051825"/>
    <w:rsid w:val="000519D5"/>
    <w:rsid w:val="00051C5D"/>
    <w:rsid w:val="0005270E"/>
    <w:rsid w:val="00052D68"/>
    <w:rsid w:val="000543B3"/>
    <w:rsid w:val="00054DC4"/>
    <w:rsid w:val="00054F9E"/>
    <w:rsid w:val="000555B6"/>
    <w:rsid w:val="000555BA"/>
    <w:rsid w:val="00055FDF"/>
    <w:rsid w:val="0005653E"/>
    <w:rsid w:val="00056941"/>
    <w:rsid w:val="00056C26"/>
    <w:rsid w:val="0005718D"/>
    <w:rsid w:val="0005729B"/>
    <w:rsid w:val="0005775E"/>
    <w:rsid w:val="000578E6"/>
    <w:rsid w:val="00060B88"/>
    <w:rsid w:val="00061064"/>
    <w:rsid w:val="0006125F"/>
    <w:rsid w:val="00061260"/>
    <w:rsid w:val="00061B1F"/>
    <w:rsid w:val="000622F4"/>
    <w:rsid w:val="00062A8B"/>
    <w:rsid w:val="00062E56"/>
    <w:rsid w:val="00064184"/>
    <w:rsid w:val="000641C2"/>
    <w:rsid w:val="00064ADA"/>
    <w:rsid w:val="000654E6"/>
    <w:rsid w:val="00065B77"/>
    <w:rsid w:val="00065BD2"/>
    <w:rsid w:val="00065D1C"/>
    <w:rsid w:val="000661AC"/>
    <w:rsid w:val="00066204"/>
    <w:rsid w:val="00067683"/>
    <w:rsid w:val="00067786"/>
    <w:rsid w:val="0007061C"/>
    <w:rsid w:val="00070ED2"/>
    <w:rsid w:val="00070FEA"/>
    <w:rsid w:val="000714B3"/>
    <w:rsid w:val="000728FB"/>
    <w:rsid w:val="00073102"/>
    <w:rsid w:val="000733C4"/>
    <w:rsid w:val="00073882"/>
    <w:rsid w:val="0007393A"/>
    <w:rsid w:val="00073A11"/>
    <w:rsid w:val="00074260"/>
    <w:rsid w:val="00074783"/>
    <w:rsid w:val="0007495B"/>
    <w:rsid w:val="00074A2A"/>
    <w:rsid w:val="00074E27"/>
    <w:rsid w:val="00074E3B"/>
    <w:rsid w:val="0007669F"/>
    <w:rsid w:val="00077A55"/>
    <w:rsid w:val="00077F78"/>
    <w:rsid w:val="0008001C"/>
    <w:rsid w:val="000800B2"/>
    <w:rsid w:val="0008070B"/>
    <w:rsid w:val="000810AC"/>
    <w:rsid w:val="00081A02"/>
    <w:rsid w:val="00081E13"/>
    <w:rsid w:val="00082231"/>
    <w:rsid w:val="000825AC"/>
    <w:rsid w:val="00082A0E"/>
    <w:rsid w:val="00082B44"/>
    <w:rsid w:val="00083C60"/>
    <w:rsid w:val="000846EB"/>
    <w:rsid w:val="00084905"/>
    <w:rsid w:val="00085345"/>
    <w:rsid w:val="00085963"/>
    <w:rsid w:val="00085DEB"/>
    <w:rsid w:val="00086947"/>
    <w:rsid w:val="00086F47"/>
    <w:rsid w:val="00087687"/>
    <w:rsid w:val="00087A88"/>
    <w:rsid w:val="00087E4E"/>
    <w:rsid w:val="000911C3"/>
    <w:rsid w:val="00091833"/>
    <w:rsid w:val="00092A2D"/>
    <w:rsid w:val="00092D27"/>
    <w:rsid w:val="00092D38"/>
    <w:rsid w:val="00092D3A"/>
    <w:rsid w:val="00092D55"/>
    <w:rsid w:val="000936DD"/>
    <w:rsid w:val="0009377B"/>
    <w:rsid w:val="000941CB"/>
    <w:rsid w:val="000948D4"/>
    <w:rsid w:val="00096109"/>
    <w:rsid w:val="00096286"/>
    <w:rsid w:val="0009728F"/>
    <w:rsid w:val="000975AF"/>
    <w:rsid w:val="00097C5E"/>
    <w:rsid w:val="000A002F"/>
    <w:rsid w:val="000A03AF"/>
    <w:rsid w:val="000A0E07"/>
    <w:rsid w:val="000A1205"/>
    <w:rsid w:val="000A20C9"/>
    <w:rsid w:val="000A28AD"/>
    <w:rsid w:val="000A2E8E"/>
    <w:rsid w:val="000A2FC7"/>
    <w:rsid w:val="000A3190"/>
    <w:rsid w:val="000A3541"/>
    <w:rsid w:val="000A369A"/>
    <w:rsid w:val="000A3A45"/>
    <w:rsid w:val="000A4567"/>
    <w:rsid w:val="000A485C"/>
    <w:rsid w:val="000A50FA"/>
    <w:rsid w:val="000A5620"/>
    <w:rsid w:val="000A6040"/>
    <w:rsid w:val="000A623E"/>
    <w:rsid w:val="000A64A1"/>
    <w:rsid w:val="000A67F2"/>
    <w:rsid w:val="000A78E2"/>
    <w:rsid w:val="000A7E94"/>
    <w:rsid w:val="000B0316"/>
    <w:rsid w:val="000B058F"/>
    <w:rsid w:val="000B162A"/>
    <w:rsid w:val="000B19F4"/>
    <w:rsid w:val="000B1C38"/>
    <w:rsid w:val="000B2749"/>
    <w:rsid w:val="000B2BD6"/>
    <w:rsid w:val="000B4467"/>
    <w:rsid w:val="000B4CF5"/>
    <w:rsid w:val="000B4DB9"/>
    <w:rsid w:val="000B4F7D"/>
    <w:rsid w:val="000B558B"/>
    <w:rsid w:val="000B5743"/>
    <w:rsid w:val="000B59E4"/>
    <w:rsid w:val="000B61B3"/>
    <w:rsid w:val="000B743E"/>
    <w:rsid w:val="000B748D"/>
    <w:rsid w:val="000B7697"/>
    <w:rsid w:val="000C0252"/>
    <w:rsid w:val="000C02CD"/>
    <w:rsid w:val="000C09AC"/>
    <w:rsid w:val="000C0E0C"/>
    <w:rsid w:val="000C1C2E"/>
    <w:rsid w:val="000C4105"/>
    <w:rsid w:val="000C4CF9"/>
    <w:rsid w:val="000C50BC"/>
    <w:rsid w:val="000C51EC"/>
    <w:rsid w:val="000C66BF"/>
    <w:rsid w:val="000C69E0"/>
    <w:rsid w:val="000C767F"/>
    <w:rsid w:val="000D00A1"/>
    <w:rsid w:val="000D0AA2"/>
    <w:rsid w:val="000D0D65"/>
    <w:rsid w:val="000D15CF"/>
    <w:rsid w:val="000D16E9"/>
    <w:rsid w:val="000D1A6B"/>
    <w:rsid w:val="000D1B22"/>
    <w:rsid w:val="000D1E28"/>
    <w:rsid w:val="000D2840"/>
    <w:rsid w:val="000D2848"/>
    <w:rsid w:val="000D3FCC"/>
    <w:rsid w:val="000D584A"/>
    <w:rsid w:val="000D5A44"/>
    <w:rsid w:val="000D62DC"/>
    <w:rsid w:val="000D642F"/>
    <w:rsid w:val="000E0453"/>
    <w:rsid w:val="000E090F"/>
    <w:rsid w:val="000E1583"/>
    <w:rsid w:val="000E18D4"/>
    <w:rsid w:val="000E26FA"/>
    <w:rsid w:val="000E2A5F"/>
    <w:rsid w:val="000E3630"/>
    <w:rsid w:val="000E3B9E"/>
    <w:rsid w:val="000E3ED2"/>
    <w:rsid w:val="000E4DB4"/>
    <w:rsid w:val="000E50C9"/>
    <w:rsid w:val="000E5385"/>
    <w:rsid w:val="000E5706"/>
    <w:rsid w:val="000E64AA"/>
    <w:rsid w:val="000E6F97"/>
    <w:rsid w:val="000F12A6"/>
    <w:rsid w:val="000F137A"/>
    <w:rsid w:val="000F144F"/>
    <w:rsid w:val="000F1785"/>
    <w:rsid w:val="000F1E71"/>
    <w:rsid w:val="000F215E"/>
    <w:rsid w:val="000F2802"/>
    <w:rsid w:val="000F4147"/>
    <w:rsid w:val="000F4A38"/>
    <w:rsid w:val="000F4BE7"/>
    <w:rsid w:val="000F4DCC"/>
    <w:rsid w:val="000F5672"/>
    <w:rsid w:val="000F5801"/>
    <w:rsid w:val="000F6C17"/>
    <w:rsid w:val="000F6D2A"/>
    <w:rsid w:val="000F6EAF"/>
    <w:rsid w:val="000F759E"/>
    <w:rsid w:val="000F75B9"/>
    <w:rsid w:val="001005FF"/>
    <w:rsid w:val="00100615"/>
    <w:rsid w:val="00100BA1"/>
    <w:rsid w:val="001012C8"/>
    <w:rsid w:val="0010250D"/>
    <w:rsid w:val="00102EFA"/>
    <w:rsid w:val="00104731"/>
    <w:rsid w:val="00104B30"/>
    <w:rsid w:val="00104CD7"/>
    <w:rsid w:val="00105C8C"/>
    <w:rsid w:val="00106079"/>
    <w:rsid w:val="001063A0"/>
    <w:rsid w:val="00106EA9"/>
    <w:rsid w:val="001070F5"/>
    <w:rsid w:val="001077BF"/>
    <w:rsid w:val="00107992"/>
    <w:rsid w:val="00107FE5"/>
    <w:rsid w:val="00110737"/>
    <w:rsid w:val="00110866"/>
    <w:rsid w:val="001109DA"/>
    <w:rsid w:val="00110F23"/>
    <w:rsid w:val="00110FF4"/>
    <w:rsid w:val="00111F69"/>
    <w:rsid w:val="001128A3"/>
    <w:rsid w:val="00113040"/>
    <w:rsid w:val="001138E0"/>
    <w:rsid w:val="00113CFD"/>
    <w:rsid w:val="00113D06"/>
    <w:rsid w:val="00114E29"/>
    <w:rsid w:val="00114F6F"/>
    <w:rsid w:val="00115CA7"/>
    <w:rsid w:val="00116428"/>
    <w:rsid w:val="001173BA"/>
    <w:rsid w:val="00117595"/>
    <w:rsid w:val="001175A1"/>
    <w:rsid w:val="001178AB"/>
    <w:rsid w:val="00117B21"/>
    <w:rsid w:val="00120E18"/>
    <w:rsid w:val="001213D5"/>
    <w:rsid w:val="00121754"/>
    <w:rsid w:val="00121955"/>
    <w:rsid w:val="001225C7"/>
    <w:rsid w:val="00123B50"/>
    <w:rsid w:val="00123C1E"/>
    <w:rsid w:val="00123F11"/>
    <w:rsid w:val="00123F31"/>
    <w:rsid w:val="001240D0"/>
    <w:rsid w:val="001245EF"/>
    <w:rsid w:val="001252C9"/>
    <w:rsid w:val="001253A2"/>
    <w:rsid w:val="00126328"/>
    <w:rsid w:val="001265E4"/>
    <w:rsid w:val="00126DCE"/>
    <w:rsid w:val="00127688"/>
    <w:rsid w:val="00127944"/>
    <w:rsid w:val="001304DB"/>
    <w:rsid w:val="001315D6"/>
    <w:rsid w:val="00131E52"/>
    <w:rsid w:val="00131F42"/>
    <w:rsid w:val="00133130"/>
    <w:rsid w:val="001339BA"/>
    <w:rsid w:val="00134653"/>
    <w:rsid w:val="00134B25"/>
    <w:rsid w:val="00135247"/>
    <w:rsid w:val="00135476"/>
    <w:rsid w:val="001357F1"/>
    <w:rsid w:val="00135BAE"/>
    <w:rsid w:val="00136523"/>
    <w:rsid w:val="00136824"/>
    <w:rsid w:val="00136CF6"/>
    <w:rsid w:val="00136FB5"/>
    <w:rsid w:val="0013770B"/>
    <w:rsid w:val="0013787C"/>
    <w:rsid w:val="00137D3A"/>
    <w:rsid w:val="00137E2C"/>
    <w:rsid w:val="00137F48"/>
    <w:rsid w:val="00140500"/>
    <w:rsid w:val="00140FA8"/>
    <w:rsid w:val="00140FCE"/>
    <w:rsid w:val="001410FA"/>
    <w:rsid w:val="00141B2E"/>
    <w:rsid w:val="00141C2E"/>
    <w:rsid w:val="00141FB1"/>
    <w:rsid w:val="00142E89"/>
    <w:rsid w:val="00142FEB"/>
    <w:rsid w:val="00143288"/>
    <w:rsid w:val="001434D2"/>
    <w:rsid w:val="00143A2D"/>
    <w:rsid w:val="00143A8C"/>
    <w:rsid w:val="00143E3D"/>
    <w:rsid w:val="00144F2B"/>
    <w:rsid w:val="00145A41"/>
    <w:rsid w:val="00145A80"/>
    <w:rsid w:val="001465E4"/>
    <w:rsid w:val="00146D9C"/>
    <w:rsid w:val="00147266"/>
    <w:rsid w:val="00150FF8"/>
    <w:rsid w:val="00151675"/>
    <w:rsid w:val="00151E90"/>
    <w:rsid w:val="00152139"/>
    <w:rsid w:val="001522AB"/>
    <w:rsid w:val="001522D3"/>
    <w:rsid w:val="001527E7"/>
    <w:rsid w:val="00153677"/>
    <w:rsid w:val="001536F6"/>
    <w:rsid w:val="00153E70"/>
    <w:rsid w:val="0015485A"/>
    <w:rsid w:val="0015505A"/>
    <w:rsid w:val="00155476"/>
    <w:rsid w:val="0015585E"/>
    <w:rsid w:val="00155A99"/>
    <w:rsid w:val="00156307"/>
    <w:rsid w:val="00157435"/>
    <w:rsid w:val="0015781D"/>
    <w:rsid w:val="00160C4E"/>
    <w:rsid w:val="0016115D"/>
    <w:rsid w:val="00161588"/>
    <w:rsid w:val="0016319F"/>
    <w:rsid w:val="0016394B"/>
    <w:rsid w:val="00164765"/>
    <w:rsid w:val="00165AC9"/>
    <w:rsid w:val="00165B4E"/>
    <w:rsid w:val="00166BBA"/>
    <w:rsid w:val="00167C06"/>
    <w:rsid w:val="00167FBA"/>
    <w:rsid w:val="00170604"/>
    <w:rsid w:val="001709C8"/>
    <w:rsid w:val="0017121C"/>
    <w:rsid w:val="001712CC"/>
    <w:rsid w:val="001718F8"/>
    <w:rsid w:val="00171FF3"/>
    <w:rsid w:val="00172629"/>
    <w:rsid w:val="00172A27"/>
    <w:rsid w:val="00172CE5"/>
    <w:rsid w:val="0017374B"/>
    <w:rsid w:val="00173B08"/>
    <w:rsid w:val="00173BD6"/>
    <w:rsid w:val="00174A67"/>
    <w:rsid w:val="0017504D"/>
    <w:rsid w:val="00175FE1"/>
    <w:rsid w:val="001761B1"/>
    <w:rsid w:val="0017671A"/>
    <w:rsid w:val="00177422"/>
    <w:rsid w:val="001779D1"/>
    <w:rsid w:val="001806E3"/>
    <w:rsid w:val="0018074E"/>
    <w:rsid w:val="0018099E"/>
    <w:rsid w:val="00180EF6"/>
    <w:rsid w:val="00181EA1"/>
    <w:rsid w:val="001826E0"/>
    <w:rsid w:val="001827F5"/>
    <w:rsid w:val="0018334A"/>
    <w:rsid w:val="00183B20"/>
    <w:rsid w:val="00183FCC"/>
    <w:rsid w:val="00184590"/>
    <w:rsid w:val="00184BAA"/>
    <w:rsid w:val="00185C2F"/>
    <w:rsid w:val="00185D39"/>
    <w:rsid w:val="001860D4"/>
    <w:rsid w:val="0018643A"/>
    <w:rsid w:val="00186BFA"/>
    <w:rsid w:val="00186DA5"/>
    <w:rsid w:val="00186DE9"/>
    <w:rsid w:val="001870D1"/>
    <w:rsid w:val="001873ED"/>
    <w:rsid w:val="00187472"/>
    <w:rsid w:val="0018758E"/>
    <w:rsid w:val="0018781E"/>
    <w:rsid w:val="00187DA1"/>
    <w:rsid w:val="00187F14"/>
    <w:rsid w:val="00191E29"/>
    <w:rsid w:val="0019237C"/>
    <w:rsid w:val="0019262D"/>
    <w:rsid w:val="00192AD2"/>
    <w:rsid w:val="00192EBC"/>
    <w:rsid w:val="001934DB"/>
    <w:rsid w:val="00194642"/>
    <w:rsid w:val="00194E6B"/>
    <w:rsid w:val="00195D70"/>
    <w:rsid w:val="00197AC1"/>
    <w:rsid w:val="001A09D2"/>
    <w:rsid w:val="001A0A40"/>
    <w:rsid w:val="001A1B35"/>
    <w:rsid w:val="001A1D7E"/>
    <w:rsid w:val="001A29DF"/>
    <w:rsid w:val="001A2CF3"/>
    <w:rsid w:val="001A2F40"/>
    <w:rsid w:val="001A30E8"/>
    <w:rsid w:val="001A4250"/>
    <w:rsid w:val="001A4294"/>
    <w:rsid w:val="001A48A2"/>
    <w:rsid w:val="001A5B3E"/>
    <w:rsid w:val="001A6492"/>
    <w:rsid w:val="001A665F"/>
    <w:rsid w:val="001A6F61"/>
    <w:rsid w:val="001B0778"/>
    <w:rsid w:val="001B08BF"/>
    <w:rsid w:val="001B0B01"/>
    <w:rsid w:val="001B0BFB"/>
    <w:rsid w:val="001B0D37"/>
    <w:rsid w:val="001B185B"/>
    <w:rsid w:val="001B1A62"/>
    <w:rsid w:val="001B2000"/>
    <w:rsid w:val="001B28CA"/>
    <w:rsid w:val="001B29A7"/>
    <w:rsid w:val="001B2BD0"/>
    <w:rsid w:val="001B2D2D"/>
    <w:rsid w:val="001B3D19"/>
    <w:rsid w:val="001B4725"/>
    <w:rsid w:val="001B4EE9"/>
    <w:rsid w:val="001B6383"/>
    <w:rsid w:val="001B639E"/>
    <w:rsid w:val="001B72B8"/>
    <w:rsid w:val="001C0384"/>
    <w:rsid w:val="001C085C"/>
    <w:rsid w:val="001C1868"/>
    <w:rsid w:val="001C1932"/>
    <w:rsid w:val="001C1C14"/>
    <w:rsid w:val="001C1FAD"/>
    <w:rsid w:val="001C29C3"/>
    <w:rsid w:val="001C2AB9"/>
    <w:rsid w:val="001C2CFF"/>
    <w:rsid w:val="001C2E41"/>
    <w:rsid w:val="001C38C7"/>
    <w:rsid w:val="001C40A5"/>
    <w:rsid w:val="001C43EF"/>
    <w:rsid w:val="001C4402"/>
    <w:rsid w:val="001C455B"/>
    <w:rsid w:val="001C4A0A"/>
    <w:rsid w:val="001C51E7"/>
    <w:rsid w:val="001C570C"/>
    <w:rsid w:val="001C5758"/>
    <w:rsid w:val="001C6564"/>
    <w:rsid w:val="001C664C"/>
    <w:rsid w:val="001C69B3"/>
    <w:rsid w:val="001C6E21"/>
    <w:rsid w:val="001C6EA9"/>
    <w:rsid w:val="001C740D"/>
    <w:rsid w:val="001D003A"/>
    <w:rsid w:val="001D029A"/>
    <w:rsid w:val="001D05C2"/>
    <w:rsid w:val="001D05CC"/>
    <w:rsid w:val="001D083F"/>
    <w:rsid w:val="001D0AF8"/>
    <w:rsid w:val="001D0CE5"/>
    <w:rsid w:val="001D1205"/>
    <w:rsid w:val="001D1DAE"/>
    <w:rsid w:val="001D1F3C"/>
    <w:rsid w:val="001D26D9"/>
    <w:rsid w:val="001D35EF"/>
    <w:rsid w:val="001D3955"/>
    <w:rsid w:val="001D3CC3"/>
    <w:rsid w:val="001D4268"/>
    <w:rsid w:val="001D4731"/>
    <w:rsid w:val="001D506D"/>
    <w:rsid w:val="001D5595"/>
    <w:rsid w:val="001D5CC3"/>
    <w:rsid w:val="001D65A2"/>
    <w:rsid w:val="001D6803"/>
    <w:rsid w:val="001D73C2"/>
    <w:rsid w:val="001D77A9"/>
    <w:rsid w:val="001D7874"/>
    <w:rsid w:val="001D7A4A"/>
    <w:rsid w:val="001D7F22"/>
    <w:rsid w:val="001E0237"/>
    <w:rsid w:val="001E08AF"/>
    <w:rsid w:val="001E240E"/>
    <w:rsid w:val="001E27C1"/>
    <w:rsid w:val="001E28C4"/>
    <w:rsid w:val="001E290C"/>
    <w:rsid w:val="001E2920"/>
    <w:rsid w:val="001E2B99"/>
    <w:rsid w:val="001E322C"/>
    <w:rsid w:val="001E35E3"/>
    <w:rsid w:val="001E3FBC"/>
    <w:rsid w:val="001E42C7"/>
    <w:rsid w:val="001E5833"/>
    <w:rsid w:val="001E63FD"/>
    <w:rsid w:val="001E7002"/>
    <w:rsid w:val="001E704E"/>
    <w:rsid w:val="001F0AB5"/>
    <w:rsid w:val="001F0F17"/>
    <w:rsid w:val="001F1B57"/>
    <w:rsid w:val="001F1FB4"/>
    <w:rsid w:val="001F25BF"/>
    <w:rsid w:val="001F269D"/>
    <w:rsid w:val="001F272D"/>
    <w:rsid w:val="001F2931"/>
    <w:rsid w:val="001F2AB0"/>
    <w:rsid w:val="001F3347"/>
    <w:rsid w:val="001F3DE2"/>
    <w:rsid w:val="001F4626"/>
    <w:rsid w:val="001F4D49"/>
    <w:rsid w:val="001F5CC5"/>
    <w:rsid w:val="001F6453"/>
    <w:rsid w:val="001F69E4"/>
    <w:rsid w:val="001F7BF0"/>
    <w:rsid w:val="001F7F36"/>
    <w:rsid w:val="00200827"/>
    <w:rsid w:val="00200CF6"/>
    <w:rsid w:val="00201431"/>
    <w:rsid w:val="00201757"/>
    <w:rsid w:val="0020224F"/>
    <w:rsid w:val="00203AE6"/>
    <w:rsid w:val="002048F8"/>
    <w:rsid w:val="002049A6"/>
    <w:rsid w:val="0020511C"/>
    <w:rsid w:val="00205B82"/>
    <w:rsid w:val="00205D82"/>
    <w:rsid w:val="0020733D"/>
    <w:rsid w:val="00207981"/>
    <w:rsid w:val="002104D7"/>
    <w:rsid w:val="00210A2D"/>
    <w:rsid w:val="00210ADD"/>
    <w:rsid w:val="00210C8D"/>
    <w:rsid w:val="00211362"/>
    <w:rsid w:val="0021213C"/>
    <w:rsid w:val="002122D2"/>
    <w:rsid w:val="002125B4"/>
    <w:rsid w:val="00213785"/>
    <w:rsid w:val="002137E4"/>
    <w:rsid w:val="0021393C"/>
    <w:rsid w:val="00214CCF"/>
    <w:rsid w:val="00214D37"/>
    <w:rsid w:val="002155B8"/>
    <w:rsid w:val="00215EA2"/>
    <w:rsid w:val="0021606C"/>
    <w:rsid w:val="00216AB1"/>
    <w:rsid w:val="00216BBC"/>
    <w:rsid w:val="00216DED"/>
    <w:rsid w:val="002175DD"/>
    <w:rsid w:val="00221176"/>
    <w:rsid w:val="00221D82"/>
    <w:rsid w:val="002223A8"/>
    <w:rsid w:val="0022299A"/>
    <w:rsid w:val="0022312D"/>
    <w:rsid w:val="00223247"/>
    <w:rsid w:val="0022341C"/>
    <w:rsid w:val="002242E1"/>
    <w:rsid w:val="00224839"/>
    <w:rsid w:val="00224968"/>
    <w:rsid w:val="002249B2"/>
    <w:rsid w:val="00224FB7"/>
    <w:rsid w:val="002257FC"/>
    <w:rsid w:val="00225CB7"/>
    <w:rsid w:val="00226574"/>
    <w:rsid w:val="002278EC"/>
    <w:rsid w:val="00227DC6"/>
    <w:rsid w:val="0023021B"/>
    <w:rsid w:val="00230FBB"/>
    <w:rsid w:val="002318F9"/>
    <w:rsid w:val="00231F90"/>
    <w:rsid w:val="00232334"/>
    <w:rsid w:val="002325CD"/>
    <w:rsid w:val="0023280E"/>
    <w:rsid w:val="00232B52"/>
    <w:rsid w:val="00232BBD"/>
    <w:rsid w:val="00232F95"/>
    <w:rsid w:val="002336CC"/>
    <w:rsid w:val="00233A54"/>
    <w:rsid w:val="002343B6"/>
    <w:rsid w:val="00234853"/>
    <w:rsid w:val="0023580F"/>
    <w:rsid w:val="00235FB8"/>
    <w:rsid w:val="0023684F"/>
    <w:rsid w:val="00236C1E"/>
    <w:rsid w:val="00237432"/>
    <w:rsid w:val="0023768D"/>
    <w:rsid w:val="002376CE"/>
    <w:rsid w:val="002377D1"/>
    <w:rsid w:val="002377E5"/>
    <w:rsid w:val="00240601"/>
    <w:rsid w:val="002417D5"/>
    <w:rsid w:val="00241D2A"/>
    <w:rsid w:val="00241F00"/>
    <w:rsid w:val="002421DF"/>
    <w:rsid w:val="00242778"/>
    <w:rsid w:val="00242CEC"/>
    <w:rsid w:val="00242E01"/>
    <w:rsid w:val="00242E0D"/>
    <w:rsid w:val="00242E5E"/>
    <w:rsid w:val="0024386C"/>
    <w:rsid w:val="00243BB4"/>
    <w:rsid w:val="002440A0"/>
    <w:rsid w:val="0024469A"/>
    <w:rsid w:val="0024486A"/>
    <w:rsid w:val="00245B84"/>
    <w:rsid w:val="00245ED8"/>
    <w:rsid w:val="00246FA6"/>
    <w:rsid w:val="002474BC"/>
    <w:rsid w:val="00250092"/>
    <w:rsid w:val="002506BC"/>
    <w:rsid w:val="002507B7"/>
    <w:rsid w:val="00252452"/>
    <w:rsid w:val="002525C7"/>
    <w:rsid w:val="00253659"/>
    <w:rsid w:val="00253989"/>
    <w:rsid w:val="00253DBA"/>
    <w:rsid w:val="00253FAE"/>
    <w:rsid w:val="00254277"/>
    <w:rsid w:val="002542EC"/>
    <w:rsid w:val="00254345"/>
    <w:rsid w:val="00254595"/>
    <w:rsid w:val="00254605"/>
    <w:rsid w:val="00255778"/>
    <w:rsid w:val="002561D6"/>
    <w:rsid w:val="002568EE"/>
    <w:rsid w:val="00256928"/>
    <w:rsid w:val="002570EE"/>
    <w:rsid w:val="00257F39"/>
    <w:rsid w:val="00260155"/>
    <w:rsid w:val="00260DF1"/>
    <w:rsid w:val="00260EA3"/>
    <w:rsid w:val="002613AB"/>
    <w:rsid w:val="0026194C"/>
    <w:rsid w:val="0026229D"/>
    <w:rsid w:val="00262CBD"/>
    <w:rsid w:val="00264557"/>
    <w:rsid w:val="00265CDC"/>
    <w:rsid w:val="00266527"/>
    <w:rsid w:val="00266A5C"/>
    <w:rsid w:val="0026707D"/>
    <w:rsid w:val="0026755C"/>
    <w:rsid w:val="002675AC"/>
    <w:rsid w:val="002676FC"/>
    <w:rsid w:val="0027014B"/>
    <w:rsid w:val="00270FEB"/>
    <w:rsid w:val="002713BA"/>
    <w:rsid w:val="00271BA6"/>
    <w:rsid w:val="00271F3A"/>
    <w:rsid w:val="00272042"/>
    <w:rsid w:val="002720D9"/>
    <w:rsid w:val="002726DE"/>
    <w:rsid w:val="00273CB6"/>
    <w:rsid w:val="002751B8"/>
    <w:rsid w:val="00275A63"/>
    <w:rsid w:val="00276C84"/>
    <w:rsid w:val="00277028"/>
    <w:rsid w:val="002805AB"/>
    <w:rsid w:val="002806FA"/>
    <w:rsid w:val="00280BB3"/>
    <w:rsid w:val="002810FB"/>
    <w:rsid w:val="00281D1E"/>
    <w:rsid w:val="00281ED1"/>
    <w:rsid w:val="002830EB"/>
    <w:rsid w:val="00284157"/>
    <w:rsid w:val="00284204"/>
    <w:rsid w:val="002846AC"/>
    <w:rsid w:val="0028484B"/>
    <w:rsid w:val="00284CC3"/>
    <w:rsid w:val="00285CB8"/>
    <w:rsid w:val="002864A3"/>
    <w:rsid w:val="00286519"/>
    <w:rsid w:val="00287A57"/>
    <w:rsid w:val="00287BC1"/>
    <w:rsid w:val="00290292"/>
    <w:rsid w:val="00291773"/>
    <w:rsid w:val="002923F5"/>
    <w:rsid w:val="00292B5E"/>
    <w:rsid w:val="0029322E"/>
    <w:rsid w:val="00293707"/>
    <w:rsid w:val="002943C2"/>
    <w:rsid w:val="00294C4B"/>
    <w:rsid w:val="00294D8B"/>
    <w:rsid w:val="00294EA0"/>
    <w:rsid w:val="002951FC"/>
    <w:rsid w:val="00295233"/>
    <w:rsid w:val="00295272"/>
    <w:rsid w:val="002956AA"/>
    <w:rsid w:val="002957D0"/>
    <w:rsid w:val="00296308"/>
    <w:rsid w:val="002972C5"/>
    <w:rsid w:val="00297394"/>
    <w:rsid w:val="002A168C"/>
    <w:rsid w:val="002A1C8F"/>
    <w:rsid w:val="002A1ED8"/>
    <w:rsid w:val="002A37F3"/>
    <w:rsid w:val="002A39AE"/>
    <w:rsid w:val="002A3DC7"/>
    <w:rsid w:val="002A3E38"/>
    <w:rsid w:val="002A3E48"/>
    <w:rsid w:val="002A3FDE"/>
    <w:rsid w:val="002A4A0A"/>
    <w:rsid w:val="002A4F9D"/>
    <w:rsid w:val="002A50E2"/>
    <w:rsid w:val="002A5BAF"/>
    <w:rsid w:val="002A6BF0"/>
    <w:rsid w:val="002A6D0D"/>
    <w:rsid w:val="002B17CD"/>
    <w:rsid w:val="002B210A"/>
    <w:rsid w:val="002B2D5E"/>
    <w:rsid w:val="002B2E48"/>
    <w:rsid w:val="002B33A0"/>
    <w:rsid w:val="002B49E2"/>
    <w:rsid w:val="002B5C0F"/>
    <w:rsid w:val="002B6D0E"/>
    <w:rsid w:val="002B749D"/>
    <w:rsid w:val="002B76A2"/>
    <w:rsid w:val="002B7B00"/>
    <w:rsid w:val="002B7C44"/>
    <w:rsid w:val="002C016C"/>
    <w:rsid w:val="002C0B1F"/>
    <w:rsid w:val="002C0E1C"/>
    <w:rsid w:val="002C11B9"/>
    <w:rsid w:val="002C1DC9"/>
    <w:rsid w:val="002C260E"/>
    <w:rsid w:val="002C2629"/>
    <w:rsid w:val="002C2B17"/>
    <w:rsid w:val="002C2F3C"/>
    <w:rsid w:val="002C3782"/>
    <w:rsid w:val="002C3C5D"/>
    <w:rsid w:val="002C3F92"/>
    <w:rsid w:val="002C5491"/>
    <w:rsid w:val="002C72A1"/>
    <w:rsid w:val="002C7715"/>
    <w:rsid w:val="002C7D72"/>
    <w:rsid w:val="002D02C5"/>
    <w:rsid w:val="002D09AB"/>
    <w:rsid w:val="002D158A"/>
    <w:rsid w:val="002D1B37"/>
    <w:rsid w:val="002D2B23"/>
    <w:rsid w:val="002D3DA4"/>
    <w:rsid w:val="002D3DD0"/>
    <w:rsid w:val="002D492D"/>
    <w:rsid w:val="002D4E04"/>
    <w:rsid w:val="002D519E"/>
    <w:rsid w:val="002D5226"/>
    <w:rsid w:val="002D5908"/>
    <w:rsid w:val="002D5E40"/>
    <w:rsid w:val="002D5F93"/>
    <w:rsid w:val="002D6424"/>
    <w:rsid w:val="002D69F2"/>
    <w:rsid w:val="002D7B2F"/>
    <w:rsid w:val="002D7D87"/>
    <w:rsid w:val="002E0A2C"/>
    <w:rsid w:val="002E0D14"/>
    <w:rsid w:val="002E1CC7"/>
    <w:rsid w:val="002E1DEC"/>
    <w:rsid w:val="002E1F3A"/>
    <w:rsid w:val="002E2234"/>
    <w:rsid w:val="002E2917"/>
    <w:rsid w:val="002E298A"/>
    <w:rsid w:val="002E34C3"/>
    <w:rsid w:val="002E46E0"/>
    <w:rsid w:val="002E4BB4"/>
    <w:rsid w:val="002E4C00"/>
    <w:rsid w:val="002E4F38"/>
    <w:rsid w:val="002E623F"/>
    <w:rsid w:val="002E6608"/>
    <w:rsid w:val="002E6F12"/>
    <w:rsid w:val="002E75DF"/>
    <w:rsid w:val="002E7815"/>
    <w:rsid w:val="002E796A"/>
    <w:rsid w:val="002F0D84"/>
    <w:rsid w:val="002F25B2"/>
    <w:rsid w:val="002F2BCC"/>
    <w:rsid w:val="002F3828"/>
    <w:rsid w:val="002F3A98"/>
    <w:rsid w:val="002F3ACB"/>
    <w:rsid w:val="002F6997"/>
    <w:rsid w:val="002F723B"/>
    <w:rsid w:val="002F7587"/>
    <w:rsid w:val="002F7C7D"/>
    <w:rsid w:val="0030007F"/>
    <w:rsid w:val="00300643"/>
    <w:rsid w:val="00300D10"/>
    <w:rsid w:val="00300DD8"/>
    <w:rsid w:val="00301665"/>
    <w:rsid w:val="00301978"/>
    <w:rsid w:val="0030203C"/>
    <w:rsid w:val="00302655"/>
    <w:rsid w:val="0030332C"/>
    <w:rsid w:val="00303751"/>
    <w:rsid w:val="00303763"/>
    <w:rsid w:val="00304CC2"/>
    <w:rsid w:val="00304F01"/>
    <w:rsid w:val="003051C2"/>
    <w:rsid w:val="003059C9"/>
    <w:rsid w:val="00306505"/>
    <w:rsid w:val="00306D45"/>
    <w:rsid w:val="00306FAB"/>
    <w:rsid w:val="0031036E"/>
    <w:rsid w:val="00310B45"/>
    <w:rsid w:val="00310C49"/>
    <w:rsid w:val="00310FC2"/>
    <w:rsid w:val="00311759"/>
    <w:rsid w:val="00311AFB"/>
    <w:rsid w:val="00311E24"/>
    <w:rsid w:val="00312296"/>
    <w:rsid w:val="00312483"/>
    <w:rsid w:val="00313615"/>
    <w:rsid w:val="00313DE5"/>
    <w:rsid w:val="00314411"/>
    <w:rsid w:val="00314766"/>
    <w:rsid w:val="00314D49"/>
    <w:rsid w:val="00314F0E"/>
    <w:rsid w:val="00315532"/>
    <w:rsid w:val="00315C2A"/>
    <w:rsid w:val="00315D3A"/>
    <w:rsid w:val="00315EA3"/>
    <w:rsid w:val="003161C2"/>
    <w:rsid w:val="003165EF"/>
    <w:rsid w:val="00316803"/>
    <w:rsid w:val="00317B30"/>
    <w:rsid w:val="00317B77"/>
    <w:rsid w:val="00320441"/>
    <w:rsid w:val="003216B8"/>
    <w:rsid w:val="003218DB"/>
    <w:rsid w:val="00321D8E"/>
    <w:rsid w:val="00322591"/>
    <w:rsid w:val="00322612"/>
    <w:rsid w:val="0032386F"/>
    <w:rsid w:val="0032410E"/>
    <w:rsid w:val="00324BB3"/>
    <w:rsid w:val="00324D02"/>
    <w:rsid w:val="00325928"/>
    <w:rsid w:val="00325E4C"/>
    <w:rsid w:val="00326380"/>
    <w:rsid w:val="0033023E"/>
    <w:rsid w:val="00330943"/>
    <w:rsid w:val="00330A82"/>
    <w:rsid w:val="00330B35"/>
    <w:rsid w:val="00331FBE"/>
    <w:rsid w:val="00332669"/>
    <w:rsid w:val="00332863"/>
    <w:rsid w:val="0033293A"/>
    <w:rsid w:val="00332ABE"/>
    <w:rsid w:val="00332D48"/>
    <w:rsid w:val="00332D89"/>
    <w:rsid w:val="00332E7D"/>
    <w:rsid w:val="003332DA"/>
    <w:rsid w:val="00333486"/>
    <w:rsid w:val="003334EC"/>
    <w:rsid w:val="003336B7"/>
    <w:rsid w:val="003337D4"/>
    <w:rsid w:val="00333935"/>
    <w:rsid w:val="00333E51"/>
    <w:rsid w:val="00334307"/>
    <w:rsid w:val="00334854"/>
    <w:rsid w:val="0033497A"/>
    <w:rsid w:val="003357F2"/>
    <w:rsid w:val="00335A1A"/>
    <w:rsid w:val="0033684D"/>
    <w:rsid w:val="00337295"/>
    <w:rsid w:val="003377A6"/>
    <w:rsid w:val="00337B42"/>
    <w:rsid w:val="00337C3F"/>
    <w:rsid w:val="0034057F"/>
    <w:rsid w:val="00340612"/>
    <w:rsid w:val="00341922"/>
    <w:rsid w:val="00341B42"/>
    <w:rsid w:val="00341D2E"/>
    <w:rsid w:val="00341F33"/>
    <w:rsid w:val="00343381"/>
    <w:rsid w:val="0034348F"/>
    <w:rsid w:val="00343A4E"/>
    <w:rsid w:val="00343BD4"/>
    <w:rsid w:val="00345548"/>
    <w:rsid w:val="00345880"/>
    <w:rsid w:val="00345D17"/>
    <w:rsid w:val="00345EE0"/>
    <w:rsid w:val="0034609F"/>
    <w:rsid w:val="00346367"/>
    <w:rsid w:val="00346821"/>
    <w:rsid w:val="0035275B"/>
    <w:rsid w:val="00354784"/>
    <w:rsid w:val="00354D38"/>
    <w:rsid w:val="00355332"/>
    <w:rsid w:val="00356653"/>
    <w:rsid w:val="00356B81"/>
    <w:rsid w:val="00356C61"/>
    <w:rsid w:val="00356F11"/>
    <w:rsid w:val="0035743F"/>
    <w:rsid w:val="00357926"/>
    <w:rsid w:val="00357A5F"/>
    <w:rsid w:val="00357BE2"/>
    <w:rsid w:val="00360630"/>
    <w:rsid w:val="003607CB"/>
    <w:rsid w:val="00360C13"/>
    <w:rsid w:val="00361472"/>
    <w:rsid w:val="00361552"/>
    <w:rsid w:val="0036170C"/>
    <w:rsid w:val="00361D3F"/>
    <w:rsid w:val="0036264E"/>
    <w:rsid w:val="003627B7"/>
    <w:rsid w:val="003639BF"/>
    <w:rsid w:val="00364023"/>
    <w:rsid w:val="00364A87"/>
    <w:rsid w:val="00364DAE"/>
    <w:rsid w:val="00364FC9"/>
    <w:rsid w:val="003653E4"/>
    <w:rsid w:val="00365CC4"/>
    <w:rsid w:val="00366558"/>
    <w:rsid w:val="00366C79"/>
    <w:rsid w:val="00366E0F"/>
    <w:rsid w:val="00367059"/>
    <w:rsid w:val="0036782A"/>
    <w:rsid w:val="00370243"/>
    <w:rsid w:val="00370A7C"/>
    <w:rsid w:val="00371484"/>
    <w:rsid w:val="00371500"/>
    <w:rsid w:val="003728B7"/>
    <w:rsid w:val="0037385F"/>
    <w:rsid w:val="00373A0C"/>
    <w:rsid w:val="00374481"/>
    <w:rsid w:val="0037451C"/>
    <w:rsid w:val="00375A75"/>
    <w:rsid w:val="00376066"/>
    <w:rsid w:val="003768B2"/>
    <w:rsid w:val="003773BF"/>
    <w:rsid w:val="00377B93"/>
    <w:rsid w:val="00377DD7"/>
    <w:rsid w:val="00381A72"/>
    <w:rsid w:val="00382420"/>
    <w:rsid w:val="00382811"/>
    <w:rsid w:val="00383229"/>
    <w:rsid w:val="00384110"/>
    <w:rsid w:val="003844A1"/>
    <w:rsid w:val="00384676"/>
    <w:rsid w:val="00384EC8"/>
    <w:rsid w:val="00384F49"/>
    <w:rsid w:val="003858A5"/>
    <w:rsid w:val="00385A3E"/>
    <w:rsid w:val="00387094"/>
    <w:rsid w:val="0038765B"/>
    <w:rsid w:val="00387BA7"/>
    <w:rsid w:val="00390857"/>
    <w:rsid w:val="003914A2"/>
    <w:rsid w:val="003916A7"/>
    <w:rsid w:val="0039292B"/>
    <w:rsid w:val="003935CD"/>
    <w:rsid w:val="00393BAB"/>
    <w:rsid w:val="00393C51"/>
    <w:rsid w:val="003943C8"/>
    <w:rsid w:val="00394B89"/>
    <w:rsid w:val="00395449"/>
    <w:rsid w:val="003956FE"/>
    <w:rsid w:val="003958AF"/>
    <w:rsid w:val="00396FB1"/>
    <w:rsid w:val="003A012B"/>
    <w:rsid w:val="003A04A8"/>
    <w:rsid w:val="003A054C"/>
    <w:rsid w:val="003A0B44"/>
    <w:rsid w:val="003A15B1"/>
    <w:rsid w:val="003A17D7"/>
    <w:rsid w:val="003A2CE7"/>
    <w:rsid w:val="003A32F3"/>
    <w:rsid w:val="003A35FE"/>
    <w:rsid w:val="003A4BF3"/>
    <w:rsid w:val="003A4F4B"/>
    <w:rsid w:val="003A52AD"/>
    <w:rsid w:val="003A5D8F"/>
    <w:rsid w:val="003A77C0"/>
    <w:rsid w:val="003A7A2F"/>
    <w:rsid w:val="003B1436"/>
    <w:rsid w:val="003B2689"/>
    <w:rsid w:val="003B3728"/>
    <w:rsid w:val="003B420D"/>
    <w:rsid w:val="003B4725"/>
    <w:rsid w:val="003B62B3"/>
    <w:rsid w:val="003B635F"/>
    <w:rsid w:val="003B6A88"/>
    <w:rsid w:val="003B6B41"/>
    <w:rsid w:val="003B6F97"/>
    <w:rsid w:val="003B732C"/>
    <w:rsid w:val="003B7480"/>
    <w:rsid w:val="003B75E1"/>
    <w:rsid w:val="003B773E"/>
    <w:rsid w:val="003B79D1"/>
    <w:rsid w:val="003C04C8"/>
    <w:rsid w:val="003C07A0"/>
    <w:rsid w:val="003C0983"/>
    <w:rsid w:val="003C107C"/>
    <w:rsid w:val="003C1117"/>
    <w:rsid w:val="003C1736"/>
    <w:rsid w:val="003C2494"/>
    <w:rsid w:val="003C298D"/>
    <w:rsid w:val="003C31D6"/>
    <w:rsid w:val="003C3968"/>
    <w:rsid w:val="003C3AA4"/>
    <w:rsid w:val="003C42D8"/>
    <w:rsid w:val="003C48E9"/>
    <w:rsid w:val="003C5B04"/>
    <w:rsid w:val="003C6A31"/>
    <w:rsid w:val="003C6C16"/>
    <w:rsid w:val="003C7007"/>
    <w:rsid w:val="003C7C0B"/>
    <w:rsid w:val="003C7C1F"/>
    <w:rsid w:val="003D08B1"/>
    <w:rsid w:val="003D0E72"/>
    <w:rsid w:val="003D15EA"/>
    <w:rsid w:val="003D19FD"/>
    <w:rsid w:val="003D200D"/>
    <w:rsid w:val="003D21D6"/>
    <w:rsid w:val="003D2B0D"/>
    <w:rsid w:val="003D2E59"/>
    <w:rsid w:val="003D43E0"/>
    <w:rsid w:val="003D4D1C"/>
    <w:rsid w:val="003D5647"/>
    <w:rsid w:val="003D5EF1"/>
    <w:rsid w:val="003D659E"/>
    <w:rsid w:val="003D6784"/>
    <w:rsid w:val="003D7181"/>
    <w:rsid w:val="003D794D"/>
    <w:rsid w:val="003D7D3D"/>
    <w:rsid w:val="003E03C8"/>
    <w:rsid w:val="003E0A24"/>
    <w:rsid w:val="003E17DD"/>
    <w:rsid w:val="003E3058"/>
    <w:rsid w:val="003E3596"/>
    <w:rsid w:val="003E3789"/>
    <w:rsid w:val="003E59A5"/>
    <w:rsid w:val="003E5B00"/>
    <w:rsid w:val="003E6829"/>
    <w:rsid w:val="003E76A9"/>
    <w:rsid w:val="003F0809"/>
    <w:rsid w:val="003F1AF1"/>
    <w:rsid w:val="003F1E43"/>
    <w:rsid w:val="003F2ADB"/>
    <w:rsid w:val="003F37A4"/>
    <w:rsid w:val="003F3B53"/>
    <w:rsid w:val="003F3CE6"/>
    <w:rsid w:val="003F4DC2"/>
    <w:rsid w:val="003F5B79"/>
    <w:rsid w:val="003F5D5D"/>
    <w:rsid w:val="003F5DD5"/>
    <w:rsid w:val="003F5F06"/>
    <w:rsid w:val="003F6A8C"/>
    <w:rsid w:val="003F6AC6"/>
    <w:rsid w:val="003F6EFF"/>
    <w:rsid w:val="003F755C"/>
    <w:rsid w:val="003F7C5E"/>
    <w:rsid w:val="004002E5"/>
    <w:rsid w:val="00401BF7"/>
    <w:rsid w:val="00401F1D"/>
    <w:rsid w:val="004025FB"/>
    <w:rsid w:val="004026F9"/>
    <w:rsid w:val="004029B7"/>
    <w:rsid w:val="00402D45"/>
    <w:rsid w:val="0040326F"/>
    <w:rsid w:val="00404746"/>
    <w:rsid w:val="00405C55"/>
    <w:rsid w:val="00406F01"/>
    <w:rsid w:val="00407777"/>
    <w:rsid w:val="00411137"/>
    <w:rsid w:val="004124B0"/>
    <w:rsid w:val="0041289D"/>
    <w:rsid w:val="00412D7A"/>
    <w:rsid w:val="00412EF8"/>
    <w:rsid w:val="0041313E"/>
    <w:rsid w:val="00413999"/>
    <w:rsid w:val="0041523A"/>
    <w:rsid w:val="00415280"/>
    <w:rsid w:val="004157E9"/>
    <w:rsid w:val="00416D50"/>
    <w:rsid w:val="00416FD5"/>
    <w:rsid w:val="004171DA"/>
    <w:rsid w:val="0041767E"/>
    <w:rsid w:val="00417772"/>
    <w:rsid w:val="004200B5"/>
    <w:rsid w:val="00420D62"/>
    <w:rsid w:val="00420E6A"/>
    <w:rsid w:val="0042119F"/>
    <w:rsid w:val="00422671"/>
    <w:rsid w:val="0042298A"/>
    <w:rsid w:val="00422A1E"/>
    <w:rsid w:val="00422D26"/>
    <w:rsid w:val="00423080"/>
    <w:rsid w:val="0042379E"/>
    <w:rsid w:val="00424527"/>
    <w:rsid w:val="004256FA"/>
    <w:rsid w:val="004257A8"/>
    <w:rsid w:val="00425983"/>
    <w:rsid w:val="00425A9E"/>
    <w:rsid w:val="004261FA"/>
    <w:rsid w:val="00426D6B"/>
    <w:rsid w:val="00426EEE"/>
    <w:rsid w:val="00427854"/>
    <w:rsid w:val="00427AB7"/>
    <w:rsid w:val="0043032C"/>
    <w:rsid w:val="00430E81"/>
    <w:rsid w:val="0043105A"/>
    <w:rsid w:val="00431AA4"/>
    <w:rsid w:val="00431B5F"/>
    <w:rsid w:val="00431B72"/>
    <w:rsid w:val="00431DEB"/>
    <w:rsid w:val="00431E6C"/>
    <w:rsid w:val="00432952"/>
    <w:rsid w:val="004336C7"/>
    <w:rsid w:val="00433CE7"/>
    <w:rsid w:val="0043419D"/>
    <w:rsid w:val="0043556B"/>
    <w:rsid w:val="0043653A"/>
    <w:rsid w:val="004368E2"/>
    <w:rsid w:val="00436BB2"/>
    <w:rsid w:val="00436CA5"/>
    <w:rsid w:val="00437A77"/>
    <w:rsid w:val="0044133D"/>
    <w:rsid w:val="0044201B"/>
    <w:rsid w:val="004430F1"/>
    <w:rsid w:val="0044441E"/>
    <w:rsid w:val="00446085"/>
    <w:rsid w:val="004473A1"/>
    <w:rsid w:val="00447587"/>
    <w:rsid w:val="0044767F"/>
    <w:rsid w:val="0045010E"/>
    <w:rsid w:val="00450417"/>
    <w:rsid w:val="00450A93"/>
    <w:rsid w:val="00451A27"/>
    <w:rsid w:val="00451BE8"/>
    <w:rsid w:val="00452574"/>
    <w:rsid w:val="00452738"/>
    <w:rsid w:val="00452E67"/>
    <w:rsid w:val="00454683"/>
    <w:rsid w:val="00454C54"/>
    <w:rsid w:val="00454E49"/>
    <w:rsid w:val="004550C7"/>
    <w:rsid w:val="004554A0"/>
    <w:rsid w:val="00456091"/>
    <w:rsid w:val="00456216"/>
    <w:rsid w:val="0045653E"/>
    <w:rsid w:val="004565C0"/>
    <w:rsid w:val="004569D3"/>
    <w:rsid w:val="00457D05"/>
    <w:rsid w:val="0046031F"/>
    <w:rsid w:val="0046071F"/>
    <w:rsid w:val="00460BE9"/>
    <w:rsid w:val="00462214"/>
    <w:rsid w:val="00462961"/>
    <w:rsid w:val="004632C9"/>
    <w:rsid w:val="00463799"/>
    <w:rsid w:val="00463A05"/>
    <w:rsid w:val="00464055"/>
    <w:rsid w:val="00464BB0"/>
    <w:rsid w:val="00464C01"/>
    <w:rsid w:val="00465005"/>
    <w:rsid w:val="00466321"/>
    <w:rsid w:val="0046691D"/>
    <w:rsid w:val="00467E4C"/>
    <w:rsid w:val="00467F83"/>
    <w:rsid w:val="00470694"/>
    <w:rsid w:val="00470AC1"/>
    <w:rsid w:val="004723B9"/>
    <w:rsid w:val="00472BD5"/>
    <w:rsid w:val="00472C4A"/>
    <w:rsid w:val="00472D35"/>
    <w:rsid w:val="00472E6F"/>
    <w:rsid w:val="00472FB5"/>
    <w:rsid w:val="004749D3"/>
    <w:rsid w:val="00474B0C"/>
    <w:rsid w:val="00475BED"/>
    <w:rsid w:val="00476A4F"/>
    <w:rsid w:val="00476CC7"/>
    <w:rsid w:val="00476D68"/>
    <w:rsid w:val="00477638"/>
    <w:rsid w:val="00480287"/>
    <w:rsid w:val="004805AB"/>
    <w:rsid w:val="00480BED"/>
    <w:rsid w:val="004815B0"/>
    <w:rsid w:val="0048263B"/>
    <w:rsid w:val="004826FB"/>
    <w:rsid w:val="00482C35"/>
    <w:rsid w:val="00483728"/>
    <w:rsid w:val="0048433C"/>
    <w:rsid w:val="0048492F"/>
    <w:rsid w:val="00484B9B"/>
    <w:rsid w:val="004852A0"/>
    <w:rsid w:val="004852B0"/>
    <w:rsid w:val="004854BA"/>
    <w:rsid w:val="004855F6"/>
    <w:rsid w:val="00485657"/>
    <w:rsid w:val="0048661E"/>
    <w:rsid w:val="0048741B"/>
    <w:rsid w:val="00487D28"/>
    <w:rsid w:val="00487E82"/>
    <w:rsid w:val="00490C82"/>
    <w:rsid w:val="00491294"/>
    <w:rsid w:val="004918F2"/>
    <w:rsid w:val="004935EF"/>
    <w:rsid w:val="00494670"/>
    <w:rsid w:val="004948AE"/>
    <w:rsid w:val="00494C12"/>
    <w:rsid w:val="00495166"/>
    <w:rsid w:val="0049568D"/>
    <w:rsid w:val="004958D3"/>
    <w:rsid w:val="00495DA2"/>
    <w:rsid w:val="00495FB8"/>
    <w:rsid w:val="0049631C"/>
    <w:rsid w:val="00497269"/>
    <w:rsid w:val="00497406"/>
    <w:rsid w:val="00497723"/>
    <w:rsid w:val="00497DD1"/>
    <w:rsid w:val="00497EC0"/>
    <w:rsid w:val="004A0F80"/>
    <w:rsid w:val="004A13B2"/>
    <w:rsid w:val="004A17F3"/>
    <w:rsid w:val="004A1B81"/>
    <w:rsid w:val="004A2B6F"/>
    <w:rsid w:val="004A3823"/>
    <w:rsid w:val="004A3914"/>
    <w:rsid w:val="004A4035"/>
    <w:rsid w:val="004A5AE7"/>
    <w:rsid w:val="004A6620"/>
    <w:rsid w:val="004A6689"/>
    <w:rsid w:val="004A68DD"/>
    <w:rsid w:val="004A6A55"/>
    <w:rsid w:val="004A6C7D"/>
    <w:rsid w:val="004A6E81"/>
    <w:rsid w:val="004A6E8B"/>
    <w:rsid w:val="004A722F"/>
    <w:rsid w:val="004A7A58"/>
    <w:rsid w:val="004B2845"/>
    <w:rsid w:val="004B2AA9"/>
    <w:rsid w:val="004B354D"/>
    <w:rsid w:val="004B3596"/>
    <w:rsid w:val="004B35F9"/>
    <w:rsid w:val="004B38DF"/>
    <w:rsid w:val="004B3D31"/>
    <w:rsid w:val="004B5100"/>
    <w:rsid w:val="004B5453"/>
    <w:rsid w:val="004B5B6D"/>
    <w:rsid w:val="004B7601"/>
    <w:rsid w:val="004B7BE9"/>
    <w:rsid w:val="004B7C74"/>
    <w:rsid w:val="004B7D67"/>
    <w:rsid w:val="004B7E06"/>
    <w:rsid w:val="004B7FCD"/>
    <w:rsid w:val="004C0F3D"/>
    <w:rsid w:val="004C18EB"/>
    <w:rsid w:val="004C1C8D"/>
    <w:rsid w:val="004C1D46"/>
    <w:rsid w:val="004C26CA"/>
    <w:rsid w:val="004C3649"/>
    <w:rsid w:val="004C4075"/>
    <w:rsid w:val="004C4E6F"/>
    <w:rsid w:val="004C5D19"/>
    <w:rsid w:val="004C66ED"/>
    <w:rsid w:val="004D064F"/>
    <w:rsid w:val="004D2B69"/>
    <w:rsid w:val="004D449C"/>
    <w:rsid w:val="004D4934"/>
    <w:rsid w:val="004D59F8"/>
    <w:rsid w:val="004D6BB5"/>
    <w:rsid w:val="004D6D0E"/>
    <w:rsid w:val="004D748A"/>
    <w:rsid w:val="004D754F"/>
    <w:rsid w:val="004E0017"/>
    <w:rsid w:val="004E052B"/>
    <w:rsid w:val="004E0CA2"/>
    <w:rsid w:val="004E0D96"/>
    <w:rsid w:val="004E157D"/>
    <w:rsid w:val="004E4F1B"/>
    <w:rsid w:val="004E52E6"/>
    <w:rsid w:val="004E5371"/>
    <w:rsid w:val="004E6014"/>
    <w:rsid w:val="004E61B2"/>
    <w:rsid w:val="004E62CB"/>
    <w:rsid w:val="004E68E4"/>
    <w:rsid w:val="004E6946"/>
    <w:rsid w:val="004E6A69"/>
    <w:rsid w:val="004E753A"/>
    <w:rsid w:val="004E757D"/>
    <w:rsid w:val="004E7B26"/>
    <w:rsid w:val="004F006D"/>
    <w:rsid w:val="004F0511"/>
    <w:rsid w:val="004F0A09"/>
    <w:rsid w:val="004F1AD8"/>
    <w:rsid w:val="004F1F25"/>
    <w:rsid w:val="004F20AD"/>
    <w:rsid w:val="004F35CB"/>
    <w:rsid w:val="004F3A65"/>
    <w:rsid w:val="004F3E61"/>
    <w:rsid w:val="004F3EAE"/>
    <w:rsid w:val="004F3F96"/>
    <w:rsid w:val="004F5406"/>
    <w:rsid w:val="004F5CBF"/>
    <w:rsid w:val="004F64A9"/>
    <w:rsid w:val="004F65A6"/>
    <w:rsid w:val="004F668E"/>
    <w:rsid w:val="004F7760"/>
    <w:rsid w:val="004F781F"/>
    <w:rsid w:val="004F7D01"/>
    <w:rsid w:val="005030AC"/>
    <w:rsid w:val="0050394E"/>
    <w:rsid w:val="005039CB"/>
    <w:rsid w:val="00503B72"/>
    <w:rsid w:val="0050407F"/>
    <w:rsid w:val="005051C0"/>
    <w:rsid w:val="0050558F"/>
    <w:rsid w:val="00506286"/>
    <w:rsid w:val="00506B5E"/>
    <w:rsid w:val="00506BB3"/>
    <w:rsid w:val="00507702"/>
    <w:rsid w:val="00510484"/>
    <w:rsid w:val="00510813"/>
    <w:rsid w:val="00510BF4"/>
    <w:rsid w:val="00510D7E"/>
    <w:rsid w:val="005113E7"/>
    <w:rsid w:val="005114F1"/>
    <w:rsid w:val="00511990"/>
    <w:rsid w:val="00511AA7"/>
    <w:rsid w:val="00511DE0"/>
    <w:rsid w:val="005123C5"/>
    <w:rsid w:val="005124FB"/>
    <w:rsid w:val="005143BB"/>
    <w:rsid w:val="005145C7"/>
    <w:rsid w:val="00514870"/>
    <w:rsid w:val="00514ABB"/>
    <w:rsid w:val="00514B9B"/>
    <w:rsid w:val="00514CE9"/>
    <w:rsid w:val="00515384"/>
    <w:rsid w:val="00515803"/>
    <w:rsid w:val="0051590C"/>
    <w:rsid w:val="00515C11"/>
    <w:rsid w:val="00515E0F"/>
    <w:rsid w:val="005164C1"/>
    <w:rsid w:val="00516B26"/>
    <w:rsid w:val="00516C24"/>
    <w:rsid w:val="00517F02"/>
    <w:rsid w:val="0052010C"/>
    <w:rsid w:val="00520130"/>
    <w:rsid w:val="00520297"/>
    <w:rsid w:val="00520487"/>
    <w:rsid w:val="0052063A"/>
    <w:rsid w:val="00520FAE"/>
    <w:rsid w:val="00521E4B"/>
    <w:rsid w:val="00522217"/>
    <w:rsid w:val="00522CDD"/>
    <w:rsid w:val="00523DCA"/>
    <w:rsid w:val="00523EC5"/>
    <w:rsid w:val="00524303"/>
    <w:rsid w:val="00524D72"/>
    <w:rsid w:val="005258A2"/>
    <w:rsid w:val="005259BE"/>
    <w:rsid w:val="00527CDC"/>
    <w:rsid w:val="00527DF6"/>
    <w:rsid w:val="005304BC"/>
    <w:rsid w:val="005309EB"/>
    <w:rsid w:val="00532715"/>
    <w:rsid w:val="00532A12"/>
    <w:rsid w:val="00533CA2"/>
    <w:rsid w:val="00534F40"/>
    <w:rsid w:val="005353A2"/>
    <w:rsid w:val="0053590F"/>
    <w:rsid w:val="00536F45"/>
    <w:rsid w:val="00536FD6"/>
    <w:rsid w:val="00537011"/>
    <w:rsid w:val="005377A5"/>
    <w:rsid w:val="00537A60"/>
    <w:rsid w:val="005401AE"/>
    <w:rsid w:val="00540D34"/>
    <w:rsid w:val="00540F55"/>
    <w:rsid w:val="00542831"/>
    <w:rsid w:val="00542B3C"/>
    <w:rsid w:val="00542E07"/>
    <w:rsid w:val="00544233"/>
    <w:rsid w:val="0054424D"/>
    <w:rsid w:val="005445AC"/>
    <w:rsid w:val="00545424"/>
    <w:rsid w:val="005454AA"/>
    <w:rsid w:val="00546C03"/>
    <w:rsid w:val="005473A6"/>
    <w:rsid w:val="00547D37"/>
    <w:rsid w:val="00547E42"/>
    <w:rsid w:val="005501C4"/>
    <w:rsid w:val="00550C16"/>
    <w:rsid w:val="005511C3"/>
    <w:rsid w:val="00551491"/>
    <w:rsid w:val="005516A9"/>
    <w:rsid w:val="00551C6C"/>
    <w:rsid w:val="00552C02"/>
    <w:rsid w:val="00553453"/>
    <w:rsid w:val="00553CBF"/>
    <w:rsid w:val="00554A7B"/>
    <w:rsid w:val="00554F5E"/>
    <w:rsid w:val="00555202"/>
    <w:rsid w:val="0055572C"/>
    <w:rsid w:val="0055574E"/>
    <w:rsid w:val="00555DE7"/>
    <w:rsid w:val="00556297"/>
    <w:rsid w:val="005568BF"/>
    <w:rsid w:val="005571D9"/>
    <w:rsid w:val="00557370"/>
    <w:rsid w:val="00557492"/>
    <w:rsid w:val="00557FA1"/>
    <w:rsid w:val="0056106A"/>
    <w:rsid w:val="0056592F"/>
    <w:rsid w:val="00566B4E"/>
    <w:rsid w:val="005671CB"/>
    <w:rsid w:val="00567480"/>
    <w:rsid w:val="005676DF"/>
    <w:rsid w:val="00567DD6"/>
    <w:rsid w:val="00567E8D"/>
    <w:rsid w:val="0057000B"/>
    <w:rsid w:val="005705CD"/>
    <w:rsid w:val="0057083D"/>
    <w:rsid w:val="00571CF5"/>
    <w:rsid w:val="005720AE"/>
    <w:rsid w:val="0057213F"/>
    <w:rsid w:val="00572998"/>
    <w:rsid w:val="00573470"/>
    <w:rsid w:val="00573907"/>
    <w:rsid w:val="00573BC4"/>
    <w:rsid w:val="005741E0"/>
    <w:rsid w:val="00574877"/>
    <w:rsid w:val="00574AB0"/>
    <w:rsid w:val="0057504D"/>
    <w:rsid w:val="0057626C"/>
    <w:rsid w:val="00577A42"/>
    <w:rsid w:val="00580215"/>
    <w:rsid w:val="0058022F"/>
    <w:rsid w:val="00580A6A"/>
    <w:rsid w:val="00580D6D"/>
    <w:rsid w:val="00581042"/>
    <w:rsid w:val="005811E2"/>
    <w:rsid w:val="00581B7B"/>
    <w:rsid w:val="00581F77"/>
    <w:rsid w:val="00581FE6"/>
    <w:rsid w:val="00582995"/>
    <w:rsid w:val="00582E3E"/>
    <w:rsid w:val="005839DD"/>
    <w:rsid w:val="00583ACB"/>
    <w:rsid w:val="00583C8E"/>
    <w:rsid w:val="00584198"/>
    <w:rsid w:val="00584951"/>
    <w:rsid w:val="00585286"/>
    <w:rsid w:val="00587D02"/>
    <w:rsid w:val="00591384"/>
    <w:rsid w:val="005927E2"/>
    <w:rsid w:val="00592C39"/>
    <w:rsid w:val="00592F48"/>
    <w:rsid w:val="00594D77"/>
    <w:rsid w:val="005963A5"/>
    <w:rsid w:val="0059684A"/>
    <w:rsid w:val="005969E4"/>
    <w:rsid w:val="00596ECD"/>
    <w:rsid w:val="00597A45"/>
    <w:rsid w:val="00597D0A"/>
    <w:rsid w:val="005A02BF"/>
    <w:rsid w:val="005A06B7"/>
    <w:rsid w:val="005A1759"/>
    <w:rsid w:val="005A1EF2"/>
    <w:rsid w:val="005A2350"/>
    <w:rsid w:val="005A2739"/>
    <w:rsid w:val="005A387B"/>
    <w:rsid w:val="005A3B27"/>
    <w:rsid w:val="005A4A91"/>
    <w:rsid w:val="005A4BE5"/>
    <w:rsid w:val="005A66EB"/>
    <w:rsid w:val="005A6877"/>
    <w:rsid w:val="005A68A7"/>
    <w:rsid w:val="005A6BB3"/>
    <w:rsid w:val="005A6D3D"/>
    <w:rsid w:val="005A7061"/>
    <w:rsid w:val="005B0482"/>
    <w:rsid w:val="005B0ECB"/>
    <w:rsid w:val="005B1EE4"/>
    <w:rsid w:val="005B1FB7"/>
    <w:rsid w:val="005B2317"/>
    <w:rsid w:val="005B23B5"/>
    <w:rsid w:val="005B244B"/>
    <w:rsid w:val="005B3B89"/>
    <w:rsid w:val="005B47B1"/>
    <w:rsid w:val="005B4C12"/>
    <w:rsid w:val="005B518B"/>
    <w:rsid w:val="005B51CD"/>
    <w:rsid w:val="005B64B7"/>
    <w:rsid w:val="005B6903"/>
    <w:rsid w:val="005B7544"/>
    <w:rsid w:val="005C0694"/>
    <w:rsid w:val="005C0A95"/>
    <w:rsid w:val="005C2272"/>
    <w:rsid w:val="005C24FC"/>
    <w:rsid w:val="005C2722"/>
    <w:rsid w:val="005C3738"/>
    <w:rsid w:val="005C373B"/>
    <w:rsid w:val="005C3A0F"/>
    <w:rsid w:val="005C40EF"/>
    <w:rsid w:val="005C410A"/>
    <w:rsid w:val="005C41A6"/>
    <w:rsid w:val="005C41DE"/>
    <w:rsid w:val="005C5B1D"/>
    <w:rsid w:val="005C623D"/>
    <w:rsid w:val="005C6D21"/>
    <w:rsid w:val="005C70E5"/>
    <w:rsid w:val="005C766C"/>
    <w:rsid w:val="005C7A2A"/>
    <w:rsid w:val="005C7C2E"/>
    <w:rsid w:val="005D23EE"/>
    <w:rsid w:val="005D36AB"/>
    <w:rsid w:val="005D3AAD"/>
    <w:rsid w:val="005D3C16"/>
    <w:rsid w:val="005D5577"/>
    <w:rsid w:val="005D65B8"/>
    <w:rsid w:val="005D69BC"/>
    <w:rsid w:val="005E065C"/>
    <w:rsid w:val="005E0D46"/>
    <w:rsid w:val="005E15AF"/>
    <w:rsid w:val="005E2197"/>
    <w:rsid w:val="005E2667"/>
    <w:rsid w:val="005E2960"/>
    <w:rsid w:val="005E40BC"/>
    <w:rsid w:val="005E61F2"/>
    <w:rsid w:val="005E6245"/>
    <w:rsid w:val="005E6D79"/>
    <w:rsid w:val="005E70CB"/>
    <w:rsid w:val="005E70E0"/>
    <w:rsid w:val="005E7690"/>
    <w:rsid w:val="005E79AD"/>
    <w:rsid w:val="005F304B"/>
    <w:rsid w:val="005F3115"/>
    <w:rsid w:val="005F37B2"/>
    <w:rsid w:val="005F384D"/>
    <w:rsid w:val="005F3E64"/>
    <w:rsid w:val="005F4535"/>
    <w:rsid w:val="005F46D8"/>
    <w:rsid w:val="005F64CF"/>
    <w:rsid w:val="005F6E91"/>
    <w:rsid w:val="005F6FD7"/>
    <w:rsid w:val="005F7D23"/>
    <w:rsid w:val="00600410"/>
    <w:rsid w:val="0060169B"/>
    <w:rsid w:val="00602FDE"/>
    <w:rsid w:val="00603214"/>
    <w:rsid w:val="00603221"/>
    <w:rsid w:val="0060327F"/>
    <w:rsid w:val="0060408C"/>
    <w:rsid w:val="00604561"/>
    <w:rsid w:val="006048B2"/>
    <w:rsid w:val="006065E0"/>
    <w:rsid w:val="00607015"/>
    <w:rsid w:val="00607503"/>
    <w:rsid w:val="006076D5"/>
    <w:rsid w:val="00607C9C"/>
    <w:rsid w:val="00611BBF"/>
    <w:rsid w:val="00611D00"/>
    <w:rsid w:val="00611DD4"/>
    <w:rsid w:val="006121F4"/>
    <w:rsid w:val="0061264E"/>
    <w:rsid w:val="0061387A"/>
    <w:rsid w:val="00614675"/>
    <w:rsid w:val="0061496A"/>
    <w:rsid w:val="0061583C"/>
    <w:rsid w:val="006159A5"/>
    <w:rsid w:val="00615B10"/>
    <w:rsid w:val="006163EB"/>
    <w:rsid w:val="006172E7"/>
    <w:rsid w:val="00617CC3"/>
    <w:rsid w:val="006209A7"/>
    <w:rsid w:val="00620A99"/>
    <w:rsid w:val="00620EB3"/>
    <w:rsid w:val="00620F3A"/>
    <w:rsid w:val="00620F48"/>
    <w:rsid w:val="00620FE6"/>
    <w:rsid w:val="006213A9"/>
    <w:rsid w:val="00622AEA"/>
    <w:rsid w:val="00623694"/>
    <w:rsid w:val="006239E8"/>
    <w:rsid w:val="00623CF4"/>
    <w:rsid w:val="00623E0B"/>
    <w:rsid w:val="00626E69"/>
    <w:rsid w:val="006274E9"/>
    <w:rsid w:val="0063011F"/>
    <w:rsid w:val="00630392"/>
    <w:rsid w:val="00630696"/>
    <w:rsid w:val="0063110F"/>
    <w:rsid w:val="00631123"/>
    <w:rsid w:val="006316B1"/>
    <w:rsid w:val="006330E9"/>
    <w:rsid w:val="00633209"/>
    <w:rsid w:val="006335D2"/>
    <w:rsid w:val="0063396C"/>
    <w:rsid w:val="00633C7E"/>
    <w:rsid w:val="00634066"/>
    <w:rsid w:val="006340BF"/>
    <w:rsid w:val="006340C8"/>
    <w:rsid w:val="0063473A"/>
    <w:rsid w:val="0063501F"/>
    <w:rsid w:val="006352E0"/>
    <w:rsid w:val="00636068"/>
    <w:rsid w:val="00636993"/>
    <w:rsid w:val="006377A6"/>
    <w:rsid w:val="00637A15"/>
    <w:rsid w:val="00637A3D"/>
    <w:rsid w:val="0064045E"/>
    <w:rsid w:val="006411EF"/>
    <w:rsid w:val="0064128F"/>
    <w:rsid w:val="006418C9"/>
    <w:rsid w:val="00641E35"/>
    <w:rsid w:val="0064263F"/>
    <w:rsid w:val="00642AD7"/>
    <w:rsid w:val="006431B1"/>
    <w:rsid w:val="00643D1A"/>
    <w:rsid w:val="00644C54"/>
    <w:rsid w:val="00645289"/>
    <w:rsid w:val="006457D5"/>
    <w:rsid w:val="00645949"/>
    <w:rsid w:val="00646236"/>
    <w:rsid w:val="006464F9"/>
    <w:rsid w:val="00646F31"/>
    <w:rsid w:val="00647990"/>
    <w:rsid w:val="0065010C"/>
    <w:rsid w:val="00650287"/>
    <w:rsid w:val="0065136B"/>
    <w:rsid w:val="006514D5"/>
    <w:rsid w:val="006518E4"/>
    <w:rsid w:val="00651C01"/>
    <w:rsid w:val="00652E22"/>
    <w:rsid w:val="00655465"/>
    <w:rsid w:val="00655977"/>
    <w:rsid w:val="00656C18"/>
    <w:rsid w:val="00657E7F"/>
    <w:rsid w:val="006604A5"/>
    <w:rsid w:val="00660786"/>
    <w:rsid w:val="00660EAC"/>
    <w:rsid w:val="0066254D"/>
    <w:rsid w:val="0066271A"/>
    <w:rsid w:val="00662977"/>
    <w:rsid w:val="006631BC"/>
    <w:rsid w:val="006641BB"/>
    <w:rsid w:val="00665056"/>
    <w:rsid w:val="006656C2"/>
    <w:rsid w:val="00665912"/>
    <w:rsid w:val="006659AA"/>
    <w:rsid w:val="00665A0C"/>
    <w:rsid w:val="00666BEA"/>
    <w:rsid w:val="00666E8C"/>
    <w:rsid w:val="006673BF"/>
    <w:rsid w:val="006679B9"/>
    <w:rsid w:val="00667D5B"/>
    <w:rsid w:val="00670F75"/>
    <w:rsid w:val="00670F79"/>
    <w:rsid w:val="006712F0"/>
    <w:rsid w:val="006717EE"/>
    <w:rsid w:val="00671FFF"/>
    <w:rsid w:val="00672D36"/>
    <w:rsid w:val="00672D40"/>
    <w:rsid w:val="006735E0"/>
    <w:rsid w:val="00673790"/>
    <w:rsid w:val="006748B8"/>
    <w:rsid w:val="00675142"/>
    <w:rsid w:val="0067567A"/>
    <w:rsid w:val="0067599E"/>
    <w:rsid w:val="00676615"/>
    <w:rsid w:val="00676A56"/>
    <w:rsid w:val="00676BD4"/>
    <w:rsid w:val="00676F2C"/>
    <w:rsid w:val="006775C3"/>
    <w:rsid w:val="00680A74"/>
    <w:rsid w:val="00680E5D"/>
    <w:rsid w:val="00681A5D"/>
    <w:rsid w:val="00681B8F"/>
    <w:rsid w:val="00681BD6"/>
    <w:rsid w:val="006823D9"/>
    <w:rsid w:val="00683CB5"/>
    <w:rsid w:val="00684874"/>
    <w:rsid w:val="00684AA7"/>
    <w:rsid w:val="00685249"/>
    <w:rsid w:val="006858D9"/>
    <w:rsid w:val="0068655D"/>
    <w:rsid w:val="00687549"/>
    <w:rsid w:val="00690989"/>
    <w:rsid w:val="00690E78"/>
    <w:rsid w:val="00690F33"/>
    <w:rsid w:val="00691865"/>
    <w:rsid w:val="006920AD"/>
    <w:rsid w:val="0069290A"/>
    <w:rsid w:val="006955CB"/>
    <w:rsid w:val="006959AF"/>
    <w:rsid w:val="00695AC0"/>
    <w:rsid w:val="00695CEC"/>
    <w:rsid w:val="00695ED8"/>
    <w:rsid w:val="0069648A"/>
    <w:rsid w:val="0069775A"/>
    <w:rsid w:val="00697813"/>
    <w:rsid w:val="00697F61"/>
    <w:rsid w:val="006A0346"/>
    <w:rsid w:val="006A0A9F"/>
    <w:rsid w:val="006A10A2"/>
    <w:rsid w:val="006A12E8"/>
    <w:rsid w:val="006A2757"/>
    <w:rsid w:val="006A3171"/>
    <w:rsid w:val="006A3EE8"/>
    <w:rsid w:val="006A3FFE"/>
    <w:rsid w:val="006A4864"/>
    <w:rsid w:val="006A6549"/>
    <w:rsid w:val="006A67DC"/>
    <w:rsid w:val="006A6E69"/>
    <w:rsid w:val="006A708F"/>
    <w:rsid w:val="006A7257"/>
    <w:rsid w:val="006A72BF"/>
    <w:rsid w:val="006A7A1B"/>
    <w:rsid w:val="006B03F2"/>
    <w:rsid w:val="006B0905"/>
    <w:rsid w:val="006B0E06"/>
    <w:rsid w:val="006B118F"/>
    <w:rsid w:val="006B13F2"/>
    <w:rsid w:val="006B1FB7"/>
    <w:rsid w:val="006B24AC"/>
    <w:rsid w:val="006B3709"/>
    <w:rsid w:val="006B37DC"/>
    <w:rsid w:val="006B3FB5"/>
    <w:rsid w:val="006B4597"/>
    <w:rsid w:val="006B4658"/>
    <w:rsid w:val="006B4731"/>
    <w:rsid w:val="006B4955"/>
    <w:rsid w:val="006B4F68"/>
    <w:rsid w:val="006B5D28"/>
    <w:rsid w:val="006B671B"/>
    <w:rsid w:val="006B7566"/>
    <w:rsid w:val="006B7FAF"/>
    <w:rsid w:val="006C0592"/>
    <w:rsid w:val="006C0E2A"/>
    <w:rsid w:val="006C134B"/>
    <w:rsid w:val="006C1A6C"/>
    <w:rsid w:val="006C1DF5"/>
    <w:rsid w:val="006C24FA"/>
    <w:rsid w:val="006C272E"/>
    <w:rsid w:val="006C2CB7"/>
    <w:rsid w:val="006C30F7"/>
    <w:rsid w:val="006C33C1"/>
    <w:rsid w:val="006C3663"/>
    <w:rsid w:val="006C375A"/>
    <w:rsid w:val="006C3E0A"/>
    <w:rsid w:val="006C4377"/>
    <w:rsid w:val="006C5479"/>
    <w:rsid w:val="006C69E0"/>
    <w:rsid w:val="006C6C2D"/>
    <w:rsid w:val="006C6FEF"/>
    <w:rsid w:val="006C7D3F"/>
    <w:rsid w:val="006D047D"/>
    <w:rsid w:val="006D0E7F"/>
    <w:rsid w:val="006D12A4"/>
    <w:rsid w:val="006D13B5"/>
    <w:rsid w:val="006D15FF"/>
    <w:rsid w:val="006D1D4A"/>
    <w:rsid w:val="006D2012"/>
    <w:rsid w:val="006D2D92"/>
    <w:rsid w:val="006D43A8"/>
    <w:rsid w:val="006D4EE3"/>
    <w:rsid w:val="006D5076"/>
    <w:rsid w:val="006D5A4D"/>
    <w:rsid w:val="006D7557"/>
    <w:rsid w:val="006D7805"/>
    <w:rsid w:val="006D7C56"/>
    <w:rsid w:val="006E0918"/>
    <w:rsid w:val="006E11D6"/>
    <w:rsid w:val="006E12FF"/>
    <w:rsid w:val="006E2650"/>
    <w:rsid w:val="006E2A47"/>
    <w:rsid w:val="006E2CDB"/>
    <w:rsid w:val="006E42B0"/>
    <w:rsid w:val="006E44C9"/>
    <w:rsid w:val="006E4539"/>
    <w:rsid w:val="006E4C0A"/>
    <w:rsid w:val="006E5449"/>
    <w:rsid w:val="006E5F34"/>
    <w:rsid w:val="006E607E"/>
    <w:rsid w:val="006E60BC"/>
    <w:rsid w:val="006E6449"/>
    <w:rsid w:val="006E64AE"/>
    <w:rsid w:val="006E64CB"/>
    <w:rsid w:val="006E6B93"/>
    <w:rsid w:val="006E6DC9"/>
    <w:rsid w:val="006E7735"/>
    <w:rsid w:val="006E779A"/>
    <w:rsid w:val="006E7F53"/>
    <w:rsid w:val="006F068B"/>
    <w:rsid w:val="006F082F"/>
    <w:rsid w:val="006F1AED"/>
    <w:rsid w:val="006F1E19"/>
    <w:rsid w:val="006F27A2"/>
    <w:rsid w:val="006F2E17"/>
    <w:rsid w:val="006F3212"/>
    <w:rsid w:val="006F3784"/>
    <w:rsid w:val="006F3878"/>
    <w:rsid w:val="006F3AF0"/>
    <w:rsid w:val="006F3B00"/>
    <w:rsid w:val="006F3B21"/>
    <w:rsid w:val="006F49E8"/>
    <w:rsid w:val="006F55AE"/>
    <w:rsid w:val="006F5661"/>
    <w:rsid w:val="006F6568"/>
    <w:rsid w:val="006F6866"/>
    <w:rsid w:val="006F6969"/>
    <w:rsid w:val="006F74B4"/>
    <w:rsid w:val="006F75E8"/>
    <w:rsid w:val="006F7728"/>
    <w:rsid w:val="006F7EE9"/>
    <w:rsid w:val="00701B84"/>
    <w:rsid w:val="00701D5B"/>
    <w:rsid w:val="00702CA9"/>
    <w:rsid w:val="0070312D"/>
    <w:rsid w:val="00703192"/>
    <w:rsid w:val="0070357F"/>
    <w:rsid w:val="00703949"/>
    <w:rsid w:val="00703BA3"/>
    <w:rsid w:val="0070403F"/>
    <w:rsid w:val="007041A2"/>
    <w:rsid w:val="007049F9"/>
    <w:rsid w:val="00704A1E"/>
    <w:rsid w:val="00704D76"/>
    <w:rsid w:val="00705553"/>
    <w:rsid w:val="007060BF"/>
    <w:rsid w:val="0070622A"/>
    <w:rsid w:val="00706C5D"/>
    <w:rsid w:val="00706F75"/>
    <w:rsid w:val="007074AE"/>
    <w:rsid w:val="007076EE"/>
    <w:rsid w:val="00707703"/>
    <w:rsid w:val="007079B0"/>
    <w:rsid w:val="00707E32"/>
    <w:rsid w:val="007101DF"/>
    <w:rsid w:val="00710BC2"/>
    <w:rsid w:val="00710CDA"/>
    <w:rsid w:val="00711F3F"/>
    <w:rsid w:val="00713015"/>
    <w:rsid w:val="00713663"/>
    <w:rsid w:val="007139FA"/>
    <w:rsid w:val="00713E50"/>
    <w:rsid w:val="007140C5"/>
    <w:rsid w:val="0071483E"/>
    <w:rsid w:val="00714CC9"/>
    <w:rsid w:val="00715885"/>
    <w:rsid w:val="00715A3A"/>
    <w:rsid w:val="00715DE4"/>
    <w:rsid w:val="00715EBB"/>
    <w:rsid w:val="007169A7"/>
    <w:rsid w:val="007179F1"/>
    <w:rsid w:val="00717A2B"/>
    <w:rsid w:val="00717A3C"/>
    <w:rsid w:val="00717F08"/>
    <w:rsid w:val="0072034C"/>
    <w:rsid w:val="007215B2"/>
    <w:rsid w:val="00721893"/>
    <w:rsid w:val="00721A0F"/>
    <w:rsid w:val="007223AB"/>
    <w:rsid w:val="0072240C"/>
    <w:rsid w:val="007229EA"/>
    <w:rsid w:val="00722E4D"/>
    <w:rsid w:val="00722F23"/>
    <w:rsid w:val="007232C8"/>
    <w:rsid w:val="00723365"/>
    <w:rsid w:val="00723752"/>
    <w:rsid w:val="00723E5B"/>
    <w:rsid w:val="007246FA"/>
    <w:rsid w:val="0072554A"/>
    <w:rsid w:val="0072563D"/>
    <w:rsid w:val="00725F39"/>
    <w:rsid w:val="00727A1E"/>
    <w:rsid w:val="00727D60"/>
    <w:rsid w:val="0073031A"/>
    <w:rsid w:val="00730E13"/>
    <w:rsid w:val="00731122"/>
    <w:rsid w:val="00731599"/>
    <w:rsid w:val="00731755"/>
    <w:rsid w:val="00731951"/>
    <w:rsid w:val="00731F32"/>
    <w:rsid w:val="0073261F"/>
    <w:rsid w:val="00732922"/>
    <w:rsid w:val="007331EE"/>
    <w:rsid w:val="00734457"/>
    <w:rsid w:val="0073509C"/>
    <w:rsid w:val="007356D1"/>
    <w:rsid w:val="00735CAC"/>
    <w:rsid w:val="00735F35"/>
    <w:rsid w:val="00735F61"/>
    <w:rsid w:val="00736093"/>
    <w:rsid w:val="00736AE0"/>
    <w:rsid w:val="00736E7F"/>
    <w:rsid w:val="0073759B"/>
    <w:rsid w:val="0073766D"/>
    <w:rsid w:val="00737A4F"/>
    <w:rsid w:val="00740B7B"/>
    <w:rsid w:val="00742A5D"/>
    <w:rsid w:val="00742F55"/>
    <w:rsid w:val="00744307"/>
    <w:rsid w:val="007450EB"/>
    <w:rsid w:val="00745142"/>
    <w:rsid w:val="0074555F"/>
    <w:rsid w:val="0074593A"/>
    <w:rsid w:val="007463D9"/>
    <w:rsid w:val="007468E3"/>
    <w:rsid w:val="00746A5D"/>
    <w:rsid w:val="00747C04"/>
    <w:rsid w:val="00747C1A"/>
    <w:rsid w:val="00747F24"/>
    <w:rsid w:val="0075041F"/>
    <w:rsid w:val="007509A2"/>
    <w:rsid w:val="0075162E"/>
    <w:rsid w:val="00751841"/>
    <w:rsid w:val="00751866"/>
    <w:rsid w:val="0075191C"/>
    <w:rsid w:val="00751C5F"/>
    <w:rsid w:val="00752160"/>
    <w:rsid w:val="00752768"/>
    <w:rsid w:val="00752792"/>
    <w:rsid w:val="00752AF9"/>
    <w:rsid w:val="00752F9E"/>
    <w:rsid w:val="007533D5"/>
    <w:rsid w:val="00753E23"/>
    <w:rsid w:val="00754034"/>
    <w:rsid w:val="0075432E"/>
    <w:rsid w:val="00754E6D"/>
    <w:rsid w:val="00755962"/>
    <w:rsid w:val="00755A77"/>
    <w:rsid w:val="00756556"/>
    <w:rsid w:val="007579CE"/>
    <w:rsid w:val="00760A05"/>
    <w:rsid w:val="00760FA6"/>
    <w:rsid w:val="007618C4"/>
    <w:rsid w:val="00761D41"/>
    <w:rsid w:val="00761F91"/>
    <w:rsid w:val="00763F45"/>
    <w:rsid w:val="00764C4A"/>
    <w:rsid w:val="00764D17"/>
    <w:rsid w:val="00764E0C"/>
    <w:rsid w:val="00765496"/>
    <w:rsid w:val="00767980"/>
    <w:rsid w:val="00770A0C"/>
    <w:rsid w:val="00770B19"/>
    <w:rsid w:val="00770F60"/>
    <w:rsid w:val="00770F64"/>
    <w:rsid w:val="0077193F"/>
    <w:rsid w:val="00771FEF"/>
    <w:rsid w:val="007734B5"/>
    <w:rsid w:val="0077355D"/>
    <w:rsid w:val="00773958"/>
    <w:rsid w:val="00773DFE"/>
    <w:rsid w:val="00774329"/>
    <w:rsid w:val="0077463F"/>
    <w:rsid w:val="00775CAD"/>
    <w:rsid w:val="007762BF"/>
    <w:rsid w:val="00776D58"/>
    <w:rsid w:val="007773F0"/>
    <w:rsid w:val="00777490"/>
    <w:rsid w:val="00781172"/>
    <w:rsid w:val="00782393"/>
    <w:rsid w:val="007831FB"/>
    <w:rsid w:val="0078321D"/>
    <w:rsid w:val="0078348D"/>
    <w:rsid w:val="007836EA"/>
    <w:rsid w:val="007843AE"/>
    <w:rsid w:val="00784982"/>
    <w:rsid w:val="00784CDA"/>
    <w:rsid w:val="00784F1D"/>
    <w:rsid w:val="00786215"/>
    <w:rsid w:val="0078633D"/>
    <w:rsid w:val="0078684F"/>
    <w:rsid w:val="0078727F"/>
    <w:rsid w:val="00787454"/>
    <w:rsid w:val="007905AC"/>
    <w:rsid w:val="007906C4"/>
    <w:rsid w:val="00790EBE"/>
    <w:rsid w:val="007917BA"/>
    <w:rsid w:val="00791814"/>
    <w:rsid w:val="00792842"/>
    <w:rsid w:val="00792F3A"/>
    <w:rsid w:val="0079310E"/>
    <w:rsid w:val="00793D1A"/>
    <w:rsid w:val="00794022"/>
    <w:rsid w:val="0079404F"/>
    <w:rsid w:val="007940EA"/>
    <w:rsid w:val="007943A2"/>
    <w:rsid w:val="007946B1"/>
    <w:rsid w:val="007947CB"/>
    <w:rsid w:val="00794CBC"/>
    <w:rsid w:val="007956EE"/>
    <w:rsid w:val="00796140"/>
    <w:rsid w:val="007967E8"/>
    <w:rsid w:val="00796EB6"/>
    <w:rsid w:val="007977AE"/>
    <w:rsid w:val="0079790A"/>
    <w:rsid w:val="007979AD"/>
    <w:rsid w:val="00797BF8"/>
    <w:rsid w:val="007A007C"/>
    <w:rsid w:val="007A057D"/>
    <w:rsid w:val="007A0611"/>
    <w:rsid w:val="007A10E3"/>
    <w:rsid w:val="007A2170"/>
    <w:rsid w:val="007A22BF"/>
    <w:rsid w:val="007A22EA"/>
    <w:rsid w:val="007A2BDD"/>
    <w:rsid w:val="007A2C07"/>
    <w:rsid w:val="007A3323"/>
    <w:rsid w:val="007A40C3"/>
    <w:rsid w:val="007A4A12"/>
    <w:rsid w:val="007A5111"/>
    <w:rsid w:val="007A5318"/>
    <w:rsid w:val="007A62FE"/>
    <w:rsid w:val="007A6D7B"/>
    <w:rsid w:val="007A705B"/>
    <w:rsid w:val="007B0CEF"/>
    <w:rsid w:val="007B1976"/>
    <w:rsid w:val="007B1A39"/>
    <w:rsid w:val="007B1C7B"/>
    <w:rsid w:val="007B2251"/>
    <w:rsid w:val="007B2572"/>
    <w:rsid w:val="007B2600"/>
    <w:rsid w:val="007B305E"/>
    <w:rsid w:val="007B337A"/>
    <w:rsid w:val="007B34B4"/>
    <w:rsid w:val="007B3B59"/>
    <w:rsid w:val="007B4531"/>
    <w:rsid w:val="007B4DC7"/>
    <w:rsid w:val="007B506F"/>
    <w:rsid w:val="007B5502"/>
    <w:rsid w:val="007B551D"/>
    <w:rsid w:val="007B5F99"/>
    <w:rsid w:val="007B643E"/>
    <w:rsid w:val="007B656D"/>
    <w:rsid w:val="007B6EFA"/>
    <w:rsid w:val="007B714B"/>
    <w:rsid w:val="007B72B8"/>
    <w:rsid w:val="007B77D1"/>
    <w:rsid w:val="007B7A58"/>
    <w:rsid w:val="007B7C29"/>
    <w:rsid w:val="007B7D65"/>
    <w:rsid w:val="007B7D7D"/>
    <w:rsid w:val="007C04E0"/>
    <w:rsid w:val="007C0E5C"/>
    <w:rsid w:val="007C0F0E"/>
    <w:rsid w:val="007C0F64"/>
    <w:rsid w:val="007C167A"/>
    <w:rsid w:val="007C1F25"/>
    <w:rsid w:val="007C21B5"/>
    <w:rsid w:val="007C2362"/>
    <w:rsid w:val="007C236C"/>
    <w:rsid w:val="007C2496"/>
    <w:rsid w:val="007C354F"/>
    <w:rsid w:val="007C3DB8"/>
    <w:rsid w:val="007C443B"/>
    <w:rsid w:val="007C4D3F"/>
    <w:rsid w:val="007C567A"/>
    <w:rsid w:val="007C580E"/>
    <w:rsid w:val="007C6EC2"/>
    <w:rsid w:val="007D0550"/>
    <w:rsid w:val="007D0A11"/>
    <w:rsid w:val="007D0B20"/>
    <w:rsid w:val="007D0F08"/>
    <w:rsid w:val="007D0F6C"/>
    <w:rsid w:val="007D19EC"/>
    <w:rsid w:val="007D2B94"/>
    <w:rsid w:val="007D2CA8"/>
    <w:rsid w:val="007D2ECA"/>
    <w:rsid w:val="007D3372"/>
    <w:rsid w:val="007D3ADC"/>
    <w:rsid w:val="007D455A"/>
    <w:rsid w:val="007D45A3"/>
    <w:rsid w:val="007D4719"/>
    <w:rsid w:val="007D4B3F"/>
    <w:rsid w:val="007D4B55"/>
    <w:rsid w:val="007D4E5F"/>
    <w:rsid w:val="007D52D6"/>
    <w:rsid w:val="007D52EC"/>
    <w:rsid w:val="007D5F61"/>
    <w:rsid w:val="007D6079"/>
    <w:rsid w:val="007D6B0C"/>
    <w:rsid w:val="007D6D9C"/>
    <w:rsid w:val="007D72B1"/>
    <w:rsid w:val="007D7728"/>
    <w:rsid w:val="007D7746"/>
    <w:rsid w:val="007E05C7"/>
    <w:rsid w:val="007E0D48"/>
    <w:rsid w:val="007E1670"/>
    <w:rsid w:val="007E31AA"/>
    <w:rsid w:val="007E34E2"/>
    <w:rsid w:val="007E3BC0"/>
    <w:rsid w:val="007E3D5C"/>
    <w:rsid w:val="007E3E3C"/>
    <w:rsid w:val="007E4129"/>
    <w:rsid w:val="007E44A3"/>
    <w:rsid w:val="007E4BD2"/>
    <w:rsid w:val="007E4DA4"/>
    <w:rsid w:val="007E4E4D"/>
    <w:rsid w:val="007E6164"/>
    <w:rsid w:val="007E6AA2"/>
    <w:rsid w:val="007E7D4E"/>
    <w:rsid w:val="007E7EF0"/>
    <w:rsid w:val="007F119B"/>
    <w:rsid w:val="007F1905"/>
    <w:rsid w:val="007F27F0"/>
    <w:rsid w:val="007F29FC"/>
    <w:rsid w:val="007F2C0A"/>
    <w:rsid w:val="007F3DB9"/>
    <w:rsid w:val="007F40A4"/>
    <w:rsid w:val="007F6341"/>
    <w:rsid w:val="007F63F7"/>
    <w:rsid w:val="007F64EC"/>
    <w:rsid w:val="007F693E"/>
    <w:rsid w:val="007F6F39"/>
    <w:rsid w:val="007F735A"/>
    <w:rsid w:val="007F7B4D"/>
    <w:rsid w:val="00800BAA"/>
    <w:rsid w:val="00800F2D"/>
    <w:rsid w:val="008012BD"/>
    <w:rsid w:val="008012D8"/>
    <w:rsid w:val="00801393"/>
    <w:rsid w:val="008014AE"/>
    <w:rsid w:val="00801BD7"/>
    <w:rsid w:val="00801FE0"/>
    <w:rsid w:val="00802164"/>
    <w:rsid w:val="00802168"/>
    <w:rsid w:val="00802F88"/>
    <w:rsid w:val="0080457D"/>
    <w:rsid w:val="00804622"/>
    <w:rsid w:val="0080475D"/>
    <w:rsid w:val="00804B26"/>
    <w:rsid w:val="00805214"/>
    <w:rsid w:val="0080635D"/>
    <w:rsid w:val="00806826"/>
    <w:rsid w:val="008104DD"/>
    <w:rsid w:val="00810734"/>
    <w:rsid w:val="00810AAE"/>
    <w:rsid w:val="00810EFA"/>
    <w:rsid w:val="00811521"/>
    <w:rsid w:val="00811EC6"/>
    <w:rsid w:val="0081226E"/>
    <w:rsid w:val="0081241E"/>
    <w:rsid w:val="0081293E"/>
    <w:rsid w:val="00812F48"/>
    <w:rsid w:val="00813437"/>
    <w:rsid w:val="0081385E"/>
    <w:rsid w:val="008145D9"/>
    <w:rsid w:val="00815465"/>
    <w:rsid w:val="008161EC"/>
    <w:rsid w:val="00816851"/>
    <w:rsid w:val="00816E6B"/>
    <w:rsid w:val="00817C8B"/>
    <w:rsid w:val="00817E9A"/>
    <w:rsid w:val="008208E1"/>
    <w:rsid w:val="00820F07"/>
    <w:rsid w:val="00820F90"/>
    <w:rsid w:val="00820F91"/>
    <w:rsid w:val="00821958"/>
    <w:rsid w:val="00821A84"/>
    <w:rsid w:val="00821AAC"/>
    <w:rsid w:val="0082232C"/>
    <w:rsid w:val="008223DE"/>
    <w:rsid w:val="00822D12"/>
    <w:rsid w:val="00822E51"/>
    <w:rsid w:val="008232FC"/>
    <w:rsid w:val="0082357B"/>
    <w:rsid w:val="00823A84"/>
    <w:rsid w:val="008241E3"/>
    <w:rsid w:val="008249D3"/>
    <w:rsid w:val="00824C9B"/>
    <w:rsid w:val="008251B2"/>
    <w:rsid w:val="008262BB"/>
    <w:rsid w:val="008263DA"/>
    <w:rsid w:val="00826A60"/>
    <w:rsid w:val="00826D72"/>
    <w:rsid w:val="008278DA"/>
    <w:rsid w:val="00827E1F"/>
    <w:rsid w:val="008306BD"/>
    <w:rsid w:val="00830783"/>
    <w:rsid w:val="0083097E"/>
    <w:rsid w:val="00830C67"/>
    <w:rsid w:val="00830D9A"/>
    <w:rsid w:val="00830DBF"/>
    <w:rsid w:val="008310EA"/>
    <w:rsid w:val="0083163A"/>
    <w:rsid w:val="00831A80"/>
    <w:rsid w:val="0083231C"/>
    <w:rsid w:val="008336C4"/>
    <w:rsid w:val="00833743"/>
    <w:rsid w:val="00833806"/>
    <w:rsid w:val="00833827"/>
    <w:rsid w:val="008340A4"/>
    <w:rsid w:val="0083571A"/>
    <w:rsid w:val="00835A3B"/>
    <w:rsid w:val="00835B2F"/>
    <w:rsid w:val="00836A59"/>
    <w:rsid w:val="00837456"/>
    <w:rsid w:val="00837584"/>
    <w:rsid w:val="00837FC4"/>
    <w:rsid w:val="0084005F"/>
    <w:rsid w:val="00840A6B"/>
    <w:rsid w:val="0084141C"/>
    <w:rsid w:val="00842C0A"/>
    <w:rsid w:val="00842EBB"/>
    <w:rsid w:val="0084302D"/>
    <w:rsid w:val="00843063"/>
    <w:rsid w:val="00843AB1"/>
    <w:rsid w:val="00843B9B"/>
    <w:rsid w:val="00843C5C"/>
    <w:rsid w:val="008452D8"/>
    <w:rsid w:val="0084678A"/>
    <w:rsid w:val="00846C6A"/>
    <w:rsid w:val="00847012"/>
    <w:rsid w:val="008473AC"/>
    <w:rsid w:val="00850C8C"/>
    <w:rsid w:val="00850F9C"/>
    <w:rsid w:val="0085291C"/>
    <w:rsid w:val="00854073"/>
    <w:rsid w:val="008550AB"/>
    <w:rsid w:val="00855964"/>
    <w:rsid w:val="00856458"/>
    <w:rsid w:val="0085697E"/>
    <w:rsid w:val="00856C4F"/>
    <w:rsid w:val="00856E94"/>
    <w:rsid w:val="008575F1"/>
    <w:rsid w:val="00857C0E"/>
    <w:rsid w:val="00860706"/>
    <w:rsid w:val="008609E5"/>
    <w:rsid w:val="00860CAA"/>
    <w:rsid w:val="00860E1E"/>
    <w:rsid w:val="00861A98"/>
    <w:rsid w:val="0086211E"/>
    <w:rsid w:val="0086222C"/>
    <w:rsid w:val="0086248A"/>
    <w:rsid w:val="008626CD"/>
    <w:rsid w:val="00862AD1"/>
    <w:rsid w:val="00862F72"/>
    <w:rsid w:val="008638EC"/>
    <w:rsid w:val="00864473"/>
    <w:rsid w:val="00865699"/>
    <w:rsid w:val="00865B7F"/>
    <w:rsid w:val="0086764A"/>
    <w:rsid w:val="00867A02"/>
    <w:rsid w:val="008706B7"/>
    <w:rsid w:val="0087135F"/>
    <w:rsid w:val="008725F4"/>
    <w:rsid w:val="00872D94"/>
    <w:rsid w:val="008738E5"/>
    <w:rsid w:val="00873983"/>
    <w:rsid w:val="00874A94"/>
    <w:rsid w:val="00874BFA"/>
    <w:rsid w:val="00874DF5"/>
    <w:rsid w:val="00874F7F"/>
    <w:rsid w:val="0087559C"/>
    <w:rsid w:val="008756C6"/>
    <w:rsid w:val="008757A1"/>
    <w:rsid w:val="00877006"/>
    <w:rsid w:val="0087716F"/>
    <w:rsid w:val="00880364"/>
    <w:rsid w:val="00880E6E"/>
    <w:rsid w:val="00881616"/>
    <w:rsid w:val="00881785"/>
    <w:rsid w:val="00881839"/>
    <w:rsid w:val="008819D7"/>
    <w:rsid w:val="0088222D"/>
    <w:rsid w:val="008825CB"/>
    <w:rsid w:val="008826C6"/>
    <w:rsid w:val="00882E77"/>
    <w:rsid w:val="008834E9"/>
    <w:rsid w:val="00884D0A"/>
    <w:rsid w:val="00885069"/>
    <w:rsid w:val="008852B1"/>
    <w:rsid w:val="0088531A"/>
    <w:rsid w:val="00885B74"/>
    <w:rsid w:val="0088672F"/>
    <w:rsid w:val="00886EBB"/>
    <w:rsid w:val="00887940"/>
    <w:rsid w:val="00887F74"/>
    <w:rsid w:val="00890071"/>
    <w:rsid w:val="008901D9"/>
    <w:rsid w:val="00891592"/>
    <w:rsid w:val="00891753"/>
    <w:rsid w:val="00891E1B"/>
    <w:rsid w:val="00891E9E"/>
    <w:rsid w:val="00892646"/>
    <w:rsid w:val="008938F0"/>
    <w:rsid w:val="00893B4E"/>
    <w:rsid w:val="00893F68"/>
    <w:rsid w:val="008942AA"/>
    <w:rsid w:val="00894724"/>
    <w:rsid w:val="00894C18"/>
    <w:rsid w:val="00895902"/>
    <w:rsid w:val="00895913"/>
    <w:rsid w:val="00896265"/>
    <w:rsid w:val="0089627E"/>
    <w:rsid w:val="008972CE"/>
    <w:rsid w:val="008A0D3D"/>
    <w:rsid w:val="008A14F5"/>
    <w:rsid w:val="008A1EC3"/>
    <w:rsid w:val="008A272A"/>
    <w:rsid w:val="008A2F68"/>
    <w:rsid w:val="008A3348"/>
    <w:rsid w:val="008A3557"/>
    <w:rsid w:val="008A4582"/>
    <w:rsid w:val="008A496A"/>
    <w:rsid w:val="008A52AD"/>
    <w:rsid w:val="008A59D0"/>
    <w:rsid w:val="008A5AA1"/>
    <w:rsid w:val="008A5C48"/>
    <w:rsid w:val="008A5EB8"/>
    <w:rsid w:val="008A6613"/>
    <w:rsid w:val="008A7921"/>
    <w:rsid w:val="008B07CB"/>
    <w:rsid w:val="008B2770"/>
    <w:rsid w:val="008B330F"/>
    <w:rsid w:val="008B473E"/>
    <w:rsid w:val="008B4F99"/>
    <w:rsid w:val="008B4FA6"/>
    <w:rsid w:val="008B5282"/>
    <w:rsid w:val="008B56D6"/>
    <w:rsid w:val="008B6449"/>
    <w:rsid w:val="008B6808"/>
    <w:rsid w:val="008B6DFC"/>
    <w:rsid w:val="008B7480"/>
    <w:rsid w:val="008B7C17"/>
    <w:rsid w:val="008B7E00"/>
    <w:rsid w:val="008C002F"/>
    <w:rsid w:val="008C0FD7"/>
    <w:rsid w:val="008C180D"/>
    <w:rsid w:val="008C2D01"/>
    <w:rsid w:val="008C3874"/>
    <w:rsid w:val="008C3ACA"/>
    <w:rsid w:val="008C3CF3"/>
    <w:rsid w:val="008C3E28"/>
    <w:rsid w:val="008C40E6"/>
    <w:rsid w:val="008C5B65"/>
    <w:rsid w:val="008C5BCB"/>
    <w:rsid w:val="008C6170"/>
    <w:rsid w:val="008C65F4"/>
    <w:rsid w:val="008C6ACD"/>
    <w:rsid w:val="008C6B27"/>
    <w:rsid w:val="008C6BAE"/>
    <w:rsid w:val="008C7397"/>
    <w:rsid w:val="008C74A4"/>
    <w:rsid w:val="008C74D8"/>
    <w:rsid w:val="008C78A9"/>
    <w:rsid w:val="008D0F7A"/>
    <w:rsid w:val="008D0F9E"/>
    <w:rsid w:val="008D182E"/>
    <w:rsid w:val="008D1E07"/>
    <w:rsid w:val="008D3E10"/>
    <w:rsid w:val="008D4C1D"/>
    <w:rsid w:val="008D4DC5"/>
    <w:rsid w:val="008D51A7"/>
    <w:rsid w:val="008D56B6"/>
    <w:rsid w:val="008D5F0B"/>
    <w:rsid w:val="008D64EE"/>
    <w:rsid w:val="008D6788"/>
    <w:rsid w:val="008D68E4"/>
    <w:rsid w:val="008D760E"/>
    <w:rsid w:val="008E0506"/>
    <w:rsid w:val="008E0682"/>
    <w:rsid w:val="008E075A"/>
    <w:rsid w:val="008E0CFF"/>
    <w:rsid w:val="008E189B"/>
    <w:rsid w:val="008E20AF"/>
    <w:rsid w:val="008E3145"/>
    <w:rsid w:val="008E3674"/>
    <w:rsid w:val="008E388B"/>
    <w:rsid w:val="008E4C22"/>
    <w:rsid w:val="008E532F"/>
    <w:rsid w:val="008E534A"/>
    <w:rsid w:val="008E58F2"/>
    <w:rsid w:val="008E5D6B"/>
    <w:rsid w:val="008E6592"/>
    <w:rsid w:val="008E6AAA"/>
    <w:rsid w:val="008E76F0"/>
    <w:rsid w:val="008E7C77"/>
    <w:rsid w:val="008F0593"/>
    <w:rsid w:val="008F15FE"/>
    <w:rsid w:val="008F1DD6"/>
    <w:rsid w:val="008F2258"/>
    <w:rsid w:val="008F2D29"/>
    <w:rsid w:val="008F3AD5"/>
    <w:rsid w:val="008F3BEB"/>
    <w:rsid w:val="008F3EA7"/>
    <w:rsid w:val="008F4BDC"/>
    <w:rsid w:val="008F5187"/>
    <w:rsid w:val="008F60D8"/>
    <w:rsid w:val="008F6317"/>
    <w:rsid w:val="008F67D5"/>
    <w:rsid w:val="008F6D26"/>
    <w:rsid w:val="008F73F7"/>
    <w:rsid w:val="008F778D"/>
    <w:rsid w:val="008F7A56"/>
    <w:rsid w:val="00900872"/>
    <w:rsid w:val="009012BA"/>
    <w:rsid w:val="0090174F"/>
    <w:rsid w:val="00901D1B"/>
    <w:rsid w:val="00902062"/>
    <w:rsid w:val="00902727"/>
    <w:rsid w:val="0090312B"/>
    <w:rsid w:val="009033DC"/>
    <w:rsid w:val="0090388A"/>
    <w:rsid w:val="00904693"/>
    <w:rsid w:val="0090573C"/>
    <w:rsid w:val="00905C14"/>
    <w:rsid w:val="009060F5"/>
    <w:rsid w:val="00906920"/>
    <w:rsid w:val="009075DE"/>
    <w:rsid w:val="00907A96"/>
    <w:rsid w:val="0091144D"/>
    <w:rsid w:val="00911F83"/>
    <w:rsid w:val="00912074"/>
    <w:rsid w:val="0091216B"/>
    <w:rsid w:val="00913205"/>
    <w:rsid w:val="00913977"/>
    <w:rsid w:val="00913B0E"/>
    <w:rsid w:val="00913FD3"/>
    <w:rsid w:val="00914CB0"/>
    <w:rsid w:val="00914D0E"/>
    <w:rsid w:val="0091736D"/>
    <w:rsid w:val="009203EB"/>
    <w:rsid w:val="00921619"/>
    <w:rsid w:val="009225C3"/>
    <w:rsid w:val="00922DA9"/>
    <w:rsid w:val="0092317D"/>
    <w:rsid w:val="009239CD"/>
    <w:rsid w:val="00923A2E"/>
    <w:rsid w:val="009242D0"/>
    <w:rsid w:val="00924523"/>
    <w:rsid w:val="00924D95"/>
    <w:rsid w:val="00924E34"/>
    <w:rsid w:val="0092537C"/>
    <w:rsid w:val="009254E6"/>
    <w:rsid w:val="00925D41"/>
    <w:rsid w:val="00925ECD"/>
    <w:rsid w:val="00926872"/>
    <w:rsid w:val="0092694E"/>
    <w:rsid w:val="00926CA2"/>
    <w:rsid w:val="00927779"/>
    <w:rsid w:val="00930106"/>
    <w:rsid w:val="0093037A"/>
    <w:rsid w:val="009307E0"/>
    <w:rsid w:val="0093147B"/>
    <w:rsid w:val="00931A1E"/>
    <w:rsid w:val="0093375F"/>
    <w:rsid w:val="00934707"/>
    <w:rsid w:val="00934781"/>
    <w:rsid w:val="009361D6"/>
    <w:rsid w:val="00936894"/>
    <w:rsid w:val="009369F1"/>
    <w:rsid w:val="00937204"/>
    <w:rsid w:val="00940BBF"/>
    <w:rsid w:val="00940D11"/>
    <w:rsid w:val="00940F47"/>
    <w:rsid w:val="0094154D"/>
    <w:rsid w:val="00941C4E"/>
    <w:rsid w:val="00942711"/>
    <w:rsid w:val="00942BA7"/>
    <w:rsid w:val="00942F46"/>
    <w:rsid w:val="00943123"/>
    <w:rsid w:val="00943513"/>
    <w:rsid w:val="00943F47"/>
    <w:rsid w:val="0094448C"/>
    <w:rsid w:val="009444A0"/>
    <w:rsid w:val="0094546F"/>
    <w:rsid w:val="00945987"/>
    <w:rsid w:val="00945D7F"/>
    <w:rsid w:val="00945DDE"/>
    <w:rsid w:val="00946881"/>
    <w:rsid w:val="00946B8F"/>
    <w:rsid w:val="00946FB2"/>
    <w:rsid w:val="00947653"/>
    <w:rsid w:val="00947C9C"/>
    <w:rsid w:val="00947D1A"/>
    <w:rsid w:val="00950735"/>
    <w:rsid w:val="00951255"/>
    <w:rsid w:val="0095155F"/>
    <w:rsid w:val="0095199C"/>
    <w:rsid w:val="00951A44"/>
    <w:rsid w:val="009529CD"/>
    <w:rsid w:val="00953893"/>
    <w:rsid w:val="0095397B"/>
    <w:rsid w:val="00953A29"/>
    <w:rsid w:val="00954429"/>
    <w:rsid w:val="0095460E"/>
    <w:rsid w:val="0095519F"/>
    <w:rsid w:val="009554B3"/>
    <w:rsid w:val="00956030"/>
    <w:rsid w:val="009563CE"/>
    <w:rsid w:val="00956523"/>
    <w:rsid w:val="009565EA"/>
    <w:rsid w:val="00956838"/>
    <w:rsid w:val="00956D8D"/>
    <w:rsid w:val="00957E4B"/>
    <w:rsid w:val="009600DC"/>
    <w:rsid w:val="00960D3E"/>
    <w:rsid w:val="0096196D"/>
    <w:rsid w:val="00962B76"/>
    <w:rsid w:val="00963611"/>
    <w:rsid w:val="00964937"/>
    <w:rsid w:val="009653B6"/>
    <w:rsid w:val="009656C3"/>
    <w:rsid w:val="00965CB6"/>
    <w:rsid w:val="00966430"/>
    <w:rsid w:val="00967A8B"/>
    <w:rsid w:val="00967B67"/>
    <w:rsid w:val="00970055"/>
    <w:rsid w:val="00970256"/>
    <w:rsid w:val="0097082E"/>
    <w:rsid w:val="009718D4"/>
    <w:rsid w:val="00971BEB"/>
    <w:rsid w:val="00971D1F"/>
    <w:rsid w:val="009748F4"/>
    <w:rsid w:val="00975EF6"/>
    <w:rsid w:val="00976328"/>
    <w:rsid w:val="009765D9"/>
    <w:rsid w:val="0097680D"/>
    <w:rsid w:val="00977AF7"/>
    <w:rsid w:val="00977E92"/>
    <w:rsid w:val="00980B8D"/>
    <w:rsid w:val="009811CA"/>
    <w:rsid w:val="0098148B"/>
    <w:rsid w:val="009814B3"/>
    <w:rsid w:val="009816D8"/>
    <w:rsid w:val="00981A0F"/>
    <w:rsid w:val="00982438"/>
    <w:rsid w:val="0098255C"/>
    <w:rsid w:val="009829FB"/>
    <w:rsid w:val="00982AA3"/>
    <w:rsid w:val="0098404C"/>
    <w:rsid w:val="00984372"/>
    <w:rsid w:val="009844AA"/>
    <w:rsid w:val="00985283"/>
    <w:rsid w:val="00985DFA"/>
    <w:rsid w:val="00986821"/>
    <w:rsid w:val="009868A0"/>
    <w:rsid w:val="009876E4"/>
    <w:rsid w:val="00990ABC"/>
    <w:rsid w:val="009916B1"/>
    <w:rsid w:val="00992841"/>
    <w:rsid w:val="0099293C"/>
    <w:rsid w:val="009933A6"/>
    <w:rsid w:val="00994104"/>
    <w:rsid w:val="0099419F"/>
    <w:rsid w:val="009951D0"/>
    <w:rsid w:val="00995992"/>
    <w:rsid w:val="00995C1E"/>
    <w:rsid w:val="00995D19"/>
    <w:rsid w:val="00997051"/>
    <w:rsid w:val="00997094"/>
    <w:rsid w:val="009A030A"/>
    <w:rsid w:val="009A03E5"/>
    <w:rsid w:val="009A0751"/>
    <w:rsid w:val="009A0D7D"/>
    <w:rsid w:val="009A0F3B"/>
    <w:rsid w:val="009A1BB4"/>
    <w:rsid w:val="009A2458"/>
    <w:rsid w:val="009A25AB"/>
    <w:rsid w:val="009A2628"/>
    <w:rsid w:val="009A2FF4"/>
    <w:rsid w:val="009A3200"/>
    <w:rsid w:val="009A36DC"/>
    <w:rsid w:val="009A3839"/>
    <w:rsid w:val="009A3A55"/>
    <w:rsid w:val="009A4A02"/>
    <w:rsid w:val="009A593C"/>
    <w:rsid w:val="009A70B2"/>
    <w:rsid w:val="009A74E3"/>
    <w:rsid w:val="009A7914"/>
    <w:rsid w:val="009B0408"/>
    <w:rsid w:val="009B0897"/>
    <w:rsid w:val="009B1FE5"/>
    <w:rsid w:val="009B205E"/>
    <w:rsid w:val="009B20D2"/>
    <w:rsid w:val="009B21D7"/>
    <w:rsid w:val="009B227B"/>
    <w:rsid w:val="009B48DC"/>
    <w:rsid w:val="009B4B2C"/>
    <w:rsid w:val="009B4E9C"/>
    <w:rsid w:val="009B51A2"/>
    <w:rsid w:val="009B6ACD"/>
    <w:rsid w:val="009B6B1D"/>
    <w:rsid w:val="009B7BD9"/>
    <w:rsid w:val="009B7BE6"/>
    <w:rsid w:val="009C067D"/>
    <w:rsid w:val="009C0919"/>
    <w:rsid w:val="009C1465"/>
    <w:rsid w:val="009C225A"/>
    <w:rsid w:val="009C22B8"/>
    <w:rsid w:val="009C2CEE"/>
    <w:rsid w:val="009C359C"/>
    <w:rsid w:val="009C3F81"/>
    <w:rsid w:val="009C44F4"/>
    <w:rsid w:val="009C5C90"/>
    <w:rsid w:val="009C5EBD"/>
    <w:rsid w:val="009C6123"/>
    <w:rsid w:val="009C692F"/>
    <w:rsid w:val="009C78C8"/>
    <w:rsid w:val="009C7DD5"/>
    <w:rsid w:val="009D070B"/>
    <w:rsid w:val="009D0A70"/>
    <w:rsid w:val="009D0D81"/>
    <w:rsid w:val="009D1391"/>
    <w:rsid w:val="009D1FD2"/>
    <w:rsid w:val="009D2376"/>
    <w:rsid w:val="009D2598"/>
    <w:rsid w:val="009D3716"/>
    <w:rsid w:val="009D3ADD"/>
    <w:rsid w:val="009D44E7"/>
    <w:rsid w:val="009D5E83"/>
    <w:rsid w:val="009D6251"/>
    <w:rsid w:val="009D7613"/>
    <w:rsid w:val="009D7909"/>
    <w:rsid w:val="009E0652"/>
    <w:rsid w:val="009E1127"/>
    <w:rsid w:val="009E16ED"/>
    <w:rsid w:val="009E18E5"/>
    <w:rsid w:val="009E1F99"/>
    <w:rsid w:val="009E201F"/>
    <w:rsid w:val="009E205D"/>
    <w:rsid w:val="009E227D"/>
    <w:rsid w:val="009E252F"/>
    <w:rsid w:val="009E286C"/>
    <w:rsid w:val="009E4A8E"/>
    <w:rsid w:val="009E5019"/>
    <w:rsid w:val="009E5F0D"/>
    <w:rsid w:val="009E65D3"/>
    <w:rsid w:val="009E675A"/>
    <w:rsid w:val="009E6A1B"/>
    <w:rsid w:val="009E6D55"/>
    <w:rsid w:val="009E7740"/>
    <w:rsid w:val="009F0FEC"/>
    <w:rsid w:val="009F1B5E"/>
    <w:rsid w:val="009F217B"/>
    <w:rsid w:val="009F2209"/>
    <w:rsid w:val="009F2CAC"/>
    <w:rsid w:val="009F34D8"/>
    <w:rsid w:val="009F3D82"/>
    <w:rsid w:val="009F43F3"/>
    <w:rsid w:val="009F5157"/>
    <w:rsid w:val="009F52FE"/>
    <w:rsid w:val="009F5BA7"/>
    <w:rsid w:val="009F6302"/>
    <w:rsid w:val="00A00259"/>
    <w:rsid w:val="00A0084F"/>
    <w:rsid w:val="00A010B6"/>
    <w:rsid w:val="00A010F8"/>
    <w:rsid w:val="00A01183"/>
    <w:rsid w:val="00A01FC0"/>
    <w:rsid w:val="00A02027"/>
    <w:rsid w:val="00A02EF8"/>
    <w:rsid w:val="00A03692"/>
    <w:rsid w:val="00A04F1B"/>
    <w:rsid w:val="00A0501B"/>
    <w:rsid w:val="00A062B9"/>
    <w:rsid w:val="00A064CE"/>
    <w:rsid w:val="00A06C70"/>
    <w:rsid w:val="00A07622"/>
    <w:rsid w:val="00A0778F"/>
    <w:rsid w:val="00A07AB2"/>
    <w:rsid w:val="00A07C6C"/>
    <w:rsid w:val="00A1008A"/>
    <w:rsid w:val="00A10E22"/>
    <w:rsid w:val="00A11634"/>
    <w:rsid w:val="00A1253A"/>
    <w:rsid w:val="00A125B3"/>
    <w:rsid w:val="00A12A30"/>
    <w:rsid w:val="00A13699"/>
    <w:rsid w:val="00A13DD4"/>
    <w:rsid w:val="00A13FA2"/>
    <w:rsid w:val="00A140AE"/>
    <w:rsid w:val="00A14947"/>
    <w:rsid w:val="00A149B3"/>
    <w:rsid w:val="00A156A6"/>
    <w:rsid w:val="00A1574C"/>
    <w:rsid w:val="00A15F3E"/>
    <w:rsid w:val="00A16D8A"/>
    <w:rsid w:val="00A16FAF"/>
    <w:rsid w:val="00A177C2"/>
    <w:rsid w:val="00A17C94"/>
    <w:rsid w:val="00A17DFE"/>
    <w:rsid w:val="00A17E87"/>
    <w:rsid w:val="00A200CC"/>
    <w:rsid w:val="00A20AD0"/>
    <w:rsid w:val="00A22066"/>
    <w:rsid w:val="00A22446"/>
    <w:rsid w:val="00A23EF2"/>
    <w:rsid w:val="00A2476E"/>
    <w:rsid w:val="00A24A08"/>
    <w:rsid w:val="00A2568F"/>
    <w:rsid w:val="00A25C3A"/>
    <w:rsid w:val="00A2771B"/>
    <w:rsid w:val="00A31D97"/>
    <w:rsid w:val="00A32A83"/>
    <w:rsid w:val="00A332BD"/>
    <w:rsid w:val="00A334A8"/>
    <w:rsid w:val="00A33D08"/>
    <w:rsid w:val="00A33DFD"/>
    <w:rsid w:val="00A340CC"/>
    <w:rsid w:val="00A3410A"/>
    <w:rsid w:val="00A34F4C"/>
    <w:rsid w:val="00A35861"/>
    <w:rsid w:val="00A35D76"/>
    <w:rsid w:val="00A368DB"/>
    <w:rsid w:val="00A37334"/>
    <w:rsid w:val="00A374E9"/>
    <w:rsid w:val="00A407DA"/>
    <w:rsid w:val="00A40EA3"/>
    <w:rsid w:val="00A42216"/>
    <w:rsid w:val="00A423AA"/>
    <w:rsid w:val="00A4479E"/>
    <w:rsid w:val="00A452AD"/>
    <w:rsid w:val="00A4631A"/>
    <w:rsid w:val="00A46643"/>
    <w:rsid w:val="00A4686F"/>
    <w:rsid w:val="00A5090E"/>
    <w:rsid w:val="00A510B0"/>
    <w:rsid w:val="00A5311F"/>
    <w:rsid w:val="00A53BC5"/>
    <w:rsid w:val="00A53BF4"/>
    <w:rsid w:val="00A53E0F"/>
    <w:rsid w:val="00A53E68"/>
    <w:rsid w:val="00A53EC6"/>
    <w:rsid w:val="00A548CB"/>
    <w:rsid w:val="00A54B7C"/>
    <w:rsid w:val="00A54D57"/>
    <w:rsid w:val="00A55735"/>
    <w:rsid w:val="00A55C0F"/>
    <w:rsid w:val="00A56842"/>
    <w:rsid w:val="00A56C37"/>
    <w:rsid w:val="00A56C77"/>
    <w:rsid w:val="00A5769D"/>
    <w:rsid w:val="00A57DD0"/>
    <w:rsid w:val="00A605CD"/>
    <w:rsid w:val="00A609B7"/>
    <w:rsid w:val="00A618CF"/>
    <w:rsid w:val="00A61999"/>
    <w:rsid w:val="00A61A35"/>
    <w:rsid w:val="00A6290C"/>
    <w:rsid w:val="00A637A6"/>
    <w:rsid w:val="00A63886"/>
    <w:rsid w:val="00A63C55"/>
    <w:rsid w:val="00A63DDB"/>
    <w:rsid w:val="00A64684"/>
    <w:rsid w:val="00A646E8"/>
    <w:rsid w:val="00A64D8C"/>
    <w:rsid w:val="00A65D93"/>
    <w:rsid w:val="00A65FEF"/>
    <w:rsid w:val="00A670C7"/>
    <w:rsid w:val="00A6712C"/>
    <w:rsid w:val="00A67294"/>
    <w:rsid w:val="00A70ADD"/>
    <w:rsid w:val="00A70F56"/>
    <w:rsid w:val="00A71C49"/>
    <w:rsid w:val="00A729AC"/>
    <w:rsid w:val="00A73FE6"/>
    <w:rsid w:val="00A74168"/>
    <w:rsid w:val="00A74341"/>
    <w:rsid w:val="00A743F2"/>
    <w:rsid w:val="00A74DF6"/>
    <w:rsid w:val="00A75A32"/>
    <w:rsid w:val="00A76188"/>
    <w:rsid w:val="00A77587"/>
    <w:rsid w:val="00A8023F"/>
    <w:rsid w:val="00A8065F"/>
    <w:rsid w:val="00A8126C"/>
    <w:rsid w:val="00A82620"/>
    <w:rsid w:val="00A82A59"/>
    <w:rsid w:val="00A83AEF"/>
    <w:rsid w:val="00A83C64"/>
    <w:rsid w:val="00A844A6"/>
    <w:rsid w:val="00A85000"/>
    <w:rsid w:val="00A8543F"/>
    <w:rsid w:val="00A8579D"/>
    <w:rsid w:val="00A857F4"/>
    <w:rsid w:val="00A8627D"/>
    <w:rsid w:val="00A86C81"/>
    <w:rsid w:val="00A86E96"/>
    <w:rsid w:val="00A8713F"/>
    <w:rsid w:val="00A902FB"/>
    <w:rsid w:val="00A90551"/>
    <w:rsid w:val="00A90BA1"/>
    <w:rsid w:val="00A90E41"/>
    <w:rsid w:val="00A913CF"/>
    <w:rsid w:val="00A91657"/>
    <w:rsid w:val="00A91EB4"/>
    <w:rsid w:val="00A92679"/>
    <w:rsid w:val="00A9303F"/>
    <w:rsid w:val="00A936B4"/>
    <w:rsid w:val="00A93E70"/>
    <w:rsid w:val="00A94050"/>
    <w:rsid w:val="00A94624"/>
    <w:rsid w:val="00A9467C"/>
    <w:rsid w:val="00A9520B"/>
    <w:rsid w:val="00A95A69"/>
    <w:rsid w:val="00A96062"/>
    <w:rsid w:val="00A962E4"/>
    <w:rsid w:val="00A97A9A"/>
    <w:rsid w:val="00A97FFC"/>
    <w:rsid w:val="00AA0671"/>
    <w:rsid w:val="00AA0D03"/>
    <w:rsid w:val="00AA11B5"/>
    <w:rsid w:val="00AA2531"/>
    <w:rsid w:val="00AA3105"/>
    <w:rsid w:val="00AA3E45"/>
    <w:rsid w:val="00AA41CC"/>
    <w:rsid w:val="00AA420F"/>
    <w:rsid w:val="00AA4421"/>
    <w:rsid w:val="00AA4F61"/>
    <w:rsid w:val="00AA5565"/>
    <w:rsid w:val="00AA6201"/>
    <w:rsid w:val="00AA6472"/>
    <w:rsid w:val="00AA6EEC"/>
    <w:rsid w:val="00AA74D1"/>
    <w:rsid w:val="00AB036D"/>
    <w:rsid w:val="00AB0798"/>
    <w:rsid w:val="00AB0BC4"/>
    <w:rsid w:val="00AB0D0E"/>
    <w:rsid w:val="00AB1B32"/>
    <w:rsid w:val="00AB1E09"/>
    <w:rsid w:val="00AB21A5"/>
    <w:rsid w:val="00AB2B4F"/>
    <w:rsid w:val="00AB300B"/>
    <w:rsid w:val="00AB3E3B"/>
    <w:rsid w:val="00AB48BA"/>
    <w:rsid w:val="00AB5330"/>
    <w:rsid w:val="00AB56B5"/>
    <w:rsid w:val="00AB6046"/>
    <w:rsid w:val="00AB658A"/>
    <w:rsid w:val="00AB680D"/>
    <w:rsid w:val="00AB6FC8"/>
    <w:rsid w:val="00AB738A"/>
    <w:rsid w:val="00AB7660"/>
    <w:rsid w:val="00AB7747"/>
    <w:rsid w:val="00AB7A14"/>
    <w:rsid w:val="00AC0477"/>
    <w:rsid w:val="00AC0F6F"/>
    <w:rsid w:val="00AC1311"/>
    <w:rsid w:val="00AC14CE"/>
    <w:rsid w:val="00AC1CF9"/>
    <w:rsid w:val="00AC2A56"/>
    <w:rsid w:val="00AC3450"/>
    <w:rsid w:val="00AC531D"/>
    <w:rsid w:val="00AC5B59"/>
    <w:rsid w:val="00AC7484"/>
    <w:rsid w:val="00AC7D0B"/>
    <w:rsid w:val="00AD019D"/>
    <w:rsid w:val="00AD055E"/>
    <w:rsid w:val="00AD13C6"/>
    <w:rsid w:val="00AD2D1D"/>
    <w:rsid w:val="00AD4330"/>
    <w:rsid w:val="00AD47A7"/>
    <w:rsid w:val="00AD5086"/>
    <w:rsid w:val="00AD6D30"/>
    <w:rsid w:val="00AD6FAE"/>
    <w:rsid w:val="00AD7431"/>
    <w:rsid w:val="00AD79C7"/>
    <w:rsid w:val="00AE022A"/>
    <w:rsid w:val="00AE0602"/>
    <w:rsid w:val="00AE0DDD"/>
    <w:rsid w:val="00AE15D5"/>
    <w:rsid w:val="00AE29CD"/>
    <w:rsid w:val="00AE2B08"/>
    <w:rsid w:val="00AE30E2"/>
    <w:rsid w:val="00AE3AB0"/>
    <w:rsid w:val="00AE505C"/>
    <w:rsid w:val="00AE5491"/>
    <w:rsid w:val="00AE5830"/>
    <w:rsid w:val="00AE5A39"/>
    <w:rsid w:val="00AE5A91"/>
    <w:rsid w:val="00AE6253"/>
    <w:rsid w:val="00AE64A9"/>
    <w:rsid w:val="00AE67D5"/>
    <w:rsid w:val="00AE69A4"/>
    <w:rsid w:val="00AE6BDD"/>
    <w:rsid w:val="00AE6F9C"/>
    <w:rsid w:val="00AE785A"/>
    <w:rsid w:val="00AF06EA"/>
    <w:rsid w:val="00AF0CBF"/>
    <w:rsid w:val="00AF1301"/>
    <w:rsid w:val="00AF1CF6"/>
    <w:rsid w:val="00AF257F"/>
    <w:rsid w:val="00AF2DCE"/>
    <w:rsid w:val="00AF33CF"/>
    <w:rsid w:val="00AF35A9"/>
    <w:rsid w:val="00AF3DF4"/>
    <w:rsid w:val="00AF4669"/>
    <w:rsid w:val="00AF4A98"/>
    <w:rsid w:val="00AF4D29"/>
    <w:rsid w:val="00AF4D50"/>
    <w:rsid w:val="00AF52C0"/>
    <w:rsid w:val="00AF5406"/>
    <w:rsid w:val="00AF55F1"/>
    <w:rsid w:val="00AF6179"/>
    <w:rsid w:val="00AF62BF"/>
    <w:rsid w:val="00AF6E6E"/>
    <w:rsid w:val="00AF778E"/>
    <w:rsid w:val="00B0045E"/>
    <w:rsid w:val="00B00835"/>
    <w:rsid w:val="00B00ED8"/>
    <w:rsid w:val="00B026BA"/>
    <w:rsid w:val="00B031A5"/>
    <w:rsid w:val="00B038C7"/>
    <w:rsid w:val="00B03B43"/>
    <w:rsid w:val="00B04DA6"/>
    <w:rsid w:val="00B06603"/>
    <w:rsid w:val="00B06DC3"/>
    <w:rsid w:val="00B075C1"/>
    <w:rsid w:val="00B1009E"/>
    <w:rsid w:val="00B10C52"/>
    <w:rsid w:val="00B10DFB"/>
    <w:rsid w:val="00B11195"/>
    <w:rsid w:val="00B117E3"/>
    <w:rsid w:val="00B1295A"/>
    <w:rsid w:val="00B12A6A"/>
    <w:rsid w:val="00B13994"/>
    <w:rsid w:val="00B14153"/>
    <w:rsid w:val="00B146B9"/>
    <w:rsid w:val="00B14768"/>
    <w:rsid w:val="00B15071"/>
    <w:rsid w:val="00B15556"/>
    <w:rsid w:val="00B15984"/>
    <w:rsid w:val="00B16558"/>
    <w:rsid w:val="00B16953"/>
    <w:rsid w:val="00B16E66"/>
    <w:rsid w:val="00B17054"/>
    <w:rsid w:val="00B1759B"/>
    <w:rsid w:val="00B20A45"/>
    <w:rsid w:val="00B20AD0"/>
    <w:rsid w:val="00B20F78"/>
    <w:rsid w:val="00B21466"/>
    <w:rsid w:val="00B2192C"/>
    <w:rsid w:val="00B22C5C"/>
    <w:rsid w:val="00B22C66"/>
    <w:rsid w:val="00B23099"/>
    <w:rsid w:val="00B233D1"/>
    <w:rsid w:val="00B23685"/>
    <w:rsid w:val="00B23F31"/>
    <w:rsid w:val="00B246CA"/>
    <w:rsid w:val="00B2481D"/>
    <w:rsid w:val="00B24F30"/>
    <w:rsid w:val="00B2728F"/>
    <w:rsid w:val="00B279D1"/>
    <w:rsid w:val="00B279D4"/>
    <w:rsid w:val="00B27FF2"/>
    <w:rsid w:val="00B30585"/>
    <w:rsid w:val="00B31498"/>
    <w:rsid w:val="00B3174E"/>
    <w:rsid w:val="00B31ABF"/>
    <w:rsid w:val="00B31B1A"/>
    <w:rsid w:val="00B32543"/>
    <w:rsid w:val="00B32BD6"/>
    <w:rsid w:val="00B339DC"/>
    <w:rsid w:val="00B33BE3"/>
    <w:rsid w:val="00B33C95"/>
    <w:rsid w:val="00B343E2"/>
    <w:rsid w:val="00B34F62"/>
    <w:rsid w:val="00B3673B"/>
    <w:rsid w:val="00B36FCB"/>
    <w:rsid w:val="00B40006"/>
    <w:rsid w:val="00B40F0A"/>
    <w:rsid w:val="00B40F4E"/>
    <w:rsid w:val="00B4187A"/>
    <w:rsid w:val="00B41B07"/>
    <w:rsid w:val="00B42166"/>
    <w:rsid w:val="00B4224A"/>
    <w:rsid w:val="00B4242C"/>
    <w:rsid w:val="00B42D16"/>
    <w:rsid w:val="00B4388A"/>
    <w:rsid w:val="00B43904"/>
    <w:rsid w:val="00B44AF9"/>
    <w:rsid w:val="00B44D88"/>
    <w:rsid w:val="00B45345"/>
    <w:rsid w:val="00B45FF4"/>
    <w:rsid w:val="00B4680A"/>
    <w:rsid w:val="00B46AC6"/>
    <w:rsid w:val="00B47375"/>
    <w:rsid w:val="00B4769C"/>
    <w:rsid w:val="00B47A3C"/>
    <w:rsid w:val="00B50311"/>
    <w:rsid w:val="00B5071E"/>
    <w:rsid w:val="00B509A2"/>
    <w:rsid w:val="00B521DB"/>
    <w:rsid w:val="00B52673"/>
    <w:rsid w:val="00B5280F"/>
    <w:rsid w:val="00B52D59"/>
    <w:rsid w:val="00B53B5D"/>
    <w:rsid w:val="00B54054"/>
    <w:rsid w:val="00B5438D"/>
    <w:rsid w:val="00B548CB"/>
    <w:rsid w:val="00B549B6"/>
    <w:rsid w:val="00B54BA4"/>
    <w:rsid w:val="00B54EA8"/>
    <w:rsid w:val="00B55163"/>
    <w:rsid w:val="00B5545A"/>
    <w:rsid w:val="00B55D13"/>
    <w:rsid w:val="00B56522"/>
    <w:rsid w:val="00B569C5"/>
    <w:rsid w:val="00B574AF"/>
    <w:rsid w:val="00B57791"/>
    <w:rsid w:val="00B6002F"/>
    <w:rsid w:val="00B60097"/>
    <w:rsid w:val="00B6055E"/>
    <w:rsid w:val="00B61000"/>
    <w:rsid w:val="00B613A9"/>
    <w:rsid w:val="00B615A4"/>
    <w:rsid w:val="00B62557"/>
    <w:rsid w:val="00B62B4E"/>
    <w:rsid w:val="00B62FBF"/>
    <w:rsid w:val="00B6317D"/>
    <w:rsid w:val="00B63B16"/>
    <w:rsid w:val="00B6510A"/>
    <w:rsid w:val="00B65308"/>
    <w:rsid w:val="00B661EB"/>
    <w:rsid w:val="00B662CC"/>
    <w:rsid w:val="00B667CF"/>
    <w:rsid w:val="00B66D29"/>
    <w:rsid w:val="00B704FB"/>
    <w:rsid w:val="00B705FD"/>
    <w:rsid w:val="00B7096F"/>
    <w:rsid w:val="00B70F9C"/>
    <w:rsid w:val="00B71788"/>
    <w:rsid w:val="00B719DB"/>
    <w:rsid w:val="00B72278"/>
    <w:rsid w:val="00B725DC"/>
    <w:rsid w:val="00B72A08"/>
    <w:rsid w:val="00B73098"/>
    <w:rsid w:val="00B734C7"/>
    <w:rsid w:val="00B749C8"/>
    <w:rsid w:val="00B75447"/>
    <w:rsid w:val="00B75CB9"/>
    <w:rsid w:val="00B762BF"/>
    <w:rsid w:val="00B76ABD"/>
    <w:rsid w:val="00B76CFF"/>
    <w:rsid w:val="00B76D00"/>
    <w:rsid w:val="00B7723F"/>
    <w:rsid w:val="00B7760C"/>
    <w:rsid w:val="00B77A64"/>
    <w:rsid w:val="00B80369"/>
    <w:rsid w:val="00B80534"/>
    <w:rsid w:val="00B808C9"/>
    <w:rsid w:val="00B80FA9"/>
    <w:rsid w:val="00B8128A"/>
    <w:rsid w:val="00B82DBB"/>
    <w:rsid w:val="00B833A7"/>
    <w:rsid w:val="00B8341B"/>
    <w:rsid w:val="00B83544"/>
    <w:rsid w:val="00B83636"/>
    <w:rsid w:val="00B836EF"/>
    <w:rsid w:val="00B838A3"/>
    <w:rsid w:val="00B8433C"/>
    <w:rsid w:val="00B8474E"/>
    <w:rsid w:val="00B84818"/>
    <w:rsid w:val="00B84D78"/>
    <w:rsid w:val="00B856D5"/>
    <w:rsid w:val="00B85728"/>
    <w:rsid w:val="00B85AE5"/>
    <w:rsid w:val="00B85CD8"/>
    <w:rsid w:val="00B87491"/>
    <w:rsid w:val="00B87582"/>
    <w:rsid w:val="00B87EB7"/>
    <w:rsid w:val="00B909FA"/>
    <w:rsid w:val="00B90CC6"/>
    <w:rsid w:val="00B914AA"/>
    <w:rsid w:val="00B91F3B"/>
    <w:rsid w:val="00B92375"/>
    <w:rsid w:val="00B93303"/>
    <w:rsid w:val="00B939E2"/>
    <w:rsid w:val="00B93B68"/>
    <w:rsid w:val="00B94982"/>
    <w:rsid w:val="00B94D1A"/>
    <w:rsid w:val="00B9526F"/>
    <w:rsid w:val="00B957C2"/>
    <w:rsid w:val="00B95DF6"/>
    <w:rsid w:val="00B96698"/>
    <w:rsid w:val="00B96E9F"/>
    <w:rsid w:val="00B96F76"/>
    <w:rsid w:val="00BA050A"/>
    <w:rsid w:val="00BA1401"/>
    <w:rsid w:val="00BA1710"/>
    <w:rsid w:val="00BA29E9"/>
    <w:rsid w:val="00BA3C91"/>
    <w:rsid w:val="00BA3F34"/>
    <w:rsid w:val="00BA3FCD"/>
    <w:rsid w:val="00BA412F"/>
    <w:rsid w:val="00BA50D9"/>
    <w:rsid w:val="00BA5B65"/>
    <w:rsid w:val="00BA707B"/>
    <w:rsid w:val="00BA70BA"/>
    <w:rsid w:val="00BA7142"/>
    <w:rsid w:val="00BB07F5"/>
    <w:rsid w:val="00BB1237"/>
    <w:rsid w:val="00BB1C6A"/>
    <w:rsid w:val="00BB2025"/>
    <w:rsid w:val="00BB20D7"/>
    <w:rsid w:val="00BB237C"/>
    <w:rsid w:val="00BB25D6"/>
    <w:rsid w:val="00BB2B42"/>
    <w:rsid w:val="00BB410E"/>
    <w:rsid w:val="00BB41A3"/>
    <w:rsid w:val="00BB44D8"/>
    <w:rsid w:val="00BB5AB2"/>
    <w:rsid w:val="00BB5CF0"/>
    <w:rsid w:val="00BB6FB0"/>
    <w:rsid w:val="00BB75D4"/>
    <w:rsid w:val="00BB7867"/>
    <w:rsid w:val="00BB7869"/>
    <w:rsid w:val="00BB7B77"/>
    <w:rsid w:val="00BC07E8"/>
    <w:rsid w:val="00BC1293"/>
    <w:rsid w:val="00BC1540"/>
    <w:rsid w:val="00BC2806"/>
    <w:rsid w:val="00BC32DC"/>
    <w:rsid w:val="00BC35B6"/>
    <w:rsid w:val="00BC374F"/>
    <w:rsid w:val="00BC40F9"/>
    <w:rsid w:val="00BC5325"/>
    <w:rsid w:val="00BC5765"/>
    <w:rsid w:val="00BC579D"/>
    <w:rsid w:val="00BC582B"/>
    <w:rsid w:val="00BC61B1"/>
    <w:rsid w:val="00BC635C"/>
    <w:rsid w:val="00BC700B"/>
    <w:rsid w:val="00BC7419"/>
    <w:rsid w:val="00BC75BC"/>
    <w:rsid w:val="00BC7877"/>
    <w:rsid w:val="00BD1581"/>
    <w:rsid w:val="00BD1B51"/>
    <w:rsid w:val="00BD2085"/>
    <w:rsid w:val="00BD2149"/>
    <w:rsid w:val="00BD3CEA"/>
    <w:rsid w:val="00BD3CF5"/>
    <w:rsid w:val="00BD4509"/>
    <w:rsid w:val="00BD4596"/>
    <w:rsid w:val="00BD56F4"/>
    <w:rsid w:val="00BD6A9D"/>
    <w:rsid w:val="00BD7986"/>
    <w:rsid w:val="00BD7D7D"/>
    <w:rsid w:val="00BE05B5"/>
    <w:rsid w:val="00BE05E1"/>
    <w:rsid w:val="00BE08DF"/>
    <w:rsid w:val="00BE11C1"/>
    <w:rsid w:val="00BE1405"/>
    <w:rsid w:val="00BE141E"/>
    <w:rsid w:val="00BE17DE"/>
    <w:rsid w:val="00BE1B36"/>
    <w:rsid w:val="00BE1CD3"/>
    <w:rsid w:val="00BE1FDA"/>
    <w:rsid w:val="00BE2101"/>
    <w:rsid w:val="00BE2839"/>
    <w:rsid w:val="00BE312D"/>
    <w:rsid w:val="00BE3583"/>
    <w:rsid w:val="00BE4204"/>
    <w:rsid w:val="00BE46CC"/>
    <w:rsid w:val="00BE568A"/>
    <w:rsid w:val="00BE5E27"/>
    <w:rsid w:val="00BE70F2"/>
    <w:rsid w:val="00BE7533"/>
    <w:rsid w:val="00BE7D27"/>
    <w:rsid w:val="00BF0F4F"/>
    <w:rsid w:val="00BF19CA"/>
    <w:rsid w:val="00BF1C20"/>
    <w:rsid w:val="00BF22CC"/>
    <w:rsid w:val="00BF3381"/>
    <w:rsid w:val="00BF37CE"/>
    <w:rsid w:val="00BF3B38"/>
    <w:rsid w:val="00BF3D30"/>
    <w:rsid w:val="00BF46C5"/>
    <w:rsid w:val="00BF4759"/>
    <w:rsid w:val="00BF4AC5"/>
    <w:rsid w:val="00BF50CC"/>
    <w:rsid w:val="00BF577B"/>
    <w:rsid w:val="00BF75A1"/>
    <w:rsid w:val="00BF7BCF"/>
    <w:rsid w:val="00BF7F51"/>
    <w:rsid w:val="00C0213B"/>
    <w:rsid w:val="00C02B08"/>
    <w:rsid w:val="00C02DC5"/>
    <w:rsid w:val="00C02DF7"/>
    <w:rsid w:val="00C03013"/>
    <w:rsid w:val="00C03BFD"/>
    <w:rsid w:val="00C03F23"/>
    <w:rsid w:val="00C04229"/>
    <w:rsid w:val="00C04A33"/>
    <w:rsid w:val="00C04B45"/>
    <w:rsid w:val="00C060A4"/>
    <w:rsid w:val="00C064E6"/>
    <w:rsid w:val="00C06561"/>
    <w:rsid w:val="00C0689C"/>
    <w:rsid w:val="00C06F3C"/>
    <w:rsid w:val="00C07691"/>
    <w:rsid w:val="00C0769C"/>
    <w:rsid w:val="00C10578"/>
    <w:rsid w:val="00C105E5"/>
    <w:rsid w:val="00C10A76"/>
    <w:rsid w:val="00C10EE3"/>
    <w:rsid w:val="00C11408"/>
    <w:rsid w:val="00C11ABE"/>
    <w:rsid w:val="00C11AFB"/>
    <w:rsid w:val="00C135BC"/>
    <w:rsid w:val="00C13B52"/>
    <w:rsid w:val="00C14DC8"/>
    <w:rsid w:val="00C1561B"/>
    <w:rsid w:val="00C15C72"/>
    <w:rsid w:val="00C15C95"/>
    <w:rsid w:val="00C15F74"/>
    <w:rsid w:val="00C161B4"/>
    <w:rsid w:val="00C1633F"/>
    <w:rsid w:val="00C164B4"/>
    <w:rsid w:val="00C167F1"/>
    <w:rsid w:val="00C16C61"/>
    <w:rsid w:val="00C1752E"/>
    <w:rsid w:val="00C17E71"/>
    <w:rsid w:val="00C20136"/>
    <w:rsid w:val="00C20170"/>
    <w:rsid w:val="00C204B7"/>
    <w:rsid w:val="00C21185"/>
    <w:rsid w:val="00C213B8"/>
    <w:rsid w:val="00C22230"/>
    <w:rsid w:val="00C2223B"/>
    <w:rsid w:val="00C227F4"/>
    <w:rsid w:val="00C22E84"/>
    <w:rsid w:val="00C2374A"/>
    <w:rsid w:val="00C23DEF"/>
    <w:rsid w:val="00C24CFA"/>
    <w:rsid w:val="00C25891"/>
    <w:rsid w:val="00C2596A"/>
    <w:rsid w:val="00C2665F"/>
    <w:rsid w:val="00C26AEF"/>
    <w:rsid w:val="00C27537"/>
    <w:rsid w:val="00C278FC"/>
    <w:rsid w:val="00C30674"/>
    <w:rsid w:val="00C30743"/>
    <w:rsid w:val="00C307C2"/>
    <w:rsid w:val="00C30909"/>
    <w:rsid w:val="00C30ACD"/>
    <w:rsid w:val="00C3178D"/>
    <w:rsid w:val="00C32326"/>
    <w:rsid w:val="00C328FE"/>
    <w:rsid w:val="00C33507"/>
    <w:rsid w:val="00C33890"/>
    <w:rsid w:val="00C33CC1"/>
    <w:rsid w:val="00C33F57"/>
    <w:rsid w:val="00C34A2D"/>
    <w:rsid w:val="00C35148"/>
    <w:rsid w:val="00C3555E"/>
    <w:rsid w:val="00C35B74"/>
    <w:rsid w:val="00C362F0"/>
    <w:rsid w:val="00C37D3E"/>
    <w:rsid w:val="00C37FA4"/>
    <w:rsid w:val="00C40124"/>
    <w:rsid w:val="00C417A2"/>
    <w:rsid w:val="00C41F47"/>
    <w:rsid w:val="00C420E0"/>
    <w:rsid w:val="00C421AB"/>
    <w:rsid w:val="00C42AE6"/>
    <w:rsid w:val="00C42D82"/>
    <w:rsid w:val="00C42E7A"/>
    <w:rsid w:val="00C43394"/>
    <w:rsid w:val="00C4409D"/>
    <w:rsid w:val="00C4414F"/>
    <w:rsid w:val="00C44C8A"/>
    <w:rsid w:val="00C44E61"/>
    <w:rsid w:val="00C44E72"/>
    <w:rsid w:val="00C45895"/>
    <w:rsid w:val="00C45A06"/>
    <w:rsid w:val="00C45E43"/>
    <w:rsid w:val="00C465CA"/>
    <w:rsid w:val="00C4670A"/>
    <w:rsid w:val="00C4678E"/>
    <w:rsid w:val="00C46859"/>
    <w:rsid w:val="00C4692E"/>
    <w:rsid w:val="00C473D9"/>
    <w:rsid w:val="00C47475"/>
    <w:rsid w:val="00C474BE"/>
    <w:rsid w:val="00C47736"/>
    <w:rsid w:val="00C479FA"/>
    <w:rsid w:val="00C47E5B"/>
    <w:rsid w:val="00C50803"/>
    <w:rsid w:val="00C540D3"/>
    <w:rsid w:val="00C54CD3"/>
    <w:rsid w:val="00C55846"/>
    <w:rsid w:val="00C559EB"/>
    <w:rsid w:val="00C56138"/>
    <w:rsid w:val="00C5633F"/>
    <w:rsid w:val="00C56B57"/>
    <w:rsid w:val="00C56C3B"/>
    <w:rsid w:val="00C56EA6"/>
    <w:rsid w:val="00C57484"/>
    <w:rsid w:val="00C60729"/>
    <w:rsid w:val="00C60C4A"/>
    <w:rsid w:val="00C618A8"/>
    <w:rsid w:val="00C61E4B"/>
    <w:rsid w:val="00C622FF"/>
    <w:rsid w:val="00C62661"/>
    <w:rsid w:val="00C629A0"/>
    <w:rsid w:val="00C62CAA"/>
    <w:rsid w:val="00C630B6"/>
    <w:rsid w:val="00C633AE"/>
    <w:rsid w:val="00C6343C"/>
    <w:rsid w:val="00C6361E"/>
    <w:rsid w:val="00C63FBA"/>
    <w:rsid w:val="00C64A5E"/>
    <w:rsid w:val="00C64BFF"/>
    <w:rsid w:val="00C64E5F"/>
    <w:rsid w:val="00C64F15"/>
    <w:rsid w:val="00C650E5"/>
    <w:rsid w:val="00C65CDF"/>
    <w:rsid w:val="00C66458"/>
    <w:rsid w:val="00C6679A"/>
    <w:rsid w:val="00C66B07"/>
    <w:rsid w:val="00C704E9"/>
    <w:rsid w:val="00C70636"/>
    <w:rsid w:val="00C71327"/>
    <w:rsid w:val="00C71BC2"/>
    <w:rsid w:val="00C720BC"/>
    <w:rsid w:val="00C7256B"/>
    <w:rsid w:val="00C72762"/>
    <w:rsid w:val="00C72DC2"/>
    <w:rsid w:val="00C73604"/>
    <w:rsid w:val="00C73B39"/>
    <w:rsid w:val="00C73DA7"/>
    <w:rsid w:val="00C75791"/>
    <w:rsid w:val="00C75A96"/>
    <w:rsid w:val="00C75E18"/>
    <w:rsid w:val="00C763C9"/>
    <w:rsid w:val="00C765B5"/>
    <w:rsid w:val="00C7665D"/>
    <w:rsid w:val="00C7787C"/>
    <w:rsid w:val="00C77904"/>
    <w:rsid w:val="00C77B1C"/>
    <w:rsid w:val="00C77C93"/>
    <w:rsid w:val="00C77DE1"/>
    <w:rsid w:val="00C80057"/>
    <w:rsid w:val="00C8076D"/>
    <w:rsid w:val="00C808D7"/>
    <w:rsid w:val="00C80BC6"/>
    <w:rsid w:val="00C8107D"/>
    <w:rsid w:val="00C815B6"/>
    <w:rsid w:val="00C81AC8"/>
    <w:rsid w:val="00C81C47"/>
    <w:rsid w:val="00C81E0C"/>
    <w:rsid w:val="00C81FE7"/>
    <w:rsid w:val="00C82232"/>
    <w:rsid w:val="00C82718"/>
    <w:rsid w:val="00C82913"/>
    <w:rsid w:val="00C82D0E"/>
    <w:rsid w:val="00C83800"/>
    <w:rsid w:val="00C8402C"/>
    <w:rsid w:val="00C84527"/>
    <w:rsid w:val="00C86288"/>
    <w:rsid w:val="00C8663D"/>
    <w:rsid w:val="00C87978"/>
    <w:rsid w:val="00C87F6E"/>
    <w:rsid w:val="00C9054D"/>
    <w:rsid w:val="00C90BF2"/>
    <w:rsid w:val="00C91988"/>
    <w:rsid w:val="00C92BBF"/>
    <w:rsid w:val="00C92D20"/>
    <w:rsid w:val="00C9475A"/>
    <w:rsid w:val="00C9543F"/>
    <w:rsid w:val="00C959FF"/>
    <w:rsid w:val="00C95BAD"/>
    <w:rsid w:val="00C95DF6"/>
    <w:rsid w:val="00C96C89"/>
    <w:rsid w:val="00C97118"/>
    <w:rsid w:val="00C972B1"/>
    <w:rsid w:val="00C979F5"/>
    <w:rsid w:val="00CA0121"/>
    <w:rsid w:val="00CA05E3"/>
    <w:rsid w:val="00CA06E2"/>
    <w:rsid w:val="00CA0A17"/>
    <w:rsid w:val="00CA0D63"/>
    <w:rsid w:val="00CA191D"/>
    <w:rsid w:val="00CA1B57"/>
    <w:rsid w:val="00CA1DEC"/>
    <w:rsid w:val="00CA28B4"/>
    <w:rsid w:val="00CA2CCE"/>
    <w:rsid w:val="00CA34DD"/>
    <w:rsid w:val="00CA35AA"/>
    <w:rsid w:val="00CA39D7"/>
    <w:rsid w:val="00CA3D91"/>
    <w:rsid w:val="00CA3EAD"/>
    <w:rsid w:val="00CA3FD1"/>
    <w:rsid w:val="00CA43FD"/>
    <w:rsid w:val="00CA4407"/>
    <w:rsid w:val="00CA44C2"/>
    <w:rsid w:val="00CA7E33"/>
    <w:rsid w:val="00CA7EF8"/>
    <w:rsid w:val="00CB0892"/>
    <w:rsid w:val="00CB0C16"/>
    <w:rsid w:val="00CB107F"/>
    <w:rsid w:val="00CB16DD"/>
    <w:rsid w:val="00CB19D5"/>
    <w:rsid w:val="00CB1D7E"/>
    <w:rsid w:val="00CB2180"/>
    <w:rsid w:val="00CB285C"/>
    <w:rsid w:val="00CB2F77"/>
    <w:rsid w:val="00CB3156"/>
    <w:rsid w:val="00CB3644"/>
    <w:rsid w:val="00CB3865"/>
    <w:rsid w:val="00CB3CFF"/>
    <w:rsid w:val="00CB48E4"/>
    <w:rsid w:val="00CB4A2D"/>
    <w:rsid w:val="00CB5438"/>
    <w:rsid w:val="00CB543F"/>
    <w:rsid w:val="00CB5BF2"/>
    <w:rsid w:val="00CC0CA0"/>
    <w:rsid w:val="00CC1409"/>
    <w:rsid w:val="00CC1DFC"/>
    <w:rsid w:val="00CC1F22"/>
    <w:rsid w:val="00CC2253"/>
    <w:rsid w:val="00CC2E2B"/>
    <w:rsid w:val="00CC3B1F"/>
    <w:rsid w:val="00CC43E6"/>
    <w:rsid w:val="00CC4421"/>
    <w:rsid w:val="00CC4801"/>
    <w:rsid w:val="00CC489B"/>
    <w:rsid w:val="00CC4EE4"/>
    <w:rsid w:val="00CC504B"/>
    <w:rsid w:val="00CC5EB5"/>
    <w:rsid w:val="00CC5EF6"/>
    <w:rsid w:val="00CC5FE2"/>
    <w:rsid w:val="00CC674A"/>
    <w:rsid w:val="00CC7B40"/>
    <w:rsid w:val="00CD004C"/>
    <w:rsid w:val="00CD01F9"/>
    <w:rsid w:val="00CD05CE"/>
    <w:rsid w:val="00CD1BE9"/>
    <w:rsid w:val="00CD2937"/>
    <w:rsid w:val="00CD2B99"/>
    <w:rsid w:val="00CD2BCD"/>
    <w:rsid w:val="00CD2EF6"/>
    <w:rsid w:val="00CD358A"/>
    <w:rsid w:val="00CD3911"/>
    <w:rsid w:val="00CD3A4C"/>
    <w:rsid w:val="00CD3A8A"/>
    <w:rsid w:val="00CD440E"/>
    <w:rsid w:val="00CD4CC1"/>
    <w:rsid w:val="00CD5C70"/>
    <w:rsid w:val="00CD5FC0"/>
    <w:rsid w:val="00CD7DEB"/>
    <w:rsid w:val="00CE10E9"/>
    <w:rsid w:val="00CE1368"/>
    <w:rsid w:val="00CE240E"/>
    <w:rsid w:val="00CE2757"/>
    <w:rsid w:val="00CE2910"/>
    <w:rsid w:val="00CE298E"/>
    <w:rsid w:val="00CE37C8"/>
    <w:rsid w:val="00CE4D57"/>
    <w:rsid w:val="00CE5393"/>
    <w:rsid w:val="00CE541D"/>
    <w:rsid w:val="00CE69E2"/>
    <w:rsid w:val="00CE7076"/>
    <w:rsid w:val="00CE75B8"/>
    <w:rsid w:val="00CE7C6E"/>
    <w:rsid w:val="00CE7C72"/>
    <w:rsid w:val="00CF044D"/>
    <w:rsid w:val="00CF0FD0"/>
    <w:rsid w:val="00CF294E"/>
    <w:rsid w:val="00CF2B95"/>
    <w:rsid w:val="00CF2E5F"/>
    <w:rsid w:val="00CF3290"/>
    <w:rsid w:val="00CF3624"/>
    <w:rsid w:val="00CF36BE"/>
    <w:rsid w:val="00CF3CA3"/>
    <w:rsid w:val="00CF453E"/>
    <w:rsid w:val="00CF52E6"/>
    <w:rsid w:val="00CF6000"/>
    <w:rsid w:val="00CF6D89"/>
    <w:rsid w:val="00CF70CF"/>
    <w:rsid w:val="00CF74F6"/>
    <w:rsid w:val="00CF78AE"/>
    <w:rsid w:val="00D003F3"/>
    <w:rsid w:val="00D00E26"/>
    <w:rsid w:val="00D0153D"/>
    <w:rsid w:val="00D015CB"/>
    <w:rsid w:val="00D03505"/>
    <w:rsid w:val="00D0364F"/>
    <w:rsid w:val="00D03C47"/>
    <w:rsid w:val="00D05216"/>
    <w:rsid w:val="00D054FE"/>
    <w:rsid w:val="00D06834"/>
    <w:rsid w:val="00D06979"/>
    <w:rsid w:val="00D0707A"/>
    <w:rsid w:val="00D0776C"/>
    <w:rsid w:val="00D07F60"/>
    <w:rsid w:val="00D10246"/>
    <w:rsid w:val="00D103B3"/>
    <w:rsid w:val="00D10478"/>
    <w:rsid w:val="00D10968"/>
    <w:rsid w:val="00D111CD"/>
    <w:rsid w:val="00D11439"/>
    <w:rsid w:val="00D117E0"/>
    <w:rsid w:val="00D11812"/>
    <w:rsid w:val="00D1213B"/>
    <w:rsid w:val="00D128E6"/>
    <w:rsid w:val="00D13C52"/>
    <w:rsid w:val="00D13DA8"/>
    <w:rsid w:val="00D13E0B"/>
    <w:rsid w:val="00D145D3"/>
    <w:rsid w:val="00D147E3"/>
    <w:rsid w:val="00D14D5B"/>
    <w:rsid w:val="00D161BD"/>
    <w:rsid w:val="00D16A75"/>
    <w:rsid w:val="00D16D0E"/>
    <w:rsid w:val="00D16D7E"/>
    <w:rsid w:val="00D17544"/>
    <w:rsid w:val="00D17AD0"/>
    <w:rsid w:val="00D20007"/>
    <w:rsid w:val="00D206D4"/>
    <w:rsid w:val="00D20F6F"/>
    <w:rsid w:val="00D210B3"/>
    <w:rsid w:val="00D21654"/>
    <w:rsid w:val="00D218F9"/>
    <w:rsid w:val="00D21B3E"/>
    <w:rsid w:val="00D223B5"/>
    <w:rsid w:val="00D22BEE"/>
    <w:rsid w:val="00D23800"/>
    <w:rsid w:val="00D23AF6"/>
    <w:rsid w:val="00D23C0D"/>
    <w:rsid w:val="00D23DBD"/>
    <w:rsid w:val="00D27546"/>
    <w:rsid w:val="00D277ED"/>
    <w:rsid w:val="00D279C5"/>
    <w:rsid w:val="00D27A9D"/>
    <w:rsid w:val="00D27D75"/>
    <w:rsid w:val="00D308ED"/>
    <w:rsid w:val="00D30A22"/>
    <w:rsid w:val="00D31350"/>
    <w:rsid w:val="00D314A2"/>
    <w:rsid w:val="00D31B9C"/>
    <w:rsid w:val="00D31EE4"/>
    <w:rsid w:val="00D32B52"/>
    <w:rsid w:val="00D3331E"/>
    <w:rsid w:val="00D334B1"/>
    <w:rsid w:val="00D346FA"/>
    <w:rsid w:val="00D34BD4"/>
    <w:rsid w:val="00D3527B"/>
    <w:rsid w:val="00D3538E"/>
    <w:rsid w:val="00D35E5C"/>
    <w:rsid w:val="00D367DF"/>
    <w:rsid w:val="00D36D86"/>
    <w:rsid w:val="00D37254"/>
    <w:rsid w:val="00D37DA0"/>
    <w:rsid w:val="00D4005D"/>
    <w:rsid w:val="00D41CC1"/>
    <w:rsid w:val="00D42139"/>
    <w:rsid w:val="00D428AA"/>
    <w:rsid w:val="00D42ED0"/>
    <w:rsid w:val="00D42F28"/>
    <w:rsid w:val="00D43076"/>
    <w:rsid w:val="00D432DC"/>
    <w:rsid w:val="00D44F29"/>
    <w:rsid w:val="00D4515F"/>
    <w:rsid w:val="00D454FB"/>
    <w:rsid w:val="00D45F1A"/>
    <w:rsid w:val="00D4662B"/>
    <w:rsid w:val="00D5028D"/>
    <w:rsid w:val="00D506B4"/>
    <w:rsid w:val="00D507E3"/>
    <w:rsid w:val="00D50A34"/>
    <w:rsid w:val="00D50E77"/>
    <w:rsid w:val="00D52775"/>
    <w:rsid w:val="00D5312C"/>
    <w:rsid w:val="00D53322"/>
    <w:rsid w:val="00D533BE"/>
    <w:rsid w:val="00D53778"/>
    <w:rsid w:val="00D53EFA"/>
    <w:rsid w:val="00D54753"/>
    <w:rsid w:val="00D549E8"/>
    <w:rsid w:val="00D55288"/>
    <w:rsid w:val="00D55882"/>
    <w:rsid w:val="00D55DEB"/>
    <w:rsid w:val="00D55ECE"/>
    <w:rsid w:val="00D56131"/>
    <w:rsid w:val="00D56259"/>
    <w:rsid w:val="00D56668"/>
    <w:rsid w:val="00D56671"/>
    <w:rsid w:val="00D5682D"/>
    <w:rsid w:val="00D56AA3"/>
    <w:rsid w:val="00D56CFD"/>
    <w:rsid w:val="00D57077"/>
    <w:rsid w:val="00D611CF"/>
    <w:rsid w:val="00D612C8"/>
    <w:rsid w:val="00D61A64"/>
    <w:rsid w:val="00D62570"/>
    <w:rsid w:val="00D634D5"/>
    <w:rsid w:val="00D63563"/>
    <w:rsid w:val="00D63931"/>
    <w:rsid w:val="00D64651"/>
    <w:rsid w:val="00D65077"/>
    <w:rsid w:val="00D656EB"/>
    <w:rsid w:val="00D6582A"/>
    <w:rsid w:val="00D65F59"/>
    <w:rsid w:val="00D6676F"/>
    <w:rsid w:val="00D66F61"/>
    <w:rsid w:val="00D675D9"/>
    <w:rsid w:val="00D706B8"/>
    <w:rsid w:val="00D710FC"/>
    <w:rsid w:val="00D7116C"/>
    <w:rsid w:val="00D715B1"/>
    <w:rsid w:val="00D71DD7"/>
    <w:rsid w:val="00D7213C"/>
    <w:rsid w:val="00D7246C"/>
    <w:rsid w:val="00D7248F"/>
    <w:rsid w:val="00D72C8E"/>
    <w:rsid w:val="00D72DE5"/>
    <w:rsid w:val="00D72E1E"/>
    <w:rsid w:val="00D72EA6"/>
    <w:rsid w:val="00D72EB5"/>
    <w:rsid w:val="00D73DB8"/>
    <w:rsid w:val="00D740B8"/>
    <w:rsid w:val="00D7496B"/>
    <w:rsid w:val="00D74C8F"/>
    <w:rsid w:val="00D74D70"/>
    <w:rsid w:val="00D755C6"/>
    <w:rsid w:val="00D77D96"/>
    <w:rsid w:val="00D803D1"/>
    <w:rsid w:val="00D80DE4"/>
    <w:rsid w:val="00D80F1F"/>
    <w:rsid w:val="00D814AB"/>
    <w:rsid w:val="00D81BB9"/>
    <w:rsid w:val="00D82690"/>
    <w:rsid w:val="00D83B0F"/>
    <w:rsid w:val="00D83DB1"/>
    <w:rsid w:val="00D840AD"/>
    <w:rsid w:val="00D8460D"/>
    <w:rsid w:val="00D84644"/>
    <w:rsid w:val="00D84CBF"/>
    <w:rsid w:val="00D8523C"/>
    <w:rsid w:val="00D85BD8"/>
    <w:rsid w:val="00D85F59"/>
    <w:rsid w:val="00D86618"/>
    <w:rsid w:val="00D867B5"/>
    <w:rsid w:val="00D87042"/>
    <w:rsid w:val="00D87773"/>
    <w:rsid w:val="00D900E7"/>
    <w:rsid w:val="00D90384"/>
    <w:rsid w:val="00D90AD1"/>
    <w:rsid w:val="00D90E53"/>
    <w:rsid w:val="00D910C3"/>
    <w:rsid w:val="00D9195B"/>
    <w:rsid w:val="00D91B72"/>
    <w:rsid w:val="00D93B4A"/>
    <w:rsid w:val="00D93D4F"/>
    <w:rsid w:val="00D94266"/>
    <w:rsid w:val="00D944A8"/>
    <w:rsid w:val="00D94A7C"/>
    <w:rsid w:val="00D94C2C"/>
    <w:rsid w:val="00D94C8F"/>
    <w:rsid w:val="00D95896"/>
    <w:rsid w:val="00D95EC6"/>
    <w:rsid w:val="00D96C6E"/>
    <w:rsid w:val="00D97668"/>
    <w:rsid w:val="00DA0080"/>
    <w:rsid w:val="00DA0D59"/>
    <w:rsid w:val="00DA10FF"/>
    <w:rsid w:val="00DA1A1B"/>
    <w:rsid w:val="00DA3F36"/>
    <w:rsid w:val="00DA4CBC"/>
    <w:rsid w:val="00DA578C"/>
    <w:rsid w:val="00DA5D1C"/>
    <w:rsid w:val="00DA71B4"/>
    <w:rsid w:val="00DB1920"/>
    <w:rsid w:val="00DB1E0C"/>
    <w:rsid w:val="00DB1E64"/>
    <w:rsid w:val="00DB1F57"/>
    <w:rsid w:val="00DB2696"/>
    <w:rsid w:val="00DB2763"/>
    <w:rsid w:val="00DB2983"/>
    <w:rsid w:val="00DB2B12"/>
    <w:rsid w:val="00DB30AC"/>
    <w:rsid w:val="00DB39B3"/>
    <w:rsid w:val="00DB3A87"/>
    <w:rsid w:val="00DB4C7D"/>
    <w:rsid w:val="00DB4EF9"/>
    <w:rsid w:val="00DB4FB6"/>
    <w:rsid w:val="00DB54AA"/>
    <w:rsid w:val="00DB680C"/>
    <w:rsid w:val="00DB7873"/>
    <w:rsid w:val="00DC0453"/>
    <w:rsid w:val="00DC1257"/>
    <w:rsid w:val="00DC1D99"/>
    <w:rsid w:val="00DC38FB"/>
    <w:rsid w:val="00DC3DC0"/>
    <w:rsid w:val="00DC3F22"/>
    <w:rsid w:val="00DC4CE3"/>
    <w:rsid w:val="00DC4E6D"/>
    <w:rsid w:val="00DC5433"/>
    <w:rsid w:val="00DC547C"/>
    <w:rsid w:val="00DC5839"/>
    <w:rsid w:val="00DC5B2B"/>
    <w:rsid w:val="00DC5B6D"/>
    <w:rsid w:val="00DC5D68"/>
    <w:rsid w:val="00DC687A"/>
    <w:rsid w:val="00DC78B8"/>
    <w:rsid w:val="00DD04B3"/>
    <w:rsid w:val="00DD05C3"/>
    <w:rsid w:val="00DD07F7"/>
    <w:rsid w:val="00DD09C5"/>
    <w:rsid w:val="00DD1546"/>
    <w:rsid w:val="00DD2566"/>
    <w:rsid w:val="00DD318D"/>
    <w:rsid w:val="00DD3992"/>
    <w:rsid w:val="00DD5BF7"/>
    <w:rsid w:val="00DD6254"/>
    <w:rsid w:val="00DD6818"/>
    <w:rsid w:val="00DD7288"/>
    <w:rsid w:val="00DE0439"/>
    <w:rsid w:val="00DE08D9"/>
    <w:rsid w:val="00DE272B"/>
    <w:rsid w:val="00DE3470"/>
    <w:rsid w:val="00DE3E98"/>
    <w:rsid w:val="00DE3F3E"/>
    <w:rsid w:val="00DE3F8E"/>
    <w:rsid w:val="00DE4836"/>
    <w:rsid w:val="00DE563E"/>
    <w:rsid w:val="00DE564F"/>
    <w:rsid w:val="00DE5CDC"/>
    <w:rsid w:val="00DE605A"/>
    <w:rsid w:val="00DE62ED"/>
    <w:rsid w:val="00DE63D4"/>
    <w:rsid w:val="00DE6CB6"/>
    <w:rsid w:val="00DE74A5"/>
    <w:rsid w:val="00DE7544"/>
    <w:rsid w:val="00DE76A3"/>
    <w:rsid w:val="00DF07AF"/>
    <w:rsid w:val="00DF0CE3"/>
    <w:rsid w:val="00DF1CB2"/>
    <w:rsid w:val="00DF22A4"/>
    <w:rsid w:val="00DF2C18"/>
    <w:rsid w:val="00DF2E12"/>
    <w:rsid w:val="00DF3186"/>
    <w:rsid w:val="00DF36D3"/>
    <w:rsid w:val="00DF40D0"/>
    <w:rsid w:val="00DF4D8B"/>
    <w:rsid w:val="00DF514A"/>
    <w:rsid w:val="00DF54D3"/>
    <w:rsid w:val="00DF5593"/>
    <w:rsid w:val="00DF57CB"/>
    <w:rsid w:val="00DF6122"/>
    <w:rsid w:val="00DF6134"/>
    <w:rsid w:val="00DF62AC"/>
    <w:rsid w:val="00DF6690"/>
    <w:rsid w:val="00DF6804"/>
    <w:rsid w:val="00DF739A"/>
    <w:rsid w:val="00DF73FC"/>
    <w:rsid w:val="00DF79B6"/>
    <w:rsid w:val="00E0053F"/>
    <w:rsid w:val="00E02381"/>
    <w:rsid w:val="00E02532"/>
    <w:rsid w:val="00E02698"/>
    <w:rsid w:val="00E027DA"/>
    <w:rsid w:val="00E02EA5"/>
    <w:rsid w:val="00E0358D"/>
    <w:rsid w:val="00E035BA"/>
    <w:rsid w:val="00E037D6"/>
    <w:rsid w:val="00E040CD"/>
    <w:rsid w:val="00E04323"/>
    <w:rsid w:val="00E049DE"/>
    <w:rsid w:val="00E04B68"/>
    <w:rsid w:val="00E04F0F"/>
    <w:rsid w:val="00E052C0"/>
    <w:rsid w:val="00E053D4"/>
    <w:rsid w:val="00E058F7"/>
    <w:rsid w:val="00E05CBC"/>
    <w:rsid w:val="00E06CF7"/>
    <w:rsid w:val="00E070A2"/>
    <w:rsid w:val="00E07BC3"/>
    <w:rsid w:val="00E07D6F"/>
    <w:rsid w:val="00E07F3B"/>
    <w:rsid w:val="00E100B5"/>
    <w:rsid w:val="00E11166"/>
    <w:rsid w:val="00E116DF"/>
    <w:rsid w:val="00E11C34"/>
    <w:rsid w:val="00E1220C"/>
    <w:rsid w:val="00E12A4A"/>
    <w:rsid w:val="00E12D09"/>
    <w:rsid w:val="00E13893"/>
    <w:rsid w:val="00E13FAE"/>
    <w:rsid w:val="00E14A26"/>
    <w:rsid w:val="00E14CDF"/>
    <w:rsid w:val="00E1634E"/>
    <w:rsid w:val="00E17741"/>
    <w:rsid w:val="00E17C9D"/>
    <w:rsid w:val="00E20163"/>
    <w:rsid w:val="00E20954"/>
    <w:rsid w:val="00E20D18"/>
    <w:rsid w:val="00E20FC9"/>
    <w:rsid w:val="00E21557"/>
    <w:rsid w:val="00E21CBF"/>
    <w:rsid w:val="00E22855"/>
    <w:rsid w:val="00E22AC3"/>
    <w:rsid w:val="00E2391A"/>
    <w:rsid w:val="00E23A82"/>
    <w:rsid w:val="00E23E3F"/>
    <w:rsid w:val="00E24BA9"/>
    <w:rsid w:val="00E24DE0"/>
    <w:rsid w:val="00E24E8A"/>
    <w:rsid w:val="00E24FAF"/>
    <w:rsid w:val="00E2656A"/>
    <w:rsid w:val="00E30311"/>
    <w:rsid w:val="00E309E2"/>
    <w:rsid w:val="00E30B13"/>
    <w:rsid w:val="00E3135B"/>
    <w:rsid w:val="00E326BD"/>
    <w:rsid w:val="00E33275"/>
    <w:rsid w:val="00E3377E"/>
    <w:rsid w:val="00E339D0"/>
    <w:rsid w:val="00E34AE5"/>
    <w:rsid w:val="00E34FE0"/>
    <w:rsid w:val="00E35215"/>
    <w:rsid w:val="00E357F0"/>
    <w:rsid w:val="00E35912"/>
    <w:rsid w:val="00E3598F"/>
    <w:rsid w:val="00E35994"/>
    <w:rsid w:val="00E3625C"/>
    <w:rsid w:val="00E36AA3"/>
    <w:rsid w:val="00E3798F"/>
    <w:rsid w:val="00E37F05"/>
    <w:rsid w:val="00E40747"/>
    <w:rsid w:val="00E408A4"/>
    <w:rsid w:val="00E40C78"/>
    <w:rsid w:val="00E412D0"/>
    <w:rsid w:val="00E41843"/>
    <w:rsid w:val="00E42C20"/>
    <w:rsid w:val="00E42DE3"/>
    <w:rsid w:val="00E43668"/>
    <w:rsid w:val="00E43B04"/>
    <w:rsid w:val="00E43CA8"/>
    <w:rsid w:val="00E44233"/>
    <w:rsid w:val="00E45CD8"/>
    <w:rsid w:val="00E4662B"/>
    <w:rsid w:val="00E5003E"/>
    <w:rsid w:val="00E5106D"/>
    <w:rsid w:val="00E511C9"/>
    <w:rsid w:val="00E51583"/>
    <w:rsid w:val="00E51976"/>
    <w:rsid w:val="00E51F92"/>
    <w:rsid w:val="00E52966"/>
    <w:rsid w:val="00E52BAD"/>
    <w:rsid w:val="00E541D9"/>
    <w:rsid w:val="00E543CE"/>
    <w:rsid w:val="00E54D19"/>
    <w:rsid w:val="00E54EED"/>
    <w:rsid w:val="00E55981"/>
    <w:rsid w:val="00E56322"/>
    <w:rsid w:val="00E56C3A"/>
    <w:rsid w:val="00E57CA3"/>
    <w:rsid w:val="00E60872"/>
    <w:rsid w:val="00E60982"/>
    <w:rsid w:val="00E60D7B"/>
    <w:rsid w:val="00E60F4D"/>
    <w:rsid w:val="00E61FD2"/>
    <w:rsid w:val="00E62C62"/>
    <w:rsid w:val="00E63773"/>
    <w:rsid w:val="00E63C9B"/>
    <w:rsid w:val="00E643CD"/>
    <w:rsid w:val="00E64547"/>
    <w:rsid w:val="00E649E6"/>
    <w:rsid w:val="00E654C1"/>
    <w:rsid w:val="00E654FE"/>
    <w:rsid w:val="00E65D97"/>
    <w:rsid w:val="00E66255"/>
    <w:rsid w:val="00E66E5C"/>
    <w:rsid w:val="00E67DC1"/>
    <w:rsid w:val="00E67F0F"/>
    <w:rsid w:val="00E72A5A"/>
    <w:rsid w:val="00E731D0"/>
    <w:rsid w:val="00E73354"/>
    <w:rsid w:val="00E73680"/>
    <w:rsid w:val="00E739B3"/>
    <w:rsid w:val="00E756EA"/>
    <w:rsid w:val="00E75E8C"/>
    <w:rsid w:val="00E766FD"/>
    <w:rsid w:val="00E77C49"/>
    <w:rsid w:val="00E80512"/>
    <w:rsid w:val="00E80790"/>
    <w:rsid w:val="00E80C7E"/>
    <w:rsid w:val="00E80DB4"/>
    <w:rsid w:val="00E81013"/>
    <w:rsid w:val="00E811E9"/>
    <w:rsid w:val="00E81816"/>
    <w:rsid w:val="00E82160"/>
    <w:rsid w:val="00E83D46"/>
    <w:rsid w:val="00E84A3A"/>
    <w:rsid w:val="00E8538A"/>
    <w:rsid w:val="00E8646F"/>
    <w:rsid w:val="00E86549"/>
    <w:rsid w:val="00E8710C"/>
    <w:rsid w:val="00E87643"/>
    <w:rsid w:val="00E910D2"/>
    <w:rsid w:val="00E91692"/>
    <w:rsid w:val="00E917D2"/>
    <w:rsid w:val="00E91E83"/>
    <w:rsid w:val="00E9224E"/>
    <w:rsid w:val="00E9242D"/>
    <w:rsid w:val="00E928AF"/>
    <w:rsid w:val="00E92F1B"/>
    <w:rsid w:val="00E933EA"/>
    <w:rsid w:val="00E938EE"/>
    <w:rsid w:val="00E93D27"/>
    <w:rsid w:val="00E93DE2"/>
    <w:rsid w:val="00E947FF"/>
    <w:rsid w:val="00E9513B"/>
    <w:rsid w:val="00E95CD3"/>
    <w:rsid w:val="00E96AF0"/>
    <w:rsid w:val="00E96E3E"/>
    <w:rsid w:val="00E9796B"/>
    <w:rsid w:val="00E97A6D"/>
    <w:rsid w:val="00E97B28"/>
    <w:rsid w:val="00EA02D6"/>
    <w:rsid w:val="00EA078D"/>
    <w:rsid w:val="00EA2794"/>
    <w:rsid w:val="00EA4476"/>
    <w:rsid w:val="00EA5408"/>
    <w:rsid w:val="00EA64EA"/>
    <w:rsid w:val="00EA6BF7"/>
    <w:rsid w:val="00EA6CC9"/>
    <w:rsid w:val="00EA765B"/>
    <w:rsid w:val="00EA796C"/>
    <w:rsid w:val="00EB00AB"/>
    <w:rsid w:val="00EB0C2F"/>
    <w:rsid w:val="00EB0E7F"/>
    <w:rsid w:val="00EB10F3"/>
    <w:rsid w:val="00EB268C"/>
    <w:rsid w:val="00EB354C"/>
    <w:rsid w:val="00EB3724"/>
    <w:rsid w:val="00EB390D"/>
    <w:rsid w:val="00EB3943"/>
    <w:rsid w:val="00EB3D32"/>
    <w:rsid w:val="00EB418F"/>
    <w:rsid w:val="00EB4AB3"/>
    <w:rsid w:val="00EB50F4"/>
    <w:rsid w:val="00EB5255"/>
    <w:rsid w:val="00EB596B"/>
    <w:rsid w:val="00EB5C47"/>
    <w:rsid w:val="00EB5C55"/>
    <w:rsid w:val="00EB7327"/>
    <w:rsid w:val="00EB795A"/>
    <w:rsid w:val="00EB7BE5"/>
    <w:rsid w:val="00EB7F0C"/>
    <w:rsid w:val="00EC0199"/>
    <w:rsid w:val="00EC17C0"/>
    <w:rsid w:val="00EC27CC"/>
    <w:rsid w:val="00EC2EC6"/>
    <w:rsid w:val="00EC3476"/>
    <w:rsid w:val="00EC352A"/>
    <w:rsid w:val="00EC442D"/>
    <w:rsid w:val="00EC4D2E"/>
    <w:rsid w:val="00EC5E2F"/>
    <w:rsid w:val="00EC620F"/>
    <w:rsid w:val="00EC6552"/>
    <w:rsid w:val="00EC7963"/>
    <w:rsid w:val="00EC7D4E"/>
    <w:rsid w:val="00ED0639"/>
    <w:rsid w:val="00ED0D2F"/>
    <w:rsid w:val="00ED220A"/>
    <w:rsid w:val="00ED3130"/>
    <w:rsid w:val="00ED3682"/>
    <w:rsid w:val="00ED3F66"/>
    <w:rsid w:val="00ED49C6"/>
    <w:rsid w:val="00ED6431"/>
    <w:rsid w:val="00ED7372"/>
    <w:rsid w:val="00EE0068"/>
    <w:rsid w:val="00EE1413"/>
    <w:rsid w:val="00EE2271"/>
    <w:rsid w:val="00EE23B0"/>
    <w:rsid w:val="00EE294F"/>
    <w:rsid w:val="00EE2CBA"/>
    <w:rsid w:val="00EE366D"/>
    <w:rsid w:val="00EE373F"/>
    <w:rsid w:val="00EE4D40"/>
    <w:rsid w:val="00EE4DCE"/>
    <w:rsid w:val="00EE4FE9"/>
    <w:rsid w:val="00EE6130"/>
    <w:rsid w:val="00EE6BF8"/>
    <w:rsid w:val="00EE6E2E"/>
    <w:rsid w:val="00EE72E2"/>
    <w:rsid w:val="00EE792D"/>
    <w:rsid w:val="00EF09CA"/>
    <w:rsid w:val="00EF0BDC"/>
    <w:rsid w:val="00EF244F"/>
    <w:rsid w:val="00EF3162"/>
    <w:rsid w:val="00EF35F7"/>
    <w:rsid w:val="00EF3AC6"/>
    <w:rsid w:val="00EF3F82"/>
    <w:rsid w:val="00EF4755"/>
    <w:rsid w:val="00EF49AD"/>
    <w:rsid w:val="00EF4A18"/>
    <w:rsid w:val="00EF4E25"/>
    <w:rsid w:val="00EF4FE5"/>
    <w:rsid w:val="00EF5FD2"/>
    <w:rsid w:val="00EF7135"/>
    <w:rsid w:val="00EF725D"/>
    <w:rsid w:val="00F02282"/>
    <w:rsid w:val="00F0244F"/>
    <w:rsid w:val="00F025F1"/>
    <w:rsid w:val="00F027DB"/>
    <w:rsid w:val="00F02D28"/>
    <w:rsid w:val="00F02DC9"/>
    <w:rsid w:val="00F030FC"/>
    <w:rsid w:val="00F04EB6"/>
    <w:rsid w:val="00F05DE7"/>
    <w:rsid w:val="00F06C2B"/>
    <w:rsid w:val="00F07682"/>
    <w:rsid w:val="00F07AAE"/>
    <w:rsid w:val="00F07B8F"/>
    <w:rsid w:val="00F07BFC"/>
    <w:rsid w:val="00F07E00"/>
    <w:rsid w:val="00F105A8"/>
    <w:rsid w:val="00F110A5"/>
    <w:rsid w:val="00F1157B"/>
    <w:rsid w:val="00F1162E"/>
    <w:rsid w:val="00F11AFF"/>
    <w:rsid w:val="00F11BBD"/>
    <w:rsid w:val="00F124AB"/>
    <w:rsid w:val="00F1284D"/>
    <w:rsid w:val="00F12E68"/>
    <w:rsid w:val="00F137A1"/>
    <w:rsid w:val="00F14A7A"/>
    <w:rsid w:val="00F15623"/>
    <w:rsid w:val="00F15EA3"/>
    <w:rsid w:val="00F162BB"/>
    <w:rsid w:val="00F1639D"/>
    <w:rsid w:val="00F16B18"/>
    <w:rsid w:val="00F16E1F"/>
    <w:rsid w:val="00F17273"/>
    <w:rsid w:val="00F178FA"/>
    <w:rsid w:val="00F20FAA"/>
    <w:rsid w:val="00F211E6"/>
    <w:rsid w:val="00F2134B"/>
    <w:rsid w:val="00F21432"/>
    <w:rsid w:val="00F216BC"/>
    <w:rsid w:val="00F21A6C"/>
    <w:rsid w:val="00F21D77"/>
    <w:rsid w:val="00F22071"/>
    <w:rsid w:val="00F22812"/>
    <w:rsid w:val="00F22985"/>
    <w:rsid w:val="00F2318D"/>
    <w:rsid w:val="00F235B5"/>
    <w:rsid w:val="00F244BD"/>
    <w:rsid w:val="00F25B7B"/>
    <w:rsid w:val="00F260E2"/>
    <w:rsid w:val="00F2629B"/>
    <w:rsid w:val="00F26558"/>
    <w:rsid w:val="00F275EC"/>
    <w:rsid w:val="00F306CE"/>
    <w:rsid w:val="00F3218C"/>
    <w:rsid w:val="00F321B4"/>
    <w:rsid w:val="00F32394"/>
    <w:rsid w:val="00F32ED7"/>
    <w:rsid w:val="00F3383E"/>
    <w:rsid w:val="00F34DB9"/>
    <w:rsid w:val="00F34E06"/>
    <w:rsid w:val="00F350CF"/>
    <w:rsid w:val="00F35521"/>
    <w:rsid w:val="00F35A17"/>
    <w:rsid w:val="00F35BA2"/>
    <w:rsid w:val="00F363E9"/>
    <w:rsid w:val="00F366D4"/>
    <w:rsid w:val="00F37914"/>
    <w:rsid w:val="00F4025F"/>
    <w:rsid w:val="00F416DE"/>
    <w:rsid w:val="00F42627"/>
    <w:rsid w:val="00F4273F"/>
    <w:rsid w:val="00F429BA"/>
    <w:rsid w:val="00F42B3C"/>
    <w:rsid w:val="00F43778"/>
    <w:rsid w:val="00F43F24"/>
    <w:rsid w:val="00F43FD8"/>
    <w:rsid w:val="00F44005"/>
    <w:rsid w:val="00F44501"/>
    <w:rsid w:val="00F447E1"/>
    <w:rsid w:val="00F44881"/>
    <w:rsid w:val="00F44F18"/>
    <w:rsid w:val="00F4514D"/>
    <w:rsid w:val="00F4533C"/>
    <w:rsid w:val="00F4591A"/>
    <w:rsid w:val="00F45CA7"/>
    <w:rsid w:val="00F465A7"/>
    <w:rsid w:val="00F46F55"/>
    <w:rsid w:val="00F46F66"/>
    <w:rsid w:val="00F50373"/>
    <w:rsid w:val="00F50530"/>
    <w:rsid w:val="00F508BE"/>
    <w:rsid w:val="00F50B7C"/>
    <w:rsid w:val="00F51A1B"/>
    <w:rsid w:val="00F51B18"/>
    <w:rsid w:val="00F51BCA"/>
    <w:rsid w:val="00F51BDA"/>
    <w:rsid w:val="00F5227F"/>
    <w:rsid w:val="00F52484"/>
    <w:rsid w:val="00F52810"/>
    <w:rsid w:val="00F52940"/>
    <w:rsid w:val="00F549B8"/>
    <w:rsid w:val="00F550E6"/>
    <w:rsid w:val="00F55218"/>
    <w:rsid w:val="00F55A4E"/>
    <w:rsid w:val="00F5724D"/>
    <w:rsid w:val="00F57653"/>
    <w:rsid w:val="00F579B9"/>
    <w:rsid w:val="00F60088"/>
    <w:rsid w:val="00F608B8"/>
    <w:rsid w:val="00F60961"/>
    <w:rsid w:val="00F60CC8"/>
    <w:rsid w:val="00F61FEE"/>
    <w:rsid w:val="00F621E6"/>
    <w:rsid w:val="00F626D1"/>
    <w:rsid w:val="00F6271D"/>
    <w:rsid w:val="00F62CBA"/>
    <w:rsid w:val="00F62D4E"/>
    <w:rsid w:val="00F62EF3"/>
    <w:rsid w:val="00F632D3"/>
    <w:rsid w:val="00F6395B"/>
    <w:rsid w:val="00F642D2"/>
    <w:rsid w:val="00F65D5B"/>
    <w:rsid w:val="00F6622B"/>
    <w:rsid w:val="00F67C08"/>
    <w:rsid w:val="00F703BC"/>
    <w:rsid w:val="00F7047F"/>
    <w:rsid w:val="00F70699"/>
    <w:rsid w:val="00F742B1"/>
    <w:rsid w:val="00F74345"/>
    <w:rsid w:val="00F746C5"/>
    <w:rsid w:val="00F75E88"/>
    <w:rsid w:val="00F7627C"/>
    <w:rsid w:val="00F77479"/>
    <w:rsid w:val="00F77764"/>
    <w:rsid w:val="00F80288"/>
    <w:rsid w:val="00F802B2"/>
    <w:rsid w:val="00F803DC"/>
    <w:rsid w:val="00F80A0A"/>
    <w:rsid w:val="00F80D61"/>
    <w:rsid w:val="00F812D7"/>
    <w:rsid w:val="00F82029"/>
    <w:rsid w:val="00F8280F"/>
    <w:rsid w:val="00F82B19"/>
    <w:rsid w:val="00F82CC1"/>
    <w:rsid w:val="00F83A8E"/>
    <w:rsid w:val="00F852DB"/>
    <w:rsid w:val="00F8538D"/>
    <w:rsid w:val="00F8597A"/>
    <w:rsid w:val="00F85AEE"/>
    <w:rsid w:val="00F86119"/>
    <w:rsid w:val="00F862D1"/>
    <w:rsid w:val="00F87F1B"/>
    <w:rsid w:val="00F901A8"/>
    <w:rsid w:val="00F9212D"/>
    <w:rsid w:val="00F923F8"/>
    <w:rsid w:val="00F9259A"/>
    <w:rsid w:val="00F93664"/>
    <w:rsid w:val="00F9413A"/>
    <w:rsid w:val="00F94277"/>
    <w:rsid w:val="00F94834"/>
    <w:rsid w:val="00F94EE8"/>
    <w:rsid w:val="00F954FB"/>
    <w:rsid w:val="00F95538"/>
    <w:rsid w:val="00F9593B"/>
    <w:rsid w:val="00F95CD7"/>
    <w:rsid w:val="00F95D8D"/>
    <w:rsid w:val="00F960E1"/>
    <w:rsid w:val="00F96398"/>
    <w:rsid w:val="00F96580"/>
    <w:rsid w:val="00F965DA"/>
    <w:rsid w:val="00F96982"/>
    <w:rsid w:val="00F96A85"/>
    <w:rsid w:val="00F97FDA"/>
    <w:rsid w:val="00FA008B"/>
    <w:rsid w:val="00FA04D9"/>
    <w:rsid w:val="00FA0734"/>
    <w:rsid w:val="00FA1E40"/>
    <w:rsid w:val="00FA2183"/>
    <w:rsid w:val="00FA279B"/>
    <w:rsid w:val="00FA397D"/>
    <w:rsid w:val="00FA3F4C"/>
    <w:rsid w:val="00FA406A"/>
    <w:rsid w:val="00FA48CC"/>
    <w:rsid w:val="00FA5664"/>
    <w:rsid w:val="00FA6844"/>
    <w:rsid w:val="00FA69DF"/>
    <w:rsid w:val="00FA7252"/>
    <w:rsid w:val="00FB12F2"/>
    <w:rsid w:val="00FB1599"/>
    <w:rsid w:val="00FB2CF6"/>
    <w:rsid w:val="00FB2D4E"/>
    <w:rsid w:val="00FB2E4A"/>
    <w:rsid w:val="00FB3125"/>
    <w:rsid w:val="00FB394A"/>
    <w:rsid w:val="00FB4442"/>
    <w:rsid w:val="00FB485B"/>
    <w:rsid w:val="00FB4FDF"/>
    <w:rsid w:val="00FB503A"/>
    <w:rsid w:val="00FB516C"/>
    <w:rsid w:val="00FB5363"/>
    <w:rsid w:val="00FB53DF"/>
    <w:rsid w:val="00FB5C6F"/>
    <w:rsid w:val="00FB6557"/>
    <w:rsid w:val="00FB65D4"/>
    <w:rsid w:val="00FB6A86"/>
    <w:rsid w:val="00FB7856"/>
    <w:rsid w:val="00FB7C0C"/>
    <w:rsid w:val="00FB7E83"/>
    <w:rsid w:val="00FC0D84"/>
    <w:rsid w:val="00FC0DBF"/>
    <w:rsid w:val="00FC1BAC"/>
    <w:rsid w:val="00FC215D"/>
    <w:rsid w:val="00FC2C45"/>
    <w:rsid w:val="00FC34D9"/>
    <w:rsid w:val="00FC3A33"/>
    <w:rsid w:val="00FC4292"/>
    <w:rsid w:val="00FC4BDD"/>
    <w:rsid w:val="00FC514A"/>
    <w:rsid w:val="00FC57EE"/>
    <w:rsid w:val="00FC58C8"/>
    <w:rsid w:val="00FC5CF1"/>
    <w:rsid w:val="00FC6A9D"/>
    <w:rsid w:val="00FC6B46"/>
    <w:rsid w:val="00FC7BE8"/>
    <w:rsid w:val="00FC7FF5"/>
    <w:rsid w:val="00FD0236"/>
    <w:rsid w:val="00FD05B1"/>
    <w:rsid w:val="00FD06AF"/>
    <w:rsid w:val="00FD083D"/>
    <w:rsid w:val="00FD091A"/>
    <w:rsid w:val="00FD0B11"/>
    <w:rsid w:val="00FD0B26"/>
    <w:rsid w:val="00FD0BA2"/>
    <w:rsid w:val="00FD1343"/>
    <w:rsid w:val="00FD1733"/>
    <w:rsid w:val="00FD18F4"/>
    <w:rsid w:val="00FD2233"/>
    <w:rsid w:val="00FD22AC"/>
    <w:rsid w:val="00FD262F"/>
    <w:rsid w:val="00FD31CE"/>
    <w:rsid w:val="00FD358E"/>
    <w:rsid w:val="00FD44DD"/>
    <w:rsid w:val="00FD45C4"/>
    <w:rsid w:val="00FD49FB"/>
    <w:rsid w:val="00FD54DB"/>
    <w:rsid w:val="00FD619F"/>
    <w:rsid w:val="00FD643A"/>
    <w:rsid w:val="00FD76F7"/>
    <w:rsid w:val="00FD7B4F"/>
    <w:rsid w:val="00FE07C2"/>
    <w:rsid w:val="00FE1CE7"/>
    <w:rsid w:val="00FE24E5"/>
    <w:rsid w:val="00FE28CC"/>
    <w:rsid w:val="00FE29C4"/>
    <w:rsid w:val="00FE3C29"/>
    <w:rsid w:val="00FE3DC0"/>
    <w:rsid w:val="00FE471F"/>
    <w:rsid w:val="00FE48EB"/>
    <w:rsid w:val="00FE498A"/>
    <w:rsid w:val="00FE4A30"/>
    <w:rsid w:val="00FE5145"/>
    <w:rsid w:val="00FE5780"/>
    <w:rsid w:val="00FE7163"/>
    <w:rsid w:val="00FF1275"/>
    <w:rsid w:val="00FF1ADF"/>
    <w:rsid w:val="00FF1B8A"/>
    <w:rsid w:val="00FF28E2"/>
    <w:rsid w:val="00FF2C07"/>
    <w:rsid w:val="00FF2DFB"/>
    <w:rsid w:val="00FF2EFA"/>
    <w:rsid w:val="00FF359C"/>
    <w:rsid w:val="00FF3B12"/>
    <w:rsid w:val="00FF3BC6"/>
    <w:rsid w:val="00FF3CBA"/>
    <w:rsid w:val="00FF6111"/>
    <w:rsid w:val="0100126B"/>
    <w:rsid w:val="010019A2"/>
    <w:rsid w:val="010E70F1"/>
    <w:rsid w:val="01242CAF"/>
    <w:rsid w:val="01290F7E"/>
    <w:rsid w:val="012E0053"/>
    <w:rsid w:val="013257FA"/>
    <w:rsid w:val="0132783D"/>
    <w:rsid w:val="01336C8A"/>
    <w:rsid w:val="014048EB"/>
    <w:rsid w:val="015B4DF0"/>
    <w:rsid w:val="015D1E09"/>
    <w:rsid w:val="015E6F9B"/>
    <w:rsid w:val="01762F18"/>
    <w:rsid w:val="017B11E4"/>
    <w:rsid w:val="018A1427"/>
    <w:rsid w:val="01924A32"/>
    <w:rsid w:val="019F636B"/>
    <w:rsid w:val="01B841E6"/>
    <w:rsid w:val="01BB6859"/>
    <w:rsid w:val="01BC756E"/>
    <w:rsid w:val="01C6253C"/>
    <w:rsid w:val="01CC5EE4"/>
    <w:rsid w:val="01D6608B"/>
    <w:rsid w:val="01DA23AF"/>
    <w:rsid w:val="01DC369A"/>
    <w:rsid w:val="01DE14F7"/>
    <w:rsid w:val="01F06AC8"/>
    <w:rsid w:val="01FB416E"/>
    <w:rsid w:val="02054F52"/>
    <w:rsid w:val="020610E6"/>
    <w:rsid w:val="02065212"/>
    <w:rsid w:val="020876B0"/>
    <w:rsid w:val="02182ED7"/>
    <w:rsid w:val="022B1B43"/>
    <w:rsid w:val="023615AF"/>
    <w:rsid w:val="023F66B6"/>
    <w:rsid w:val="025572E4"/>
    <w:rsid w:val="025D4D8E"/>
    <w:rsid w:val="025F28B4"/>
    <w:rsid w:val="026223A4"/>
    <w:rsid w:val="026558D4"/>
    <w:rsid w:val="026732B6"/>
    <w:rsid w:val="02697903"/>
    <w:rsid w:val="026A517A"/>
    <w:rsid w:val="02980A79"/>
    <w:rsid w:val="02AF690D"/>
    <w:rsid w:val="02BA5D3C"/>
    <w:rsid w:val="02BF732E"/>
    <w:rsid w:val="02C10DFF"/>
    <w:rsid w:val="02C30F23"/>
    <w:rsid w:val="02CA2423"/>
    <w:rsid w:val="02CE03EA"/>
    <w:rsid w:val="02D87377"/>
    <w:rsid w:val="02DD18E0"/>
    <w:rsid w:val="02DF36E1"/>
    <w:rsid w:val="02E5725D"/>
    <w:rsid w:val="02E766AF"/>
    <w:rsid w:val="02F53218"/>
    <w:rsid w:val="02F720BD"/>
    <w:rsid w:val="02F96569"/>
    <w:rsid w:val="03007789"/>
    <w:rsid w:val="03037565"/>
    <w:rsid w:val="030A0A72"/>
    <w:rsid w:val="030E2942"/>
    <w:rsid w:val="03296E81"/>
    <w:rsid w:val="032B5EB2"/>
    <w:rsid w:val="03343D40"/>
    <w:rsid w:val="03405579"/>
    <w:rsid w:val="0340565D"/>
    <w:rsid w:val="03430F93"/>
    <w:rsid w:val="034E4DF6"/>
    <w:rsid w:val="034F16E3"/>
    <w:rsid w:val="03693E5A"/>
    <w:rsid w:val="036B2517"/>
    <w:rsid w:val="037A2CD7"/>
    <w:rsid w:val="037C7072"/>
    <w:rsid w:val="037E6D6A"/>
    <w:rsid w:val="038C2D03"/>
    <w:rsid w:val="038D3451"/>
    <w:rsid w:val="03B46C2F"/>
    <w:rsid w:val="03C317DD"/>
    <w:rsid w:val="03CF57F7"/>
    <w:rsid w:val="03D42E2E"/>
    <w:rsid w:val="03E4032C"/>
    <w:rsid w:val="03E52A26"/>
    <w:rsid w:val="03E72D97"/>
    <w:rsid w:val="03E82DEB"/>
    <w:rsid w:val="03EA7B21"/>
    <w:rsid w:val="03EE2141"/>
    <w:rsid w:val="03F03194"/>
    <w:rsid w:val="03F078BF"/>
    <w:rsid w:val="03FF50D0"/>
    <w:rsid w:val="0400646D"/>
    <w:rsid w:val="041224D1"/>
    <w:rsid w:val="041B1368"/>
    <w:rsid w:val="042A6E13"/>
    <w:rsid w:val="042C0EBC"/>
    <w:rsid w:val="042F4508"/>
    <w:rsid w:val="042F62B6"/>
    <w:rsid w:val="0437645E"/>
    <w:rsid w:val="04406715"/>
    <w:rsid w:val="04516DDF"/>
    <w:rsid w:val="04617C23"/>
    <w:rsid w:val="04673D9A"/>
    <w:rsid w:val="04741949"/>
    <w:rsid w:val="047F2D99"/>
    <w:rsid w:val="048F16B9"/>
    <w:rsid w:val="049D34CB"/>
    <w:rsid w:val="04A276E5"/>
    <w:rsid w:val="04A51F69"/>
    <w:rsid w:val="04A930A7"/>
    <w:rsid w:val="04AE7B23"/>
    <w:rsid w:val="04B06424"/>
    <w:rsid w:val="04C17856"/>
    <w:rsid w:val="04C33E81"/>
    <w:rsid w:val="04C43DED"/>
    <w:rsid w:val="04CF456F"/>
    <w:rsid w:val="04D8694C"/>
    <w:rsid w:val="04F449E4"/>
    <w:rsid w:val="04F559B8"/>
    <w:rsid w:val="050D4849"/>
    <w:rsid w:val="050E015C"/>
    <w:rsid w:val="05213117"/>
    <w:rsid w:val="05235E1B"/>
    <w:rsid w:val="05284BE7"/>
    <w:rsid w:val="052851DF"/>
    <w:rsid w:val="05422BFB"/>
    <w:rsid w:val="05614B95"/>
    <w:rsid w:val="056D2278"/>
    <w:rsid w:val="05721E18"/>
    <w:rsid w:val="0580501B"/>
    <w:rsid w:val="05861780"/>
    <w:rsid w:val="058E7401"/>
    <w:rsid w:val="058F525E"/>
    <w:rsid w:val="0597166A"/>
    <w:rsid w:val="059A3C03"/>
    <w:rsid w:val="059E36F3"/>
    <w:rsid w:val="05A57FA1"/>
    <w:rsid w:val="05B80C59"/>
    <w:rsid w:val="05C759FB"/>
    <w:rsid w:val="05CD1E76"/>
    <w:rsid w:val="05DF009E"/>
    <w:rsid w:val="05E11832"/>
    <w:rsid w:val="05EA40D8"/>
    <w:rsid w:val="05EE4029"/>
    <w:rsid w:val="05F23A3F"/>
    <w:rsid w:val="05F83EAE"/>
    <w:rsid w:val="05FB6D97"/>
    <w:rsid w:val="0600145B"/>
    <w:rsid w:val="06052E78"/>
    <w:rsid w:val="06114B40"/>
    <w:rsid w:val="061A29D1"/>
    <w:rsid w:val="061B724B"/>
    <w:rsid w:val="06341468"/>
    <w:rsid w:val="063D0C88"/>
    <w:rsid w:val="063E7D85"/>
    <w:rsid w:val="0649781E"/>
    <w:rsid w:val="06605F0F"/>
    <w:rsid w:val="0672337E"/>
    <w:rsid w:val="067E2B27"/>
    <w:rsid w:val="0689291F"/>
    <w:rsid w:val="06AB256C"/>
    <w:rsid w:val="06BA1548"/>
    <w:rsid w:val="06E433CF"/>
    <w:rsid w:val="06ED4932"/>
    <w:rsid w:val="06FA0280"/>
    <w:rsid w:val="07017849"/>
    <w:rsid w:val="07022353"/>
    <w:rsid w:val="070976D4"/>
    <w:rsid w:val="070A4002"/>
    <w:rsid w:val="070E313E"/>
    <w:rsid w:val="070E5A8E"/>
    <w:rsid w:val="07180613"/>
    <w:rsid w:val="071E3DC1"/>
    <w:rsid w:val="07293586"/>
    <w:rsid w:val="07295285"/>
    <w:rsid w:val="073A744C"/>
    <w:rsid w:val="074829FD"/>
    <w:rsid w:val="074F1149"/>
    <w:rsid w:val="075A32B6"/>
    <w:rsid w:val="07636392"/>
    <w:rsid w:val="07645B4A"/>
    <w:rsid w:val="07761D8D"/>
    <w:rsid w:val="07770C56"/>
    <w:rsid w:val="07874998"/>
    <w:rsid w:val="079E66CB"/>
    <w:rsid w:val="07D56AB1"/>
    <w:rsid w:val="07DC3B67"/>
    <w:rsid w:val="07E40CF7"/>
    <w:rsid w:val="07F01A75"/>
    <w:rsid w:val="07FC3DE7"/>
    <w:rsid w:val="08031F33"/>
    <w:rsid w:val="0803745E"/>
    <w:rsid w:val="080A2537"/>
    <w:rsid w:val="08137088"/>
    <w:rsid w:val="081604B7"/>
    <w:rsid w:val="08161C67"/>
    <w:rsid w:val="081A2C95"/>
    <w:rsid w:val="081E41A8"/>
    <w:rsid w:val="083F5094"/>
    <w:rsid w:val="08507E29"/>
    <w:rsid w:val="08545B61"/>
    <w:rsid w:val="085D0891"/>
    <w:rsid w:val="085D7E4F"/>
    <w:rsid w:val="085E6AD7"/>
    <w:rsid w:val="08762705"/>
    <w:rsid w:val="08852948"/>
    <w:rsid w:val="089D6191"/>
    <w:rsid w:val="089D66E0"/>
    <w:rsid w:val="08A16908"/>
    <w:rsid w:val="08B4633C"/>
    <w:rsid w:val="08B825DD"/>
    <w:rsid w:val="08E003ED"/>
    <w:rsid w:val="08E004A3"/>
    <w:rsid w:val="08E5183B"/>
    <w:rsid w:val="08ED6E6B"/>
    <w:rsid w:val="08F651E1"/>
    <w:rsid w:val="08F86C2F"/>
    <w:rsid w:val="08FA6E92"/>
    <w:rsid w:val="0910310F"/>
    <w:rsid w:val="091F2D9D"/>
    <w:rsid w:val="091F75F0"/>
    <w:rsid w:val="09212671"/>
    <w:rsid w:val="092217DD"/>
    <w:rsid w:val="093050A1"/>
    <w:rsid w:val="09305239"/>
    <w:rsid w:val="093A7294"/>
    <w:rsid w:val="09410F65"/>
    <w:rsid w:val="095567BF"/>
    <w:rsid w:val="095D21CE"/>
    <w:rsid w:val="095E1336"/>
    <w:rsid w:val="09794885"/>
    <w:rsid w:val="097D7547"/>
    <w:rsid w:val="09823515"/>
    <w:rsid w:val="09896592"/>
    <w:rsid w:val="09911430"/>
    <w:rsid w:val="09972933"/>
    <w:rsid w:val="09B554AF"/>
    <w:rsid w:val="09CD0A4B"/>
    <w:rsid w:val="09D61C4B"/>
    <w:rsid w:val="09E10052"/>
    <w:rsid w:val="09E66920"/>
    <w:rsid w:val="09EF451D"/>
    <w:rsid w:val="09F91840"/>
    <w:rsid w:val="0A025F55"/>
    <w:rsid w:val="0A081A83"/>
    <w:rsid w:val="0A0F696E"/>
    <w:rsid w:val="0A11626D"/>
    <w:rsid w:val="0A23721F"/>
    <w:rsid w:val="0A24581E"/>
    <w:rsid w:val="0A263993"/>
    <w:rsid w:val="0A27015B"/>
    <w:rsid w:val="0A2A3283"/>
    <w:rsid w:val="0A2D3AC2"/>
    <w:rsid w:val="0A3D4AA2"/>
    <w:rsid w:val="0A431D7F"/>
    <w:rsid w:val="0A432ABB"/>
    <w:rsid w:val="0A5941AD"/>
    <w:rsid w:val="0A5B7E05"/>
    <w:rsid w:val="0A5C592B"/>
    <w:rsid w:val="0A6922BB"/>
    <w:rsid w:val="0A7E3AF3"/>
    <w:rsid w:val="0A911711"/>
    <w:rsid w:val="0AA755DF"/>
    <w:rsid w:val="0AAB69F1"/>
    <w:rsid w:val="0AC57974"/>
    <w:rsid w:val="0AC71B9A"/>
    <w:rsid w:val="0AD04B8B"/>
    <w:rsid w:val="0ADC1289"/>
    <w:rsid w:val="0AF22D2F"/>
    <w:rsid w:val="0B120D44"/>
    <w:rsid w:val="0B1B7200"/>
    <w:rsid w:val="0B224DC6"/>
    <w:rsid w:val="0B3530A5"/>
    <w:rsid w:val="0B3532C7"/>
    <w:rsid w:val="0B440899"/>
    <w:rsid w:val="0B68141C"/>
    <w:rsid w:val="0B835865"/>
    <w:rsid w:val="0B9510F4"/>
    <w:rsid w:val="0B9A50A9"/>
    <w:rsid w:val="0B9C06D5"/>
    <w:rsid w:val="0BA132E9"/>
    <w:rsid w:val="0BAA50BB"/>
    <w:rsid w:val="0BAD28E2"/>
    <w:rsid w:val="0BC33EB3"/>
    <w:rsid w:val="0BC47C2C"/>
    <w:rsid w:val="0BD0480F"/>
    <w:rsid w:val="0BD27BF6"/>
    <w:rsid w:val="0BD303CA"/>
    <w:rsid w:val="0BD41096"/>
    <w:rsid w:val="0BD55995"/>
    <w:rsid w:val="0BEB51B8"/>
    <w:rsid w:val="0BF27144"/>
    <w:rsid w:val="0BF84A85"/>
    <w:rsid w:val="0BF978D5"/>
    <w:rsid w:val="0C0360BF"/>
    <w:rsid w:val="0C102A84"/>
    <w:rsid w:val="0C3B3C7D"/>
    <w:rsid w:val="0C3B3DE4"/>
    <w:rsid w:val="0C452B1A"/>
    <w:rsid w:val="0C4A1EDF"/>
    <w:rsid w:val="0C4F5747"/>
    <w:rsid w:val="0C520C35"/>
    <w:rsid w:val="0C5478CE"/>
    <w:rsid w:val="0C605BA6"/>
    <w:rsid w:val="0C6531BD"/>
    <w:rsid w:val="0C670CE3"/>
    <w:rsid w:val="0C770387"/>
    <w:rsid w:val="0C796C68"/>
    <w:rsid w:val="0C923718"/>
    <w:rsid w:val="0C994C14"/>
    <w:rsid w:val="0C9950B0"/>
    <w:rsid w:val="0C9D50D7"/>
    <w:rsid w:val="0CAB2EAE"/>
    <w:rsid w:val="0CB85138"/>
    <w:rsid w:val="0CC2416B"/>
    <w:rsid w:val="0CCC4FEA"/>
    <w:rsid w:val="0CE265BB"/>
    <w:rsid w:val="0D005780"/>
    <w:rsid w:val="0D0522AA"/>
    <w:rsid w:val="0D1A5D55"/>
    <w:rsid w:val="0D1C336F"/>
    <w:rsid w:val="0D240982"/>
    <w:rsid w:val="0D2546FA"/>
    <w:rsid w:val="0D3606B5"/>
    <w:rsid w:val="0D370DE7"/>
    <w:rsid w:val="0D3A01A5"/>
    <w:rsid w:val="0D4276D1"/>
    <w:rsid w:val="0D501777"/>
    <w:rsid w:val="0D621C7D"/>
    <w:rsid w:val="0D6D59C4"/>
    <w:rsid w:val="0D7B06C2"/>
    <w:rsid w:val="0D7D66D2"/>
    <w:rsid w:val="0D815DD4"/>
    <w:rsid w:val="0D8250DE"/>
    <w:rsid w:val="0D856DCC"/>
    <w:rsid w:val="0D8B4B49"/>
    <w:rsid w:val="0D951880"/>
    <w:rsid w:val="0D966794"/>
    <w:rsid w:val="0DB66863"/>
    <w:rsid w:val="0DBA34BC"/>
    <w:rsid w:val="0DCC1D7B"/>
    <w:rsid w:val="0DD01F33"/>
    <w:rsid w:val="0DF77E44"/>
    <w:rsid w:val="0DFA16E3"/>
    <w:rsid w:val="0E0A0C21"/>
    <w:rsid w:val="0E0D7180"/>
    <w:rsid w:val="0E137D54"/>
    <w:rsid w:val="0E1409F6"/>
    <w:rsid w:val="0E1704E7"/>
    <w:rsid w:val="0E176B5F"/>
    <w:rsid w:val="0E1D0317"/>
    <w:rsid w:val="0E1D49D5"/>
    <w:rsid w:val="0E214EC1"/>
    <w:rsid w:val="0E225916"/>
    <w:rsid w:val="0E26697C"/>
    <w:rsid w:val="0E3F1C0C"/>
    <w:rsid w:val="0E4004E3"/>
    <w:rsid w:val="0E4806A0"/>
    <w:rsid w:val="0E5E1C72"/>
    <w:rsid w:val="0E651252"/>
    <w:rsid w:val="0E73034D"/>
    <w:rsid w:val="0E763CFA"/>
    <w:rsid w:val="0E7916D0"/>
    <w:rsid w:val="0E807E3A"/>
    <w:rsid w:val="0E837D5C"/>
    <w:rsid w:val="0E8A7138"/>
    <w:rsid w:val="0E8F48E3"/>
    <w:rsid w:val="0E9B4C74"/>
    <w:rsid w:val="0E9F5CF7"/>
    <w:rsid w:val="0EB40C93"/>
    <w:rsid w:val="0EBA5B1C"/>
    <w:rsid w:val="0EC86A0D"/>
    <w:rsid w:val="0ECF0DC1"/>
    <w:rsid w:val="0EE112C8"/>
    <w:rsid w:val="0EF6412A"/>
    <w:rsid w:val="0EFC2CC8"/>
    <w:rsid w:val="0F13775A"/>
    <w:rsid w:val="0F1E13FF"/>
    <w:rsid w:val="0F233444"/>
    <w:rsid w:val="0F2E784B"/>
    <w:rsid w:val="0F2F1860"/>
    <w:rsid w:val="0F2F7556"/>
    <w:rsid w:val="0F3E7C84"/>
    <w:rsid w:val="0F5118BE"/>
    <w:rsid w:val="0F554825"/>
    <w:rsid w:val="0F567752"/>
    <w:rsid w:val="0F5C5031"/>
    <w:rsid w:val="0F5F45FE"/>
    <w:rsid w:val="0F6B200C"/>
    <w:rsid w:val="0F76748F"/>
    <w:rsid w:val="0F78157E"/>
    <w:rsid w:val="0F8648F6"/>
    <w:rsid w:val="0F8E03AD"/>
    <w:rsid w:val="0F9A112B"/>
    <w:rsid w:val="0F9A4F2B"/>
    <w:rsid w:val="0FA22205"/>
    <w:rsid w:val="0FA26D2E"/>
    <w:rsid w:val="0FA62B5E"/>
    <w:rsid w:val="0FA67D74"/>
    <w:rsid w:val="0FB16A9B"/>
    <w:rsid w:val="0FB32D1E"/>
    <w:rsid w:val="0FCB1B9B"/>
    <w:rsid w:val="0FD3262C"/>
    <w:rsid w:val="0FEA7B88"/>
    <w:rsid w:val="0FFA1E6E"/>
    <w:rsid w:val="0FFB0E88"/>
    <w:rsid w:val="10067155"/>
    <w:rsid w:val="102E5FAA"/>
    <w:rsid w:val="10384339"/>
    <w:rsid w:val="10480E2B"/>
    <w:rsid w:val="10581936"/>
    <w:rsid w:val="106D2F64"/>
    <w:rsid w:val="10701E92"/>
    <w:rsid w:val="10933CC8"/>
    <w:rsid w:val="109D6F2E"/>
    <w:rsid w:val="10A51DDA"/>
    <w:rsid w:val="10AB0A74"/>
    <w:rsid w:val="10B63710"/>
    <w:rsid w:val="10B81CEF"/>
    <w:rsid w:val="10B93285"/>
    <w:rsid w:val="10D12BCF"/>
    <w:rsid w:val="10E2302E"/>
    <w:rsid w:val="10E232A0"/>
    <w:rsid w:val="10E700D4"/>
    <w:rsid w:val="10F10820"/>
    <w:rsid w:val="10FD1C16"/>
    <w:rsid w:val="10FE45E1"/>
    <w:rsid w:val="110275B1"/>
    <w:rsid w:val="11093725"/>
    <w:rsid w:val="11095938"/>
    <w:rsid w:val="111C2F7A"/>
    <w:rsid w:val="111D5683"/>
    <w:rsid w:val="111F3631"/>
    <w:rsid w:val="113B44EC"/>
    <w:rsid w:val="113E2A57"/>
    <w:rsid w:val="114E421F"/>
    <w:rsid w:val="11511F61"/>
    <w:rsid w:val="11521DB6"/>
    <w:rsid w:val="116522F5"/>
    <w:rsid w:val="11665CA1"/>
    <w:rsid w:val="1168570A"/>
    <w:rsid w:val="117E7D53"/>
    <w:rsid w:val="11936AB0"/>
    <w:rsid w:val="1194486E"/>
    <w:rsid w:val="119B772E"/>
    <w:rsid w:val="11A96C52"/>
    <w:rsid w:val="11AB3F30"/>
    <w:rsid w:val="11B3592C"/>
    <w:rsid w:val="11B40A74"/>
    <w:rsid w:val="11B5604C"/>
    <w:rsid w:val="11BB7074"/>
    <w:rsid w:val="11C646FD"/>
    <w:rsid w:val="11CC5420"/>
    <w:rsid w:val="11E332CA"/>
    <w:rsid w:val="11E34251"/>
    <w:rsid w:val="11EA5308"/>
    <w:rsid w:val="120106E9"/>
    <w:rsid w:val="12062999"/>
    <w:rsid w:val="12130B10"/>
    <w:rsid w:val="123024A6"/>
    <w:rsid w:val="12350C54"/>
    <w:rsid w:val="126161D4"/>
    <w:rsid w:val="12635AA8"/>
    <w:rsid w:val="12656FF3"/>
    <w:rsid w:val="12723C8A"/>
    <w:rsid w:val="127C38A5"/>
    <w:rsid w:val="127F1187"/>
    <w:rsid w:val="12810624"/>
    <w:rsid w:val="129171F7"/>
    <w:rsid w:val="129640D0"/>
    <w:rsid w:val="12A4421F"/>
    <w:rsid w:val="12BA4DA0"/>
    <w:rsid w:val="12C544E8"/>
    <w:rsid w:val="12C604FA"/>
    <w:rsid w:val="12D30A20"/>
    <w:rsid w:val="12F2507E"/>
    <w:rsid w:val="12F64B6E"/>
    <w:rsid w:val="12F8205D"/>
    <w:rsid w:val="130C3B50"/>
    <w:rsid w:val="130C43DC"/>
    <w:rsid w:val="13136DB9"/>
    <w:rsid w:val="13175F21"/>
    <w:rsid w:val="132A4818"/>
    <w:rsid w:val="132B7CCE"/>
    <w:rsid w:val="132D765F"/>
    <w:rsid w:val="13465E6E"/>
    <w:rsid w:val="136005D9"/>
    <w:rsid w:val="13641967"/>
    <w:rsid w:val="136917E4"/>
    <w:rsid w:val="136A6385"/>
    <w:rsid w:val="137C230A"/>
    <w:rsid w:val="13951726"/>
    <w:rsid w:val="139645AB"/>
    <w:rsid w:val="13C47604"/>
    <w:rsid w:val="13C54541"/>
    <w:rsid w:val="13C7650B"/>
    <w:rsid w:val="13CE1647"/>
    <w:rsid w:val="13D03611"/>
    <w:rsid w:val="13D84738"/>
    <w:rsid w:val="13E17E1D"/>
    <w:rsid w:val="13E71E77"/>
    <w:rsid w:val="13E9022F"/>
    <w:rsid w:val="13E943AF"/>
    <w:rsid w:val="13EE3A98"/>
    <w:rsid w:val="13F41DC8"/>
    <w:rsid w:val="14155A1E"/>
    <w:rsid w:val="141A2ADF"/>
    <w:rsid w:val="141B6690"/>
    <w:rsid w:val="141F13AA"/>
    <w:rsid w:val="14396509"/>
    <w:rsid w:val="14607150"/>
    <w:rsid w:val="14636234"/>
    <w:rsid w:val="1466786F"/>
    <w:rsid w:val="14677252"/>
    <w:rsid w:val="14690C4B"/>
    <w:rsid w:val="146B285A"/>
    <w:rsid w:val="146D5582"/>
    <w:rsid w:val="146E262F"/>
    <w:rsid w:val="14766180"/>
    <w:rsid w:val="147A1ED5"/>
    <w:rsid w:val="147F6790"/>
    <w:rsid w:val="14825F5E"/>
    <w:rsid w:val="14862BCB"/>
    <w:rsid w:val="14956609"/>
    <w:rsid w:val="14965EEE"/>
    <w:rsid w:val="1497412F"/>
    <w:rsid w:val="149D4054"/>
    <w:rsid w:val="14A037F0"/>
    <w:rsid w:val="14A46E3A"/>
    <w:rsid w:val="14A867BA"/>
    <w:rsid w:val="14B7657F"/>
    <w:rsid w:val="14BA7E1E"/>
    <w:rsid w:val="14C67A4F"/>
    <w:rsid w:val="14CB0413"/>
    <w:rsid w:val="14D25167"/>
    <w:rsid w:val="14D84158"/>
    <w:rsid w:val="14DC1B42"/>
    <w:rsid w:val="14DD2C3C"/>
    <w:rsid w:val="14E55B80"/>
    <w:rsid w:val="150E2D97"/>
    <w:rsid w:val="150E6604"/>
    <w:rsid w:val="15264D8E"/>
    <w:rsid w:val="152741FB"/>
    <w:rsid w:val="152C0D1B"/>
    <w:rsid w:val="15443F80"/>
    <w:rsid w:val="15475B55"/>
    <w:rsid w:val="154A2F50"/>
    <w:rsid w:val="154E3995"/>
    <w:rsid w:val="155B17C7"/>
    <w:rsid w:val="155E2E9F"/>
    <w:rsid w:val="155E4C4D"/>
    <w:rsid w:val="155F44D6"/>
    <w:rsid w:val="156049CB"/>
    <w:rsid w:val="15651385"/>
    <w:rsid w:val="156B4FD4"/>
    <w:rsid w:val="156E6271"/>
    <w:rsid w:val="15745A3E"/>
    <w:rsid w:val="1575199B"/>
    <w:rsid w:val="159B4065"/>
    <w:rsid w:val="15A41FC7"/>
    <w:rsid w:val="15A67DC1"/>
    <w:rsid w:val="15B842D3"/>
    <w:rsid w:val="15BC7ACB"/>
    <w:rsid w:val="15BD1974"/>
    <w:rsid w:val="15D05B4B"/>
    <w:rsid w:val="15D22960"/>
    <w:rsid w:val="15E1291A"/>
    <w:rsid w:val="15E6457A"/>
    <w:rsid w:val="15EA028F"/>
    <w:rsid w:val="15FF1477"/>
    <w:rsid w:val="160768B3"/>
    <w:rsid w:val="16082FC8"/>
    <w:rsid w:val="16087E1D"/>
    <w:rsid w:val="160B7FC6"/>
    <w:rsid w:val="1611245F"/>
    <w:rsid w:val="16133C89"/>
    <w:rsid w:val="16146444"/>
    <w:rsid w:val="161A16AA"/>
    <w:rsid w:val="162159CC"/>
    <w:rsid w:val="162437A1"/>
    <w:rsid w:val="16244794"/>
    <w:rsid w:val="16251FF8"/>
    <w:rsid w:val="162635E1"/>
    <w:rsid w:val="16395E87"/>
    <w:rsid w:val="16531872"/>
    <w:rsid w:val="1660683F"/>
    <w:rsid w:val="16607A48"/>
    <w:rsid w:val="166659F9"/>
    <w:rsid w:val="1687517E"/>
    <w:rsid w:val="16BF1B07"/>
    <w:rsid w:val="16D17208"/>
    <w:rsid w:val="16D50F3F"/>
    <w:rsid w:val="16DA33AB"/>
    <w:rsid w:val="16E3365C"/>
    <w:rsid w:val="16EC34F3"/>
    <w:rsid w:val="16F45869"/>
    <w:rsid w:val="171001C9"/>
    <w:rsid w:val="172261EF"/>
    <w:rsid w:val="17265039"/>
    <w:rsid w:val="17342109"/>
    <w:rsid w:val="173E3BC2"/>
    <w:rsid w:val="174A2B48"/>
    <w:rsid w:val="17523F56"/>
    <w:rsid w:val="17575DF8"/>
    <w:rsid w:val="176A1687"/>
    <w:rsid w:val="17701D14"/>
    <w:rsid w:val="17735226"/>
    <w:rsid w:val="17742506"/>
    <w:rsid w:val="177E5132"/>
    <w:rsid w:val="17887D5F"/>
    <w:rsid w:val="17984446"/>
    <w:rsid w:val="179949A3"/>
    <w:rsid w:val="179D5566"/>
    <w:rsid w:val="17A8152D"/>
    <w:rsid w:val="17AB69E5"/>
    <w:rsid w:val="17C4348D"/>
    <w:rsid w:val="18022764"/>
    <w:rsid w:val="18097E78"/>
    <w:rsid w:val="180A1371"/>
    <w:rsid w:val="18141FD9"/>
    <w:rsid w:val="1821268E"/>
    <w:rsid w:val="18320FEF"/>
    <w:rsid w:val="183766D4"/>
    <w:rsid w:val="18506ACF"/>
    <w:rsid w:val="18641846"/>
    <w:rsid w:val="18756535"/>
    <w:rsid w:val="187D2502"/>
    <w:rsid w:val="18803812"/>
    <w:rsid w:val="1881312C"/>
    <w:rsid w:val="18814EDA"/>
    <w:rsid w:val="188B5D59"/>
    <w:rsid w:val="189F624C"/>
    <w:rsid w:val="18A9301C"/>
    <w:rsid w:val="18AD3F21"/>
    <w:rsid w:val="18B4270C"/>
    <w:rsid w:val="18B62C20"/>
    <w:rsid w:val="18CB43A7"/>
    <w:rsid w:val="18CE65B0"/>
    <w:rsid w:val="18D25736"/>
    <w:rsid w:val="18D42C69"/>
    <w:rsid w:val="18E30C2C"/>
    <w:rsid w:val="18E37943"/>
    <w:rsid w:val="18EC2741"/>
    <w:rsid w:val="18F01FFE"/>
    <w:rsid w:val="18F02060"/>
    <w:rsid w:val="18F45BA2"/>
    <w:rsid w:val="1901601B"/>
    <w:rsid w:val="1903629F"/>
    <w:rsid w:val="1905587E"/>
    <w:rsid w:val="1917583F"/>
    <w:rsid w:val="191E097B"/>
    <w:rsid w:val="192F3FF9"/>
    <w:rsid w:val="19427E8B"/>
    <w:rsid w:val="194A79C2"/>
    <w:rsid w:val="194B3ED9"/>
    <w:rsid w:val="195302AD"/>
    <w:rsid w:val="19540841"/>
    <w:rsid w:val="195425EF"/>
    <w:rsid w:val="19720CC7"/>
    <w:rsid w:val="19787F5C"/>
    <w:rsid w:val="197E2B54"/>
    <w:rsid w:val="1985039F"/>
    <w:rsid w:val="19857016"/>
    <w:rsid w:val="19901D39"/>
    <w:rsid w:val="19972736"/>
    <w:rsid w:val="199E4FC0"/>
    <w:rsid w:val="19A12CBE"/>
    <w:rsid w:val="19A846E9"/>
    <w:rsid w:val="19B0396B"/>
    <w:rsid w:val="19BD42B3"/>
    <w:rsid w:val="19C631B3"/>
    <w:rsid w:val="19C8214D"/>
    <w:rsid w:val="19D05D1F"/>
    <w:rsid w:val="19DE635C"/>
    <w:rsid w:val="19E25477"/>
    <w:rsid w:val="19EA2CB8"/>
    <w:rsid w:val="19FE1A69"/>
    <w:rsid w:val="1A1572FB"/>
    <w:rsid w:val="1A19733A"/>
    <w:rsid w:val="1A1B6156"/>
    <w:rsid w:val="1A1C66C0"/>
    <w:rsid w:val="1A2C5DF4"/>
    <w:rsid w:val="1A2E1092"/>
    <w:rsid w:val="1A304E0A"/>
    <w:rsid w:val="1A3E3269"/>
    <w:rsid w:val="1A3F742B"/>
    <w:rsid w:val="1A42393B"/>
    <w:rsid w:val="1A4F3AD7"/>
    <w:rsid w:val="1A5B79AD"/>
    <w:rsid w:val="1A626F8D"/>
    <w:rsid w:val="1A7867B1"/>
    <w:rsid w:val="1A94409D"/>
    <w:rsid w:val="1AAD45DE"/>
    <w:rsid w:val="1ABD7047"/>
    <w:rsid w:val="1AC437A4"/>
    <w:rsid w:val="1AC471E2"/>
    <w:rsid w:val="1ACE57E5"/>
    <w:rsid w:val="1AE44224"/>
    <w:rsid w:val="1AF26F22"/>
    <w:rsid w:val="1B046F80"/>
    <w:rsid w:val="1B0A0CAD"/>
    <w:rsid w:val="1B0C37AE"/>
    <w:rsid w:val="1B140288"/>
    <w:rsid w:val="1B157B5C"/>
    <w:rsid w:val="1B3267B5"/>
    <w:rsid w:val="1B40161D"/>
    <w:rsid w:val="1B441859"/>
    <w:rsid w:val="1B455C56"/>
    <w:rsid w:val="1B4A1757"/>
    <w:rsid w:val="1B551CA6"/>
    <w:rsid w:val="1B560464"/>
    <w:rsid w:val="1B5F57A4"/>
    <w:rsid w:val="1B6606B1"/>
    <w:rsid w:val="1B713895"/>
    <w:rsid w:val="1B715D22"/>
    <w:rsid w:val="1B733890"/>
    <w:rsid w:val="1B74567B"/>
    <w:rsid w:val="1B917B2A"/>
    <w:rsid w:val="1BA01B1B"/>
    <w:rsid w:val="1BAE3374"/>
    <w:rsid w:val="1BBE26C8"/>
    <w:rsid w:val="1BBE449B"/>
    <w:rsid w:val="1BBE6445"/>
    <w:rsid w:val="1BC74BB7"/>
    <w:rsid w:val="1BCA3249"/>
    <w:rsid w:val="1BEC7F96"/>
    <w:rsid w:val="1BED0AD9"/>
    <w:rsid w:val="1BF025D7"/>
    <w:rsid w:val="1BF12377"/>
    <w:rsid w:val="1BF400B9"/>
    <w:rsid w:val="1BFE3C79"/>
    <w:rsid w:val="1C043F09"/>
    <w:rsid w:val="1C0F0A4F"/>
    <w:rsid w:val="1C1A25A1"/>
    <w:rsid w:val="1C2E36C0"/>
    <w:rsid w:val="1C3D79D9"/>
    <w:rsid w:val="1C422E87"/>
    <w:rsid w:val="1C4B3959"/>
    <w:rsid w:val="1C5823F6"/>
    <w:rsid w:val="1C5E7925"/>
    <w:rsid w:val="1C5E7E41"/>
    <w:rsid w:val="1C6B7393"/>
    <w:rsid w:val="1C735482"/>
    <w:rsid w:val="1C750501"/>
    <w:rsid w:val="1C7614B4"/>
    <w:rsid w:val="1C7B48DB"/>
    <w:rsid w:val="1C9571A6"/>
    <w:rsid w:val="1CA76EDA"/>
    <w:rsid w:val="1CA9353A"/>
    <w:rsid w:val="1CAD6CD0"/>
    <w:rsid w:val="1CB564E4"/>
    <w:rsid w:val="1CC61A56"/>
    <w:rsid w:val="1CC71EBA"/>
    <w:rsid w:val="1CD13D2A"/>
    <w:rsid w:val="1CD27C09"/>
    <w:rsid w:val="1CDA2E0B"/>
    <w:rsid w:val="1CDD4385"/>
    <w:rsid w:val="1CDF6F49"/>
    <w:rsid w:val="1CFC0128"/>
    <w:rsid w:val="1CFD070F"/>
    <w:rsid w:val="1CFE3D41"/>
    <w:rsid w:val="1D0460DA"/>
    <w:rsid w:val="1D0468BA"/>
    <w:rsid w:val="1D101BF1"/>
    <w:rsid w:val="1D175D8A"/>
    <w:rsid w:val="1D1B2295"/>
    <w:rsid w:val="1D1C131A"/>
    <w:rsid w:val="1D1E3640"/>
    <w:rsid w:val="1D281406"/>
    <w:rsid w:val="1D2A17EF"/>
    <w:rsid w:val="1D303373"/>
    <w:rsid w:val="1D305121"/>
    <w:rsid w:val="1D3249F5"/>
    <w:rsid w:val="1D3833BB"/>
    <w:rsid w:val="1D3B48E2"/>
    <w:rsid w:val="1D4B149F"/>
    <w:rsid w:val="1D55792E"/>
    <w:rsid w:val="1D5B1C72"/>
    <w:rsid w:val="1D5D57EA"/>
    <w:rsid w:val="1D5F1C7A"/>
    <w:rsid w:val="1D5F6196"/>
    <w:rsid w:val="1D6132A5"/>
    <w:rsid w:val="1D641885"/>
    <w:rsid w:val="1D704C4F"/>
    <w:rsid w:val="1D807E78"/>
    <w:rsid w:val="1D8E56D5"/>
    <w:rsid w:val="1D992CC6"/>
    <w:rsid w:val="1D9D72B5"/>
    <w:rsid w:val="1DD309C6"/>
    <w:rsid w:val="1DE50360"/>
    <w:rsid w:val="1DE5046B"/>
    <w:rsid w:val="1DEA1774"/>
    <w:rsid w:val="1DF5448D"/>
    <w:rsid w:val="1E005185"/>
    <w:rsid w:val="1E071CF5"/>
    <w:rsid w:val="1E0A3BC4"/>
    <w:rsid w:val="1E136944"/>
    <w:rsid w:val="1E175112"/>
    <w:rsid w:val="1E1F222A"/>
    <w:rsid w:val="1E320A25"/>
    <w:rsid w:val="1E3859A9"/>
    <w:rsid w:val="1E3E2F64"/>
    <w:rsid w:val="1E3E4C49"/>
    <w:rsid w:val="1E416766"/>
    <w:rsid w:val="1E4363C8"/>
    <w:rsid w:val="1E4C1E76"/>
    <w:rsid w:val="1E6E2BD5"/>
    <w:rsid w:val="1E7A43DA"/>
    <w:rsid w:val="1E8941B0"/>
    <w:rsid w:val="1E9236E8"/>
    <w:rsid w:val="1EA1490E"/>
    <w:rsid w:val="1EAB4843"/>
    <w:rsid w:val="1EB06519"/>
    <w:rsid w:val="1EB4768C"/>
    <w:rsid w:val="1EB9030D"/>
    <w:rsid w:val="1EC04283"/>
    <w:rsid w:val="1EC74EC2"/>
    <w:rsid w:val="1ED1023E"/>
    <w:rsid w:val="1ED32387"/>
    <w:rsid w:val="1ED76371"/>
    <w:rsid w:val="1ED76CB5"/>
    <w:rsid w:val="1EE00481"/>
    <w:rsid w:val="1EE46C82"/>
    <w:rsid w:val="1EE61F3B"/>
    <w:rsid w:val="1EFA416B"/>
    <w:rsid w:val="1F005231"/>
    <w:rsid w:val="1F0233D4"/>
    <w:rsid w:val="1F36301B"/>
    <w:rsid w:val="1F363CFA"/>
    <w:rsid w:val="1F3F789D"/>
    <w:rsid w:val="1F5144D6"/>
    <w:rsid w:val="1F5D1662"/>
    <w:rsid w:val="1F5E5F75"/>
    <w:rsid w:val="1F7E7F2B"/>
    <w:rsid w:val="1F8374A1"/>
    <w:rsid w:val="1F8E5386"/>
    <w:rsid w:val="1F9279CD"/>
    <w:rsid w:val="1F9A55BB"/>
    <w:rsid w:val="1F9F3F6D"/>
    <w:rsid w:val="1FB42039"/>
    <w:rsid w:val="1FC754D9"/>
    <w:rsid w:val="1FD224BF"/>
    <w:rsid w:val="1FD44489"/>
    <w:rsid w:val="1FE01FA9"/>
    <w:rsid w:val="1FE7539E"/>
    <w:rsid w:val="20047C4C"/>
    <w:rsid w:val="20107ADB"/>
    <w:rsid w:val="20174376"/>
    <w:rsid w:val="2031368A"/>
    <w:rsid w:val="203770D9"/>
    <w:rsid w:val="20491554"/>
    <w:rsid w:val="205F4DDA"/>
    <w:rsid w:val="2063580D"/>
    <w:rsid w:val="206432C8"/>
    <w:rsid w:val="20671BE0"/>
    <w:rsid w:val="20675279"/>
    <w:rsid w:val="20686518"/>
    <w:rsid w:val="207A6477"/>
    <w:rsid w:val="20820A01"/>
    <w:rsid w:val="2083177A"/>
    <w:rsid w:val="20857532"/>
    <w:rsid w:val="208D2B99"/>
    <w:rsid w:val="20963CB8"/>
    <w:rsid w:val="20A13715"/>
    <w:rsid w:val="20A553F0"/>
    <w:rsid w:val="20A55BF4"/>
    <w:rsid w:val="20A81A1B"/>
    <w:rsid w:val="20B07FB6"/>
    <w:rsid w:val="20B646FB"/>
    <w:rsid w:val="20BA674D"/>
    <w:rsid w:val="20BD6CCC"/>
    <w:rsid w:val="20C005EB"/>
    <w:rsid w:val="20CA763A"/>
    <w:rsid w:val="20CB0A25"/>
    <w:rsid w:val="20D07BFD"/>
    <w:rsid w:val="20DE6C42"/>
    <w:rsid w:val="20E63E37"/>
    <w:rsid w:val="20E701EC"/>
    <w:rsid w:val="20F14BC7"/>
    <w:rsid w:val="210B11AE"/>
    <w:rsid w:val="21103460"/>
    <w:rsid w:val="211329C7"/>
    <w:rsid w:val="21132BE0"/>
    <w:rsid w:val="211514AF"/>
    <w:rsid w:val="21224D81"/>
    <w:rsid w:val="2129213B"/>
    <w:rsid w:val="213A031C"/>
    <w:rsid w:val="213B74B1"/>
    <w:rsid w:val="213F1DD6"/>
    <w:rsid w:val="21466CC1"/>
    <w:rsid w:val="21567CD1"/>
    <w:rsid w:val="215A2310"/>
    <w:rsid w:val="21661C41"/>
    <w:rsid w:val="216830DB"/>
    <w:rsid w:val="216C33A8"/>
    <w:rsid w:val="217D58E1"/>
    <w:rsid w:val="217E1DB6"/>
    <w:rsid w:val="218C66E3"/>
    <w:rsid w:val="219E6E91"/>
    <w:rsid w:val="21A409A4"/>
    <w:rsid w:val="21AD0AEE"/>
    <w:rsid w:val="21B46321"/>
    <w:rsid w:val="21B7296D"/>
    <w:rsid w:val="21C265F4"/>
    <w:rsid w:val="21C43199"/>
    <w:rsid w:val="21DD0A9D"/>
    <w:rsid w:val="21DE318A"/>
    <w:rsid w:val="21E12E8E"/>
    <w:rsid w:val="21E20A5B"/>
    <w:rsid w:val="21E94FBA"/>
    <w:rsid w:val="21EF0864"/>
    <w:rsid w:val="21EF5B80"/>
    <w:rsid w:val="21F15E62"/>
    <w:rsid w:val="21F7620D"/>
    <w:rsid w:val="21FE5C62"/>
    <w:rsid w:val="221A55CD"/>
    <w:rsid w:val="2223115A"/>
    <w:rsid w:val="2241797F"/>
    <w:rsid w:val="22576990"/>
    <w:rsid w:val="225B4E09"/>
    <w:rsid w:val="22843E91"/>
    <w:rsid w:val="229254B9"/>
    <w:rsid w:val="229E4779"/>
    <w:rsid w:val="22BF31CF"/>
    <w:rsid w:val="22CE384A"/>
    <w:rsid w:val="22D431E0"/>
    <w:rsid w:val="22DB5493"/>
    <w:rsid w:val="22E06EE9"/>
    <w:rsid w:val="22F03E03"/>
    <w:rsid w:val="22F35A76"/>
    <w:rsid w:val="22F47480"/>
    <w:rsid w:val="22F92A6A"/>
    <w:rsid w:val="230079B7"/>
    <w:rsid w:val="230E20CB"/>
    <w:rsid w:val="230F3BBB"/>
    <w:rsid w:val="230F5139"/>
    <w:rsid w:val="23152DEF"/>
    <w:rsid w:val="231D6147"/>
    <w:rsid w:val="23243032"/>
    <w:rsid w:val="23256680"/>
    <w:rsid w:val="23272FC5"/>
    <w:rsid w:val="232A5278"/>
    <w:rsid w:val="233012E3"/>
    <w:rsid w:val="23344490"/>
    <w:rsid w:val="23450944"/>
    <w:rsid w:val="23453EE9"/>
    <w:rsid w:val="234822FE"/>
    <w:rsid w:val="234F0D41"/>
    <w:rsid w:val="235A620D"/>
    <w:rsid w:val="235D154E"/>
    <w:rsid w:val="236478D2"/>
    <w:rsid w:val="23654640"/>
    <w:rsid w:val="236E2B89"/>
    <w:rsid w:val="236F7CD9"/>
    <w:rsid w:val="23737B15"/>
    <w:rsid w:val="23767606"/>
    <w:rsid w:val="237962E0"/>
    <w:rsid w:val="237A543E"/>
    <w:rsid w:val="238C519F"/>
    <w:rsid w:val="238D507B"/>
    <w:rsid w:val="239A1BA6"/>
    <w:rsid w:val="239A32F4"/>
    <w:rsid w:val="23B31F24"/>
    <w:rsid w:val="23B42EFB"/>
    <w:rsid w:val="23B90ACD"/>
    <w:rsid w:val="23BB1349"/>
    <w:rsid w:val="23C200EA"/>
    <w:rsid w:val="23CE221A"/>
    <w:rsid w:val="23D418C7"/>
    <w:rsid w:val="23D71A69"/>
    <w:rsid w:val="23DC440E"/>
    <w:rsid w:val="23DE1C48"/>
    <w:rsid w:val="23E3616F"/>
    <w:rsid w:val="23E427C1"/>
    <w:rsid w:val="23E4772D"/>
    <w:rsid w:val="240210CD"/>
    <w:rsid w:val="240C3CC8"/>
    <w:rsid w:val="242A28F9"/>
    <w:rsid w:val="243472A5"/>
    <w:rsid w:val="2436509F"/>
    <w:rsid w:val="243B2188"/>
    <w:rsid w:val="244172D5"/>
    <w:rsid w:val="2443398C"/>
    <w:rsid w:val="246246F4"/>
    <w:rsid w:val="247E6772"/>
    <w:rsid w:val="24816262"/>
    <w:rsid w:val="24820F28"/>
    <w:rsid w:val="24975A86"/>
    <w:rsid w:val="249A09DF"/>
    <w:rsid w:val="249A2D2C"/>
    <w:rsid w:val="249C557D"/>
    <w:rsid w:val="24A863FC"/>
    <w:rsid w:val="24AD4F6C"/>
    <w:rsid w:val="24B80EB5"/>
    <w:rsid w:val="24B95082"/>
    <w:rsid w:val="24BF09F7"/>
    <w:rsid w:val="24C807CB"/>
    <w:rsid w:val="24C85C3F"/>
    <w:rsid w:val="24D726DF"/>
    <w:rsid w:val="24F34837"/>
    <w:rsid w:val="24FA44A3"/>
    <w:rsid w:val="250A6257"/>
    <w:rsid w:val="2517433B"/>
    <w:rsid w:val="252A0B3F"/>
    <w:rsid w:val="252C6FF6"/>
    <w:rsid w:val="252D53FE"/>
    <w:rsid w:val="252E042B"/>
    <w:rsid w:val="252E68BA"/>
    <w:rsid w:val="25336AFF"/>
    <w:rsid w:val="254E19C3"/>
    <w:rsid w:val="25592D3B"/>
    <w:rsid w:val="25661F7C"/>
    <w:rsid w:val="2566235C"/>
    <w:rsid w:val="256B13EC"/>
    <w:rsid w:val="256F54C5"/>
    <w:rsid w:val="257A518B"/>
    <w:rsid w:val="257B0649"/>
    <w:rsid w:val="25886712"/>
    <w:rsid w:val="259764B2"/>
    <w:rsid w:val="25A4135A"/>
    <w:rsid w:val="25A76239"/>
    <w:rsid w:val="25AE0DB5"/>
    <w:rsid w:val="25AE0F76"/>
    <w:rsid w:val="25B07425"/>
    <w:rsid w:val="25B50AD7"/>
    <w:rsid w:val="25B608DD"/>
    <w:rsid w:val="25B62E85"/>
    <w:rsid w:val="25BF13E2"/>
    <w:rsid w:val="25E92568"/>
    <w:rsid w:val="25EC2D81"/>
    <w:rsid w:val="26233A75"/>
    <w:rsid w:val="26235823"/>
    <w:rsid w:val="262B46D7"/>
    <w:rsid w:val="26324D1C"/>
    <w:rsid w:val="26355556"/>
    <w:rsid w:val="26404627"/>
    <w:rsid w:val="264A078E"/>
    <w:rsid w:val="264A7C5A"/>
    <w:rsid w:val="265A7FAD"/>
    <w:rsid w:val="266C31CC"/>
    <w:rsid w:val="267B220D"/>
    <w:rsid w:val="267B5911"/>
    <w:rsid w:val="267C3185"/>
    <w:rsid w:val="268172DD"/>
    <w:rsid w:val="26821E78"/>
    <w:rsid w:val="26834513"/>
    <w:rsid w:val="26882CF1"/>
    <w:rsid w:val="26890A0E"/>
    <w:rsid w:val="268B161A"/>
    <w:rsid w:val="26972DEC"/>
    <w:rsid w:val="26982A81"/>
    <w:rsid w:val="26991969"/>
    <w:rsid w:val="269E134D"/>
    <w:rsid w:val="269E5EAD"/>
    <w:rsid w:val="26AC4595"/>
    <w:rsid w:val="26BD69D5"/>
    <w:rsid w:val="26BE7476"/>
    <w:rsid w:val="26C16DEA"/>
    <w:rsid w:val="26C3146C"/>
    <w:rsid w:val="26C64400"/>
    <w:rsid w:val="26E15CE7"/>
    <w:rsid w:val="26F010ED"/>
    <w:rsid w:val="26F176CF"/>
    <w:rsid w:val="26F86CAF"/>
    <w:rsid w:val="2705317A"/>
    <w:rsid w:val="27084A19"/>
    <w:rsid w:val="270A6E69"/>
    <w:rsid w:val="271356B9"/>
    <w:rsid w:val="271B7282"/>
    <w:rsid w:val="271E5FEA"/>
    <w:rsid w:val="27273923"/>
    <w:rsid w:val="272B0962"/>
    <w:rsid w:val="27383935"/>
    <w:rsid w:val="275E08EB"/>
    <w:rsid w:val="27607710"/>
    <w:rsid w:val="276F250B"/>
    <w:rsid w:val="277057A2"/>
    <w:rsid w:val="277F408F"/>
    <w:rsid w:val="27806CA5"/>
    <w:rsid w:val="27826579"/>
    <w:rsid w:val="27847FB0"/>
    <w:rsid w:val="27921875"/>
    <w:rsid w:val="279B5FE3"/>
    <w:rsid w:val="27A50B7C"/>
    <w:rsid w:val="27C2427E"/>
    <w:rsid w:val="27DA09A6"/>
    <w:rsid w:val="28212236"/>
    <w:rsid w:val="28314571"/>
    <w:rsid w:val="283D6356"/>
    <w:rsid w:val="284B2E0F"/>
    <w:rsid w:val="284D1049"/>
    <w:rsid w:val="284E0692"/>
    <w:rsid w:val="284E59A3"/>
    <w:rsid w:val="284F157F"/>
    <w:rsid w:val="28645438"/>
    <w:rsid w:val="28685F76"/>
    <w:rsid w:val="287C74F6"/>
    <w:rsid w:val="287E31E4"/>
    <w:rsid w:val="288B5901"/>
    <w:rsid w:val="289572DB"/>
    <w:rsid w:val="28A93C35"/>
    <w:rsid w:val="28AB185F"/>
    <w:rsid w:val="28B754A4"/>
    <w:rsid w:val="28BD1316"/>
    <w:rsid w:val="28BE5577"/>
    <w:rsid w:val="28C826B1"/>
    <w:rsid w:val="28C85FAF"/>
    <w:rsid w:val="28CC6BBA"/>
    <w:rsid w:val="28CE4220"/>
    <w:rsid w:val="28D728F5"/>
    <w:rsid w:val="28D879F9"/>
    <w:rsid w:val="28DA1CCE"/>
    <w:rsid w:val="28DD6A42"/>
    <w:rsid w:val="28E82AB7"/>
    <w:rsid w:val="28EC0C04"/>
    <w:rsid w:val="28F63DEB"/>
    <w:rsid w:val="290F6532"/>
    <w:rsid w:val="291E22D1"/>
    <w:rsid w:val="29206EB8"/>
    <w:rsid w:val="29257B04"/>
    <w:rsid w:val="29341AF5"/>
    <w:rsid w:val="29474CAF"/>
    <w:rsid w:val="294A195F"/>
    <w:rsid w:val="294D0EDE"/>
    <w:rsid w:val="29521B35"/>
    <w:rsid w:val="29521B84"/>
    <w:rsid w:val="29595666"/>
    <w:rsid w:val="295A3454"/>
    <w:rsid w:val="295A5BA6"/>
    <w:rsid w:val="29622B06"/>
    <w:rsid w:val="29634188"/>
    <w:rsid w:val="296E7531"/>
    <w:rsid w:val="297445E7"/>
    <w:rsid w:val="29792C14"/>
    <w:rsid w:val="29835275"/>
    <w:rsid w:val="29874881"/>
    <w:rsid w:val="29AB11A7"/>
    <w:rsid w:val="29AE042A"/>
    <w:rsid w:val="29B03871"/>
    <w:rsid w:val="29B81A52"/>
    <w:rsid w:val="29CA165A"/>
    <w:rsid w:val="29D55420"/>
    <w:rsid w:val="29E21495"/>
    <w:rsid w:val="29E325E0"/>
    <w:rsid w:val="29EA7FE5"/>
    <w:rsid w:val="29F00112"/>
    <w:rsid w:val="29F81E92"/>
    <w:rsid w:val="29FF6225"/>
    <w:rsid w:val="2A045E23"/>
    <w:rsid w:val="2A196977"/>
    <w:rsid w:val="2A3A138D"/>
    <w:rsid w:val="2A3C6EB3"/>
    <w:rsid w:val="2A426A5F"/>
    <w:rsid w:val="2A452503"/>
    <w:rsid w:val="2A47477C"/>
    <w:rsid w:val="2A475858"/>
    <w:rsid w:val="2A4B016F"/>
    <w:rsid w:val="2A4B359A"/>
    <w:rsid w:val="2A636B36"/>
    <w:rsid w:val="2A8101FA"/>
    <w:rsid w:val="2A832B5A"/>
    <w:rsid w:val="2A8B6B8D"/>
    <w:rsid w:val="2A992E3E"/>
    <w:rsid w:val="2A9D0A5C"/>
    <w:rsid w:val="2A9D3311"/>
    <w:rsid w:val="2A9F62C6"/>
    <w:rsid w:val="2AA36F32"/>
    <w:rsid w:val="2AB56C65"/>
    <w:rsid w:val="2AC33130"/>
    <w:rsid w:val="2AC84BEB"/>
    <w:rsid w:val="2ACC0F89"/>
    <w:rsid w:val="2AD23A30"/>
    <w:rsid w:val="2AE80DE9"/>
    <w:rsid w:val="2AE92F72"/>
    <w:rsid w:val="2AF072C5"/>
    <w:rsid w:val="2B033E75"/>
    <w:rsid w:val="2B067D9D"/>
    <w:rsid w:val="2B0E6990"/>
    <w:rsid w:val="2B205C57"/>
    <w:rsid w:val="2B277B63"/>
    <w:rsid w:val="2B4029D3"/>
    <w:rsid w:val="2B4F3221"/>
    <w:rsid w:val="2B4F33D6"/>
    <w:rsid w:val="2B5446D0"/>
    <w:rsid w:val="2B6A2599"/>
    <w:rsid w:val="2B6C7ACB"/>
    <w:rsid w:val="2B6D12EE"/>
    <w:rsid w:val="2B7A2B6D"/>
    <w:rsid w:val="2B7D7783"/>
    <w:rsid w:val="2B82123D"/>
    <w:rsid w:val="2B960A8A"/>
    <w:rsid w:val="2BA411B4"/>
    <w:rsid w:val="2BA51C2E"/>
    <w:rsid w:val="2BA60333"/>
    <w:rsid w:val="2BA936A8"/>
    <w:rsid w:val="2BC5714B"/>
    <w:rsid w:val="2BD04D06"/>
    <w:rsid w:val="2BF1627E"/>
    <w:rsid w:val="2BF84C4B"/>
    <w:rsid w:val="2BFD7BFA"/>
    <w:rsid w:val="2C006270"/>
    <w:rsid w:val="2C006535"/>
    <w:rsid w:val="2C0734F1"/>
    <w:rsid w:val="2C0E487F"/>
    <w:rsid w:val="2C107859"/>
    <w:rsid w:val="2C156151"/>
    <w:rsid w:val="2C163734"/>
    <w:rsid w:val="2C310437"/>
    <w:rsid w:val="2C315A5A"/>
    <w:rsid w:val="2C361D97"/>
    <w:rsid w:val="2C3B4E08"/>
    <w:rsid w:val="2C4A747F"/>
    <w:rsid w:val="2C4B1C25"/>
    <w:rsid w:val="2C4E2B62"/>
    <w:rsid w:val="2C4E6B71"/>
    <w:rsid w:val="2C527AF7"/>
    <w:rsid w:val="2C532F64"/>
    <w:rsid w:val="2C554AAF"/>
    <w:rsid w:val="2C574478"/>
    <w:rsid w:val="2C5C3068"/>
    <w:rsid w:val="2C6A382E"/>
    <w:rsid w:val="2C7212B2"/>
    <w:rsid w:val="2C7831FE"/>
    <w:rsid w:val="2C9B317F"/>
    <w:rsid w:val="2CB1704A"/>
    <w:rsid w:val="2CBC660F"/>
    <w:rsid w:val="2CBE3C1C"/>
    <w:rsid w:val="2CC82C80"/>
    <w:rsid w:val="2CCB5EB8"/>
    <w:rsid w:val="2CD06DD8"/>
    <w:rsid w:val="2CD13375"/>
    <w:rsid w:val="2CD7205C"/>
    <w:rsid w:val="2CD81B3C"/>
    <w:rsid w:val="2CDF1D27"/>
    <w:rsid w:val="2CE20317"/>
    <w:rsid w:val="2CEB1B1E"/>
    <w:rsid w:val="2CF850D7"/>
    <w:rsid w:val="2CFA4285"/>
    <w:rsid w:val="2D15504B"/>
    <w:rsid w:val="2D2233D4"/>
    <w:rsid w:val="2D430559"/>
    <w:rsid w:val="2D442050"/>
    <w:rsid w:val="2D4A3C8A"/>
    <w:rsid w:val="2D4F5C69"/>
    <w:rsid w:val="2D5B5FD2"/>
    <w:rsid w:val="2D5E5392"/>
    <w:rsid w:val="2D6D3827"/>
    <w:rsid w:val="2D747270"/>
    <w:rsid w:val="2D8079FF"/>
    <w:rsid w:val="2D9967F0"/>
    <w:rsid w:val="2D9E56F5"/>
    <w:rsid w:val="2DA62552"/>
    <w:rsid w:val="2DB068A4"/>
    <w:rsid w:val="2DC17480"/>
    <w:rsid w:val="2DC42F2F"/>
    <w:rsid w:val="2DD17649"/>
    <w:rsid w:val="2DD9710F"/>
    <w:rsid w:val="2DDD6BFF"/>
    <w:rsid w:val="2DF6413D"/>
    <w:rsid w:val="2E0777D8"/>
    <w:rsid w:val="2E177A29"/>
    <w:rsid w:val="2E187865"/>
    <w:rsid w:val="2E187C37"/>
    <w:rsid w:val="2E1E6D01"/>
    <w:rsid w:val="2E2E745B"/>
    <w:rsid w:val="2E364943"/>
    <w:rsid w:val="2E6027C0"/>
    <w:rsid w:val="2E667F96"/>
    <w:rsid w:val="2E6C05A1"/>
    <w:rsid w:val="2E8226AB"/>
    <w:rsid w:val="2E8D7A39"/>
    <w:rsid w:val="2E950C72"/>
    <w:rsid w:val="2E9A1BC8"/>
    <w:rsid w:val="2EA414CB"/>
    <w:rsid w:val="2EBA2A9C"/>
    <w:rsid w:val="2EBD0234"/>
    <w:rsid w:val="2EC8145A"/>
    <w:rsid w:val="2ECD27D0"/>
    <w:rsid w:val="2EDA6A0D"/>
    <w:rsid w:val="2EDE78F0"/>
    <w:rsid w:val="2EE21CC5"/>
    <w:rsid w:val="2EFC36D6"/>
    <w:rsid w:val="2F077072"/>
    <w:rsid w:val="2F0E5ECE"/>
    <w:rsid w:val="2F1204EC"/>
    <w:rsid w:val="2F1E74CF"/>
    <w:rsid w:val="2F325C41"/>
    <w:rsid w:val="2F3C5114"/>
    <w:rsid w:val="2F4729EF"/>
    <w:rsid w:val="2F4B0A1D"/>
    <w:rsid w:val="2F6173BC"/>
    <w:rsid w:val="2F6408EF"/>
    <w:rsid w:val="2F6539F4"/>
    <w:rsid w:val="2F753FA1"/>
    <w:rsid w:val="2F85468E"/>
    <w:rsid w:val="2F8F0E33"/>
    <w:rsid w:val="2F93220A"/>
    <w:rsid w:val="2F9652B7"/>
    <w:rsid w:val="2F9B4BFE"/>
    <w:rsid w:val="2FA774C5"/>
    <w:rsid w:val="2FAA48BF"/>
    <w:rsid w:val="2FB219C5"/>
    <w:rsid w:val="2FB971F8"/>
    <w:rsid w:val="2FD065E6"/>
    <w:rsid w:val="2FD50B1F"/>
    <w:rsid w:val="2FD96870"/>
    <w:rsid w:val="2FE20F33"/>
    <w:rsid w:val="2FEF2C1A"/>
    <w:rsid w:val="2FF65D56"/>
    <w:rsid w:val="300B5864"/>
    <w:rsid w:val="300F7B56"/>
    <w:rsid w:val="30153AAC"/>
    <w:rsid w:val="30174A99"/>
    <w:rsid w:val="301824C2"/>
    <w:rsid w:val="301C0757"/>
    <w:rsid w:val="304011EF"/>
    <w:rsid w:val="30453A83"/>
    <w:rsid w:val="30564A47"/>
    <w:rsid w:val="30574309"/>
    <w:rsid w:val="30580BC9"/>
    <w:rsid w:val="30584425"/>
    <w:rsid w:val="305C038A"/>
    <w:rsid w:val="305E1101"/>
    <w:rsid w:val="30601421"/>
    <w:rsid w:val="30711881"/>
    <w:rsid w:val="30A433F1"/>
    <w:rsid w:val="30A560DE"/>
    <w:rsid w:val="30B61FF7"/>
    <w:rsid w:val="30B8300C"/>
    <w:rsid w:val="30BD4333"/>
    <w:rsid w:val="30C10112"/>
    <w:rsid w:val="30D339B1"/>
    <w:rsid w:val="30D575B3"/>
    <w:rsid w:val="30D836AE"/>
    <w:rsid w:val="30EC434D"/>
    <w:rsid w:val="30EE1DEE"/>
    <w:rsid w:val="30FE2F92"/>
    <w:rsid w:val="31051496"/>
    <w:rsid w:val="310E10C8"/>
    <w:rsid w:val="310F4D50"/>
    <w:rsid w:val="31166AF7"/>
    <w:rsid w:val="311E2ED7"/>
    <w:rsid w:val="31276598"/>
    <w:rsid w:val="313E1763"/>
    <w:rsid w:val="313F54DB"/>
    <w:rsid w:val="315619EE"/>
    <w:rsid w:val="315C449C"/>
    <w:rsid w:val="315D02E5"/>
    <w:rsid w:val="31692558"/>
    <w:rsid w:val="31807FCD"/>
    <w:rsid w:val="31893755"/>
    <w:rsid w:val="31935761"/>
    <w:rsid w:val="31970927"/>
    <w:rsid w:val="319E66A5"/>
    <w:rsid w:val="31A94CC1"/>
    <w:rsid w:val="31AF08B2"/>
    <w:rsid w:val="31B82709"/>
    <w:rsid w:val="31BF683E"/>
    <w:rsid w:val="31C37EBA"/>
    <w:rsid w:val="31D05482"/>
    <w:rsid w:val="31DE4CF4"/>
    <w:rsid w:val="31E85B2B"/>
    <w:rsid w:val="31F23206"/>
    <w:rsid w:val="31FB3AF8"/>
    <w:rsid w:val="320247A0"/>
    <w:rsid w:val="320E1E66"/>
    <w:rsid w:val="32110C25"/>
    <w:rsid w:val="321D3A6E"/>
    <w:rsid w:val="322E4844"/>
    <w:rsid w:val="32392F90"/>
    <w:rsid w:val="32400B34"/>
    <w:rsid w:val="325946B1"/>
    <w:rsid w:val="325A6415"/>
    <w:rsid w:val="325C381C"/>
    <w:rsid w:val="326276D3"/>
    <w:rsid w:val="32655415"/>
    <w:rsid w:val="327864CE"/>
    <w:rsid w:val="328E04C8"/>
    <w:rsid w:val="32954240"/>
    <w:rsid w:val="329E6876"/>
    <w:rsid w:val="32AA29C1"/>
    <w:rsid w:val="32AE0B6A"/>
    <w:rsid w:val="32AE6CEC"/>
    <w:rsid w:val="32B85545"/>
    <w:rsid w:val="32C07C27"/>
    <w:rsid w:val="32CE6DAC"/>
    <w:rsid w:val="32D004E7"/>
    <w:rsid w:val="32D5783D"/>
    <w:rsid w:val="32DB1233"/>
    <w:rsid w:val="32DC1589"/>
    <w:rsid w:val="32E02167"/>
    <w:rsid w:val="32E26A66"/>
    <w:rsid w:val="32E97DF4"/>
    <w:rsid w:val="32EC03C2"/>
    <w:rsid w:val="32ED1B36"/>
    <w:rsid w:val="32EE5FC0"/>
    <w:rsid w:val="3313201A"/>
    <w:rsid w:val="331974B1"/>
    <w:rsid w:val="33293DA6"/>
    <w:rsid w:val="333015F2"/>
    <w:rsid w:val="33424D5D"/>
    <w:rsid w:val="33447797"/>
    <w:rsid w:val="334B6320"/>
    <w:rsid w:val="334C6AA1"/>
    <w:rsid w:val="33550153"/>
    <w:rsid w:val="3358084B"/>
    <w:rsid w:val="33680D19"/>
    <w:rsid w:val="336C79E0"/>
    <w:rsid w:val="337A7851"/>
    <w:rsid w:val="337D1DE2"/>
    <w:rsid w:val="33937819"/>
    <w:rsid w:val="33A17229"/>
    <w:rsid w:val="33A26397"/>
    <w:rsid w:val="33AB31F2"/>
    <w:rsid w:val="33AD5E70"/>
    <w:rsid w:val="33B15D6C"/>
    <w:rsid w:val="33C37F93"/>
    <w:rsid w:val="33C806D6"/>
    <w:rsid w:val="33CE1955"/>
    <w:rsid w:val="33D52FD5"/>
    <w:rsid w:val="33D934D4"/>
    <w:rsid w:val="33DD4601"/>
    <w:rsid w:val="33EA56D5"/>
    <w:rsid w:val="33ED2EDD"/>
    <w:rsid w:val="33F702EF"/>
    <w:rsid w:val="33FE2F6A"/>
    <w:rsid w:val="34037E75"/>
    <w:rsid w:val="34076784"/>
    <w:rsid w:val="340E07E5"/>
    <w:rsid w:val="340F27C0"/>
    <w:rsid w:val="34190265"/>
    <w:rsid w:val="342174AA"/>
    <w:rsid w:val="34235BF7"/>
    <w:rsid w:val="342619BC"/>
    <w:rsid w:val="34297241"/>
    <w:rsid w:val="34360A94"/>
    <w:rsid w:val="34376FB2"/>
    <w:rsid w:val="34482813"/>
    <w:rsid w:val="3450683E"/>
    <w:rsid w:val="345B4D6B"/>
    <w:rsid w:val="345E019A"/>
    <w:rsid w:val="34806536"/>
    <w:rsid w:val="348C4CD8"/>
    <w:rsid w:val="349074EA"/>
    <w:rsid w:val="34961CD9"/>
    <w:rsid w:val="34A71D15"/>
    <w:rsid w:val="34AC2E87"/>
    <w:rsid w:val="34AF2977"/>
    <w:rsid w:val="34AF6AD4"/>
    <w:rsid w:val="34DD43B0"/>
    <w:rsid w:val="34E404B6"/>
    <w:rsid w:val="34EC597A"/>
    <w:rsid w:val="35050C1D"/>
    <w:rsid w:val="3508232F"/>
    <w:rsid w:val="350C3926"/>
    <w:rsid w:val="351D20DF"/>
    <w:rsid w:val="353A4937"/>
    <w:rsid w:val="354778FD"/>
    <w:rsid w:val="355A755C"/>
    <w:rsid w:val="355E55DD"/>
    <w:rsid w:val="35611EC4"/>
    <w:rsid w:val="35614940"/>
    <w:rsid w:val="35615E24"/>
    <w:rsid w:val="35647C06"/>
    <w:rsid w:val="35845BB2"/>
    <w:rsid w:val="3589141A"/>
    <w:rsid w:val="358C5FA8"/>
    <w:rsid w:val="35973E3A"/>
    <w:rsid w:val="35A71476"/>
    <w:rsid w:val="35B23444"/>
    <w:rsid w:val="35B9166D"/>
    <w:rsid w:val="35C15DF1"/>
    <w:rsid w:val="35C802BA"/>
    <w:rsid w:val="35CF524D"/>
    <w:rsid w:val="35CF707E"/>
    <w:rsid w:val="35DC3B5D"/>
    <w:rsid w:val="35EA42A9"/>
    <w:rsid w:val="35EF4C65"/>
    <w:rsid w:val="35F04FF6"/>
    <w:rsid w:val="35F720F3"/>
    <w:rsid w:val="35FE5964"/>
    <w:rsid w:val="36074A7F"/>
    <w:rsid w:val="360A1AA8"/>
    <w:rsid w:val="360D6F99"/>
    <w:rsid w:val="36204F82"/>
    <w:rsid w:val="363D28C0"/>
    <w:rsid w:val="36415851"/>
    <w:rsid w:val="3645478B"/>
    <w:rsid w:val="36495142"/>
    <w:rsid w:val="36577023"/>
    <w:rsid w:val="365E53B1"/>
    <w:rsid w:val="365E7F82"/>
    <w:rsid w:val="36861F60"/>
    <w:rsid w:val="36923549"/>
    <w:rsid w:val="3699743B"/>
    <w:rsid w:val="36B64491"/>
    <w:rsid w:val="36B75FBF"/>
    <w:rsid w:val="36BD0C45"/>
    <w:rsid w:val="36BE50F4"/>
    <w:rsid w:val="36C26827"/>
    <w:rsid w:val="36C541DD"/>
    <w:rsid w:val="36CA3435"/>
    <w:rsid w:val="36CD4A1D"/>
    <w:rsid w:val="36CF2106"/>
    <w:rsid w:val="36D915E1"/>
    <w:rsid w:val="36D94FC2"/>
    <w:rsid w:val="36E508D2"/>
    <w:rsid w:val="36E55A25"/>
    <w:rsid w:val="36F6663C"/>
    <w:rsid w:val="36FA1816"/>
    <w:rsid w:val="371020BD"/>
    <w:rsid w:val="37170A35"/>
    <w:rsid w:val="371D1E1A"/>
    <w:rsid w:val="37273F7A"/>
    <w:rsid w:val="372F04E9"/>
    <w:rsid w:val="374177D6"/>
    <w:rsid w:val="37457D1D"/>
    <w:rsid w:val="3751343E"/>
    <w:rsid w:val="375A4870"/>
    <w:rsid w:val="375D66BB"/>
    <w:rsid w:val="37682E1D"/>
    <w:rsid w:val="376B0DD8"/>
    <w:rsid w:val="37730B1D"/>
    <w:rsid w:val="37775CA2"/>
    <w:rsid w:val="37880F58"/>
    <w:rsid w:val="378B3228"/>
    <w:rsid w:val="378E1589"/>
    <w:rsid w:val="37970013"/>
    <w:rsid w:val="37985E33"/>
    <w:rsid w:val="379D3AB0"/>
    <w:rsid w:val="37A150FD"/>
    <w:rsid w:val="37A84048"/>
    <w:rsid w:val="37B15D81"/>
    <w:rsid w:val="37BE5903"/>
    <w:rsid w:val="37C37AE8"/>
    <w:rsid w:val="37C74DA0"/>
    <w:rsid w:val="37E00298"/>
    <w:rsid w:val="37F232A7"/>
    <w:rsid w:val="380B2330"/>
    <w:rsid w:val="380F5C07"/>
    <w:rsid w:val="381C1DBE"/>
    <w:rsid w:val="381E57FE"/>
    <w:rsid w:val="3824089B"/>
    <w:rsid w:val="3824688C"/>
    <w:rsid w:val="382B43D1"/>
    <w:rsid w:val="382D0783"/>
    <w:rsid w:val="38613F89"/>
    <w:rsid w:val="386F6AD1"/>
    <w:rsid w:val="38731B98"/>
    <w:rsid w:val="38773A6B"/>
    <w:rsid w:val="38811CEC"/>
    <w:rsid w:val="3882287D"/>
    <w:rsid w:val="38834800"/>
    <w:rsid w:val="38910D12"/>
    <w:rsid w:val="389A479E"/>
    <w:rsid w:val="389C21FE"/>
    <w:rsid w:val="38B302F9"/>
    <w:rsid w:val="38C62417"/>
    <w:rsid w:val="38CA5637"/>
    <w:rsid w:val="38D4477E"/>
    <w:rsid w:val="38D724D7"/>
    <w:rsid w:val="38E85FDC"/>
    <w:rsid w:val="38EF0C45"/>
    <w:rsid w:val="38F12CD3"/>
    <w:rsid w:val="38F75B96"/>
    <w:rsid w:val="38F94775"/>
    <w:rsid w:val="39273424"/>
    <w:rsid w:val="39285164"/>
    <w:rsid w:val="392971ED"/>
    <w:rsid w:val="39316051"/>
    <w:rsid w:val="39325651"/>
    <w:rsid w:val="3938118D"/>
    <w:rsid w:val="393A6BDC"/>
    <w:rsid w:val="393F3D68"/>
    <w:rsid w:val="393F47DD"/>
    <w:rsid w:val="395C1320"/>
    <w:rsid w:val="395E6E3B"/>
    <w:rsid w:val="395F496C"/>
    <w:rsid w:val="396275A2"/>
    <w:rsid w:val="396B15C9"/>
    <w:rsid w:val="396F1706"/>
    <w:rsid w:val="39847293"/>
    <w:rsid w:val="39903AEB"/>
    <w:rsid w:val="39924236"/>
    <w:rsid w:val="39937F59"/>
    <w:rsid w:val="39A004B4"/>
    <w:rsid w:val="39A559E5"/>
    <w:rsid w:val="39B90520"/>
    <w:rsid w:val="39B91991"/>
    <w:rsid w:val="39C8704A"/>
    <w:rsid w:val="39CB1624"/>
    <w:rsid w:val="39CC60C1"/>
    <w:rsid w:val="39D90DF0"/>
    <w:rsid w:val="39E153D4"/>
    <w:rsid w:val="39E3734B"/>
    <w:rsid w:val="39EC3D26"/>
    <w:rsid w:val="39F448CD"/>
    <w:rsid w:val="3A0349B2"/>
    <w:rsid w:val="3A0F6392"/>
    <w:rsid w:val="3A104B3D"/>
    <w:rsid w:val="3A1B7C74"/>
    <w:rsid w:val="3A3052EB"/>
    <w:rsid w:val="3A306341"/>
    <w:rsid w:val="3A341499"/>
    <w:rsid w:val="3A3670C5"/>
    <w:rsid w:val="3A371771"/>
    <w:rsid w:val="3A415DDB"/>
    <w:rsid w:val="3A44310A"/>
    <w:rsid w:val="3A476008"/>
    <w:rsid w:val="3A4F3FEF"/>
    <w:rsid w:val="3A5532A3"/>
    <w:rsid w:val="3A59566D"/>
    <w:rsid w:val="3A6839E8"/>
    <w:rsid w:val="3A6B5356"/>
    <w:rsid w:val="3A6D5700"/>
    <w:rsid w:val="3A766411"/>
    <w:rsid w:val="3A7A3A64"/>
    <w:rsid w:val="3A7A7584"/>
    <w:rsid w:val="3A7D4CA9"/>
    <w:rsid w:val="3A872856"/>
    <w:rsid w:val="3A960861"/>
    <w:rsid w:val="3A9A2620"/>
    <w:rsid w:val="3AA6651D"/>
    <w:rsid w:val="3AD4466F"/>
    <w:rsid w:val="3ADE123E"/>
    <w:rsid w:val="3AEE22E7"/>
    <w:rsid w:val="3AEE2AB9"/>
    <w:rsid w:val="3B170223"/>
    <w:rsid w:val="3B3069EE"/>
    <w:rsid w:val="3B3224BA"/>
    <w:rsid w:val="3B343D38"/>
    <w:rsid w:val="3B3756B1"/>
    <w:rsid w:val="3B3763D1"/>
    <w:rsid w:val="3B3B1405"/>
    <w:rsid w:val="3B40585F"/>
    <w:rsid w:val="3B506C62"/>
    <w:rsid w:val="3B577EE7"/>
    <w:rsid w:val="3B5B1EB7"/>
    <w:rsid w:val="3B617C79"/>
    <w:rsid w:val="3B633EE6"/>
    <w:rsid w:val="3B675D5A"/>
    <w:rsid w:val="3B6B144F"/>
    <w:rsid w:val="3B6D7604"/>
    <w:rsid w:val="3B977AE1"/>
    <w:rsid w:val="3B996570"/>
    <w:rsid w:val="3BA174BE"/>
    <w:rsid w:val="3BA4575B"/>
    <w:rsid w:val="3BAB20EB"/>
    <w:rsid w:val="3BAC5E63"/>
    <w:rsid w:val="3BB3484F"/>
    <w:rsid w:val="3BB80C52"/>
    <w:rsid w:val="3BBD6992"/>
    <w:rsid w:val="3BD17677"/>
    <w:rsid w:val="3BD60A72"/>
    <w:rsid w:val="3BDD041B"/>
    <w:rsid w:val="3BE865EF"/>
    <w:rsid w:val="3BE97296"/>
    <w:rsid w:val="3BF35840"/>
    <w:rsid w:val="3BF375EE"/>
    <w:rsid w:val="3BFC3987"/>
    <w:rsid w:val="3BFE0815"/>
    <w:rsid w:val="3C0A640E"/>
    <w:rsid w:val="3C16472F"/>
    <w:rsid w:val="3C164924"/>
    <w:rsid w:val="3C2F6E1E"/>
    <w:rsid w:val="3C3B6FA3"/>
    <w:rsid w:val="3C3F394C"/>
    <w:rsid w:val="3C46443A"/>
    <w:rsid w:val="3C4F64BA"/>
    <w:rsid w:val="3C5963BD"/>
    <w:rsid w:val="3C5A2354"/>
    <w:rsid w:val="3C6378B1"/>
    <w:rsid w:val="3C704C8B"/>
    <w:rsid w:val="3C713708"/>
    <w:rsid w:val="3C790230"/>
    <w:rsid w:val="3C8368C4"/>
    <w:rsid w:val="3C853690"/>
    <w:rsid w:val="3C860462"/>
    <w:rsid w:val="3C8B5A78"/>
    <w:rsid w:val="3CA46D0A"/>
    <w:rsid w:val="3CAA511D"/>
    <w:rsid w:val="3CCD42E3"/>
    <w:rsid w:val="3CCF2381"/>
    <w:rsid w:val="3CDA245A"/>
    <w:rsid w:val="3CE07B72"/>
    <w:rsid w:val="3D031E2F"/>
    <w:rsid w:val="3D1B0CDA"/>
    <w:rsid w:val="3D1E06B7"/>
    <w:rsid w:val="3D346110"/>
    <w:rsid w:val="3D375942"/>
    <w:rsid w:val="3D3E3B8E"/>
    <w:rsid w:val="3D3F35CD"/>
    <w:rsid w:val="3D401701"/>
    <w:rsid w:val="3D4A76E1"/>
    <w:rsid w:val="3D534EB2"/>
    <w:rsid w:val="3D5E5988"/>
    <w:rsid w:val="3D684847"/>
    <w:rsid w:val="3D6F7148"/>
    <w:rsid w:val="3D711112"/>
    <w:rsid w:val="3D8B510C"/>
    <w:rsid w:val="3D965B9E"/>
    <w:rsid w:val="3D9F2C54"/>
    <w:rsid w:val="3DB32D6C"/>
    <w:rsid w:val="3DBC05DF"/>
    <w:rsid w:val="3DC33C6A"/>
    <w:rsid w:val="3DCE20C0"/>
    <w:rsid w:val="3DD35929"/>
    <w:rsid w:val="3DDA0BD5"/>
    <w:rsid w:val="3DDB173F"/>
    <w:rsid w:val="3DE61259"/>
    <w:rsid w:val="3DED69EA"/>
    <w:rsid w:val="3DF12BEE"/>
    <w:rsid w:val="3DFC2FEC"/>
    <w:rsid w:val="3DFF19BF"/>
    <w:rsid w:val="3E043D34"/>
    <w:rsid w:val="3E185695"/>
    <w:rsid w:val="3E296CBB"/>
    <w:rsid w:val="3E38578C"/>
    <w:rsid w:val="3E3963F4"/>
    <w:rsid w:val="3E3E5E27"/>
    <w:rsid w:val="3E6812C5"/>
    <w:rsid w:val="3E687A39"/>
    <w:rsid w:val="3E6A1E9A"/>
    <w:rsid w:val="3E79027E"/>
    <w:rsid w:val="3E8B6203"/>
    <w:rsid w:val="3E9171EE"/>
    <w:rsid w:val="3E99004D"/>
    <w:rsid w:val="3E9E74C7"/>
    <w:rsid w:val="3EAF5ED4"/>
    <w:rsid w:val="3EB275B0"/>
    <w:rsid w:val="3EBA4F1D"/>
    <w:rsid w:val="3EC006FD"/>
    <w:rsid w:val="3EC51F6F"/>
    <w:rsid w:val="3ECF6839"/>
    <w:rsid w:val="3ED100BA"/>
    <w:rsid w:val="3ED71449"/>
    <w:rsid w:val="3EDA0523"/>
    <w:rsid w:val="3EE33056"/>
    <w:rsid w:val="3EF1250A"/>
    <w:rsid w:val="3EF34C22"/>
    <w:rsid w:val="3EF43C6B"/>
    <w:rsid w:val="3F152721"/>
    <w:rsid w:val="3F1F119E"/>
    <w:rsid w:val="3F2C225D"/>
    <w:rsid w:val="3F3360DA"/>
    <w:rsid w:val="3F3D37D3"/>
    <w:rsid w:val="3F400D9C"/>
    <w:rsid w:val="3F692C44"/>
    <w:rsid w:val="3F760C61"/>
    <w:rsid w:val="3F8954F2"/>
    <w:rsid w:val="3F965E43"/>
    <w:rsid w:val="3FA2140B"/>
    <w:rsid w:val="3FA42F82"/>
    <w:rsid w:val="3FA4761E"/>
    <w:rsid w:val="3FC01EDD"/>
    <w:rsid w:val="3FC45529"/>
    <w:rsid w:val="3FCA68B7"/>
    <w:rsid w:val="3FD55988"/>
    <w:rsid w:val="3FD7400C"/>
    <w:rsid w:val="3FD95BBB"/>
    <w:rsid w:val="3FDC5A97"/>
    <w:rsid w:val="3FE21541"/>
    <w:rsid w:val="3FF322B2"/>
    <w:rsid w:val="3FF35E0E"/>
    <w:rsid w:val="3FFF2A05"/>
    <w:rsid w:val="402426A6"/>
    <w:rsid w:val="40356427"/>
    <w:rsid w:val="405A5E8D"/>
    <w:rsid w:val="40630396"/>
    <w:rsid w:val="406423BE"/>
    <w:rsid w:val="40642868"/>
    <w:rsid w:val="4069536D"/>
    <w:rsid w:val="406F5A34"/>
    <w:rsid w:val="407460A9"/>
    <w:rsid w:val="407A6407"/>
    <w:rsid w:val="407B3AD1"/>
    <w:rsid w:val="407F3756"/>
    <w:rsid w:val="408F1FDB"/>
    <w:rsid w:val="409722D0"/>
    <w:rsid w:val="409C7882"/>
    <w:rsid w:val="40A47108"/>
    <w:rsid w:val="40A67324"/>
    <w:rsid w:val="40AE7F87"/>
    <w:rsid w:val="40B47C35"/>
    <w:rsid w:val="40BB5E41"/>
    <w:rsid w:val="40BE466E"/>
    <w:rsid w:val="40C33A32"/>
    <w:rsid w:val="40C41DC9"/>
    <w:rsid w:val="40C758F6"/>
    <w:rsid w:val="40D65444"/>
    <w:rsid w:val="40DC6E16"/>
    <w:rsid w:val="40DF6392"/>
    <w:rsid w:val="40E52002"/>
    <w:rsid w:val="40F24318"/>
    <w:rsid w:val="40FE359C"/>
    <w:rsid w:val="41083B3B"/>
    <w:rsid w:val="41094100"/>
    <w:rsid w:val="410C5AAF"/>
    <w:rsid w:val="410D4CAE"/>
    <w:rsid w:val="411917F4"/>
    <w:rsid w:val="412C0CAA"/>
    <w:rsid w:val="412C1CD5"/>
    <w:rsid w:val="41324284"/>
    <w:rsid w:val="41483F28"/>
    <w:rsid w:val="414F6B48"/>
    <w:rsid w:val="415B6656"/>
    <w:rsid w:val="41610E0B"/>
    <w:rsid w:val="416118DF"/>
    <w:rsid w:val="416B279B"/>
    <w:rsid w:val="4171348E"/>
    <w:rsid w:val="41795D89"/>
    <w:rsid w:val="41810341"/>
    <w:rsid w:val="41841179"/>
    <w:rsid w:val="4184774E"/>
    <w:rsid w:val="418611DF"/>
    <w:rsid w:val="418D4040"/>
    <w:rsid w:val="419235EC"/>
    <w:rsid w:val="41C20A6F"/>
    <w:rsid w:val="41CD6CF7"/>
    <w:rsid w:val="41D45489"/>
    <w:rsid w:val="41E165FD"/>
    <w:rsid w:val="41E54D97"/>
    <w:rsid w:val="41E55C2A"/>
    <w:rsid w:val="41F1637D"/>
    <w:rsid w:val="41FB36A0"/>
    <w:rsid w:val="41FB71FC"/>
    <w:rsid w:val="4200449D"/>
    <w:rsid w:val="42005999"/>
    <w:rsid w:val="420662CD"/>
    <w:rsid w:val="420F1962"/>
    <w:rsid w:val="422E75D1"/>
    <w:rsid w:val="423A3BCC"/>
    <w:rsid w:val="424B3CDF"/>
    <w:rsid w:val="424E57D2"/>
    <w:rsid w:val="425B4A1C"/>
    <w:rsid w:val="425E3946"/>
    <w:rsid w:val="428A110A"/>
    <w:rsid w:val="428B0CD3"/>
    <w:rsid w:val="428D5E99"/>
    <w:rsid w:val="42937435"/>
    <w:rsid w:val="429A07C3"/>
    <w:rsid w:val="42AE24C0"/>
    <w:rsid w:val="42B26C49"/>
    <w:rsid w:val="42B971EB"/>
    <w:rsid w:val="42BE1892"/>
    <w:rsid w:val="42DA32B5"/>
    <w:rsid w:val="42EA5FD9"/>
    <w:rsid w:val="42EE0D56"/>
    <w:rsid w:val="42F114A1"/>
    <w:rsid w:val="42F7584E"/>
    <w:rsid w:val="42F7585B"/>
    <w:rsid w:val="43050C76"/>
    <w:rsid w:val="430513C8"/>
    <w:rsid w:val="430A1DED"/>
    <w:rsid w:val="432F305C"/>
    <w:rsid w:val="43362122"/>
    <w:rsid w:val="433A6FE6"/>
    <w:rsid w:val="4340580E"/>
    <w:rsid w:val="43480868"/>
    <w:rsid w:val="4350713C"/>
    <w:rsid w:val="435C016E"/>
    <w:rsid w:val="435C0514"/>
    <w:rsid w:val="435C0A36"/>
    <w:rsid w:val="436653E0"/>
    <w:rsid w:val="436679D8"/>
    <w:rsid w:val="43753CBA"/>
    <w:rsid w:val="437A2FF9"/>
    <w:rsid w:val="43880753"/>
    <w:rsid w:val="43AF2BAA"/>
    <w:rsid w:val="43B3534F"/>
    <w:rsid w:val="43B65AD0"/>
    <w:rsid w:val="43BA4BF9"/>
    <w:rsid w:val="43C21968"/>
    <w:rsid w:val="43C4431A"/>
    <w:rsid w:val="43C4699B"/>
    <w:rsid w:val="43CC2BFE"/>
    <w:rsid w:val="43CC7746"/>
    <w:rsid w:val="43DB5537"/>
    <w:rsid w:val="43E268C5"/>
    <w:rsid w:val="43F32881"/>
    <w:rsid w:val="43FA077F"/>
    <w:rsid w:val="43FB1735"/>
    <w:rsid w:val="44093E52"/>
    <w:rsid w:val="441304B3"/>
    <w:rsid w:val="441B2AC5"/>
    <w:rsid w:val="44216EB8"/>
    <w:rsid w:val="44255497"/>
    <w:rsid w:val="442A5B49"/>
    <w:rsid w:val="44314262"/>
    <w:rsid w:val="443231BD"/>
    <w:rsid w:val="444638EB"/>
    <w:rsid w:val="444C2D75"/>
    <w:rsid w:val="4453331F"/>
    <w:rsid w:val="44586B88"/>
    <w:rsid w:val="445912D6"/>
    <w:rsid w:val="445D3323"/>
    <w:rsid w:val="446217B4"/>
    <w:rsid w:val="446C369C"/>
    <w:rsid w:val="446F6CAC"/>
    <w:rsid w:val="44714EF0"/>
    <w:rsid w:val="448C4E87"/>
    <w:rsid w:val="449466D1"/>
    <w:rsid w:val="44A87A1D"/>
    <w:rsid w:val="44B80A72"/>
    <w:rsid w:val="44B951CC"/>
    <w:rsid w:val="44BD403D"/>
    <w:rsid w:val="44C036BD"/>
    <w:rsid w:val="44C31193"/>
    <w:rsid w:val="44C63AF1"/>
    <w:rsid w:val="44C67F95"/>
    <w:rsid w:val="44CD14E0"/>
    <w:rsid w:val="44CE67D1"/>
    <w:rsid w:val="44E760B3"/>
    <w:rsid w:val="44E938F9"/>
    <w:rsid w:val="44ED02B7"/>
    <w:rsid w:val="44F20B0B"/>
    <w:rsid w:val="44F858ED"/>
    <w:rsid w:val="44F97EDF"/>
    <w:rsid w:val="44FD328B"/>
    <w:rsid w:val="45013067"/>
    <w:rsid w:val="45097E82"/>
    <w:rsid w:val="450B2537"/>
    <w:rsid w:val="450F5D66"/>
    <w:rsid w:val="451830D1"/>
    <w:rsid w:val="45246A6A"/>
    <w:rsid w:val="4528046D"/>
    <w:rsid w:val="452E5F4C"/>
    <w:rsid w:val="453232E6"/>
    <w:rsid w:val="45480B79"/>
    <w:rsid w:val="45486BFC"/>
    <w:rsid w:val="45563952"/>
    <w:rsid w:val="455E1F7C"/>
    <w:rsid w:val="45612018"/>
    <w:rsid w:val="4568349E"/>
    <w:rsid w:val="456A54EE"/>
    <w:rsid w:val="45700D32"/>
    <w:rsid w:val="45702958"/>
    <w:rsid w:val="457E5C37"/>
    <w:rsid w:val="458946E9"/>
    <w:rsid w:val="45921C25"/>
    <w:rsid w:val="45A47C0E"/>
    <w:rsid w:val="45B1505C"/>
    <w:rsid w:val="45B20519"/>
    <w:rsid w:val="45B303E8"/>
    <w:rsid w:val="45BE0C6C"/>
    <w:rsid w:val="45C50B81"/>
    <w:rsid w:val="45C65259"/>
    <w:rsid w:val="45C95510"/>
    <w:rsid w:val="45E21085"/>
    <w:rsid w:val="46101E17"/>
    <w:rsid w:val="4614403F"/>
    <w:rsid w:val="46184820"/>
    <w:rsid w:val="4624591F"/>
    <w:rsid w:val="46250CEB"/>
    <w:rsid w:val="463827CD"/>
    <w:rsid w:val="463A4797"/>
    <w:rsid w:val="46472A10"/>
    <w:rsid w:val="46477507"/>
    <w:rsid w:val="46577FD6"/>
    <w:rsid w:val="46590ACE"/>
    <w:rsid w:val="466704B9"/>
    <w:rsid w:val="4679226B"/>
    <w:rsid w:val="467C6958"/>
    <w:rsid w:val="467F7FFE"/>
    <w:rsid w:val="4680081E"/>
    <w:rsid w:val="468C0E65"/>
    <w:rsid w:val="46A240EA"/>
    <w:rsid w:val="46C04776"/>
    <w:rsid w:val="46C118A9"/>
    <w:rsid w:val="46CE1383"/>
    <w:rsid w:val="46D955A7"/>
    <w:rsid w:val="46DC13FC"/>
    <w:rsid w:val="46DF3523"/>
    <w:rsid w:val="46E1294A"/>
    <w:rsid w:val="46EA66EF"/>
    <w:rsid w:val="46F5246C"/>
    <w:rsid w:val="46F96DC1"/>
    <w:rsid w:val="47045351"/>
    <w:rsid w:val="470C251A"/>
    <w:rsid w:val="47133957"/>
    <w:rsid w:val="47183163"/>
    <w:rsid w:val="47192FC6"/>
    <w:rsid w:val="47307948"/>
    <w:rsid w:val="473A07C7"/>
    <w:rsid w:val="473F469D"/>
    <w:rsid w:val="475C599A"/>
    <w:rsid w:val="47664CC0"/>
    <w:rsid w:val="476F0038"/>
    <w:rsid w:val="47800C11"/>
    <w:rsid w:val="478661B0"/>
    <w:rsid w:val="478973D8"/>
    <w:rsid w:val="47995B9E"/>
    <w:rsid w:val="479A005B"/>
    <w:rsid w:val="47A07E0C"/>
    <w:rsid w:val="47A9175D"/>
    <w:rsid w:val="47B15E59"/>
    <w:rsid w:val="47C9275A"/>
    <w:rsid w:val="47CE7435"/>
    <w:rsid w:val="47EF4316"/>
    <w:rsid w:val="47F41F58"/>
    <w:rsid w:val="48063EBB"/>
    <w:rsid w:val="48166310"/>
    <w:rsid w:val="482B6E84"/>
    <w:rsid w:val="48447281"/>
    <w:rsid w:val="48480CC1"/>
    <w:rsid w:val="484F72F8"/>
    <w:rsid w:val="486C2C02"/>
    <w:rsid w:val="4870272E"/>
    <w:rsid w:val="487344BE"/>
    <w:rsid w:val="48783B10"/>
    <w:rsid w:val="487B2A53"/>
    <w:rsid w:val="48871190"/>
    <w:rsid w:val="48A56114"/>
    <w:rsid w:val="48CB3C66"/>
    <w:rsid w:val="48D10ECA"/>
    <w:rsid w:val="48D1479B"/>
    <w:rsid w:val="48D3670E"/>
    <w:rsid w:val="48D569F9"/>
    <w:rsid w:val="48DA71EB"/>
    <w:rsid w:val="48DD0B39"/>
    <w:rsid w:val="48E3604A"/>
    <w:rsid w:val="48F00361"/>
    <w:rsid w:val="490436CB"/>
    <w:rsid w:val="49105066"/>
    <w:rsid w:val="49134C56"/>
    <w:rsid w:val="491911E2"/>
    <w:rsid w:val="491B2FAA"/>
    <w:rsid w:val="49373210"/>
    <w:rsid w:val="495D70FC"/>
    <w:rsid w:val="49642A67"/>
    <w:rsid w:val="496E0C07"/>
    <w:rsid w:val="4970227E"/>
    <w:rsid w:val="49880C8F"/>
    <w:rsid w:val="49893AFC"/>
    <w:rsid w:val="498F2528"/>
    <w:rsid w:val="498F64FC"/>
    <w:rsid w:val="49995C33"/>
    <w:rsid w:val="499E6DEB"/>
    <w:rsid w:val="49A34401"/>
    <w:rsid w:val="49A628EB"/>
    <w:rsid w:val="49A84324"/>
    <w:rsid w:val="49AB2384"/>
    <w:rsid w:val="49B72066"/>
    <w:rsid w:val="49BC30A6"/>
    <w:rsid w:val="49C34AA3"/>
    <w:rsid w:val="49C425C9"/>
    <w:rsid w:val="49CA57FC"/>
    <w:rsid w:val="49CC4401"/>
    <w:rsid w:val="49D84EFD"/>
    <w:rsid w:val="49DC7715"/>
    <w:rsid w:val="49DE4242"/>
    <w:rsid w:val="49E54A1A"/>
    <w:rsid w:val="49E635A2"/>
    <w:rsid w:val="49ED0155"/>
    <w:rsid w:val="49F509D5"/>
    <w:rsid w:val="49FE0456"/>
    <w:rsid w:val="4A023139"/>
    <w:rsid w:val="4A161077"/>
    <w:rsid w:val="4A2D3A31"/>
    <w:rsid w:val="4A334AA3"/>
    <w:rsid w:val="4A48076F"/>
    <w:rsid w:val="4A57233B"/>
    <w:rsid w:val="4A62606A"/>
    <w:rsid w:val="4A7B35D0"/>
    <w:rsid w:val="4A7B576F"/>
    <w:rsid w:val="4A7F56C4"/>
    <w:rsid w:val="4A7F66F1"/>
    <w:rsid w:val="4A810B41"/>
    <w:rsid w:val="4A8F3747"/>
    <w:rsid w:val="4A930919"/>
    <w:rsid w:val="4A9B3185"/>
    <w:rsid w:val="4AA2290B"/>
    <w:rsid w:val="4AAE12ED"/>
    <w:rsid w:val="4AB246ED"/>
    <w:rsid w:val="4AB5291A"/>
    <w:rsid w:val="4AB55B69"/>
    <w:rsid w:val="4AB8184F"/>
    <w:rsid w:val="4AB82691"/>
    <w:rsid w:val="4AB911E9"/>
    <w:rsid w:val="4ABE526B"/>
    <w:rsid w:val="4AC63A3A"/>
    <w:rsid w:val="4ACA1E61"/>
    <w:rsid w:val="4AD351BA"/>
    <w:rsid w:val="4AD4683C"/>
    <w:rsid w:val="4AE03433"/>
    <w:rsid w:val="4AE40A60"/>
    <w:rsid w:val="4AE44CD1"/>
    <w:rsid w:val="4AEF3C97"/>
    <w:rsid w:val="4AF33166"/>
    <w:rsid w:val="4AF561A9"/>
    <w:rsid w:val="4AF56EDE"/>
    <w:rsid w:val="4B101B9E"/>
    <w:rsid w:val="4B1D22DD"/>
    <w:rsid w:val="4B2961F8"/>
    <w:rsid w:val="4B3337B7"/>
    <w:rsid w:val="4B38326F"/>
    <w:rsid w:val="4B3F0159"/>
    <w:rsid w:val="4B447056"/>
    <w:rsid w:val="4B4734B2"/>
    <w:rsid w:val="4B481440"/>
    <w:rsid w:val="4B5736F5"/>
    <w:rsid w:val="4B59745A"/>
    <w:rsid w:val="4B606020"/>
    <w:rsid w:val="4B65264F"/>
    <w:rsid w:val="4B6F4854"/>
    <w:rsid w:val="4B775B45"/>
    <w:rsid w:val="4B804E69"/>
    <w:rsid w:val="4B813D2F"/>
    <w:rsid w:val="4B920E8F"/>
    <w:rsid w:val="4B9613D7"/>
    <w:rsid w:val="4B9A7A86"/>
    <w:rsid w:val="4BA24A03"/>
    <w:rsid w:val="4BA32DDE"/>
    <w:rsid w:val="4BA95F1B"/>
    <w:rsid w:val="4BAD3A3F"/>
    <w:rsid w:val="4BB520F7"/>
    <w:rsid w:val="4BC37334"/>
    <w:rsid w:val="4BCD25DF"/>
    <w:rsid w:val="4BD0753A"/>
    <w:rsid w:val="4BF278C2"/>
    <w:rsid w:val="4C004579"/>
    <w:rsid w:val="4C0669B0"/>
    <w:rsid w:val="4C0A0F57"/>
    <w:rsid w:val="4C0D2006"/>
    <w:rsid w:val="4C387642"/>
    <w:rsid w:val="4C397DE0"/>
    <w:rsid w:val="4C3D2024"/>
    <w:rsid w:val="4C4A0649"/>
    <w:rsid w:val="4C673713"/>
    <w:rsid w:val="4C7C7A73"/>
    <w:rsid w:val="4C7E5ECA"/>
    <w:rsid w:val="4C876AA5"/>
    <w:rsid w:val="4C8C1137"/>
    <w:rsid w:val="4C9463A6"/>
    <w:rsid w:val="4C956293"/>
    <w:rsid w:val="4C957C27"/>
    <w:rsid w:val="4C9B5863"/>
    <w:rsid w:val="4C9F46E7"/>
    <w:rsid w:val="4CB70718"/>
    <w:rsid w:val="4CC530DC"/>
    <w:rsid w:val="4CD852F1"/>
    <w:rsid w:val="4CDA4BE3"/>
    <w:rsid w:val="4CE17311"/>
    <w:rsid w:val="4CE73541"/>
    <w:rsid w:val="4CE94821"/>
    <w:rsid w:val="4CF2400B"/>
    <w:rsid w:val="4CFF4949"/>
    <w:rsid w:val="4CFF4EEB"/>
    <w:rsid w:val="4D022362"/>
    <w:rsid w:val="4D0E00FB"/>
    <w:rsid w:val="4D123956"/>
    <w:rsid w:val="4D176606"/>
    <w:rsid w:val="4D191EE1"/>
    <w:rsid w:val="4D2530A2"/>
    <w:rsid w:val="4D29379F"/>
    <w:rsid w:val="4D34224E"/>
    <w:rsid w:val="4D41465D"/>
    <w:rsid w:val="4D416E20"/>
    <w:rsid w:val="4D417DCA"/>
    <w:rsid w:val="4D4C566E"/>
    <w:rsid w:val="4D5525D0"/>
    <w:rsid w:val="4D644DC3"/>
    <w:rsid w:val="4D6A1C3E"/>
    <w:rsid w:val="4D87403A"/>
    <w:rsid w:val="4DA06364"/>
    <w:rsid w:val="4DBE471D"/>
    <w:rsid w:val="4DC23403"/>
    <w:rsid w:val="4DCB51C5"/>
    <w:rsid w:val="4DD326E5"/>
    <w:rsid w:val="4DE367B5"/>
    <w:rsid w:val="4DE465B3"/>
    <w:rsid w:val="4DEC4FB0"/>
    <w:rsid w:val="4E0149D0"/>
    <w:rsid w:val="4E075D8A"/>
    <w:rsid w:val="4E1313F6"/>
    <w:rsid w:val="4E1C0C26"/>
    <w:rsid w:val="4E213D88"/>
    <w:rsid w:val="4E555180"/>
    <w:rsid w:val="4E616639"/>
    <w:rsid w:val="4E6879C7"/>
    <w:rsid w:val="4E6D3230"/>
    <w:rsid w:val="4E6F2527"/>
    <w:rsid w:val="4E7E25D5"/>
    <w:rsid w:val="4E7E6A71"/>
    <w:rsid w:val="4E874532"/>
    <w:rsid w:val="4E966483"/>
    <w:rsid w:val="4EA053B3"/>
    <w:rsid w:val="4EA4577B"/>
    <w:rsid w:val="4EAC1FAA"/>
    <w:rsid w:val="4EC00FAD"/>
    <w:rsid w:val="4ECE265E"/>
    <w:rsid w:val="4ECE78A2"/>
    <w:rsid w:val="4ED17C62"/>
    <w:rsid w:val="4EED4299"/>
    <w:rsid w:val="4EED66B9"/>
    <w:rsid w:val="4EEF0EF5"/>
    <w:rsid w:val="4EF1052E"/>
    <w:rsid w:val="4EFE20DA"/>
    <w:rsid w:val="4F1504FA"/>
    <w:rsid w:val="4F1E452A"/>
    <w:rsid w:val="4F2E10FD"/>
    <w:rsid w:val="4F356A49"/>
    <w:rsid w:val="4F380DC6"/>
    <w:rsid w:val="4F524CFA"/>
    <w:rsid w:val="4F5B05C7"/>
    <w:rsid w:val="4F6050C6"/>
    <w:rsid w:val="4F732AC8"/>
    <w:rsid w:val="4F7B6C81"/>
    <w:rsid w:val="4F81349B"/>
    <w:rsid w:val="4F860A4D"/>
    <w:rsid w:val="4F9843DC"/>
    <w:rsid w:val="4F9C6AE1"/>
    <w:rsid w:val="4FA21516"/>
    <w:rsid w:val="4FA2515B"/>
    <w:rsid w:val="4FA50F25"/>
    <w:rsid w:val="4FB026B0"/>
    <w:rsid w:val="4FB94CCB"/>
    <w:rsid w:val="4FBA7845"/>
    <w:rsid w:val="4FBC3CB9"/>
    <w:rsid w:val="4FBD3994"/>
    <w:rsid w:val="4FC43323"/>
    <w:rsid w:val="4FC62A8C"/>
    <w:rsid w:val="4FD214B6"/>
    <w:rsid w:val="4FE20F0D"/>
    <w:rsid w:val="4FE51552"/>
    <w:rsid w:val="4FE6474F"/>
    <w:rsid w:val="4FF54339"/>
    <w:rsid w:val="4FF87C4D"/>
    <w:rsid w:val="500278C3"/>
    <w:rsid w:val="502211EA"/>
    <w:rsid w:val="502C7CDA"/>
    <w:rsid w:val="502D50C3"/>
    <w:rsid w:val="502F3FDB"/>
    <w:rsid w:val="502F4C40"/>
    <w:rsid w:val="50394DC8"/>
    <w:rsid w:val="504A46EB"/>
    <w:rsid w:val="504D3C50"/>
    <w:rsid w:val="50504C4B"/>
    <w:rsid w:val="5052092F"/>
    <w:rsid w:val="505621A4"/>
    <w:rsid w:val="505B3C87"/>
    <w:rsid w:val="505E3973"/>
    <w:rsid w:val="5064466C"/>
    <w:rsid w:val="506D7517"/>
    <w:rsid w:val="50874A7C"/>
    <w:rsid w:val="508825A3"/>
    <w:rsid w:val="50913A3B"/>
    <w:rsid w:val="509251CF"/>
    <w:rsid w:val="50974594"/>
    <w:rsid w:val="509943FC"/>
    <w:rsid w:val="509947B0"/>
    <w:rsid w:val="509A48C9"/>
    <w:rsid w:val="509C6E7C"/>
    <w:rsid w:val="50A93079"/>
    <w:rsid w:val="50AE203E"/>
    <w:rsid w:val="50B00232"/>
    <w:rsid w:val="50B60EEC"/>
    <w:rsid w:val="50D15D77"/>
    <w:rsid w:val="50D715FA"/>
    <w:rsid w:val="50E377D9"/>
    <w:rsid w:val="50F34585"/>
    <w:rsid w:val="50F9524E"/>
    <w:rsid w:val="510B7CF5"/>
    <w:rsid w:val="51113B73"/>
    <w:rsid w:val="51126A08"/>
    <w:rsid w:val="511D4C3E"/>
    <w:rsid w:val="511F45D0"/>
    <w:rsid w:val="512A5CCC"/>
    <w:rsid w:val="512E6EB8"/>
    <w:rsid w:val="513A1AEF"/>
    <w:rsid w:val="513E4337"/>
    <w:rsid w:val="513F0B25"/>
    <w:rsid w:val="51586419"/>
    <w:rsid w:val="51614DEC"/>
    <w:rsid w:val="5162104E"/>
    <w:rsid w:val="517B6CD0"/>
    <w:rsid w:val="517C7214"/>
    <w:rsid w:val="518B15F2"/>
    <w:rsid w:val="518C5BA0"/>
    <w:rsid w:val="51962A9D"/>
    <w:rsid w:val="51A927D1"/>
    <w:rsid w:val="51B5799B"/>
    <w:rsid w:val="51BC21FC"/>
    <w:rsid w:val="51C81653"/>
    <w:rsid w:val="51D57FD7"/>
    <w:rsid w:val="51F7178E"/>
    <w:rsid w:val="51F7568B"/>
    <w:rsid w:val="51FF4AE6"/>
    <w:rsid w:val="520A5BE6"/>
    <w:rsid w:val="520B7287"/>
    <w:rsid w:val="520C5608"/>
    <w:rsid w:val="521D4F6D"/>
    <w:rsid w:val="52255626"/>
    <w:rsid w:val="522C6F57"/>
    <w:rsid w:val="52344790"/>
    <w:rsid w:val="523B7746"/>
    <w:rsid w:val="523F3135"/>
    <w:rsid w:val="52472FB7"/>
    <w:rsid w:val="525C4E2A"/>
    <w:rsid w:val="525C7843"/>
    <w:rsid w:val="525F5585"/>
    <w:rsid w:val="525F7253"/>
    <w:rsid w:val="527252B8"/>
    <w:rsid w:val="527342A0"/>
    <w:rsid w:val="52796647"/>
    <w:rsid w:val="5281374D"/>
    <w:rsid w:val="52826E13"/>
    <w:rsid w:val="5290573F"/>
    <w:rsid w:val="529F2FF6"/>
    <w:rsid w:val="52A30CE3"/>
    <w:rsid w:val="52A805EC"/>
    <w:rsid w:val="52AF3FE4"/>
    <w:rsid w:val="52B17538"/>
    <w:rsid w:val="52E14E34"/>
    <w:rsid w:val="52E40613"/>
    <w:rsid w:val="52EB4869"/>
    <w:rsid w:val="52EC68F6"/>
    <w:rsid w:val="52F51D6F"/>
    <w:rsid w:val="53005A6E"/>
    <w:rsid w:val="53061753"/>
    <w:rsid w:val="530A163B"/>
    <w:rsid w:val="530C1F54"/>
    <w:rsid w:val="53146370"/>
    <w:rsid w:val="53185E60"/>
    <w:rsid w:val="53511372"/>
    <w:rsid w:val="53590226"/>
    <w:rsid w:val="536F35A6"/>
    <w:rsid w:val="5378033C"/>
    <w:rsid w:val="53784B50"/>
    <w:rsid w:val="53885161"/>
    <w:rsid w:val="538C4158"/>
    <w:rsid w:val="538E19D3"/>
    <w:rsid w:val="53991C67"/>
    <w:rsid w:val="53A039CC"/>
    <w:rsid w:val="53A1505A"/>
    <w:rsid w:val="53B152E8"/>
    <w:rsid w:val="53B316E5"/>
    <w:rsid w:val="53B64E2A"/>
    <w:rsid w:val="53B7320B"/>
    <w:rsid w:val="53B74749"/>
    <w:rsid w:val="53E60295"/>
    <w:rsid w:val="53EF1596"/>
    <w:rsid w:val="53FF492A"/>
    <w:rsid w:val="54063E08"/>
    <w:rsid w:val="540B5871"/>
    <w:rsid w:val="541A4F13"/>
    <w:rsid w:val="54216F96"/>
    <w:rsid w:val="5425781E"/>
    <w:rsid w:val="542A4F17"/>
    <w:rsid w:val="543437E8"/>
    <w:rsid w:val="543E53AE"/>
    <w:rsid w:val="544206E5"/>
    <w:rsid w:val="54556C40"/>
    <w:rsid w:val="545A02A5"/>
    <w:rsid w:val="54731596"/>
    <w:rsid w:val="5476359A"/>
    <w:rsid w:val="54776BB6"/>
    <w:rsid w:val="547F73BC"/>
    <w:rsid w:val="548E1F2F"/>
    <w:rsid w:val="549E0B9F"/>
    <w:rsid w:val="549F6194"/>
    <w:rsid w:val="54AB3A7E"/>
    <w:rsid w:val="54AE6D29"/>
    <w:rsid w:val="54BF7759"/>
    <w:rsid w:val="54C46176"/>
    <w:rsid w:val="54C91C49"/>
    <w:rsid w:val="54D84636"/>
    <w:rsid w:val="54DC110F"/>
    <w:rsid w:val="54DC7D1A"/>
    <w:rsid w:val="54E60DC1"/>
    <w:rsid w:val="54EA1131"/>
    <w:rsid w:val="54F73313"/>
    <w:rsid w:val="54F80955"/>
    <w:rsid w:val="54FF12D2"/>
    <w:rsid w:val="55056996"/>
    <w:rsid w:val="550A5C7C"/>
    <w:rsid w:val="550C26A5"/>
    <w:rsid w:val="550C2CB5"/>
    <w:rsid w:val="55130C73"/>
    <w:rsid w:val="55292F1A"/>
    <w:rsid w:val="55352AE2"/>
    <w:rsid w:val="553A1B24"/>
    <w:rsid w:val="553A3D83"/>
    <w:rsid w:val="553B4087"/>
    <w:rsid w:val="553C395C"/>
    <w:rsid w:val="55492F8F"/>
    <w:rsid w:val="554A067A"/>
    <w:rsid w:val="554F7C91"/>
    <w:rsid w:val="555170A7"/>
    <w:rsid w:val="5560764A"/>
    <w:rsid w:val="55657301"/>
    <w:rsid w:val="556A2277"/>
    <w:rsid w:val="557C11D1"/>
    <w:rsid w:val="5587536D"/>
    <w:rsid w:val="558E065B"/>
    <w:rsid w:val="559273A0"/>
    <w:rsid w:val="559B174B"/>
    <w:rsid w:val="55B11BDD"/>
    <w:rsid w:val="55B53014"/>
    <w:rsid w:val="55B9157E"/>
    <w:rsid w:val="55BA1685"/>
    <w:rsid w:val="55C51BA3"/>
    <w:rsid w:val="55CA0F6B"/>
    <w:rsid w:val="55CE0CF4"/>
    <w:rsid w:val="55D01AD3"/>
    <w:rsid w:val="55E00330"/>
    <w:rsid w:val="560146BF"/>
    <w:rsid w:val="560B1CAC"/>
    <w:rsid w:val="56151AED"/>
    <w:rsid w:val="561D19DF"/>
    <w:rsid w:val="561D277F"/>
    <w:rsid w:val="561F7505"/>
    <w:rsid w:val="56212396"/>
    <w:rsid w:val="562F35A4"/>
    <w:rsid w:val="5633048A"/>
    <w:rsid w:val="563546B0"/>
    <w:rsid w:val="563F3703"/>
    <w:rsid w:val="56400BAE"/>
    <w:rsid w:val="564D1B7E"/>
    <w:rsid w:val="56602CE9"/>
    <w:rsid w:val="5693042E"/>
    <w:rsid w:val="56933A4F"/>
    <w:rsid w:val="569A5A4B"/>
    <w:rsid w:val="56A31EE4"/>
    <w:rsid w:val="56A33ADC"/>
    <w:rsid w:val="56B22A9C"/>
    <w:rsid w:val="56B37C4E"/>
    <w:rsid w:val="56B53E0C"/>
    <w:rsid w:val="56B85264"/>
    <w:rsid w:val="56BD5B09"/>
    <w:rsid w:val="56DA16A7"/>
    <w:rsid w:val="56E801F8"/>
    <w:rsid w:val="56ED027C"/>
    <w:rsid w:val="56F17A3D"/>
    <w:rsid w:val="57011D19"/>
    <w:rsid w:val="57083339"/>
    <w:rsid w:val="5712706A"/>
    <w:rsid w:val="5717642E"/>
    <w:rsid w:val="571E156B"/>
    <w:rsid w:val="57290588"/>
    <w:rsid w:val="572D6149"/>
    <w:rsid w:val="57457C02"/>
    <w:rsid w:val="575136EE"/>
    <w:rsid w:val="575651A9"/>
    <w:rsid w:val="575726EC"/>
    <w:rsid w:val="575729E9"/>
    <w:rsid w:val="575D6800"/>
    <w:rsid w:val="575E23AA"/>
    <w:rsid w:val="577E34BE"/>
    <w:rsid w:val="577E64AD"/>
    <w:rsid w:val="57882E88"/>
    <w:rsid w:val="578E532A"/>
    <w:rsid w:val="578F06BB"/>
    <w:rsid w:val="57911D3D"/>
    <w:rsid w:val="579637F7"/>
    <w:rsid w:val="57966DEE"/>
    <w:rsid w:val="57A027F7"/>
    <w:rsid w:val="57AA72A2"/>
    <w:rsid w:val="57AC6B77"/>
    <w:rsid w:val="57B72A76"/>
    <w:rsid w:val="57BE68AA"/>
    <w:rsid w:val="57C3426C"/>
    <w:rsid w:val="57C41BF1"/>
    <w:rsid w:val="57CE1F93"/>
    <w:rsid w:val="57D351A3"/>
    <w:rsid w:val="57D57577"/>
    <w:rsid w:val="57DA53F5"/>
    <w:rsid w:val="57DF519E"/>
    <w:rsid w:val="5802387C"/>
    <w:rsid w:val="580C1A7E"/>
    <w:rsid w:val="580E15DF"/>
    <w:rsid w:val="58134E48"/>
    <w:rsid w:val="582157B7"/>
    <w:rsid w:val="58216C5D"/>
    <w:rsid w:val="58256929"/>
    <w:rsid w:val="58430820"/>
    <w:rsid w:val="584C5F0A"/>
    <w:rsid w:val="58643E2C"/>
    <w:rsid w:val="5864641D"/>
    <w:rsid w:val="586C6533"/>
    <w:rsid w:val="58783407"/>
    <w:rsid w:val="587A480B"/>
    <w:rsid w:val="587F6039"/>
    <w:rsid w:val="58811ACF"/>
    <w:rsid w:val="58847AF3"/>
    <w:rsid w:val="588743D1"/>
    <w:rsid w:val="5887701A"/>
    <w:rsid w:val="588C4D39"/>
    <w:rsid w:val="58AA36C5"/>
    <w:rsid w:val="58AC5B15"/>
    <w:rsid w:val="58B02697"/>
    <w:rsid w:val="58B43EFA"/>
    <w:rsid w:val="58BC75CD"/>
    <w:rsid w:val="58BD6B62"/>
    <w:rsid w:val="58C60A56"/>
    <w:rsid w:val="58D520FD"/>
    <w:rsid w:val="58D7079C"/>
    <w:rsid w:val="58DC348C"/>
    <w:rsid w:val="58F24A5D"/>
    <w:rsid w:val="58FD62BE"/>
    <w:rsid w:val="59066A61"/>
    <w:rsid w:val="59253085"/>
    <w:rsid w:val="592A2449"/>
    <w:rsid w:val="592B3103"/>
    <w:rsid w:val="59396B30"/>
    <w:rsid w:val="594518F8"/>
    <w:rsid w:val="594D25DB"/>
    <w:rsid w:val="59653481"/>
    <w:rsid w:val="59735C70"/>
    <w:rsid w:val="597A7AAC"/>
    <w:rsid w:val="597C6980"/>
    <w:rsid w:val="59834C8E"/>
    <w:rsid w:val="59941FB8"/>
    <w:rsid w:val="5994681A"/>
    <w:rsid w:val="59961543"/>
    <w:rsid w:val="59AB25C2"/>
    <w:rsid w:val="59B77A55"/>
    <w:rsid w:val="59BA2DFB"/>
    <w:rsid w:val="59C0439F"/>
    <w:rsid w:val="59C252C9"/>
    <w:rsid w:val="59D24FA4"/>
    <w:rsid w:val="59D25D69"/>
    <w:rsid w:val="59E545C2"/>
    <w:rsid w:val="59F15BA2"/>
    <w:rsid w:val="59F52F26"/>
    <w:rsid w:val="59F760A3"/>
    <w:rsid w:val="5A03136C"/>
    <w:rsid w:val="5A0B50DC"/>
    <w:rsid w:val="5A0F43A4"/>
    <w:rsid w:val="5A184DFB"/>
    <w:rsid w:val="5A1E5C1E"/>
    <w:rsid w:val="5A2F3A8F"/>
    <w:rsid w:val="5A3572F7"/>
    <w:rsid w:val="5A364E1D"/>
    <w:rsid w:val="5A37458E"/>
    <w:rsid w:val="5A3D07F3"/>
    <w:rsid w:val="5A425120"/>
    <w:rsid w:val="5A560BB0"/>
    <w:rsid w:val="5A562249"/>
    <w:rsid w:val="5A680B81"/>
    <w:rsid w:val="5A68520E"/>
    <w:rsid w:val="5A71428A"/>
    <w:rsid w:val="5A7476F4"/>
    <w:rsid w:val="5A80361F"/>
    <w:rsid w:val="5A831E7F"/>
    <w:rsid w:val="5A8C0EE1"/>
    <w:rsid w:val="5A8C5300"/>
    <w:rsid w:val="5A902780"/>
    <w:rsid w:val="5A920684"/>
    <w:rsid w:val="5A984841"/>
    <w:rsid w:val="5A984AFD"/>
    <w:rsid w:val="5A985AD8"/>
    <w:rsid w:val="5AB04BD0"/>
    <w:rsid w:val="5ABE2233"/>
    <w:rsid w:val="5ACC25F8"/>
    <w:rsid w:val="5ACE03C8"/>
    <w:rsid w:val="5ACE14FA"/>
    <w:rsid w:val="5AD030A7"/>
    <w:rsid w:val="5AD03387"/>
    <w:rsid w:val="5AD31FEF"/>
    <w:rsid w:val="5ADD34EB"/>
    <w:rsid w:val="5ADE5E93"/>
    <w:rsid w:val="5AE867B4"/>
    <w:rsid w:val="5AF26F96"/>
    <w:rsid w:val="5B110538"/>
    <w:rsid w:val="5B172EA1"/>
    <w:rsid w:val="5B1E48EE"/>
    <w:rsid w:val="5B21162A"/>
    <w:rsid w:val="5B2117AC"/>
    <w:rsid w:val="5B23548E"/>
    <w:rsid w:val="5B41531D"/>
    <w:rsid w:val="5B500161"/>
    <w:rsid w:val="5B5A2D8E"/>
    <w:rsid w:val="5B5E15D6"/>
    <w:rsid w:val="5B7420A1"/>
    <w:rsid w:val="5B9069B5"/>
    <w:rsid w:val="5B921F4F"/>
    <w:rsid w:val="5BA34735"/>
    <w:rsid w:val="5BAC7D91"/>
    <w:rsid w:val="5BB17B01"/>
    <w:rsid w:val="5BC052E6"/>
    <w:rsid w:val="5BC34FD5"/>
    <w:rsid w:val="5BCD355F"/>
    <w:rsid w:val="5BD3064A"/>
    <w:rsid w:val="5BD7618C"/>
    <w:rsid w:val="5BD77BC3"/>
    <w:rsid w:val="5BDF5D95"/>
    <w:rsid w:val="5BE019E6"/>
    <w:rsid w:val="5BE36C26"/>
    <w:rsid w:val="5BED3C02"/>
    <w:rsid w:val="5BFE7528"/>
    <w:rsid w:val="5C0F771C"/>
    <w:rsid w:val="5C1B54F2"/>
    <w:rsid w:val="5C1E6D45"/>
    <w:rsid w:val="5C554F53"/>
    <w:rsid w:val="5C6747F8"/>
    <w:rsid w:val="5C725B62"/>
    <w:rsid w:val="5C7607EE"/>
    <w:rsid w:val="5C890C7D"/>
    <w:rsid w:val="5C977AF5"/>
    <w:rsid w:val="5CA02688"/>
    <w:rsid w:val="5CB2227E"/>
    <w:rsid w:val="5CB47963"/>
    <w:rsid w:val="5CB762E9"/>
    <w:rsid w:val="5CBF3C55"/>
    <w:rsid w:val="5CC04627"/>
    <w:rsid w:val="5CC901CB"/>
    <w:rsid w:val="5CC91C41"/>
    <w:rsid w:val="5CCB4C52"/>
    <w:rsid w:val="5CE934CC"/>
    <w:rsid w:val="5CF94755"/>
    <w:rsid w:val="5CFA284C"/>
    <w:rsid w:val="5CFE1706"/>
    <w:rsid w:val="5D060992"/>
    <w:rsid w:val="5D0A3E0B"/>
    <w:rsid w:val="5D1060EC"/>
    <w:rsid w:val="5D1C1431"/>
    <w:rsid w:val="5D26772A"/>
    <w:rsid w:val="5D494E68"/>
    <w:rsid w:val="5D5A1167"/>
    <w:rsid w:val="5D72779D"/>
    <w:rsid w:val="5D972AB6"/>
    <w:rsid w:val="5DA16A52"/>
    <w:rsid w:val="5DA45DDB"/>
    <w:rsid w:val="5DB65803"/>
    <w:rsid w:val="5DB8120D"/>
    <w:rsid w:val="5DB93D9B"/>
    <w:rsid w:val="5DBC388C"/>
    <w:rsid w:val="5DC15346"/>
    <w:rsid w:val="5DC26F2A"/>
    <w:rsid w:val="5DC42F14"/>
    <w:rsid w:val="5DC82230"/>
    <w:rsid w:val="5DC913D5"/>
    <w:rsid w:val="5DE057CC"/>
    <w:rsid w:val="5DEE0D69"/>
    <w:rsid w:val="5DF41CD6"/>
    <w:rsid w:val="5DFC2E44"/>
    <w:rsid w:val="5DFE3EA4"/>
    <w:rsid w:val="5E14191A"/>
    <w:rsid w:val="5E2467F1"/>
    <w:rsid w:val="5E37408E"/>
    <w:rsid w:val="5E453881"/>
    <w:rsid w:val="5E487659"/>
    <w:rsid w:val="5E4C1E1B"/>
    <w:rsid w:val="5E5C4534"/>
    <w:rsid w:val="5E6C5245"/>
    <w:rsid w:val="5E7128C8"/>
    <w:rsid w:val="5E875C48"/>
    <w:rsid w:val="5E93283E"/>
    <w:rsid w:val="5E98312C"/>
    <w:rsid w:val="5E9B5EC7"/>
    <w:rsid w:val="5E9C2842"/>
    <w:rsid w:val="5E9F11E3"/>
    <w:rsid w:val="5EA81E82"/>
    <w:rsid w:val="5EAF5798"/>
    <w:rsid w:val="5ECC2142"/>
    <w:rsid w:val="5ED115B9"/>
    <w:rsid w:val="5ED6097D"/>
    <w:rsid w:val="5EE96902"/>
    <w:rsid w:val="5EF213B3"/>
    <w:rsid w:val="5EF271CB"/>
    <w:rsid w:val="5EFB091D"/>
    <w:rsid w:val="5F003069"/>
    <w:rsid w:val="5F0035B9"/>
    <w:rsid w:val="5F02451D"/>
    <w:rsid w:val="5F124AE9"/>
    <w:rsid w:val="5F15112E"/>
    <w:rsid w:val="5F1A2B43"/>
    <w:rsid w:val="5F1A2F60"/>
    <w:rsid w:val="5F2636B2"/>
    <w:rsid w:val="5F313267"/>
    <w:rsid w:val="5F3B570F"/>
    <w:rsid w:val="5F4A3D74"/>
    <w:rsid w:val="5F5F4E16"/>
    <w:rsid w:val="5F7206A6"/>
    <w:rsid w:val="5FA11C07"/>
    <w:rsid w:val="5FA13E61"/>
    <w:rsid w:val="5FA97D46"/>
    <w:rsid w:val="5FAC3AE5"/>
    <w:rsid w:val="5FB837BB"/>
    <w:rsid w:val="5FBA204D"/>
    <w:rsid w:val="5FBC5A0A"/>
    <w:rsid w:val="5FDC7A97"/>
    <w:rsid w:val="5FE2624D"/>
    <w:rsid w:val="5FE64BF0"/>
    <w:rsid w:val="5FE9359E"/>
    <w:rsid w:val="5FF11859"/>
    <w:rsid w:val="5FFB57EC"/>
    <w:rsid w:val="600F7B3B"/>
    <w:rsid w:val="60145C01"/>
    <w:rsid w:val="602E60BA"/>
    <w:rsid w:val="603718EF"/>
    <w:rsid w:val="604304C3"/>
    <w:rsid w:val="60477D84"/>
    <w:rsid w:val="604A72F7"/>
    <w:rsid w:val="604F7B7F"/>
    <w:rsid w:val="605423C2"/>
    <w:rsid w:val="605E5CF5"/>
    <w:rsid w:val="606C09EB"/>
    <w:rsid w:val="606D766C"/>
    <w:rsid w:val="60740134"/>
    <w:rsid w:val="607707D3"/>
    <w:rsid w:val="60844B35"/>
    <w:rsid w:val="60883DE2"/>
    <w:rsid w:val="60932FCA"/>
    <w:rsid w:val="60A56859"/>
    <w:rsid w:val="60A709E9"/>
    <w:rsid w:val="60AB0DB7"/>
    <w:rsid w:val="60B23FEB"/>
    <w:rsid w:val="60B27684"/>
    <w:rsid w:val="60B60903"/>
    <w:rsid w:val="60BB79A3"/>
    <w:rsid w:val="60C211B9"/>
    <w:rsid w:val="60C72C73"/>
    <w:rsid w:val="60CC405A"/>
    <w:rsid w:val="60D71E88"/>
    <w:rsid w:val="60E1226B"/>
    <w:rsid w:val="60F63558"/>
    <w:rsid w:val="60F8107F"/>
    <w:rsid w:val="60F97872"/>
    <w:rsid w:val="61064C55"/>
    <w:rsid w:val="61135EB8"/>
    <w:rsid w:val="612105D5"/>
    <w:rsid w:val="612A032F"/>
    <w:rsid w:val="613354C4"/>
    <w:rsid w:val="613B0F6B"/>
    <w:rsid w:val="613F280A"/>
    <w:rsid w:val="614870CD"/>
    <w:rsid w:val="61564A38"/>
    <w:rsid w:val="61564BE3"/>
    <w:rsid w:val="61807AA7"/>
    <w:rsid w:val="618227DE"/>
    <w:rsid w:val="61882BC9"/>
    <w:rsid w:val="61957557"/>
    <w:rsid w:val="6197778C"/>
    <w:rsid w:val="619A5264"/>
    <w:rsid w:val="61CC5089"/>
    <w:rsid w:val="61CD535D"/>
    <w:rsid w:val="61D54F1C"/>
    <w:rsid w:val="61E0551D"/>
    <w:rsid w:val="61E215D8"/>
    <w:rsid w:val="61EA4E6B"/>
    <w:rsid w:val="61ED6147"/>
    <w:rsid w:val="62041F5B"/>
    <w:rsid w:val="621874A7"/>
    <w:rsid w:val="621A6DD3"/>
    <w:rsid w:val="621B3775"/>
    <w:rsid w:val="622E0BA8"/>
    <w:rsid w:val="62322205"/>
    <w:rsid w:val="62364782"/>
    <w:rsid w:val="6238594E"/>
    <w:rsid w:val="624258A8"/>
    <w:rsid w:val="62465E1A"/>
    <w:rsid w:val="624E3D9E"/>
    <w:rsid w:val="624F3906"/>
    <w:rsid w:val="625642AF"/>
    <w:rsid w:val="6267026A"/>
    <w:rsid w:val="626A3B5D"/>
    <w:rsid w:val="626D1570"/>
    <w:rsid w:val="62843025"/>
    <w:rsid w:val="62864468"/>
    <w:rsid w:val="6286659E"/>
    <w:rsid w:val="62943029"/>
    <w:rsid w:val="629D3C8C"/>
    <w:rsid w:val="62A6471A"/>
    <w:rsid w:val="62B40825"/>
    <w:rsid w:val="62C028E5"/>
    <w:rsid w:val="62D07A9A"/>
    <w:rsid w:val="62D358FF"/>
    <w:rsid w:val="62D659C6"/>
    <w:rsid w:val="62DB2A06"/>
    <w:rsid w:val="62DE2F31"/>
    <w:rsid w:val="62E01C64"/>
    <w:rsid w:val="63194464"/>
    <w:rsid w:val="631A2E2B"/>
    <w:rsid w:val="631B1054"/>
    <w:rsid w:val="631E78D8"/>
    <w:rsid w:val="631F6787"/>
    <w:rsid w:val="632048BD"/>
    <w:rsid w:val="63285608"/>
    <w:rsid w:val="63285B29"/>
    <w:rsid w:val="632A1297"/>
    <w:rsid w:val="63312626"/>
    <w:rsid w:val="63355882"/>
    <w:rsid w:val="63452E4E"/>
    <w:rsid w:val="634C52A5"/>
    <w:rsid w:val="634E4F86"/>
    <w:rsid w:val="634F2186"/>
    <w:rsid w:val="635440B7"/>
    <w:rsid w:val="63610329"/>
    <w:rsid w:val="63627732"/>
    <w:rsid w:val="63630651"/>
    <w:rsid w:val="63712D78"/>
    <w:rsid w:val="63765739"/>
    <w:rsid w:val="637E4A58"/>
    <w:rsid w:val="6394356A"/>
    <w:rsid w:val="639C0E1B"/>
    <w:rsid w:val="63BA7BE8"/>
    <w:rsid w:val="63C61B2C"/>
    <w:rsid w:val="63D2647C"/>
    <w:rsid w:val="63D40BE9"/>
    <w:rsid w:val="63D52BD9"/>
    <w:rsid w:val="63DC4C88"/>
    <w:rsid w:val="63E92A53"/>
    <w:rsid w:val="63ED253C"/>
    <w:rsid w:val="63F01194"/>
    <w:rsid w:val="64014ECA"/>
    <w:rsid w:val="64102431"/>
    <w:rsid w:val="64103A36"/>
    <w:rsid w:val="643A375C"/>
    <w:rsid w:val="643A7D9F"/>
    <w:rsid w:val="643E4F93"/>
    <w:rsid w:val="64446389"/>
    <w:rsid w:val="64505C39"/>
    <w:rsid w:val="645D42B8"/>
    <w:rsid w:val="64613272"/>
    <w:rsid w:val="6464192A"/>
    <w:rsid w:val="647D3394"/>
    <w:rsid w:val="64825A0C"/>
    <w:rsid w:val="6484382A"/>
    <w:rsid w:val="6486311E"/>
    <w:rsid w:val="64867564"/>
    <w:rsid w:val="648D07BF"/>
    <w:rsid w:val="64942E6C"/>
    <w:rsid w:val="6498572D"/>
    <w:rsid w:val="64A52025"/>
    <w:rsid w:val="64A5243A"/>
    <w:rsid w:val="64B145FA"/>
    <w:rsid w:val="64BB2C51"/>
    <w:rsid w:val="64CC2D10"/>
    <w:rsid w:val="64CF4182"/>
    <w:rsid w:val="64EB5456"/>
    <w:rsid w:val="64EC4A56"/>
    <w:rsid w:val="64F531DE"/>
    <w:rsid w:val="64F72019"/>
    <w:rsid w:val="6502071E"/>
    <w:rsid w:val="65077AE2"/>
    <w:rsid w:val="65187066"/>
    <w:rsid w:val="65373578"/>
    <w:rsid w:val="6539530C"/>
    <w:rsid w:val="653B1558"/>
    <w:rsid w:val="65433D3A"/>
    <w:rsid w:val="654B3DA7"/>
    <w:rsid w:val="654F3237"/>
    <w:rsid w:val="655E3DEA"/>
    <w:rsid w:val="65666688"/>
    <w:rsid w:val="656932F7"/>
    <w:rsid w:val="657B376A"/>
    <w:rsid w:val="658F4601"/>
    <w:rsid w:val="658F72F7"/>
    <w:rsid w:val="659550EE"/>
    <w:rsid w:val="65A17550"/>
    <w:rsid w:val="65BB0B51"/>
    <w:rsid w:val="65CE23AE"/>
    <w:rsid w:val="65DC48C8"/>
    <w:rsid w:val="65DF0D7A"/>
    <w:rsid w:val="65E036F4"/>
    <w:rsid w:val="65E316D8"/>
    <w:rsid w:val="65F12A46"/>
    <w:rsid w:val="65F261CC"/>
    <w:rsid w:val="65FA472E"/>
    <w:rsid w:val="65FF20B8"/>
    <w:rsid w:val="66026DB5"/>
    <w:rsid w:val="66146140"/>
    <w:rsid w:val="66192E8F"/>
    <w:rsid w:val="661C1ABD"/>
    <w:rsid w:val="66326DE1"/>
    <w:rsid w:val="66377785"/>
    <w:rsid w:val="663D5920"/>
    <w:rsid w:val="66651C6A"/>
    <w:rsid w:val="669F36BE"/>
    <w:rsid w:val="66A7157D"/>
    <w:rsid w:val="66B6356E"/>
    <w:rsid w:val="66C979B7"/>
    <w:rsid w:val="66CC1B88"/>
    <w:rsid w:val="67047236"/>
    <w:rsid w:val="67053426"/>
    <w:rsid w:val="671F124A"/>
    <w:rsid w:val="673F5780"/>
    <w:rsid w:val="674110AD"/>
    <w:rsid w:val="675045FD"/>
    <w:rsid w:val="67524D1D"/>
    <w:rsid w:val="67542D87"/>
    <w:rsid w:val="67543B2D"/>
    <w:rsid w:val="6760172C"/>
    <w:rsid w:val="67760F4F"/>
    <w:rsid w:val="67770426"/>
    <w:rsid w:val="67791948"/>
    <w:rsid w:val="677A33C6"/>
    <w:rsid w:val="678261D1"/>
    <w:rsid w:val="678A3612"/>
    <w:rsid w:val="67966EFB"/>
    <w:rsid w:val="67A05FCC"/>
    <w:rsid w:val="67C02637"/>
    <w:rsid w:val="67C12792"/>
    <w:rsid w:val="67C15585"/>
    <w:rsid w:val="67CC089E"/>
    <w:rsid w:val="67DE35E9"/>
    <w:rsid w:val="67FA7A13"/>
    <w:rsid w:val="67FC76A6"/>
    <w:rsid w:val="68006AE6"/>
    <w:rsid w:val="68021633"/>
    <w:rsid w:val="680A3EC7"/>
    <w:rsid w:val="680D3662"/>
    <w:rsid w:val="681F6961"/>
    <w:rsid w:val="68207CF1"/>
    <w:rsid w:val="68270D00"/>
    <w:rsid w:val="68325F68"/>
    <w:rsid w:val="683426D7"/>
    <w:rsid w:val="6850354E"/>
    <w:rsid w:val="68610A2F"/>
    <w:rsid w:val="6878614C"/>
    <w:rsid w:val="687A5A92"/>
    <w:rsid w:val="68805514"/>
    <w:rsid w:val="688558EE"/>
    <w:rsid w:val="688C43D3"/>
    <w:rsid w:val="68BA6F61"/>
    <w:rsid w:val="68BE670A"/>
    <w:rsid w:val="68C51714"/>
    <w:rsid w:val="68C901BB"/>
    <w:rsid w:val="68CC5D9D"/>
    <w:rsid w:val="68CF31CA"/>
    <w:rsid w:val="68D76DDA"/>
    <w:rsid w:val="68DD3617"/>
    <w:rsid w:val="68E50078"/>
    <w:rsid w:val="68E5213C"/>
    <w:rsid w:val="68E57D0D"/>
    <w:rsid w:val="68E76220"/>
    <w:rsid w:val="68F21E8F"/>
    <w:rsid w:val="68F27CB8"/>
    <w:rsid w:val="69075638"/>
    <w:rsid w:val="690A7E10"/>
    <w:rsid w:val="69166546"/>
    <w:rsid w:val="69296F37"/>
    <w:rsid w:val="692D0CE8"/>
    <w:rsid w:val="692D1AE1"/>
    <w:rsid w:val="69316E2F"/>
    <w:rsid w:val="69334787"/>
    <w:rsid w:val="693E3CEF"/>
    <w:rsid w:val="69496146"/>
    <w:rsid w:val="694E2071"/>
    <w:rsid w:val="69595F05"/>
    <w:rsid w:val="695A2399"/>
    <w:rsid w:val="695D23C7"/>
    <w:rsid w:val="695E4137"/>
    <w:rsid w:val="69764FD4"/>
    <w:rsid w:val="69766163"/>
    <w:rsid w:val="697A3B33"/>
    <w:rsid w:val="698624EB"/>
    <w:rsid w:val="698C2B93"/>
    <w:rsid w:val="698C6808"/>
    <w:rsid w:val="69913E34"/>
    <w:rsid w:val="699D46DC"/>
    <w:rsid w:val="699D5390"/>
    <w:rsid w:val="69A13B19"/>
    <w:rsid w:val="69A346AD"/>
    <w:rsid w:val="69B7696B"/>
    <w:rsid w:val="69C4537C"/>
    <w:rsid w:val="69D44760"/>
    <w:rsid w:val="69E03FD0"/>
    <w:rsid w:val="69E6093C"/>
    <w:rsid w:val="69F16143"/>
    <w:rsid w:val="69F91C18"/>
    <w:rsid w:val="6A0E6CF5"/>
    <w:rsid w:val="6A102F95"/>
    <w:rsid w:val="6A107439"/>
    <w:rsid w:val="6A286D8E"/>
    <w:rsid w:val="6A332ACE"/>
    <w:rsid w:val="6A413A96"/>
    <w:rsid w:val="6A453984"/>
    <w:rsid w:val="6A4E7F61"/>
    <w:rsid w:val="6A4F59D6"/>
    <w:rsid w:val="6A4F6240"/>
    <w:rsid w:val="6A513BED"/>
    <w:rsid w:val="6A520EC7"/>
    <w:rsid w:val="6A687275"/>
    <w:rsid w:val="6A725A46"/>
    <w:rsid w:val="6A746F6F"/>
    <w:rsid w:val="6A786D8C"/>
    <w:rsid w:val="6A7F464E"/>
    <w:rsid w:val="6A8637A5"/>
    <w:rsid w:val="6AAC66AD"/>
    <w:rsid w:val="6AAD0C44"/>
    <w:rsid w:val="6AAD5E11"/>
    <w:rsid w:val="6AB9187F"/>
    <w:rsid w:val="6AC45F98"/>
    <w:rsid w:val="6AC82FF8"/>
    <w:rsid w:val="6ACB15B2"/>
    <w:rsid w:val="6AD677EB"/>
    <w:rsid w:val="6AD86514"/>
    <w:rsid w:val="6AE278A1"/>
    <w:rsid w:val="6AE442D4"/>
    <w:rsid w:val="6AF87E20"/>
    <w:rsid w:val="6B0B19AE"/>
    <w:rsid w:val="6B171BCA"/>
    <w:rsid w:val="6B322639"/>
    <w:rsid w:val="6B3C5138"/>
    <w:rsid w:val="6B3D3BF4"/>
    <w:rsid w:val="6B3E7FD6"/>
    <w:rsid w:val="6B3F4C4F"/>
    <w:rsid w:val="6B461104"/>
    <w:rsid w:val="6B481837"/>
    <w:rsid w:val="6B4F2A52"/>
    <w:rsid w:val="6B555263"/>
    <w:rsid w:val="6B5A3D3B"/>
    <w:rsid w:val="6B7A41CC"/>
    <w:rsid w:val="6B7E2906"/>
    <w:rsid w:val="6B827EC3"/>
    <w:rsid w:val="6B8812EF"/>
    <w:rsid w:val="6B930322"/>
    <w:rsid w:val="6B947BF6"/>
    <w:rsid w:val="6B96571C"/>
    <w:rsid w:val="6B9B737D"/>
    <w:rsid w:val="6BA11F9E"/>
    <w:rsid w:val="6BA1799E"/>
    <w:rsid w:val="6BA77929"/>
    <w:rsid w:val="6BAB20AE"/>
    <w:rsid w:val="6BAC3D91"/>
    <w:rsid w:val="6BAC5115"/>
    <w:rsid w:val="6BB66E93"/>
    <w:rsid w:val="6BBA64CC"/>
    <w:rsid w:val="6BC146C9"/>
    <w:rsid w:val="6BD12C1C"/>
    <w:rsid w:val="6BD752B3"/>
    <w:rsid w:val="6BDB5825"/>
    <w:rsid w:val="6BE204C1"/>
    <w:rsid w:val="6BEF47A2"/>
    <w:rsid w:val="6BF66210"/>
    <w:rsid w:val="6BFF7323"/>
    <w:rsid w:val="6C0134DD"/>
    <w:rsid w:val="6C0A7EB8"/>
    <w:rsid w:val="6C16685D"/>
    <w:rsid w:val="6C1F3B9A"/>
    <w:rsid w:val="6C46446C"/>
    <w:rsid w:val="6C4909E0"/>
    <w:rsid w:val="6C4A39BC"/>
    <w:rsid w:val="6C4A711C"/>
    <w:rsid w:val="6C507FC1"/>
    <w:rsid w:val="6C604695"/>
    <w:rsid w:val="6C636C38"/>
    <w:rsid w:val="6C805D14"/>
    <w:rsid w:val="6C8C574D"/>
    <w:rsid w:val="6C8C6B1F"/>
    <w:rsid w:val="6C9260A4"/>
    <w:rsid w:val="6CC172E2"/>
    <w:rsid w:val="6CC27083"/>
    <w:rsid w:val="6CC462B9"/>
    <w:rsid w:val="6CC660A3"/>
    <w:rsid w:val="6CE36AAC"/>
    <w:rsid w:val="6CE66B6E"/>
    <w:rsid w:val="6CF10999"/>
    <w:rsid w:val="6CF51133"/>
    <w:rsid w:val="6CF53B45"/>
    <w:rsid w:val="6CF546C4"/>
    <w:rsid w:val="6CFD251A"/>
    <w:rsid w:val="6D0668D1"/>
    <w:rsid w:val="6D0F2567"/>
    <w:rsid w:val="6D275491"/>
    <w:rsid w:val="6D595A34"/>
    <w:rsid w:val="6D5B4E6F"/>
    <w:rsid w:val="6D5D4A53"/>
    <w:rsid w:val="6D6547FC"/>
    <w:rsid w:val="6D6F36BE"/>
    <w:rsid w:val="6D6F3987"/>
    <w:rsid w:val="6D7B1599"/>
    <w:rsid w:val="6D91263F"/>
    <w:rsid w:val="6D9220F4"/>
    <w:rsid w:val="6D9640F9"/>
    <w:rsid w:val="6DA06DB1"/>
    <w:rsid w:val="6DAB3F75"/>
    <w:rsid w:val="6DB34098"/>
    <w:rsid w:val="6DB545B6"/>
    <w:rsid w:val="6DB63E53"/>
    <w:rsid w:val="6DC27C2F"/>
    <w:rsid w:val="6DC5053A"/>
    <w:rsid w:val="6DC7127D"/>
    <w:rsid w:val="6DE02FB4"/>
    <w:rsid w:val="6DE36C13"/>
    <w:rsid w:val="6DEF55B7"/>
    <w:rsid w:val="6DF241EB"/>
    <w:rsid w:val="6DF332FA"/>
    <w:rsid w:val="6DFF2F48"/>
    <w:rsid w:val="6E1734C4"/>
    <w:rsid w:val="6E251CF8"/>
    <w:rsid w:val="6E34121C"/>
    <w:rsid w:val="6E372ECF"/>
    <w:rsid w:val="6E3D1D31"/>
    <w:rsid w:val="6E514CED"/>
    <w:rsid w:val="6E645FA5"/>
    <w:rsid w:val="6E702548"/>
    <w:rsid w:val="6E732C64"/>
    <w:rsid w:val="6E865F1C"/>
    <w:rsid w:val="6E95615F"/>
    <w:rsid w:val="6E9D506D"/>
    <w:rsid w:val="6EA039EE"/>
    <w:rsid w:val="6EB563D5"/>
    <w:rsid w:val="6EB81E4D"/>
    <w:rsid w:val="6ECB27A8"/>
    <w:rsid w:val="6ED544CF"/>
    <w:rsid w:val="6ED8604B"/>
    <w:rsid w:val="6ED92677"/>
    <w:rsid w:val="6EDC0332"/>
    <w:rsid w:val="6EEC039F"/>
    <w:rsid w:val="6EFC7F8C"/>
    <w:rsid w:val="6F0E31FF"/>
    <w:rsid w:val="6F0E7CBF"/>
    <w:rsid w:val="6F176B74"/>
    <w:rsid w:val="6F225983"/>
    <w:rsid w:val="6F24357D"/>
    <w:rsid w:val="6F286464"/>
    <w:rsid w:val="6F2908C4"/>
    <w:rsid w:val="6F34478A"/>
    <w:rsid w:val="6F370FC4"/>
    <w:rsid w:val="6F39179E"/>
    <w:rsid w:val="6F40631D"/>
    <w:rsid w:val="6F541EC8"/>
    <w:rsid w:val="6F5B73A8"/>
    <w:rsid w:val="6F7E3CC8"/>
    <w:rsid w:val="6F866DC3"/>
    <w:rsid w:val="6F8A2545"/>
    <w:rsid w:val="6F8C5A89"/>
    <w:rsid w:val="6F9208F0"/>
    <w:rsid w:val="6F9248F0"/>
    <w:rsid w:val="6F956912"/>
    <w:rsid w:val="6FA1380A"/>
    <w:rsid w:val="6FA464A6"/>
    <w:rsid w:val="6FA5582D"/>
    <w:rsid w:val="6FB60204"/>
    <w:rsid w:val="6FB6774A"/>
    <w:rsid w:val="6FB70357"/>
    <w:rsid w:val="6FD341E3"/>
    <w:rsid w:val="6FD93624"/>
    <w:rsid w:val="6FDD6F41"/>
    <w:rsid w:val="6FE93EA0"/>
    <w:rsid w:val="6FEC08D5"/>
    <w:rsid w:val="6FEF7AF1"/>
    <w:rsid w:val="6FF2313D"/>
    <w:rsid w:val="6FF60E7F"/>
    <w:rsid w:val="6FFC2C04"/>
    <w:rsid w:val="6FFC5590"/>
    <w:rsid w:val="7004359C"/>
    <w:rsid w:val="70087039"/>
    <w:rsid w:val="700B1339"/>
    <w:rsid w:val="700D5040"/>
    <w:rsid w:val="701D53F1"/>
    <w:rsid w:val="702B68F1"/>
    <w:rsid w:val="703F2BC7"/>
    <w:rsid w:val="70560D4F"/>
    <w:rsid w:val="70644124"/>
    <w:rsid w:val="706D1DD0"/>
    <w:rsid w:val="707F2C23"/>
    <w:rsid w:val="708050B5"/>
    <w:rsid w:val="70856B87"/>
    <w:rsid w:val="708A3115"/>
    <w:rsid w:val="7094756F"/>
    <w:rsid w:val="70974410"/>
    <w:rsid w:val="709B04C9"/>
    <w:rsid w:val="709F0738"/>
    <w:rsid w:val="70BA3C5B"/>
    <w:rsid w:val="70C61839"/>
    <w:rsid w:val="70CA6564"/>
    <w:rsid w:val="70D25448"/>
    <w:rsid w:val="70D527EE"/>
    <w:rsid w:val="70D95550"/>
    <w:rsid w:val="70DE3255"/>
    <w:rsid w:val="70EF64AD"/>
    <w:rsid w:val="710650F2"/>
    <w:rsid w:val="71125845"/>
    <w:rsid w:val="7113017D"/>
    <w:rsid w:val="712D3F47"/>
    <w:rsid w:val="714B6E1A"/>
    <w:rsid w:val="714D634B"/>
    <w:rsid w:val="714F3E25"/>
    <w:rsid w:val="71536449"/>
    <w:rsid w:val="715502A7"/>
    <w:rsid w:val="715B5300"/>
    <w:rsid w:val="715F22A6"/>
    <w:rsid w:val="716770E4"/>
    <w:rsid w:val="716A012D"/>
    <w:rsid w:val="716A11FC"/>
    <w:rsid w:val="71706A0F"/>
    <w:rsid w:val="71731C06"/>
    <w:rsid w:val="718A7AD1"/>
    <w:rsid w:val="71A20079"/>
    <w:rsid w:val="71B07ED2"/>
    <w:rsid w:val="71B21356"/>
    <w:rsid w:val="71BE3C1E"/>
    <w:rsid w:val="71BE6B57"/>
    <w:rsid w:val="71D21648"/>
    <w:rsid w:val="71D27F8A"/>
    <w:rsid w:val="71ED1FFD"/>
    <w:rsid w:val="71F531E8"/>
    <w:rsid w:val="71FD290B"/>
    <w:rsid w:val="71FD4747"/>
    <w:rsid w:val="72005FE5"/>
    <w:rsid w:val="72035AD5"/>
    <w:rsid w:val="72042799"/>
    <w:rsid w:val="721F75B7"/>
    <w:rsid w:val="722F12C7"/>
    <w:rsid w:val="7236572A"/>
    <w:rsid w:val="72442376"/>
    <w:rsid w:val="724908EF"/>
    <w:rsid w:val="72514479"/>
    <w:rsid w:val="72553024"/>
    <w:rsid w:val="72563162"/>
    <w:rsid w:val="7258372B"/>
    <w:rsid w:val="726F0DC0"/>
    <w:rsid w:val="72782472"/>
    <w:rsid w:val="72854AC7"/>
    <w:rsid w:val="728564EA"/>
    <w:rsid w:val="728C48D0"/>
    <w:rsid w:val="728E472F"/>
    <w:rsid w:val="728F16E9"/>
    <w:rsid w:val="728F797F"/>
    <w:rsid w:val="729533CE"/>
    <w:rsid w:val="729C51E9"/>
    <w:rsid w:val="729E20C1"/>
    <w:rsid w:val="72A9536C"/>
    <w:rsid w:val="72AB5F51"/>
    <w:rsid w:val="72B166CF"/>
    <w:rsid w:val="72CA460E"/>
    <w:rsid w:val="72EE2610"/>
    <w:rsid w:val="72F8593C"/>
    <w:rsid w:val="72FA3784"/>
    <w:rsid w:val="72FC6D7F"/>
    <w:rsid w:val="73045661"/>
    <w:rsid w:val="730B4C41"/>
    <w:rsid w:val="73122968"/>
    <w:rsid w:val="731F5D5E"/>
    <w:rsid w:val="73373C88"/>
    <w:rsid w:val="734038C7"/>
    <w:rsid w:val="734E5E3C"/>
    <w:rsid w:val="735C6B15"/>
    <w:rsid w:val="736B748E"/>
    <w:rsid w:val="736D1458"/>
    <w:rsid w:val="73726A6F"/>
    <w:rsid w:val="737B6A68"/>
    <w:rsid w:val="738465C6"/>
    <w:rsid w:val="738806AE"/>
    <w:rsid w:val="739500E1"/>
    <w:rsid w:val="739D2AF4"/>
    <w:rsid w:val="73A1578C"/>
    <w:rsid w:val="73AB1B34"/>
    <w:rsid w:val="73AD5CF9"/>
    <w:rsid w:val="73B00167"/>
    <w:rsid w:val="73C13552"/>
    <w:rsid w:val="73C21122"/>
    <w:rsid w:val="73C3243A"/>
    <w:rsid w:val="73C51AD5"/>
    <w:rsid w:val="73CF3EC1"/>
    <w:rsid w:val="73DC038C"/>
    <w:rsid w:val="73DC4F39"/>
    <w:rsid w:val="73E3171A"/>
    <w:rsid w:val="73E473FF"/>
    <w:rsid w:val="73EA52B7"/>
    <w:rsid w:val="73FD666F"/>
    <w:rsid w:val="73FE3203"/>
    <w:rsid w:val="74003100"/>
    <w:rsid w:val="7419333E"/>
    <w:rsid w:val="7419338E"/>
    <w:rsid w:val="741E793C"/>
    <w:rsid w:val="74255493"/>
    <w:rsid w:val="74275AAB"/>
    <w:rsid w:val="74313F85"/>
    <w:rsid w:val="74470C8A"/>
    <w:rsid w:val="744F33F7"/>
    <w:rsid w:val="745C14A4"/>
    <w:rsid w:val="745E3944"/>
    <w:rsid w:val="746024C9"/>
    <w:rsid w:val="74615AEE"/>
    <w:rsid w:val="74681B8C"/>
    <w:rsid w:val="746F7452"/>
    <w:rsid w:val="748D73BD"/>
    <w:rsid w:val="74BF3F35"/>
    <w:rsid w:val="74C0380A"/>
    <w:rsid w:val="74C36D35"/>
    <w:rsid w:val="74C4606C"/>
    <w:rsid w:val="74C652C4"/>
    <w:rsid w:val="74D27B77"/>
    <w:rsid w:val="74DB179D"/>
    <w:rsid w:val="74DB2EA9"/>
    <w:rsid w:val="74E13D22"/>
    <w:rsid w:val="74E27FA7"/>
    <w:rsid w:val="74EB4D2A"/>
    <w:rsid w:val="74F03C12"/>
    <w:rsid w:val="74F17E67"/>
    <w:rsid w:val="74FC2209"/>
    <w:rsid w:val="750710F3"/>
    <w:rsid w:val="75160438"/>
    <w:rsid w:val="752959BA"/>
    <w:rsid w:val="752D5375"/>
    <w:rsid w:val="75374E13"/>
    <w:rsid w:val="7544443B"/>
    <w:rsid w:val="7548176C"/>
    <w:rsid w:val="755B5BF8"/>
    <w:rsid w:val="755E1F6B"/>
    <w:rsid w:val="755F6203"/>
    <w:rsid w:val="756D3991"/>
    <w:rsid w:val="75713487"/>
    <w:rsid w:val="7579082C"/>
    <w:rsid w:val="758C221E"/>
    <w:rsid w:val="758E006D"/>
    <w:rsid w:val="759848F7"/>
    <w:rsid w:val="75A373B3"/>
    <w:rsid w:val="75A82C1C"/>
    <w:rsid w:val="75A85CC1"/>
    <w:rsid w:val="75B02D9F"/>
    <w:rsid w:val="75D05D09"/>
    <w:rsid w:val="75DB5FA3"/>
    <w:rsid w:val="75DE5A1A"/>
    <w:rsid w:val="75E34E1D"/>
    <w:rsid w:val="75F04612"/>
    <w:rsid w:val="75F05CC0"/>
    <w:rsid w:val="75FE74CD"/>
    <w:rsid w:val="76005DD7"/>
    <w:rsid w:val="76065B94"/>
    <w:rsid w:val="76091C34"/>
    <w:rsid w:val="761663F2"/>
    <w:rsid w:val="761D0038"/>
    <w:rsid w:val="762B1157"/>
    <w:rsid w:val="7635099D"/>
    <w:rsid w:val="763760D4"/>
    <w:rsid w:val="764B35A7"/>
    <w:rsid w:val="765207D6"/>
    <w:rsid w:val="76524935"/>
    <w:rsid w:val="76553D19"/>
    <w:rsid w:val="765652E5"/>
    <w:rsid w:val="765949AE"/>
    <w:rsid w:val="76692017"/>
    <w:rsid w:val="766B1C6E"/>
    <w:rsid w:val="767D2405"/>
    <w:rsid w:val="76890525"/>
    <w:rsid w:val="76983573"/>
    <w:rsid w:val="769B7323"/>
    <w:rsid w:val="769E603F"/>
    <w:rsid w:val="76A7323D"/>
    <w:rsid w:val="76AB469B"/>
    <w:rsid w:val="76C17C78"/>
    <w:rsid w:val="76DE403B"/>
    <w:rsid w:val="76DE728B"/>
    <w:rsid w:val="76EF40BB"/>
    <w:rsid w:val="76EF6628"/>
    <w:rsid w:val="76F459ED"/>
    <w:rsid w:val="76FB522F"/>
    <w:rsid w:val="77002104"/>
    <w:rsid w:val="77074B80"/>
    <w:rsid w:val="770D6534"/>
    <w:rsid w:val="7724249A"/>
    <w:rsid w:val="77291B3A"/>
    <w:rsid w:val="772E53A2"/>
    <w:rsid w:val="77400CB9"/>
    <w:rsid w:val="7743704C"/>
    <w:rsid w:val="77493F8A"/>
    <w:rsid w:val="77552900"/>
    <w:rsid w:val="775546DD"/>
    <w:rsid w:val="775B7B1D"/>
    <w:rsid w:val="77617526"/>
    <w:rsid w:val="77722EFD"/>
    <w:rsid w:val="77762421"/>
    <w:rsid w:val="777D6C79"/>
    <w:rsid w:val="7789082B"/>
    <w:rsid w:val="778A0DCF"/>
    <w:rsid w:val="77920BEA"/>
    <w:rsid w:val="779D2385"/>
    <w:rsid w:val="779E36DC"/>
    <w:rsid w:val="77A141A5"/>
    <w:rsid w:val="77A266FC"/>
    <w:rsid w:val="77A3571E"/>
    <w:rsid w:val="77A6318B"/>
    <w:rsid w:val="77B56B1F"/>
    <w:rsid w:val="77BF424C"/>
    <w:rsid w:val="77C11D73"/>
    <w:rsid w:val="77C262B4"/>
    <w:rsid w:val="77C41863"/>
    <w:rsid w:val="77C8664F"/>
    <w:rsid w:val="77DF74D6"/>
    <w:rsid w:val="77DF794B"/>
    <w:rsid w:val="77F042DE"/>
    <w:rsid w:val="77F04406"/>
    <w:rsid w:val="77FF76BB"/>
    <w:rsid w:val="78021921"/>
    <w:rsid w:val="780939EE"/>
    <w:rsid w:val="780F09F4"/>
    <w:rsid w:val="780F5AA2"/>
    <w:rsid w:val="78241686"/>
    <w:rsid w:val="782B3690"/>
    <w:rsid w:val="782C7B34"/>
    <w:rsid w:val="783B3C00"/>
    <w:rsid w:val="785018A3"/>
    <w:rsid w:val="7859644F"/>
    <w:rsid w:val="78695FDB"/>
    <w:rsid w:val="78744D57"/>
    <w:rsid w:val="787A2475"/>
    <w:rsid w:val="789005C7"/>
    <w:rsid w:val="789259AA"/>
    <w:rsid w:val="78A32EF1"/>
    <w:rsid w:val="78A6284A"/>
    <w:rsid w:val="78A724CE"/>
    <w:rsid w:val="78A90480"/>
    <w:rsid w:val="78AC36A9"/>
    <w:rsid w:val="78B12514"/>
    <w:rsid w:val="78B13B95"/>
    <w:rsid w:val="78B813C8"/>
    <w:rsid w:val="78C85655"/>
    <w:rsid w:val="78CC398B"/>
    <w:rsid w:val="78DA407B"/>
    <w:rsid w:val="78E26444"/>
    <w:rsid w:val="78F10436"/>
    <w:rsid w:val="78F148D9"/>
    <w:rsid w:val="78F8252B"/>
    <w:rsid w:val="790068CB"/>
    <w:rsid w:val="79077C59"/>
    <w:rsid w:val="79136125"/>
    <w:rsid w:val="791A419D"/>
    <w:rsid w:val="791A5BDE"/>
    <w:rsid w:val="792B7B4D"/>
    <w:rsid w:val="79352A18"/>
    <w:rsid w:val="793828C7"/>
    <w:rsid w:val="79427575"/>
    <w:rsid w:val="794A01CD"/>
    <w:rsid w:val="794B0AFC"/>
    <w:rsid w:val="794E7533"/>
    <w:rsid w:val="79690914"/>
    <w:rsid w:val="79A70C78"/>
    <w:rsid w:val="79A75717"/>
    <w:rsid w:val="79AC3E96"/>
    <w:rsid w:val="79BF0534"/>
    <w:rsid w:val="79D20267"/>
    <w:rsid w:val="79D35D8D"/>
    <w:rsid w:val="79D42231"/>
    <w:rsid w:val="79E32474"/>
    <w:rsid w:val="79E90E15"/>
    <w:rsid w:val="79F309DD"/>
    <w:rsid w:val="79F75F20"/>
    <w:rsid w:val="79FA156C"/>
    <w:rsid w:val="79FD4B66"/>
    <w:rsid w:val="79FF71D0"/>
    <w:rsid w:val="7A1D663A"/>
    <w:rsid w:val="7A214D4A"/>
    <w:rsid w:val="7A364017"/>
    <w:rsid w:val="7A4E6EA3"/>
    <w:rsid w:val="7A561344"/>
    <w:rsid w:val="7A59102C"/>
    <w:rsid w:val="7A763BA9"/>
    <w:rsid w:val="7A7E13A0"/>
    <w:rsid w:val="7A8265E1"/>
    <w:rsid w:val="7A854B36"/>
    <w:rsid w:val="7A880E35"/>
    <w:rsid w:val="7A8A59AB"/>
    <w:rsid w:val="7A925C48"/>
    <w:rsid w:val="7AA66686"/>
    <w:rsid w:val="7AAC0AB8"/>
    <w:rsid w:val="7AB14320"/>
    <w:rsid w:val="7AB14D88"/>
    <w:rsid w:val="7ACF6BEF"/>
    <w:rsid w:val="7AFE0AC8"/>
    <w:rsid w:val="7B024B7C"/>
    <w:rsid w:val="7B0326A2"/>
    <w:rsid w:val="7B057AEC"/>
    <w:rsid w:val="7B091CEE"/>
    <w:rsid w:val="7B1A0118"/>
    <w:rsid w:val="7B1C7795"/>
    <w:rsid w:val="7B273158"/>
    <w:rsid w:val="7B2A7C2F"/>
    <w:rsid w:val="7B3D7E48"/>
    <w:rsid w:val="7B455C66"/>
    <w:rsid w:val="7B5466A7"/>
    <w:rsid w:val="7B627357"/>
    <w:rsid w:val="7B686D42"/>
    <w:rsid w:val="7B707D38"/>
    <w:rsid w:val="7B7443BE"/>
    <w:rsid w:val="7B821B67"/>
    <w:rsid w:val="7B841746"/>
    <w:rsid w:val="7B875081"/>
    <w:rsid w:val="7BA01867"/>
    <w:rsid w:val="7BA5752D"/>
    <w:rsid w:val="7BA94FF8"/>
    <w:rsid w:val="7BAD1AA1"/>
    <w:rsid w:val="7BB94C8A"/>
    <w:rsid w:val="7BBF44BB"/>
    <w:rsid w:val="7BC02341"/>
    <w:rsid w:val="7BC167E5"/>
    <w:rsid w:val="7BC22AEF"/>
    <w:rsid w:val="7BC81F33"/>
    <w:rsid w:val="7BD525F6"/>
    <w:rsid w:val="7BDF2C81"/>
    <w:rsid w:val="7BF76772"/>
    <w:rsid w:val="7BFB4F84"/>
    <w:rsid w:val="7C006F69"/>
    <w:rsid w:val="7C030BAC"/>
    <w:rsid w:val="7C0D1674"/>
    <w:rsid w:val="7C1A7CA3"/>
    <w:rsid w:val="7C1C1C24"/>
    <w:rsid w:val="7C2032FD"/>
    <w:rsid w:val="7C245DEF"/>
    <w:rsid w:val="7C2B0F68"/>
    <w:rsid w:val="7C3B7EB4"/>
    <w:rsid w:val="7C404A49"/>
    <w:rsid w:val="7C407EDA"/>
    <w:rsid w:val="7C45610B"/>
    <w:rsid w:val="7C490589"/>
    <w:rsid w:val="7C4D085D"/>
    <w:rsid w:val="7C4F2043"/>
    <w:rsid w:val="7C5B09E8"/>
    <w:rsid w:val="7C5B35D3"/>
    <w:rsid w:val="7C666D8C"/>
    <w:rsid w:val="7C6C5AC7"/>
    <w:rsid w:val="7C8B7C4C"/>
    <w:rsid w:val="7C9A2D3C"/>
    <w:rsid w:val="7C9D7CC5"/>
    <w:rsid w:val="7CA61F03"/>
    <w:rsid w:val="7CAC016F"/>
    <w:rsid w:val="7CB25501"/>
    <w:rsid w:val="7CC61BD9"/>
    <w:rsid w:val="7CC6544B"/>
    <w:rsid w:val="7CE56503"/>
    <w:rsid w:val="7CEF4308"/>
    <w:rsid w:val="7CF3206D"/>
    <w:rsid w:val="7CFD49B9"/>
    <w:rsid w:val="7D0239FF"/>
    <w:rsid w:val="7D0B5801"/>
    <w:rsid w:val="7D197209"/>
    <w:rsid w:val="7D3021D9"/>
    <w:rsid w:val="7D38181B"/>
    <w:rsid w:val="7D3D00ED"/>
    <w:rsid w:val="7D494CE4"/>
    <w:rsid w:val="7D4D1DE7"/>
    <w:rsid w:val="7D5316BF"/>
    <w:rsid w:val="7D5E40CD"/>
    <w:rsid w:val="7D686059"/>
    <w:rsid w:val="7D691B42"/>
    <w:rsid w:val="7D7156E1"/>
    <w:rsid w:val="7D871368"/>
    <w:rsid w:val="7D8E26F7"/>
    <w:rsid w:val="7D965A4F"/>
    <w:rsid w:val="7DA36F55"/>
    <w:rsid w:val="7DA37E53"/>
    <w:rsid w:val="7DAC43B3"/>
    <w:rsid w:val="7DBE54A9"/>
    <w:rsid w:val="7DCD56F2"/>
    <w:rsid w:val="7DDE1E24"/>
    <w:rsid w:val="7E024E93"/>
    <w:rsid w:val="7E0B4B18"/>
    <w:rsid w:val="7E0D6C2F"/>
    <w:rsid w:val="7E0F0D4F"/>
    <w:rsid w:val="7E1075B0"/>
    <w:rsid w:val="7E2748F9"/>
    <w:rsid w:val="7E2C4AFF"/>
    <w:rsid w:val="7E3747A6"/>
    <w:rsid w:val="7E413C0D"/>
    <w:rsid w:val="7E521976"/>
    <w:rsid w:val="7E7C4C45"/>
    <w:rsid w:val="7E7D49D0"/>
    <w:rsid w:val="7E865260"/>
    <w:rsid w:val="7E8C7261"/>
    <w:rsid w:val="7E8F2BCB"/>
    <w:rsid w:val="7E941F8F"/>
    <w:rsid w:val="7E964054"/>
    <w:rsid w:val="7E992F7E"/>
    <w:rsid w:val="7E99759F"/>
    <w:rsid w:val="7E9A0EF2"/>
    <w:rsid w:val="7E9F129F"/>
    <w:rsid w:val="7EAA3560"/>
    <w:rsid w:val="7ECF4B58"/>
    <w:rsid w:val="7EE00101"/>
    <w:rsid w:val="7EE11A9E"/>
    <w:rsid w:val="7EF90044"/>
    <w:rsid w:val="7F001CE7"/>
    <w:rsid w:val="7F052EB2"/>
    <w:rsid w:val="7F0A44AC"/>
    <w:rsid w:val="7F3E014D"/>
    <w:rsid w:val="7F3E7B1A"/>
    <w:rsid w:val="7F5C44BA"/>
    <w:rsid w:val="7F630D7E"/>
    <w:rsid w:val="7F6F4773"/>
    <w:rsid w:val="7F7F2C3F"/>
    <w:rsid w:val="7F82454A"/>
    <w:rsid w:val="7F82628B"/>
    <w:rsid w:val="7F873D31"/>
    <w:rsid w:val="7F8769D4"/>
    <w:rsid w:val="7F966C81"/>
    <w:rsid w:val="7F995383"/>
    <w:rsid w:val="7F9F6E3D"/>
    <w:rsid w:val="7FAC3308"/>
    <w:rsid w:val="7FB96630"/>
    <w:rsid w:val="7FBB354B"/>
    <w:rsid w:val="7FBB6153"/>
    <w:rsid w:val="7FBD5515"/>
    <w:rsid w:val="7FE47E50"/>
    <w:rsid w:val="7FF369DD"/>
    <w:rsid w:val="7FFB7D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qFormat="1"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qFormat="1"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iPriority="0" w:name="Body Text 2" w:locked="1"/>
    <w:lsdException w:uiPriority="0" w:name="Body Text 3" w:locked="1"/>
    <w:lsdException w:qFormat="1" w:uiPriority="0" w:name="Body Text Indent 2" w:locked="1"/>
    <w:lsdException w:qFormat="1" w:unhideWhenUsed="0" w:uiPriority="0" w:semiHidden="0" w:name="Body Text Indent 3" w:locked="1"/>
    <w:lsdException w:qFormat="1" w:unhideWhenUsed="0" w:uiPriority="0" w:semiHidden="0" w:name="Block Text" w:locked="1"/>
    <w:lsdException w:qFormat="1" w:uiPriority="0"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iPriority="0" w:semiHidden="0" w:name="Document Map" w:locked="1"/>
    <w:lsdException w:uiPriority="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4"/>
    <w:basedOn w:val="1"/>
    <w:next w:val="1"/>
    <w:autoRedefine/>
    <w:qFormat/>
    <w:locked/>
    <w:uiPriority w:val="99"/>
    <w:pPr>
      <w:keepNext/>
      <w:keepLines/>
      <w:spacing w:before="280" w:after="290" w:line="376" w:lineRule="auto"/>
      <w:outlineLvl w:val="3"/>
    </w:pPr>
    <w:rPr>
      <w:rFonts w:ascii="等线 Light" w:hAnsi="等线 Light" w:eastAsia="等线 Light"/>
      <w:b/>
      <w:bCs/>
      <w:sz w:val="28"/>
      <w:szCs w:val="28"/>
    </w:rPr>
  </w:style>
  <w:style w:type="character" w:default="1" w:styleId="27">
    <w:name w:val="Default Paragraph Font"/>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32"/>
    <w:autoRedefine/>
    <w:qFormat/>
    <w:locked/>
    <w:uiPriority w:val="0"/>
    <w:pPr>
      <w:ind w:firstLine="420"/>
    </w:pPr>
    <w:rPr>
      <w:szCs w:val="20"/>
    </w:rPr>
  </w:style>
  <w:style w:type="paragraph" w:styleId="5">
    <w:name w:val="caption"/>
    <w:basedOn w:val="1"/>
    <w:next w:val="1"/>
    <w:link w:val="33"/>
    <w:autoRedefine/>
    <w:qFormat/>
    <w:locked/>
    <w:uiPriority w:val="0"/>
    <w:rPr>
      <w:rFonts w:ascii="Arial" w:hAnsi="Arial" w:eastAsia="黑体"/>
      <w:sz w:val="20"/>
      <w:szCs w:val="20"/>
    </w:rPr>
  </w:style>
  <w:style w:type="paragraph" w:styleId="6">
    <w:name w:val="List Bullet"/>
    <w:basedOn w:val="1"/>
    <w:autoRedefine/>
    <w:unhideWhenUsed/>
    <w:qFormat/>
    <w:locked/>
    <w:uiPriority w:val="0"/>
    <w:pPr>
      <w:numPr>
        <w:ilvl w:val="0"/>
        <w:numId w:val="1"/>
      </w:numPr>
      <w:contextualSpacing/>
    </w:pPr>
  </w:style>
  <w:style w:type="paragraph" w:styleId="7">
    <w:name w:val="Document Map"/>
    <w:basedOn w:val="1"/>
    <w:link w:val="34"/>
    <w:autoRedefine/>
    <w:unhideWhenUsed/>
    <w:qFormat/>
    <w:locked/>
    <w:uiPriority w:val="0"/>
    <w:rPr>
      <w:rFonts w:ascii="宋体"/>
      <w:sz w:val="18"/>
      <w:szCs w:val="18"/>
    </w:rPr>
  </w:style>
  <w:style w:type="paragraph" w:styleId="8">
    <w:name w:val="annotation text"/>
    <w:basedOn w:val="1"/>
    <w:link w:val="35"/>
    <w:qFormat/>
    <w:uiPriority w:val="0"/>
    <w:pPr>
      <w:jc w:val="left"/>
    </w:pPr>
    <w:rPr>
      <w:kern w:val="0"/>
      <w:sz w:val="24"/>
      <w:szCs w:val="20"/>
    </w:rPr>
  </w:style>
  <w:style w:type="paragraph" w:styleId="9">
    <w:name w:val="Body Text"/>
    <w:basedOn w:val="1"/>
    <w:next w:val="10"/>
    <w:link w:val="36"/>
    <w:autoRedefine/>
    <w:qFormat/>
    <w:uiPriority w:val="0"/>
    <w:pPr>
      <w:widowControl/>
      <w:snapToGrid w:val="0"/>
      <w:spacing w:before="60" w:after="160" w:line="259" w:lineRule="auto"/>
      <w:ind w:right="113"/>
    </w:pPr>
    <w:rPr>
      <w:kern w:val="0"/>
      <w:sz w:val="18"/>
      <w:szCs w:val="20"/>
    </w:rPr>
  </w:style>
  <w:style w:type="paragraph" w:styleId="10">
    <w:name w:val="List Bullet 5"/>
    <w:basedOn w:val="1"/>
    <w:autoRedefine/>
    <w:semiHidden/>
    <w:unhideWhenUsed/>
    <w:qFormat/>
    <w:locked/>
    <w:uiPriority w:val="0"/>
    <w:pPr>
      <w:numPr>
        <w:ilvl w:val="0"/>
        <w:numId w:val="2"/>
      </w:numPr>
    </w:pPr>
  </w:style>
  <w:style w:type="paragraph" w:styleId="11">
    <w:name w:val="Body Text Indent"/>
    <w:basedOn w:val="1"/>
    <w:link w:val="37"/>
    <w:autoRedefine/>
    <w:qFormat/>
    <w:uiPriority w:val="0"/>
    <w:pPr>
      <w:spacing w:after="120"/>
      <w:ind w:left="420" w:leftChars="200"/>
    </w:pPr>
    <w:rPr>
      <w:kern w:val="0"/>
      <w:sz w:val="24"/>
      <w:szCs w:val="20"/>
    </w:rPr>
  </w:style>
  <w:style w:type="paragraph" w:styleId="12">
    <w:name w:val="Block Text"/>
    <w:basedOn w:val="1"/>
    <w:autoRedefine/>
    <w:qFormat/>
    <w:locked/>
    <w:uiPriority w:val="0"/>
    <w:pPr>
      <w:spacing w:before="120"/>
      <w:ind w:left="113" w:right="113"/>
    </w:pPr>
    <w:rPr>
      <w:rFonts w:ascii="Arial" w:hAnsi="Arial"/>
      <w:kern w:val="24"/>
      <w:sz w:val="24"/>
    </w:rPr>
  </w:style>
  <w:style w:type="paragraph" w:styleId="13">
    <w:name w:val="Date"/>
    <w:basedOn w:val="1"/>
    <w:next w:val="1"/>
    <w:link w:val="38"/>
    <w:autoRedefine/>
    <w:qFormat/>
    <w:uiPriority w:val="0"/>
    <w:pPr>
      <w:ind w:left="100" w:leftChars="2500"/>
    </w:pPr>
    <w:rPr>
      <w:kern w:val="0"/>
      <w:sz w:val="24"/>
      <w:szCs w:val="20"/>
    </w:rPr>
  </w:style>
  <w:style w:type="paragraph" w:styleId="14">
    <w:name w:val="Body Text Indent 2"/>
    <w:basedOn w:val="1"/>
    <w:link w:val="88"/>
    <w:autoRedefine/>
    <w:semiHidden/>
    <w:unhideWhenUsed/>
    <w:qFormat/>
    <w:locked/>
    <w:uiPriority w:val="0"/>
    <w:pPr>
      <w:spacing w:after="120" w:line="480" w:lineRule="auto"/>
      <w:ind w:left="420" w:leftChars="200"/>
    </w:pPr>
  </w:style>
  <w:style w:type="paragraph" w:styleId="15">
    <w:name w:val="Balloon Text"/>
    <w:basedOn w:val="1"/>
    <w:link w:val="39"/>
    <w:autoRedefine/>
    <w:semiHidden/>
    <w:qFormat/>
    <w:uiPriority w:val="0"/>
    <w:rPr>
      <w:kern w:val="0"/>
      <w:sz w:val="18"/>
      <w:szCs w:val="20"/>
    </w:rPr>
  </w:style>
  <w:style w:type="paragraph" w:styleId="16">
    <w:name w:val="footer"/>
    <w:basedOn w:val="1"/>
    <w:link w:val="40"/>
    <w:autoRedefine/>
    <w:qFormat/>
    <w:uiPriority w:val="99"/>
    <w:pPr>
      <w:tabs>
        <w:tab w:val="center" w:pos="4153"/>
        <w:tab w:val="right" w:pos="8306"/>
      </w:tabs>
      <w:snapToGrid w:val="0"/>
      <w:jc w:val="left"/>
    </w:pPr>
    <w:rPr>
      <w:kern w:val="0"/>
      <w:sz w:val="18"/>
      <w:szCs w:val="20"/>
    </w:rPr>
  </w:style>
  <w:style w:type="paragraph" w:styleId="17">
    <w:name w:val="header"/>
    <w:basedOn w:val="1"/>
    <w:link w:val="41"/>
    <w:autoRedefine/>
    <w:qFormat/>
    <w:uiPriority w:val="99"/>
    <w:pPr>
      <w:pBdr>
        <w:bottom w:val="single" w:color="auto" w:sz="6" w:space="1"/>
      </w:pBdr>
      <w:tabs>
        <w:tab w:val="center" w:pos="4153"/>
        <w:tab w:val="right" w:pos="8306"/>
      </w:tabs>
      <w:snapToGrid w:val="0"/>
      <w:jc w:val="center"/>
    </w:pPr>
    <w:rPr>
      <w:kern w:val="0"/>
      <w:sz w:val="18"/>
      <w:szCs w:val="20"/>
    </w:rPr>
  </w:style>
  <w:style w:type="paragraph" w:styleId="18">
    <w:name w:val="Body Text Indent 3"/>
    <w:basedOn w:val="1"/>
    <w:link w:val="42"/>
    <w:autoRedefine/>
    <w:qFormat/>
    <w:locked/>
    <w:uiPriority w:val="0"/>
    <w:pPr>
      <w:spacing w:after="120"/>
      <w:ind w:left="420" w:leftChars="200"/>
    </w:pPr>
    <w:rPr>
      <w:sz w:val="16"/>
      <w:szCs w:val="16"/>
    </w:rPr>
  </w:style>
  <w:style w:type="paragraph" w:styleId="19">
    <w:name w:val="Body Text 2"/>
    <w:basedOn w:val="1"/>
    <w:link w:val="86"/>
    <w:autoRedefine/>
    <w:semiHidden/>
    <w:unhideWhenUsed/>
    <w:qFormat/>
    <w:locked/>
    <w:uiPriority w:val="0"/>
    <w:pPr>
      <w:spacing w:after="120" w:line="480" w:lineRule="auto"/>
    </w:pPr>
  </w:style>
  <w:style w:type="paragraph" w:styleId="20">
    <w:name w:val="Normal (Web)"/>
    <w:basedOn w:val="1"/>
    <w:link w:val="43"/>
    <w:autoRedefine/>
    <w:qFormat/>
    <w:uiPriority w:val="99"/>
    <w:pPr>
      <w:widowControl/>
      <w:spacing w:before="100" w:beforeAutospacing="1" w:after="100" w:afterAutospacing="1"/>
      <w:jc w:val="left"/>
    </w:pPr>
    <w:rPr>
      <w:rFonts w:ascii="宋体" w:hAnsi="宋体"/>
      <w:kern w:val="0"/>
      <w:sz w:val="24"/>
      <w:szCs w:val="20"/>
    </w:rPr>
  </w:style>
  <w:style w:type="paragraph" w:styleId="21">
    <w:name w:val="Title"/>
    <w:basedOn w:val="1"/>
    <w:next w:val="1"/>
    <w:link w:val="92"/>
    <w:qFormat/>
    <w:locked/>
    <w:uiPriority w:val="0"/>
    <w:pPr>
      <w:spacing w:before="240" w:after="60"/>
      <w:jc w:val="center"/>
      <w:outlineLvl w:val="0"/>
    </w:pPr>
    <w:rPr>
      <w:rFonts w:asciiTheme="majorHAnsi" w:hAnsiTheme="majorHAnsi" w:cstheme="majorBidi"/>
      <w:b/>
      <w:bCs/>
      <w:sz w:val="32"/>
      <w:szCs w:val="32"/>
    </w:rPr>
  </w:style>
  <w:style w:type="paragraph" w:styleId="22">
    <w:name w:val="annotation subject"/>
    <w:basedOn w:val="8"/>
    <w:next w:val="8"/>
    <w:link w:val="44"/>
    <w:autoRedefine/>
    <w:semiHidden/>
    <w:qFormat/>
    <w:uiPriority w:val="0"/>
    <w:rPr>
      <w:b/>
      <w:kern w:val="2"/>
    </w:rPr>
  </w:style>
  <w:style w:type="paragraph" w:styleId="23">
    <w:name w:val="Body Text First Indent"/>
    <w:basedOn w:val="9"/>
    <w:next w:val="1"/>
    <w:qFormat/>
    <w:locked/>
    <w:uiPriority w:val="0"/>
    <w:pPr>
      <w:spacing w:after="120"/>
      <w:ind w:firstLine="420" w:firstLineChars="100"/>
    </w:pPr>
  </w:style>
  <w:style w:type="paragraph" w:styleId="24">
    <w:name w:val="Body Text First Indent 2"/>
    <w:basedOn w:val="1"/>
    <w:next w:val="23"/>
    <w:qFormat/>
    <w:locked/>
    <w:uiPriority w:val="0"/>
    <w:pPr>
      <w:ind w:firstLine="420"/>
    </w:pPr>
  </w:style>
  <w:style w:type="table" w:styleId="26">
    <w:name w:val="Table Grid"/>
    <w:basedOn w:val="2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locked/>
    <w:uiPriority w:val="0"/>
    <w:rPr>
      <w:b/>
      <w:bCs/>
    </w:rPr>
  </w:style>
  <w:style w:type="character" w:styleId="29">
    <w:name w:val="page number"/>
    <w:basedOn w:val="27"/>
    <w:autoRedefine/>
    <w:qFormat/>
    <w:locked/>
    <w:uiPriority w:val="0"/>
  </w:style>
  <w:style w:type="character" w:styleId="30">
    <w:name w:val="Hyperlink"/>
    <w:basedOn w:val="27"/>
    <w:autoRedefine/>
    <w:unhideWhenUsed/>
    <w:qFormat/>
    <w:locked/>
    <w:uiPriority w:val="0"/>
    <w:rPr>
      <w:color w:val="0000FF"/>
      <w:u w:val="single"/>
    </w:rPr>
  </w:style>
  <w:style w:type="character" w:styleId="31">
    <w:name w:val="annotation reference"/>
    <w:autoRedefine/>
    <w:semiHidden/>
    <w:qFormat/>
    <w:uiPriority w:val="0"/>
    <w:rPr>
      <w:sz w:val="21"/>
    </w:rPr>
  </w:style>
  <w:style w:type="character" w:customStyle="1" w:styleId="32">
    <w:name w:val="正文缩进 Char"/>
    <w:link w:val="4"/>
    <w:autoRedefine/>
    <w:qFormat/>
    <w:uiPriority w:val="0"/>
    <w:rPr>
      <w:kern w:val="2"/>
      <w:sz w:val="21"/>
    </w:rPr>
  </w:style>
  <w:style w:type="character" w:customStyle="1" w:styleId="33">
    <w:name w:val="题注 Char"/>
    <w:link w:val="5"/>
    <w:autoRedefine/>
    <w:qFormat/>
    <w:uiPriority w:val="0"/>
    <w:rPr>
      <w:rFonts w:ascii="Arial" w:hAnsi="Arial" w:eastAsia="黑体" w:cs="Arial"/>
      <w:kern w:val="2"/>
    </w:rPr>
  </w:style>
  <w:style w:type="character" w:customStyle="1" w:styleId="34">
    <w:name w:val="文档结构图 Char"/>
    <w:basedOn w:val="27"/>
    <w:link w:val="7"/>
    <w:autoRedefine/>
    <w:semiHidden/>
    <w:qFormat/>
    <w:uiPriority w:val="0"/>
    <w:rPr>
      <w:rFonts w:ascii="宋体"/>
      <w:kern w:val="2"/>
      <w:sz w:val="18"/>
      <w:szCs w:val="18"/>
    </w:rPr>
  </w:style>
  <w:style w:type="character" w:customStyle="1" w:styleId="35">
    <w:name w:val="批注文字 Char"/>
    <w:link w:val="8"/>
    <w:autoRedefine/>
    <w:qFormat/>
    <w:locked/>
    <w:uiPriority w:val="0"/>
    <w:rPr>
      <w:rFonts w:ascii="Times New Roman" w:hAnsi="Times New Roman" w:eastAsia="宋体"/>
      <w:sz w:val="24"/>
    </w:rPr>
  </w:style>
  <w:style w:type="character" w:customStyle="1" w:styleId="36">
    <w:name w:val="正文文本 Char"/>
    <w:link w:val="9"/>
    <w:autoRedefine/>
    <w:qFormat/>
    <w:locked/>
    <w:uiPriority w:val="0"/>
    <w:rPr>
      <w:sz w:val="18"/>
    </w:rPr>
  </w:style>
  <w:style w:type="character" w:customStyle="1" w:styleId="37">
    <w:name w:val="正文文本缩进 Char"/>
    <w:link w:val="11"/>
    <w:autoRedefine/>
    <w:semiHidden/>
    <w:qFormat/>
    <w:locked/>
    <w:uiPriority w:val="0"/>
    <w:rPr>
      <w:rFonts w:ascii="Times New Roman" w:hAnsi="Times New Roman" w:eastAsia="宋体"/>
      <w:sz w:val="24"/>
    </w:rPr>
  </w:style>
  <w:style w:type="character" w:customStyle="1" w:styleId="38">
    <w:name w:val="日期 Char"/>
    <w:link w:val="13"/>
    <w:autoRedefine/>
    <w:qFormat/>
    <w:locked/>
    <w:uiPriority w:val="0"/>
    <w:rPr>
      <w:rFonts w:ascii="Times New Roman" w:hAnsi="Times New Roman" w:eastAsia="宋体"/>
      <w:sz w:val="24"/>
    </w:rPr>
  </w:style>
  <w:style w:type="character" w:customStyle="1" w:styleId="39">
    <w:name w:val="批注框文本 Char"/>
    <w:link w:val="15"/>
    <w:autoRedefine/>
    <w:semiHidden/>
    <w:qFormat/>
    <w:locked/>
    <w:uiPriority w:val="0"/>
    <w:rPr>
      <w:rFonts w:ascii="Times New Roman" w:hAnsi="Times New Roman" w:eastAsia="宋体"/>
      <w:sz w:val="18"/>
    </w:rPr>
  </w:style>
  <w:style w:type="character" w:customStyle="1" w:styleId="40">
    <w:name w:val="页脚 Char"/>
    <w:link w:val="16"/>
    <w:autoRedefine/>
    <w:qFormat/>
    <w:locked/>
    <w:uiPriority w:val="99"/>
    <w:rPr>
      <w:sz w:val="18"/>
    </w:rPr>
  </w:style>
  <w:style w:type="character" w:customStyle="1" w:styleId="41">
    <w:name w:val="页眉 Char"/>
    <w:link w:val="17"/>
    <w:autoRedefine/>
    <w:qFormat/>
    <w:locked/>
    <w:uiPriority w:val="99"/>
    <w:rPr>
      <w:sz w:val="18"/>
    </w:rPr>
  </w:style>
  <w:style w:type="character" w:customStyle="1" w:styleId="42">
    <w:name w:val="正文文本缩进 3 Char"/>
    <w:basedOn w:val="27"/>
    <w:link w:val="18"/>
    <w:autoRedefine/>
    <w:qFormat/>
    <w:uiPriority w:val="0"/>
    <w:rPr>
      <w:kern w:val="2"/>
      <w:sz w:val="16"/>
      <w:szCs w:val="16"/>
    </w:rPr>
  </w:style>
  <w:style w:type="character" w:customStyle="1" w:styleId="43">
    <w:name w:val="普通(网站) Char"/>
    <w:link w:val="20"/>
    <w:autoRedefine/>
    <w:qFormat/>
    <w:locked/>
    <w:uiPriority w:val="0"/>
    <w:rPr>
      <w:rFonts w:ascii="宋体" w:hAnsi="宋体" w:eastAsia="宋体"/>
      <w:sz w:val="24"/>
    </w:rPr>
  </w:style>
  <w:style w:type="character" w:customStyle="1" w:styleId="44">
    <w:name w:val="批注主题 Char"/>
    <w:link w:val="22"/>
    <w:autoRedefine/>
    <w:semiHidden/>
    <w:qFormat/>
    <w:locked/>
    <w:uiPriority w:val="0"/>
    <w:rPr>
      <w:rFonts w:ascii="Times New Roman" w:hAnsi="Times New Roman" w:eastAsia="宋体"/>
      <w:b/>
      <w:kern w:val="2"/>
      <w:sz w:val="24"/>
    </w:rPr>
  </w:style>
  <w:style w:type="character" w:customStyle="1" w:styleId="45">
    <w:name w:val="页脚 字符"/>
    <w:basedOn w:val="27"/>
    <w:autoRedefine/>
    <w:qFormat/>
    <w:uiPriority w:val="99"/>
  </w:style>
  <w:style w:type="character" w:customStyle="1" w:styleId="46">
    <w:name w:val="正文文本 字符1"/>
    <w:autoRedefine/>
    <w:semiHidden/>
    <w:qFormat/>
    <w:uiPriority w:val="0"/>
    <w:rPr>
      <w:rFonts w:ascii="Times New Roman" w:hAnsi="Times New Roman" w:eastAsia="宋体"/>
      <w:sz w:val="24"/>
    </w:rPr>
  </w:style>
  <w:style w:type="character" w:customStyle="1" w:styleId="47">
    <w:name w:val="表格 Char"/>
    <w:link w:val="48"/>
    <w:autoRedefine/>
    <w:qFormat/>
    <w:locked/>
    <w:uiPriority w:val="0"/>
    <w:rPr>
      <w:rFonts w:ascii="宋体"/>
      <w:sz w:val="21"/>
    </w:rPr>
  </w:style>
  <w:style w:type="paragraph" w:customStyle="1" w:styleId="48">
    <w:name w:val="表格"/>
    <w:basedOn w:val="1"/>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日期 字符"/>
    <w:autoRedefine/>
    <w:semiHidden/>
    <w:qFormat/>
    <w:uiPriority w:val="0"/>
    <w:rPr>
      <w:rFonts w:ascii="Times New Roman" w:hAnsi="Times New Roman" w:eastAsia="宋体"/>
      <w:sz w:val="24"/>
    </w:rPr>
  </w:style>
  <w:style w:type="character" w:customStyle="1" w:styleId="50">
    <w:name w:val="批注文字 字符1"/>
    <w:autoRedefine/>
    <w:semiHidden/>
    <w:qFormat/>
    <w:uiPriority w:val="0"/>
    <w:rPr>
      <w:rFonts w:ascii="Times New Roman" w:hAnsi="Times New Roman" w:eastAsia="宋体"/>
      <w:sz w:val="24"/>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3">
    <w:name w:val="纯文本1 Char Char"/>
    <w:autoRedefine/>
    <w:qFormat/>
    <w:uiPriority w:val="0"/>
    <w:rPr>
      <w:rFonts w:ascii="宋体" w:hAnsi="Courier New" w:eastAsia="仿宋_GB2312"/>
      <w:kern w:val="2"/>
      <w:sz w:val="21"/>
      <w:lang w:val="en-US" w:eastAsia="zh-CN" w:bidi="ar-SA"/>
    </w:rPr>
  </w:style>
  <w:style w:type="paragraph" w:customStyle="1" w:styleId="54">
    <w:name w:val="图表文字"/>
    <w:basedOn w:val="1"/>
    <w:link w:val="55"/>
    <w:autoRedefine/>
    <w:qFormat/>
    <w:uiPriority w:val="0"/>
    <w:pPr>
      <w:jc w:val="center"/>
    </w:pPr>
    <w:rPr>
      <w:rFonts w:ascii="仿宋_GB2312" w:eastAsia="仿宋_GB2312"/>
    </w:rPr>
  </w:style>
  <w:style w:type="character" w:customStyle="1" w:styleId="55">
    <w:name w:val="图表文字 Char"/>
    <w:link w:val="54"/>
    <w:autoRedefine/>
    <w:qFormat/>
    <w:uiPriority w:val="0"/>
    <w:rPr>
      <w:rFonts w:ascii="仿宋_GB2312" w:eastAsia="仿宋_GB2312"/>
      <w:kern w:val="2"/>
      <w:sz w:val="21"/>
      <w:szCs w:val="24"/>
    </w:rPr>
  </w:style>
  <w:style w:type="paragraph" w:customStyle="1" w:styleId="56">
    <w:name w:val="样式1"/>
    <w:basedOn w:val="1"/>
    <w:link w:val="57"/>
    <w:autoRedefine/>
    <w:qFormat/>
    <w:uiPriority w:val="0"/>
    <w:pPr>
      <w:spacing w:line="360" w:lineRule="auto"/>
      <w:ind w:firstLine="510"/>
    </w:pPr>
    <w:rPr>
      <w:sz w:val="24"/>
      <w:szCs w:val="20"/>
    </w:rPr>
  </w:style>
  <w:style w:type="character" w:customStyle="1" w:styleId="57">
    <w:name w:val="样式1 Char"/>
    <w:link w:val="56"/>
    <w:autoRedefine/>
    <w:qFormat/>
    <w:uiPriority w:val="0"/>
    <w:rPr>
      <w:kern w:val="2"/>
      <w:sz w:val="24"/>
    </w:rPr>
  </w:style>
  <w:style w:type="paragraph" w:customStyle="1" w:styleId="58">
    <w:name w:val="表格文字"/>
    <w:basedOn w:val="1"/>
    <w:link w:val="59"/>
    <w:qFormat/>
    <w:uiPriority w:val="0"/>
    <w:pPr>
      <w:spacing w:line="240" w:lineRule="atLeast"/>
      <w:jc w:val="center"/>
    </w:pPr>
  </w:style>
  <w:style w:type="character" w:customStyle="1" w:styleId="59">
    <w:name w:val="表格文字 Char"/>
    <w:link w:val="58"/>
    <w:autoRedefine/>
    <w:qFormat/>
    <w:uiPriority w:val="0"/>
    <w:rPr>
      <w:kern w:val="2"/>
      <w:sz w:val="21"/>
      <w:szCs w:val="24"/>
    </w:rPr>
  </w:style>
  <w:style w:type="paragraph" w:customStyle="1" w:styleId="60">
    <w:name w:val="表标题"/>
    <w:basedOn w:val="11"/>
    <w:link w:val="61"/>
    <w:qFormat/>
    <w:uiPriority w:val="0"/>
    <w:pPr>
      <w:spacing w:after="0" w:line="500" w:lineRule="exact"/>
      <w:ind w:left="0" w:leftChars="0"/>
      <w:jc w:val="center"/>
    </w:pPr>
    <w:rPr>
      <w:b/>
      <w:kern w:val="2"/>
    </w:rPr>
  </w:style>
  <w:style w:type="character" w:customStyle="1" w:styleId="61">
    <w:name w:val="表标题 Char"/>
    <w:link w:val="60"/>
    <w:autoRedefine/>
    <w:qFormat/>
    <w:uiPriority w:val="0"/>
    <w:rPr>
      <w:b/>
      <w:kern w:val="2"/>
      <w:sz w:val="24"/>
    </w:rPr>
  </w:style>
  <w:style w:type="character" w:customStyle="1" w:styleId="62">
    <w:name w:val="表内 字符"/>
    <w:link w:val="63"/>
    <w:autoRedefine/>
    <w:qFormat/>
    <w:uiPriority w:val="0"/>
    <w:rPr>
      <w:rFonts w:eastAsia="仿宋"/>
      <w:kern w:val="2"/>
      <w:sz w:val="21"/>
      <w:szCs w:val="24"/>
    </w:rPr>
  </w:style>
  <w:style w:type="paragraph" w:customStyle="1" w:styleId="63">
    <w:name w:val="表内"/>
    <w:basedOn w:val="1"/>
    <w:link w:val="62"/>
    <w:qFormat/>
    <w:uiPriority w:val="0"/>
    <w:pPr>
      <w:widowControl/>
      <w:jc w:val="center"/>
    </w:pPr>
    <w:rPr>
      <w:rFonts w:eastAsia="仿宋"/>
    </w:rPr>
  </w:style>
  <w:style w:type="paragraph" w:customStyle="1" w:styleId="64">
    <w:name w:val="正文文本缩进12"/>
    <w:basedOn w:val="1"/>
    <w:autoRedefine/>
    <w:qFormat/>
    <w:uiPriority w:val="0"/>
    <w:pPr>
      <w:adjustRightInd w:val="0"/>
      <w:spacing w:after="120" w:line="360" w:lineRule="auto"/>
      <w:ind w:left="420" w:leftChars="200" w:firstLine="200" w:firstLineChars="200"/>
      <w:textAlignment w:val="baseline"/>
    </w:pPr>
    <w:rPr>
      <w:sz w:val="24"/>
      <w:szCs w:val="20"/>
    </w:rPr>
  </w:style>
  <w:style w:type="paragraph" w:styleId="65">
    <w:name w:val="List Paragraph"/>
    <w:basedOn w:val="1"/>
    <w:autoRedefine/>
    <w:qFormat/>
    <w:uiPriority w:val="34"/>
    <w:pPr>
      <w:ind w:firstLine="420" w:firstLineChars="200"/>
    </w:pPr>
    <w:rPr>
      <w:sz w:val="24"/>
      <w:szCs w:val="20"/>
    </w:rPr>
  </w:style>
  <w:style w:type="paragraph" w:customStyle="1" w:styleId="66">
    <w:name w:val="表格的文字"/>
    <w:basedOn w:val="1"/>
    <w:link w:val="67"/>
    <w:qFormat/>
    <w:uiPriority w:val="0"/>
    <w:pPr>
      <w:spacing w:line="300" w:lineRule="exact"/>
      <w:jc w:val="center"/>
    </w:pPr>
    <w:rPr>
      <w:rFonts w:ascii="仿宋_GB2312" w:eastAsia="仿宋_GB2312"/>
      <w:bCs/>
      <w:kern w:val="0"/>
      <w:sz w:val="20"/>
      <w:szCs w:val="20"/>
    </w:rPr>
  </w:style>
  <w:style w:type="character" w:customStyle="1" w:styleId="67">
    <w:name w:val="表格的文字 Char"/>
    <w:link w:val="66"/>
    <w:autoRedefine/>
    <w:qFormat/>
    <w:uiPriority w:val="0"/>
    <w:rPr>
      <w:rFonts w:ascii="仿宋_GB2312" w:eastAsia="仿宋_GB2312"/>
      <w:bCs/>
    </w:rPr>
  </w:style>
  <w:style w:type="character" w:customStyle="1" w:styleId="68">
    <w:name w:val="图表文字 Char Char"/>
    <w:autoRedefine/>
    <w:qFormat/>
    <w:locked/>
    <w:uiPriority w:val="0"/>
    <w:rPr>
      <w:rFonts w:ascii="仿宋_GB2312" w:eastAsia="仿宋_GB2312"/>
      <w:kern w:val="2"/>
      <w:sz w:val="21"/>
      <w:szCs w:val="24"/>
      <w:lang w:val="en-US"/>
    </w:rPr>
  </w:style>
  <w:style w:type="paragraph" w:customStyle="1" w:styleId="69">
    <w:name w:val="正文j"/>
    <w:qFormat/>
    <w:uiPriority w:val="0"/>
    <w:pPr>
      <w:adjustRightInd w:val="0"/>
      <w:snapToGrid w:val="0"/>
      <w:spacing w:beforeLines="25" w:afterLines="25" w:line="360" w:lineRule="auto"/>
      <w:ind w:firstLine="200" w:firstLineChars="200"/>
    </w:pPr>
    <w:rPr>
      <w:rFonts w:ascii="Times New Roman" w:hAnsi="Times New Roman" w:eastAsia="宋体" w:cs="Times New Roman"/>
      <w:kern w:val="2"/>
      <w:sz w:val="24"/>
      <w:szCs w:val="28"/>
      <w:lang w:val="en-US" w:eastAsia="zh-CN" w:bidi="ar-SA"/>
    </w:rPr>
  </w:style>
  <w:style w:type="table" w:customStyle="1" w:styleId="70">
    <w:name w:val="网格型模版1"/>
    <w:basedOn w:val="25"/>
    <w:autoRedefine/>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1正文 字符"/>
    <w:link w:val="72"/>
    <w:autoRedefine/>
    <w:qFormat/>
    <w:uiPriority w:val="99"/>
    <w:rPr>
      <w:rFonts w:eastAsia="仿宋"/>
      <w:bCs/>
      <w:spacing w:val="5"/>
      <w:sz w:val="24"/>
      <w:szCs w:val="21"/>
    </w:rPr>
  </w:style>
  <w:style w:type="paragraph" w:customStyle="1" w:styleId="72">
    <w:name w:val="1正文"/>
    <w:basedOn w:val="1"/>
    <w:link w:val="71"/>
    <w:autoRedefine/>
    <w:qFormat/>
    <w:uiPriority w:val="99"/>
    <w:pPr>
      <w:autoSpaceDE w:val="0"/>
      <w:autoSpaceDN w:val="0"/>
      <w:adjustRightInd w:val="0"/>
      <w:snapToGrid w:val="0"/>
      <w:spacing w:beforeLines="25" w:afterLines="25" w:line="360" w:lineRule="auto"/>
      <w:ind w:firstLine="200" w:firstLineChars="200"/>
    </w:pPr>
    <w:rPr>
      <w:rFonts w:eastAsia="仿宋"/>
      <w:bCs/>
      <w:spacing w:val="5"/>
      <w:kern w:val="0"/>
      <w:sz w:val="24"/>
      <w:szCs w:val="21"/>
    </w:rPr>
  </w:style>
  <w:style w:type="paragraph" w:customStyle="1" w:styleId="73">
    <w:name w:val="报告书表格"/>
    <w:basedOn w:val="1"/>
    <w:link w:val="74"/>
    <w:qFormat/>
    <w:uiPriority w:val="0"/>
    <w:pPr>
      <w:adjustRightInd w:val="0"/>
      <w:jc w:val="center"/>
      <w:textAlignment w:val="baseline"/>
    </w:pPr>
    <w:rPr>
      <w:kern w:val="0"/>
      <w:szCs w:val="20"/>
    </w:rPr>
  </w:style>
  <w:style w:type="character" w:customStyle="1" w:styleId="74">
    <w:name w:val="报告书表格 Char"/>
    <w:link w:val="73"/>
    <w:autoRedefine/>
    <w:qFormat/>
    <w:uiPriority w:val="0"/>
    <w:rPr>
      <w:rFonts w:cs="Cambria Math"/>
      <w:sz w:val="21"/>
    </w:rPr>
  </w:style>
  <w:style w:type="paragraph" w:customStyle="1" w:styleId="75">
    <w:name w:val="顺源 表头"/>
    <w:basedOn w:val="1"/>
    <w:autoRedefine/>
    <w:qFormat/>
    <w:uiPriority w:val="0"/>
    <w:pPr>
      <w:jc w:val="center"/>
    </w:pPr>
    <w:rPr>
      <w:rFonts w:cs="微软雅黑"/>
      <w:b/>
      <w:color w:val="000000"/>
      <w:sz w:val="24"/>
      <w:szCs w:val="22"/>
    </w:rPr>
  </w:style>
  <w:style w:type="paragraph" w:customStyle="1" w:styleId="76">
    <w:name w:val="创业表格标准"/>
    <w:basedOn w:val="3"/>
    <w:autoRedefine/>
    <w:qFormat/>
    <w:uiPriority w:val="0"/>
    <w:pPr>
      <w:keepNext w:val="0"/>
      <w:keepLines w:val="0"/>
      <w:widowControl/>
      <w:tabs>
        <w:tab w:val="left" w:pos="4179"/>
      </w:tabs>
      <w:overflowPunct w:val="0"/>
      <w:spacing w:before="0" w:after="0" w:line="312" w:lineRule="auto"/>
      <w:ind w:left="10" w:leftChars="10" w:right="10" w:rightChars="10"/>
      <w:jc w:val="center"/>
      <w:textAlignment w:val="center"/>
      <w:outlineLvl w:val="9"/>
    </w:pPr>
    <w:rPr>
      <w:rFonts w:ascii="Times New Roman" w:hAnsi="Times New Roman" w:eastAsia="仿宋"/>
      <w:b w:val="0"/>
      <w:bCs w:val="0"/>
      <w:kern w:val="0"/>
      <w:sz w:val="21"/>
      <w:szCs w:val="24"/>
    </w:rPr>
  </w:style>
  <w:style w:type="paragraph" w:customStyle="1" w:styleId="77">
    <w:name w:val="创业表格"/>
    <w:basedOn w:val="78"/>
    <w:autoRedefine/>
    <w:qFormat/>
    <w:uiPriority w:val="0"/>
    <w:pPr>
      <w:spacing w:line="300" w:lineRule="auto"/>
    </w:pPr>
    <w:rPr>
      <w:rFonts w:eastAsia="仿宋"/>
      <w:b w:val="0"/>
      <w:sz w:val="21"/>
    </w:rPr>
  </w:style>
  <w:style w:type="paragraph" w:customStyle="1" w:styleId="78">
    <w:name w:val="创业表头"/>
    <w:basedOn w:val="1"/>
    <w:autoRedefine/>
    <w:qFormat/>
    <w:uiPriority w:val="99"/>
    <w:pPr>
      <w:snapToGrid w:val="0"/>
      <w:spacing w:line="360" w:lineRule="auto"/>
      <w:jc w:val="center"/>
    </w:pPr>
    <w:rPr>
      <w:b/>
      <w:sz w:val="24"/>
      <w:szCs w:val="20"/>
    </w:rPr>
  </w:style>
  <w:style w:type="paragraph" w:customStyle="1" w:styleId="79">
    <w:name w:val="我的样式（正文）"/>
    <w:basedOn w:val="1"/>
    <w:autoRedefine/>
    <w:qFormat/>
    <w:uiPriority w:val="0"/>
    <w:pPr>
      <w:spacing w:line="440" w:lineRule="exact"/>
    </w:pPr>
    <w:rPr>
      <w:rFonts w:ascii="宋体"/>
      <w:sz w:val="28"/>
    </w:rPr>
  </w:style>
  <w:style w:type="paragraph" w:customStyle="1" w:styleId="80">
    <w:name w:val="表图"/>
    <w:basedOn w:val="1"/>
    <w:next w:val="1"/>
    <w:qFormat/>
    <w:uiPriority w:val="0"/>
    <w:pPr>
      <w:jc w:val="center"/>
    </w:pPr>
    <w:rPr>
      <w:rFonts w:hAnsiTheme="minorHAnsi" w:eastAsiaTheme="minorEastAsia" w:cstheme="minorBidi"/>
      <w:sz w:val="24"/>
      <w:szCs w:val="22"/>
    </w:rPr>
  </w:style>
  <w:style w:type="character" w:customStyle="1" w:styleId="81">
    <w:name w:val="正文缩进 字符1"/>
    <w:autoRedefine/>
    <w:qFormat/>
    <w:uiPriority w:val="0"/>
    <w:rPr>
      <w:kern w:val="2"/>
      <w:sz w:val="21"/>
    </w:rPr>
  </w:style>
  <w:style w:type="paragraph" w:customStyle="1" w:styleId="82">
    <w:name w:val="Table Paragraph"/>
    <w:basedOn w:val="1"/>
    <w:autoRedefine/>
    <w:qFormat/>
    <w:uiPriority w:val="1"/>
    <w:pPr>
      <w:autoSpaceDE w:val="0"/>
      <w:autoSpaceDN w:val="0"/>
      <w:jc w:val="left"/>
    </w:pPr>
    <w:rPr>
      <w:rFonts w:ascii="宋体" w:hAnsi="宋体" w:cs="宋体"/>
      <w:kern w:val="0"/>
      <w:sz w:val="22"/>
      <w:szCs w:val="22"/>
      <w:lang w:val="zh-CN" w:bidi="zh-CN"/>
    </w:rPr>
  </w:style>
  <w:style w:type="paragraph" w:customStyle="1" w:styleId="83">
    <w:name w:val="Default"/>
    <w:basedOn w:val="84"/>
    <w:qFormat/>
    <w:uiPriority w:val="0"/>
    <w:pPr>
      <w:autoSpaceDE w:val="0"/>
      <w:autoSpaceDN w:val="0"/>
    </w:pPr>
    <w:rPr>
      <w:rFonts w:ascii="宋体" w:hAnsi="Times New Roman" w:cs="宋体"/>
      <w:color w:val="000000"/>
      <w:sz w:val="24"/>
      <w:szCs w:val="24"/>
    </w:rPr>
  </w:style>
  <w:style w:type="paragraph" w:customStyle="1" w:styleId="84">
    <w:name w:val="纯文本1"/>
    <w:basedOn w:val="1"/>
    <w:qFormat/>
    <w:uiPriority w:val="0"/>
    <w:pPr>
      <w:adjustRightInd w:val="0"/>
    </w:pPr>
    <w:rPr>
      <w:rFonts w:hAnsi="Courier New"/>
      <w:szCs w:val="20"/>
    </w:rPr>
  </w:style>
  <w:style w:type="table" w:customStyle="1" w:styleId="85">
    <w:name w:val="网格型1"/>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6">
    <w:name w:val="正文文本 2 Char"/>
    <w:basedOn w:val="27"/>
    <w:link w:val="19"/>
    <w:autoRedefine/>
    <w:semiHidden/>
    <w:qFormat/>
    <w:uiPriority w:val="0"/>
    <w:rPr>
      <w:kern w:val="2"/>
      <w:sz w:val="21"/>
      <w:szCs w:val="24"/>
    </w:rPr>
  </w:style>
  <w:style w:type="paragraph" w:styleId="87">
    <w:name w:val="No Spacing"/>
    <w:autoRedefine/>
    <w:qFormat/>
    <w:uiPriority w:val="1"/>
    <w:pPr>
      <w:widowControl w:val="0"/>
      <w:spacing w:line="360" w:lineRule="exact"/>
      <w:jc w:val="center"/>
    </w:pPr>
    <w:rPr>
      <w:rFonts w:ascii="Times New Roman" w:hAnsi="Times New Roman" w:eastAsia="宋体" w:cs="Times New Roman"/>
      <w:kern w:val="2"/>
      <w:sz w:val="21"/>
      <w:szCs w:val="24"/>
      <w:lang w:val="en-US" w:eastAsia="zh-CN" w:bidi="ar-SA"/>
    </w:rPr>
  </w:style>
  <w:style w:type="character" w:customStyle="1" w:styleId="88">
    <w:name w:val="正文文本缩进 2 Char"/>
    <w:basedOn w:val="27"/>
    <w:link w:val="14"/>
    <w:autoRedefine/>
    <w:semiHidden/>
    <w:qFormat/>
    <w:uiPriority w:val="0"/>
    <w:rPr>
      <w:kern w:val="2"/>
      <w:sz w:val="21"/>
      <w:szCs w:val="24"/>
    </w:rPr>
  </w:style>
  <w:style w:type="paragraph" w:customStyle="1" w:styleId="89">
    <w:name w:val="编号1"/>
    <w:basedOn w:val="1"/>
    <w:qFormat/>
    <w:uiPriority w:val="0"/>
    <w:pPr>
      <w:numPr>
        <w:ilvl w:val="0"/>
        <w:numId w:val="3"/>
      </w:numPr>
    </w:pPr>
    <w:rPr>
      <w:szCs w:val="20"/>
    </w:rPr>
  </w:style>
  <w:style w:type="paragraph" w:customStyle="1" w:styleId="90">
    <w:name w:val="_Style 71"/>
    <w:basedOn w:val="1"/>
    <w:qFormat/>
    <w:uiPriority w:val="0"/>
    <w:rPr>
      <w:rFonts w:hint="eastAsia" w:ascii="宋体"/>
      <w:kern w:val="0"/>
      <w:sz w:val="24"/>
      <w:szCs w:val="20"/>
    </w:rPr>
  </w:style>
  <w:style w:type="paragraph" w:customStyle="1" w:styleId="91">
    <w:name w:val="表文字"/>
    <w:basedOn w:val="1"/>
    <w:qFormat/>
    <w:uiPriority w:val="0"/>
    <w:pPr>
      <w:widowControl/>
      <w:jc w:val="center"/>
    </w:pPr>
    <w:rPr>
      <w:kern w:val="0"/>
      <w:szCs w:val="21"/>
    </w:rPr>
  </w:style>
  <w:style w:type="character" w:customStyle="1" w:styleId="92">
    <w:name w:val="标题 Char"/>
    <w:basedOn w:val="27"/>
    <w:link w:val="21"/>
    <w:qFormat/>
    <w:uiPriority w:val="0"/>
    <w:rPr>
      <w:rFonts w:asciiTheme="majorHAnsi" w:hAnsiTheme="majorHAnsi" w:cstheme="majorBidi"/>
      <w:b/>
      <w:bCs/>
      <w:kern w:val="2"/>
      <w:sz w:val="32"/>
      <w:szCs w:val="32"/>
    </w:rPr>
  </w:style>
  <w:style w:type="paragraph" w:customStyle="1" w:styleId="93">
    <w:name w:val="+正文"/>
    <w:basedOn w:val="1"/>
    <w:qFormat/>
    <w:uiPriority w:val="0"/>
    <w:pPr>
      <w:spacing w:line="360" w:lineRule="auto"/>
      <w:ind w:firstLine="200" w:firstLineChars="200"/>
    </w:pPr>
    <w:rPr>
      <w:rFonts w:hAnsi="宋体"/>
      <w:sz w:val="28"/>
      <w:szCs w:val="28"/>
    </w:rPr>
  </w:style>
  <w:style w:type="paragraph" w:customStyle="1" w:styleId="94">
    <w:name w:val="缩进"/>
    <w:basedOn w:val="1"/>
    <w:qFormat/>
    <w:uiPriority w:val="0"/>
    <w:pPr>
      <w:autoSpaceDE w:val="0"/>
      <w:autoSpaceDN w:val="0"/>
      <w:adjustRightInd w:val="0"/>
      <w:spacing w:line="400" w:lineRule="atLeast"/>
      <w:ind w:firstLine="480" w:firstLineChars="200"/>
      <w:textAlignment w:val="baseline"/>
    </w:pPr>
    <w:rPr>
      <w:sz w:val="24"/>
      <w:szCs w:val="20"/>
    </w:rPr>
  </w:style>
  <w:style w:type="paragraph" w:customStyle="1" w:styleId="95">
    <w:name w:val="表格标题"/>
    <w:basedOn w:val="1"/>
    <w:qFormat/>
    <w:uiPriority w:val="0"/>
    <w:pPr>
      <w:jc w:val="center"/>
    </w:pPr>
    <w:rPr>
      <w:b/>
    </w:rPr>
  </w:style>
  <w:style w:type="character" w:customStyle="1" w:styleId="96">
    <w:name w:val="font21"/>
    <w:basedOn w:val="27"/>
    <w:qFormat/>
    <w:uiPriority w:val="0"/>
    <w:rPr>
      <w:rFonts w:hint="default" w:ascii="Times New Roman" w:hAnsi="Times New Roman" w:cs="Times New Roman"/>
      <w:color w:val="000000"/>
      <w:sz w:val="21"/>
      <w:szCs w:val="21"/>
      <w:u w:val="none"/>
    </w:rPr>
  </w:style>
  <w:style w:type="character" w:customStyle="1" w:styleId="97">
    <w:name w:val="font31"/>
    <w:basedOn w:val="27"/>
    <w:qFormat/>
    <w:uiPriority w:val="0"/>
    <w:rPr>
      <w:rFonts w:hint="default" w:ascii="Times New Roman" w:hAnsi="Times New Roman" w:cs="Times New Roman"/>
      <w:color w:val="000000"/>
      <w:sz w:val="21"/>
      <w:szCs w:val="21"/>
      <w:u w:val="none"/>
      <w:vertAlign w:val="superscript"/>
    </w:rPr>
  </w:style>
  <w:style w:type="character" w:customStyle="1" w:styleId="98">
    <w:name w:val="font41"/>
    <w:basedOn w:val="27"/>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jpe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1.png"/><Relationship Id="rId63" Type="http://schemas.openxmlformats.org/officeDocument/2006/relationships/image" Target="media/image50.emf"/><Relationship Id="rId62" Type="http://schemas.openxmlformats.org/officeDocument/2006/relationships/oleObject" Target="embeddings/oleObject7.bin"/><Relationship Id="rId61" Type="http://schemas.openxmlformats.org/officeDocument/2006/relationships/image" Target="media/image49.wmf"/><Relationship Id="rId60" Type="http://schemas.openxmlformats.org/officeDocument/2006/relationships/oleObject" Target="embeddings/oleObject6.bin"/><Relationship Id="rId6" Type="http://schemas.openxmlformats.org/officeDocument/2006/relationships/theme" Target="theme/theme1.xml"/><Relationship Id="rId59" Type="http://schemas.openxmlformats.org/officeDocument/2006/relationships/image" Target="media/image48.emf"/><Relationship Id="rId58" Type="http://schemas.openxmlformats.org/officeDocument/2006/relationships/oleObject" Target="embeddings/oleObject5.bin"/><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jpe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3.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oleObject4.bin"/><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73"/>
    <customShpInfo spid="_x0000_s2076"/>
    <customShpInfo spid="_x0000_s2077"/>
    <customShpInfo spid="_x0000_s1026" textRotate="1"/>
    <customShpInfo spid="_x0000_s2072"/>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195</Pages>
  <Words>23039</Words>
  <Characters>24408</Characters>
  <Lines>1</Lines>
  <Paragraphs>1</Paragraphs>
  <TotalTime>17</TotalTime>
  <ScaleCrop>false</ScaleCrop>
  <LinksUpToDate>false</LinksUpToDate>
  <CharactersWithSpaces>24492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2024-07-02T07:54:00Z</dcterms:created>
  <dc:creator>lhj</dc:creator>
  <cp:lastModifiedBy>球球</cp:lastModifiedBy>
  <cp:lastPrinted>2024-12-09T10:33:00Z</cp:lastPrinted>
  <dcterms:modified xsi:type="dcterms:W3CDTF">2025-03-31T01:09:27Z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93F488510E3C40ECA77F2A0718A119C1_13</vt:lpwstr>
  </property>
  <property fmtid="{D5CDD505-2E9C-101B-9397-08002B2CF9AE}" pid="4" name="KSOTemplateDocerSaveRecord">
    <vt:lpwstr>eyJoZGlkIjoiYWZhMzA0MTE2MGQ3ODcwOTgyMWY3NzY0ZDhkYzQxODciLCJ1c2VySWQiOiIzODk2NzQyOTcifQ==</vt:lpwstr>
  </property>
</Properties>
</file>